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701CBB">
      <w:pPr>
        <w:spacing w:line="360" w:lineRule="auto"/>
        <w:jc w:val="center"/>
        <w:rPr>
          <w:rFonts w:ascii="宋体" w:hAnsi="宋体" w:cs="宋体"/>
          <w:sz w:val="52"/>
          <w:szCs w:val="52"/>
          <w:highlight w:val="none"/>
        </w:rPr>
      </w:pPr>
      <w:r>
        <w:rPr>
          <w:highlight w:val="none"/>
        </w:rPr>
        <w:drawing>
          <wp:inline distT="0" distB="0" distL="114300" distR="114300">
            <wp:extent cx="932180" cy="900430"/>
            <wp:effectExtent l="0" t="0" r="1270" b="1397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2"/>
                    <a:stretch>
                      <a:fillRect/>
                    </a:stretch>
                  </pic:blipFill>
                  <pic:spPr>
                    <a:xfrm>
                      <a:off x="0" y="0"/>
                      <a:ext cx="932180" cy="900430"/>
                    </a:xfrm>
                    <a:prstGeom prst="rect">
                      <a:avLst/>
                    </a:prstGeom>
                    <a:noFill/>
                    <a:ln>
                      <a:noFill/>
                    </a:ln>
                  </pic:spPr>
                </pic:pic>
              </a:graphicData>
            </a:graphic>
          </wp:inline>
        </w:drawing>
      </w:r>
    </w:p>
    <w:p w14:paraId="6F46D02A">
      <w:pPr>
        <w:spacing w:line="360" w:lineRule="auto"/>
        <w:jc w:val="center"/>
        <w:rPr>
          <w:rFonts w:ascii="Arial Unicode MS" w:hAnsi="Arial Unicode MS" w:eastAsia="Arial Unicode MS" w:cs="Arial Unicode MS"/>
          <w:sz w:val="52"/>
          <w:szCs w:val="52"/>
          <w:highlight w:val="none"/>
        </w:rPr>
      </w:pPr>
      <w:r>
        <w:rPr>
          <w:rFonts w:hint="eastAsia" w:ascii="宋体" w:hAnsi="宋体" w:cs="宋体"/>
          <w:sz w:val="52"/>
          <w:szCs w:val="52"/>
          <w:highlight w:val="none"/>
        </w:rPr>
        <w:t>广西金证招标代理有限公司</w:t>
      </w:r>
    </w:p>
    <w:p w14:paraId="175BD5F6">
      <w:pPr>
        <w:spacing w:line="360" w:lineRule="auto"/>
        <w:rPr>
          <w:rFonts w:ascii="Arial Unicode MS" w:hAnsi="Arial Unicode MS" w:eastAsia="Arial Unicode MS" w:cs="Arial Unicode MS"/>
          <w:b/>
          <w:sz w:val="44"/>
          <w:szCs w:val="44"/>
          <w:highlight w:val="none"/>
        </w:rPr>
      </w:pPr>
    </w:p>
    <w:p w14:paraId="64F36668">
      <w:pPr>
        <w:snapToGrid w:val="0"/>
        <w:spacing w:before="156" w:beforeLines="50" w:line="360" w:lineRule="auto"/>
        <w:jc w:val="center"/>
        <w:rPr>
          <w:rFonts w:ascii="华文新魏" w:hAnsi="宋体" w:eastAsia="华文新魏"/>
          <w:sz w:val="120"/>
          <w:szCs w:val="120"/>
          <w:highlight w:val="none"/>
        </w:rPr>
      </w:pPr>
      <w:r>
        <w:rPr>
          <w:rFonts w:hint="eastAsia" w:ascii="宋体" w:hAnsi="宋体" w:cs="宋体"/>
          <w:sz w:val="96"/>
          <w:szCs w:val="96"/>
          <w:highlight w:val="none"/>
        </w:rPr>
        <w:t>竞争性磋商文件</w:t>
      </w:r>
    </w:p>
    <w:p w14:paraId="731957C6">
      <w:pPr>
        <w:snapToGrid w:val="0"/>
        <w:spacing w:before="156" w:beforeLines="50" w:line="360" w:lineRule="auto"/>
        <w:jc w:val="center"/>
        <w:rPr>
          <w:rFonts w:ascii="仿宋_GB2312" w:hAnsi="宋体" w:eastAsia="仿宋_GB2312"/>
          <w:bCs/>
          <w:sz w:val="30"/>
          <w:szCs w:val="72"/>
          <w:highlight w:val="none"/>
        </w:rPr>
      </w:pPr>
      <w:r>
        <w:rPr>
          <w:rFonts w:hint="eastAsia" w:ascii="宋体" w:hAnsi="宋体" w:cs="宋体"/>
          <w:bCs/>
          <w:sz w:val="36"/>
          <w:szCs w:val="36"/>
          <w:highlight w:val="none"/>
        </w:rPr>
        <w:t>（全流程电子化采购）</w:t>
      </w:r>
    </w:p>
    <w:p w14:paraId="34E3AF70">
      <w:pPr>
        <w:snapToGrid w:val="0"/>
        <w:spacing w:line="360" w:lineRule="auto"/>
        <w:rPr>
          <w:rFonts w:ascii="仿宋_GB2312" w:hAnsi="宋体" w:eastAsia="仿宋_GB2312"/>
          <w:sz w:val="30"/>
          <w:szCs w:val="72"/>
          <w:highlight w:val="none"/>
        </w:rPr>
      </w:pPr>
    </w:p>
    <w:p w14:paraId="72BB5544">
      <w:pPr>
        <w:pStyle w:val="14"/>
        <w:snapToGrid w:val="0"/>
        <w:spacing w:line="360" w:lineRule="auto"/>
        <w:ind w:firstLine="1193" w:firstLineChars="396"/>
        <w:rPr>
          <w:rFonts w:hAnsi="宋体" w:cs="宋体"/>
          <w:b/>
          <w:bCs/>
          <w:sz w:val="30"/>
          <w:szCs w:val="30"/>
          <w:highlight w:val="none"/>
        </w:rPr>
      </w:pPr>
    </w:p>
    <w:p w14:paraId="31538593">
      <w:pPr>
        <w:pStyle w:val="14"/>
        <w:snapToGrid w:val="0"/>
        <w:spacing w:line="360" w:lineRule="auto"/>
        <w:ind w:firstLine="1193" w:firstLineChars="396"/>
        <w:rPr>
          <w:rFonts w:hAnsi="宋体" w:cs="宋体"/>
          <w:b/>
          <w:bCs/>
          <w:sz w:val="30"/>
          <w:szCs w:val="30"/>
          <w:highlight w:val="none"/>
        </w:rPr>
      </w:pPr>
    </w:p>
    <w:p w14:paraId="3F4EE8AA">
      <w:pPr>
        <w:pStyle w:val="14"/>
        <w:snapToGrid w:val="0"/>
        <w:spacing w:line="360" w:lineRule="auto"/>
        <w:ind w:left="2702" w:leftChars="568" w:hanging="1509" w:hangingChars="501"/>
        <w:rPr>
          <w:rFonts w:hAnsi="宋体" w:cs="宋体"/>
          <w:b/>
          <w:bCs/>
          <w:sz w:val="30"/>
          <w:szCs w:val="30"/>
          <w:highlight w:val="none"/>
        </w:rPr>
      </w:pPr>
      <w:r>
        <w:rPr>
          <w:rFonts w:hint="eastAsia" w:hAnsi="宋体" w:cs="宋体"/>
          <w:b/>
          <w:bCs/>
          <w:sz w:val="30"/>
          <w:szCs w:val="30"/>
          <w:highlight w:val="none"/>
        </w:rPr>
        <w:t>项目</w:t>
      </w:r>
      <w:r>
        <w:rPr>
          <w:rFonts w:hint="eastAsia" w:hAnsi="宋体" w:cs="宋体"/>
          <w:b/>
          <w:bCs/>
          <w:w w:val="95"/>
          <w:sz w:val="30"/>
          <w:szCs w:val="30"/>
          <w:highlight w:val="none"/>
        </w:rPr>
        <w:t>名称</w:t>
      </w:r>
      <w:r>
        <w:rPr>
          <w:rFonts w:hint="eastAsia" w:hAnsi="宋体" w:cs="宋体"/>
          <w:b/>
          <w:bCs/>
          <w:sz w:val="30"/>
          <w:szCs w:val="30"/>
          <w:highlight w:val="none"/>
        </w:rPr>
        <w:t>：自然资源厅办公区（中新路2号、建政路5号）单位用房维修工程项目</w:t>
      </w:r>
    </w:p>
    <w:p w14:paraId="51169207">
      <w:pPr>
        <w:snapToGrid w:val="0"/>
        <w:spacing w:line="360" w:lineRule="auto"/>
        <w:ind w:firstLine="1145" w:firstLineChars="400"/>
        <w:rPr>
          <w:rFonts w:hint="eastAsia" w:ascii="宋体" w:hAnsi="宋体" w:eastAsia="宋体" w:cs="宋体"/>
          <w:b/>
          <w:bCs/>
          <w:sz w:val="30"/>
          <w:szCs w:val="72"/>
          <w:highlight w:val="none"/>
          <w:lang w:eastAsia="zh-CN"/>
        </w:rPr>
      </w:pPr>
      <w:r>
        <w:rPr>
          <w:rFonts w:hint="eastAsia" w:ascii="宋体" w:hAnsi="宋体" w:cs="宋体"/>
          <w:b/>
          <w:bCs/>
          <w:w w:val="95"/>
          <w:sz w:val="30"/>
          <w:szCs w:val="30"/>
          <w:highlight w:val="none"/>
        </w:rPr>
        <w:t>项目</w:t>
      </w:r>
      <w:r>
        <w:rPr>
          <w:rFonts w:hint="eastAsia" w:ascii="宋体" w:hAnsi="宋体" w:cs="宋体"/>
          <w:b/>
          <w:bCs/>
          <w:sz w:val="30"/>
          <w:szCs w:val="30"/>
          <w:highlight w:val="none"/>
        </w:rPr>
        <w:t>编号</w:t>
      </w:r>
      <w:r>
        <w:rPr>
          <w:rFonts w:hint="eastAsia" w:ascii="宋体" w:hAnsi="宋体" w:cs="宋体"/>
          <w:b/>
          <w:bCs/>
          <w:w w:val="95"/>
          <w:sz w:val="30"/>
          <w:szCs w:val="30"/>
          <w:highlight w:val="none"/>
        </w:rPr>
        <w:t>：</w:t>
      </w:r>
      <w:r>
        <w:rPr>
          <w:rFonts w:hint="eastAsia" w:ascii="宋体" w:hAnsi="宋体" w:cs="宋体"/>
          <w:b/>
          <w:bCs/>
          <w:w w:val="95"/>
          <w:sz w:val="30"/>
          <w:szCs w:val="30"/>
          <w:highlight w:val="none"/>
          <w:lang w:eastAsia="zh-CN"/>
        </w:rPr>
        <w:t>GXZC2026-C2-002746-JZZB</w:t>
      </w:r>
    </w:p>
    <w:p w14:paraId="055C0DA5">
      <w:pPr>
        <w:pStyle w:val="14"/>
        <w:snapToGrid w:val="0"/>
        <w:spacing w:line="360" w:lineRule="auto"/>
        <w:rPr>
          <w:rFonts w:hAnsi="宋体" w:cs="宋体"/>
          <w:b/>
          <w:bCs/>
          <w:w w:val="95"/>
          <w:sz w:val="30"/>
          <w:szCs w:val="30"/>
          <w:highlight w:val="none"/>
        </w:rPr>
      </w:pPr>
    </w:p>
    <w:p w14:paraId="72B40BE8">
      <w:pPr>
        <w:pStyle w:val="14"/>
        <w:snapToGrid w:val="0"/>
        <w:spacing w:line="360" w:lineRule="auto"/>
        <w:ind w:firstLine="1125" w:firstLineChars="393"/>
        <w:rPr>
          <w:rFonts w:hAnsi="宋体" w:cs="宋体"/>
          <w:b/>
          <w:bCs/>
          <w:w w:val="95"/>
          <w:sz w:val="30"/>
          <w:szCs w:val="30"/>
          <w:highlight w:val="none"/>
        </w:rPr>
      </w:pPr>
    </w:p>
    <w:p w14:paraId="44367124">
      <w:pPr>
        <w:pStyle w:val="14"/>
        <w:snapToGrid w:val="0"/>
        <w:spacing w:line="360" w:lineRule="auto"/>
        <w:ind w:left="2702" w:leftChars="568" w:hanging="1509" w:hangingChars="501"/>
        <w:rPr>
          <w:rFonts w:hAnsi="宋体" w:cs="宋体"/>
          <w:b/>
          <w:bCs/>
          <w:sz w:val="30"/>
          <w:szCs w:val="30"/>
          <w:highlight w:val="none"/>
        </w:rPr>
      </w:pPr>
      <w:r>
        <w:rPr>
          <w:rFonts w:hint="eastAsia" w:hAnsi="宋体" w:cs="宋体"/>
          <w:b/>
          <w:bCs/>
          <w:sz w:val="30"/>
          <w:szCs w:val="30"/>
          <w:highlight w:val="none"/>
        </w:rPr>
        <w:t>采购人：广西壮族自治区自然资源厅机关服务中心</w:t>
      </w:r>
    </w:p>
    <w:p w14:paraId="4E7455DC">
      <w:pPr>
        <w:pStyle w:val="14"/>
        <w:snapToGrid w:val="0"/>
        <w:spacing w:line="360" w:lineRule="auto"/>
        <w:ind w:left="2702" w:leftChars="568" w:hanging="1509" w:hangingChars="501"/>
        <w:rPr>
          <w:rFonts w:hAnsi="宋体" w:cs="宋体"/>
          <w:b/>
          <w:bCs/>
          <w:sz w:val="30"/>
          <w:szCs w:val="30"/>
          <w:highlight w:val="none"/>
        </w:rPr>
      </w:pPr>
      <w:r>
        <w:rPr>
          <w:rFonts w:hint="eastAsia" w:hAnsi="宋体" w:cs="宋体"/>
          <w:b/>
          <w:bCs/>
          <w:sz w:val="30"/>
          <w:szCs w:val="30"/>
          <w:highlight w:val="none"/>
        </w:rPr>
        <w:t>采购代理机构：广西金证招标代理有限公司</w:t>
      </w:r>
    </w:p>
    <w:p w14:paraId="2C3B79B0">
      <w:pPr>
        <w:pStyle w:val="14"/>
        <w:snapToGrid w:val="0"/>
        <w:spacing w:line="360" w:lineRule="auto"/>
        <w:ind w:left="420" w:firstLine="841" w:firstLineChars="294"/>
        <w:rPr>
          <w:rFonts w:hAnsi="宋体" w:cs="宋体"/>
          <w:b/>
          <w:bCs/>
          <w:szCs w:val="20"/>
          <w:highlight w:val="none"/>
        </w:rPr>
      </w:pPr>
      <w:r>
        <w:rPr>
          <w:rFonts w:hint="eastAsia" w:hAnsi="宋体" w:cs="宋体"/>
          <w:b/>
          <w:bCs/>
          <w:w w:val="95"/>
          <w:sz w:val="30"/>
          <w:szCs w:val="30"/>
          <w:highlight w:val="none"/>
        </w:rPr>
        <w:t xml:space="preserve">     </w:t>
      </w:r>
      <w:r>
        <w:rPr>
          <w:rFonts w:hint="eastAsia" w:hAnsi="宋体" w:cs="宋体"/>
          <w:b/>
          <w:bCs/>
          <w:sz w:val="30"/>
          <w:szCs w:val="30"/>
          <w:highlight w:val="none"/>
        </w:rPr>
        <w:t xml:space="preserve">      2026年</w:t>
      </w:r>
      <w:r>
        <w:rPr>
          <w:rFonts w:hint="eastAsia" w:hAnsi="宋体" w:cs="宋体"/>
          <w:b/>
          <w:bCs/>
          <w:sz w:val="30"/>
          <w:szCs w:val="30"/>
          <w:highlight w:val="none"/>
          <w:lang w:val="en-US" w:eastAsia="zh-CN"/>
        </w:rPr>
        <w:t>8</w:t>
      </w:r>
      <w:r>
        <w:rPr>
          <w:rFonts w:hint="eastAsia" w:hAnsi="宋体" w:cs="宋体"/>
          <w:b/>
          <w:bCs/>
          <w:sz w:val="30"/>
          <w:szCs w:val="30"/>
          <w:highlight w:val="none"/>
        </w:rPr>
        <w:t>月</w:t>
      </w:r>
      <w:r>
        <w:rPr>
          <w:rFonts w:hint="eastAsia" w:hAnsi="宋体" w:cs="宋体"/>
          <w:b/>
          <w:bCs/>
          <w:sz w:val="30"/>
          <w:szCs w:val="30"/>
          <w:highlight w:val="none"/>
          <w:lang w:val="en-US" w:eastAsia="zh-CN"/>
        </w:rPr>
        <w:t>26</w:t>
      </w:r>
      <w:r>
        <w:rPr>
          <w:rFonts w:hint="eastAsia" w:hAnsi="宋体" w:cs="宋体"/>
          <w:b/>
          <w:bCs/>
          <w:sz w:val="30"/>
          <w:szCs w:val="30"/>
          <w:highlight w:val="none"/>
        </w:rPr>
        <w:t>日</w:t>
      </w:r>
    </w:p>
    <w:p w14:paraId="52CB8479">
      <w:pPr>
        <w:spacing w:line="360" w:lineRule="auto"/>
        <w:jc w:val="center"/>
        <w:rPr>
          <w:rFonts w:ascii="宋体" w:hAnsi="宋体" w:cs="宋体"/>
          <w:b/>
          <w:bCs/>
          <w:kern w:val="0"/>
          <w:sz w:val="32"/>
          <w:szCs w:val="32"/>
          <w:highlight w:val="none"/>
        </w:rPr>
      </w:pPr>
    </w:p>
    <w:p w14:paraId="0AE42278">
      <w:pPr>
        <w:spacing w:line="360" w:lineRule="auto"/>
        <w:jc w:val="center"/>
        <w:rPr>
          <w:rFonts w:ascii="宋体" w:hAnsi="宋体"/>
          <w:b/>
          <w:sz w:val="44"/>
          <w:szCs w:val="44"/>
          <w:highlight w:val="none"/>
        </w:rPr>
        <w:sectPr>
          <w:headerReference r:id="rId4" w:type="first"/>
          <w:footerReference r:id="rId6" w:type="first"/>
          <w:headerReference r:id="rId3" w:type="default"/>
          <w:footerReference r:id="rId5" w:type="default"/>
          <w:pgSz w:w="11906" w:h="16838"/>
          <w:pgMar w:top="1440" w:right="1440" w:bottom="1440" w:left="1587" w:header="851" w:footer="992" w:gutter="0"/>
          <w:pgNumType w:start="0"/>
          <w:cols w:space="720" w:num="1"/>
          <w:docGrid w:type="lines" w:linePitch="312" w:charSpace="0"/>
        </w:sectPr>
      </w:pPr>
    </w:p>
    <w:p w14:paraId="37B3CCD1">
      <w:pPr>
        <w:spacing w:line="360" w:lineRule="auto"/>
        <w:jc w:val="center"/>
        <w:rPr>
          <w:rFonts w:ascii="宋体" w:hAnsi="宋体"/>
          <w:b/>
          <w:sz w:val="44"/>
          <w:szCs w:val="44"/>
          <w:highlight w:val="none"/>
        </w:rPr>
      </w:pPr>
      <w:r>
        <w:rPr>
          <w:rFonts w:hint="eastAsia" w:ascii="宋体" w:hAnsi="宋体"/>
          <w:b/>
          <w:sz w:val="44"/>
          <w:szCs w:val="44"/>
          <w:highlight w:val="none"/>
        </w:rPr>
        <w:t>目  录</w:t>
      </w:r>
    </w:p>
    <w:p w14:paraId="42430464">
      <w:pPr>
        <w:spacing w:line="400" w:lineRule="exact"/>
        <w:jc w:val="center"/>
        <w:rPr>
          <w:rFonts w:ascii="宋体" w:hAnsi="宋体"/>
          <w:b/>
          <w:sz w:val="44"/>
          <w:szCs w:val="44"/>
          <w:highlight w:val="none"/>
        </w:rPr>
      </w:pPr>
    </w:p>
    <w:p w14:paraId="5582CA90">
      <w:pPr>
        <w:pStyle w:val="18"/>
        <w:tabs>
          <w:tab w:val="right" w:leader="dot" w:pos="8879"/>
        </w:tabs>
        <w:rPr>
          <w:sz w:val="28"/>
          <w:szCs w:val="28"/>
          <w:highlight w:val="none"/>
        </w:rPr>
      </w:pPr>
      <w:r>
        <w:rPr>
          <w:rFonts w:ascii="宋体" w:hAnsi="宋体"/>
          <w:b/>
          <w:sz w:val="28"/>
          <w:szCs w:val="28"/>
          <w:highlight w:val="none"/>
        </w:rPr>
        <w:fldChar w:fldCharType="begin"/>
      </w:r>
      <w:r>
        <w:rPr>
          <w:rFonts w:hint="eastAsia" w:ascii="宋体" w:hAnsi="宋体"/>
          <w:b/>
          <w:sz w:val="28"/>
          <w:szCs w:val="28"/>
          <w:highlight w:val="none"/>
        </w:rPr>
        <w:instrText xml:space="preserve">TOC \o "1-3" \h \z \u</w:instrText>
      </w:r>
      <w:r>
        <w:rPr>
          <w:rFonts w:ascii="宋体" w:hAnsi="宋体"/>
          <w:b/>
          <w:sz w:val="28"/>
          <w:szCs w:val="28"/>
          <w:highlight w:val="none"/>
        </w:rPr>
        <w:fldChar w:fldCharType="separate"/>
      </w:r>
      <w:r>
        <w:rPr>
          <w:highlight w:val="none"/>
        </w:rPr>
        <w:fldChar w:fldCharType="begin"/>
      </w:r>
      <w:r>
        <w:rPr>
          <w:highlight w:val="none"/>
        </w:rPr>
        <w:instrText xml:space="preserve"> HYPERLINK \l "_Toc21332" </w:instrText>
      </w:r>
      <w:r>
        <w:rPr>
          <w:highlight w:val="none"/>
        </w:rPr>
        <w:fldChar w:fldCharType="separate"/>
      </w:r>
      <w:r>
        <w:rPr>
          <w:rFonts w:hint="eastAsia"/>
          <w:sz w:val="28"/>
          <w:szCs w:val="28"/>
          <w:highlight w:val="none"/>
        </w:rPr>
        <w:t>第一章 竞争性磋商公告</w:t>
      </w:r>
      <w:r>
        <w:rPr>
          <w:sz w:val="28"/>
          <w:szCs w:val="28"/>
          <w:highlight w:val="none"/>
        </w:rPr>
        <w:tab/>
      </w:r>
      <w:r>
        <w:rPr>
          <w:sz w:val="28"/>
          <w:szCs w:val="28"/>
          <w:highlight w:val="none"/>
        </w:rPr>
        <w:fldChar w:fldCharType="begin"/>
      </w:r>
      <w:r>
        <w:rPr>
          <w:sz w:val="28"/>
          <w:szCs w:val="28"/>
          <w:highlight w:val="none"/>
        </w:rPr>
        <w:instrText xml:space="preserve"> PAGEREF _Toc21332 \h </w:instrText>
      </w:r>
      <w:r>
        <w:rPr>
          <w:sz w:val="28"/>
          <w:szCs w:val="28"/>
          <w:highlight w:val="none"/>
        </w:rPr>
        <w:fldChar w:fldCharType="separate"/>
      </w:r>
      <w:r>
        <w:rPr>
          <w:sz w:val="28"/>
          <w:szCs w:val="28"/>
          <w:highlight w:val="none"/>
        </w:rPr>
        <w:t>2</w:t>
      </w:r>
      <w:r>
        <w:rPr>
          <w:sz w:val="28"/>
          <w:szCs w:val="28"/>
          <w:highlight w:val="none"/>
        </w:rPr>
        <w:fldChar w:fldCharType="end"/>
      </w:r>
      <w:r>
        <w:rPr>
          <w:sz w:val="28"/>
          <w:szCs w:val="28"/>
          <w:highlight w:val="none"/>
        </w:rPr>
        <w:fldChar w:fldCharType="end"/>
      </w:r>
    </w:p>
    <w:p w14:paraId="3F8D3B7C">
      <w:pPr>
        <w:pStyle w:val="18"/>
        <w:tabs>
          <w:tab w:val="right" w:leader="dot" w:pos="8879"/>
        </w:tabs>
        <w:rPr>
          <w:sz w:val="28"/>
          <w:szCs w:val="28"/>
          <w:highlight w:val="none"/>
        </w:rPr>
      </w:pPr>
      <w:r>
        <w:rPr>
          <w:highlight w:val="none"/>
        </w:rPr>
        <w:fldChar w:fldCharType="begin"/>
      </w:r>
      <w:r>
        <w:rPr>
          <w:highlight w:val="none"/>
        </w:rPr>
        <w:instrText xml:space="preserve"> HYPERLINK \l "_Toc16493" </w:instrText>
      </w:r>
      <w:r>
        <w:rPr>
          <w:highlight w:val="none"/>
        </w:rPr>
        <w:fldChar w:fldCharType="separate"/>
      </w:r>
      <w:r>
        <w:rPr>
          <w:rFonts w:hint="eastAsia"/>
          <w:sz w:val="28"/>
          <w:szCs w:val="28"/>
          <w:highlight w:val="none"/>
        </w:rPr>
        <w:t>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_Toc16493 \h </w:instrText>
      </w:r>
      <w:r>
        <w:rPr>
          <w:sz w:val="28"/>
          <w:szCs w:val="28"/>
          <w:highlight w:val="none"/>
        </w:rPr>
        <w:fldChar w:fldCharType="separate"/>
      </w:r>
      <w:r>
        <w:rPr>
          <w:sz w:val="28"/>
          <w:szCs w:val="28"/>
          <w:highlight w:val="none"/>
        </w:rPr>
        <w:t>7</w:t>
      </w:r>
      <w:r>
        <w:rPr>
          <w:sz w:val="28"/>
          <w:szCs w:val="28"/>
          <w:highlight w:val="none"/>
        </w:rPr>
        <w:fldChar w:fldCharType="end"/>
      </w:r>
      <w:r>
        <w:rPr>
          <w:sz w:val="28"/>
          <w:szCs w:val="28"/>
          <w:highlight w:val="none"/>
        </w:rPr>
        <w:fldChar w:fldCharType="end"/>
      </w:r>
    </w:p>
    <w:p w14:paraId="34FA2D24">
      <w:pPr>
        <w:pStyle w:val="18"/>
        <w:tabs>
          <w:tab w:val="right" w:leader="dot" w:pos="8879"/>
        </w:tabs>
        <w:rPr>
          <w:sz w:val="28"/>
          <w:szCs w:val="28"/>
          <w:highlight w:val="none"/>
        </w:rPr>
      </w:pPr>
      <w:r>
        <w:rPr>
          <w:highlight w:val="none"/>
        </w:rPr>
        <w:fldChar w:fldCharType="begin"/>
      </w:r>
      <w:r>
        <w:rPr>
          <w:highlight w:val="none"/>
        </w:rPr>
        <w:instrText xml:space="preserve"> HYPERLINK \l "_Toc29410" </w:instrText>
      </w:r>
      <w:r>
        <w:rPr>
          <w:highlight w:val="none"/>
        </w:rPr>
        <w:fldChar w:fldCharType="separate"/>
      </w:r>
      <w:r>
        <w:rPr>
          <w:rFonts w:hint="eastAsia" w:ascii="宋体" w:hAnsi="宋体"/>
          <w:bCs/>
          <w:kern w:val="0"/>
          <w:sz w:val="28"/>
          <w:szCs w:val="28"/>
          <w:highlight w:val="none"/>
        </w:rPr>
        <w:t>第三章 采购需</w:t>
      </w:r>
      <w:bookmarkStart w:id="0" w:name="_Hlt198807140"/>
      <w:bookmarkStart w:id="1" w:name="_Hlt198807141"/>
      <w:bookmarkStart w:id="2" w:name="_Hlt179280670"/>
      <w:r>
        <w:rPr>
          <w:rFonts w:hint="eastAsia" w:ascii="宋体" w:hAnsi="宋体"/>
          <w:bCs/>
          <w:kern w:val="0"/>
          <w:sz w:val="28"/>
          <w:szCs w:val="28"/>
          <w:highlight w:val="none"/>
        </w:rPr>
        <w:t>求</w:t>
      </w:r>
      <w:bookmarkEnd w:id="0"/>
      <w:bookmarkEnd w:id="1"/>
      <w:bookmarkEnd w:id="2"/>
      <w:r>
        <w:rPr>
          <w:sz w:val="28"/>
          <w:szCs w:val="28"/>
          <w:highlight w:val="none"/>
        </w:rPr>
        <w:tab/>
      </w:r>
      <w:r>
        <w:rPr>
          <w:sz w:val="28"/>
          <w:szCs w:val="28"/>
          <w:highlight w:val="none"/>
        </w:rPr>
        <w:fldChar w:fldCharType="begin"/>
      </w:r>
      <w:r>
        <w:rPr>
          <w:sz w:val="28"/>
          <w:szCs w:val="28"/>
          <w:highlight w:val="none"/>
        </w:rPr>
        <w:instrText xml:space="preserve"> PAGEREF _Toc29410 \h </w:instrText>
      </w:r>
      <w:r>
        <w:rPr>
          <w:sz w:val="28"/>
          <w:szCs w:val="28"/>
          <w:highlight w:val="none"/>
        </w:rPr>
        <w:fldChar w:fldCharType="separate"/>
      </w:r>
      <w:r>
        <w:rPr>
          <w:sz w:val="28"/>
          <w:szCs w:val="28"/>
          <w:highlight w:val="none"/>
        </w:rPr>
        <w:t>28</w:t>
      </w:r>
      <w:r>
        <w:rPr>
          <w:sz w:val="28"/>
          <w:szCs w:val="28"/>
          <w:highlight w:val="none"/>
        </w:rPr>
        <w:fldChar w:fldCharType="end"/>
      </w:r>
      <w:r>
        <w:rPr>
          <w:sz w:val="28"/>
          <w:szCs w:val="28"/>
          <w:highlight w:val="none"/>
        </w:rPr>
        <w:fldChar w:fldCharType="end"/>
      </w:r>
    </w:p>
    <w:p w14:paraId="70FD29F5">
      <w:pPr>
        <w:pStyle w:val="18"/>
        <w:tabs>
          <w:tab w:val="right" w:leader="dot" w:pos="8879"/>
        </w:tabs>
        <w:rPr>
          <w:sz w:val="28"/>
          <w:szCs w:val="28"/>
          <w:highlight w:val="none"/>
        </w:rPr>
      </w:pPr>
      <w:r>
        <w:rPr>
          <w:highlight w:val="none"/>
        </w:rPr>
        <w:fldChar w:fldCharType="begin"/>
      </w:r>
      <w:r>
        <w:rPr>
          <w:highlight w:val="none"/>
        </w:rPr>
        <w:instrText xml:space="preserve"> HYPERLINK \l "_Toc18169" </w:instrText>
      </w:r>
      <w:r>
        <w:rPr>
          <w:highlight w:val="none"/>
        </w:rPr>
        <w:fldChar w:fldCharType="separate"/>
      </w:r>
      <w:r>
        <w:rPr>
          <w:rFonts w:hint="eastAsia"/>
          <w:sz w:val="28"/>
          <w:szCs w:val="28"/>
          <w:highlight w:val="none"/>
        </w:rPr>
        <w:t>第四章 评审程序、评审方</w:t>
      </w:r>
      <w:bookmarkStart w:id="3" w:name="_Hlt179293429"/>
      <w:r>
        <w:rPr>
          <w:rFonts w:hint="eastAsia"/>
          <w:sz w:val="28"/>
          <w:szCs w:val="28"/>
          <w:highlight w:val="none"/>
        </w:rPr>
        <w:t>法</w:t>
      </w:r>
      <w:bookmarkEnd w:id="3"/>
      <w:r>
        <w:rPr>
          <w:rFonts w:hint="eastAsia"/>
          <w:sz w:val="28"/>
          <w:szCs w:val="28"/>
          <w:highlight w:val="none"/>
        </w:rPr>
        <w:t>和评审标准</w:t>
      </w:r>
      <w:r>
        <w:rPr>
          <w:sz w:val="28"/>
          <w:szCs w:val="28"/>
          <w:highlight w:val="none"/>
        </w:rPr>
        <w:tab/>
      </w:r>
      <w:r>
        <w:rPr>
          <w:sz w:val="28"/>
          <w:szCs w:val="28"/>
          <w:highlight w:val="none"/>
        </w:rPr>
        <w:fldChar w:fldCharType="begin"/>
      </w:r>
      <w:r>
        <w:rPr>
          <w:sz w:val="28"/>
          <w:szCs w:val="28"/>
          <w:highlight w:val="none"/>
        </w:rPr>
        <w:instrText xml:space="preserve"> PAGEREF _Toc18169 \h </w:instrText>
      </w:r>
      <w:r>
        <w:rPr>
          <w:sz w:val="28"/>
          <w:szCs w:val="28"/>
          <w:highlight w:val="none"/>
        </w:rPr>
        <w:fldChar w:fldCharType="separate"/>
      </w:r>
      <w:r>
        <w:rPr>
          <w:sz w:val="28"/>
          <w:szCs w:val="28"/>
          <w:highlight w:val="none"/>
        </w:rPr>
        <w:t>33</w:t>
      </w:r>
      <w:r>
        <w:rPr>
          <w:sz w:val="28"/>
          <w:szCs w:val="28"/>
          <w:highlight w:val="none"/>
        </w:rPr>
        <w:fldChar w:fldCharType="end"/>
      </w:r>
      <w:r>
        <w:rPr>
          <w:sz w:val="28"/>
          <w:szCs w:val="28"/>
          <w:highlight w:val="none"/>
        </w:rPr>
        <w:fldChar w:fldCharType="end"/>
      </w:r>
    </w:p>
    <w:p w14:paraId="2F1628DF">
      <w:pPr>
        <w:pStyle w:val="18"/>
        <w:tabs>
          <w:tab w:val="right" w:leader="dot" w:pos="8879"/>
        </w:tabs>
        <w:rPr>
          <w:sz w:val="28"/>
          <w:szCs w:val="28"/>
          <w:highlight w:val="none"/>
        </w:rPr>
      </w:pPr>
      <w:r>
        <w:rPr>
          <w:highlight w:val="none"/>
        </w:rPr>
        <w:fldChar w:fldCharType="begin"/>
      </w:r>
      <w:r>
        <w:rPr>
          <w:highlight w:val="none"/>
        </w:rPr>
        <w:instrText xml:space="preserve"> HYPERLINK \l "_Toc15941" </w:instrText>
      </w:r>
      <w:r>
        <w:rPr>
          <w:highlight w:val="none"/>
        </w:rPr>
        <w:fldChar w:fldCharType="separate"/>
      </w:r>
      <w:r>
        <w:rPr>
          <w:rFonts w:hint="eastAsia"/>
          <w:sz w:val="28"/>
          <w:szCs w:val="28"/>
          <w:highlight w:val="none"/>
        </w:rPr>
        <w:t>第五章 工程量清单及图纸</w:t>
      </w:r>
      <w:r>
        <w:rPr>
          <w:sz w:val="28"/>
          <w:szCs w:val="28"/>
          <w:highlight w:val="none"/>
        </w:rPr>
        <w:tab/>
      </w:r>
      <w:r>
        <w:rPr>
          <w:sz w:val="28"/>
          <w:szCs w:val="28"/>
          <w:highlight w:val="none"/>
        </w:rPr>
        <w:fldChar w:fldCharType="begin"/>
      </w:r>
      <w:r>
        <w:rPr>
          <w:sz w:val="28"/>
          <w:szCs w:val="28"/>
          <w:highlight w:val="none"/>
        </w:rPr>
        <w:instrText xml:space="preserve"> PAGEREF _Toc15941 \h </w:instrText>
      </w:r>
      <w:r>
        <w:rPr>
          <w:sz w:val="28"/>
          <w:szCs w:val="28"/>
          <w:highlight w:val="none"/>
        </w:rPr>
        <w:fldChar w:fldCharType="separate"/>
      </w:r>
      <w:r>
        <w:rPr>
          <w:sz w:val="28"/>
          <w:szCs w:val="28"/>
          <w:highlight w:val="none"/>
        </w:rPr>
        <w:t>44</w:t>
      </w:r>
      <w:r>
        <w:rPr>
          <w:sz w:val="28"/>
          <w:szCs w:val="28"/>
          <w:highlight w:val="none"/>
        </w:rPr>
        <w:fldChar w:fldCharType="end"/>
      </w:r>
      <w:r>
        <w:rPr>
          <w:sz w:val="28"/>
          <w:szCs w:val="28"/>
          <w:highlight w:val="none"/>
        </w:rPr>
        <w:fldChar w:fldCharType="end"/>
      </w:r>
    </w:p>
    <w:p w14:paraId="6D83666E">
      <w:pPr>
        <w:pStyle w:val="18"/>
        <w:tabs>
          <w:tab w:val="right" w:leader="dot" w:pos="8879"/>
        </w:tabs>
        <w:rPr>
          <w:sz w:val="28"/>
          <w:szCs w:val="28"/>
          <w:highlight w:val="none"/>
        </w:rPr>
      </w:pPr>
      <w:r>
        <w:rPr>
          <w:highlight w:val="none"/>
        </w:rPr>
        <w:fldChar w:fldCharType="begin"/>
      </w:r>
      <w:r>
        <w:rPr>
          <w:highlight w:val="none"/>
        </w:rPr>
        <w:instrText xml:space="preserve"> HYPERLINK \l "_Toc22034" </w:instrText>
      </w:r>
      <w:r>
        <w:rPr>
          <w:highlight w:val="none"/>
        </w:rPr>
        <w:fldChar w:fldCharType="separate"/>
      </w:r>
      <w:r>
        <w:rPr>
          <w:rFonts w:hint="eastAsia"/>
          <w:sz w:val="28"/>
          <w:szCs w:val="28"/>
          <w:highlight w:val="none"/>
        </w:rPr>
        <w:t>第六章 响应文件格式</w:t>
      </w:r>
      <w:r>
        <w:rPr>
          <w:sz w:val="28"/>
          <w:szCs w:val="28"/>
          <w:highlight w:val="none"/>
        </w:rPr>
        <w:tab/>
      </w:r>
      <w:r>
        <w:rPr>
          <w:sz w:val="28"/>
          <w:szCs w:val="28"/>
          <w:highlight w:val="none"/>
        </w:rPr>
        <w:fldChar w:fldCharType="begin"/>
      </w:r>
      <w:r>
        <w:rPr>
          <w:sz w:val="28"/>
          <w:szCs w:val="28"/>
          <w:highlight w:val="none"/>
        </w:rPr>
        <w:instrText xml:space="preserve"> PAGEREF _Toc22034 \h </w:instrText>
      </w:r>
      <w:r>
        <w:rPr>
          <w:sz w:val="28"/>
          <w:szCs w:val="28"/>
          <w:highlight w:val="none"/>
        </w:rPr>
        <w:fldChar w:fldCharType="separate"/>
      </w:r>
      <w:r>
        <w:rPr>
          <w:sz w:val="28"/>
          <w:szCs w:val="28"/>
          <w:highlight w:val="none"/>
        </w:rPr>
        <w:t>45</w:t>
      </w:r>
      <w:r>
        <w:rPr>
          <w:sz w:val="28"/>
          <w:szCs w:val="28"/>
          <w:highlight w:val="none"/>
        </w:rPr>
        <w:fldChar w:fldCharType="end"/>
      </w:r>
      <w:r>
        <w:rPr>
          <w:sz w:val="28"/>
          <w:szCs w:val="28"/>
          <w:highlight w:val="none"/>
        </w:rPr>
        <w:fldChar w:fldCharType="end"/>
      </w:r>
    </w:p>
    <w:p w14:paraId="5BEEB6C8">
      <w:pPr>
        <w:pStyle w:val="18"/>
        <w:tabs>
          <w:tab w:val="right" w:leader="dot" w:pos="8879"/>
        </w:tabs>
        <w:rPr>
          <w:rFonts w:ascii="宋体" w:hAnsi="宋体"/>
          <w:b/>
          <w:sz w:val="32"/>
          <w:szCs w:val="32"/>
          <w:highlight w:val="none"/>
        </w:rPr>
        <w:sectPr>
          <w:footerReference r:id="rId7" w:type="default"/>
          <w:pgSz w:w="11906" w:h="16838"/>
          <w:pgMar w:top="1440" w:right="1440" w:bottom="1440" w:left="1587" w:header="851" w:footer="992" w:gutter="0"/>
          <w:pgNumType w:start="1"/>
          <w:cols w:space="720" w:num="1"/>
          <w:docGrid w:type="lines" w:linePitch="312" w:charSpace="0"/>
        </w:sectPr>
      </w:pPr>
      <w:r>
        <w:rPr>
          <w:highlight w:val="none"/>
        </w:rPr>
        <w:fldChar w:fldCharType="begin"/>
      </w:r>
      <w:r>
        <w:rPr>
          <w:highlight w:val="none"/>
        </w:rPr>
        <w:instrText xml:space="preserve"> HYPERLINK \l "_Toc2741" </w:instrText>
      </w:r>
      <w:r>
        <w:rPr>
          <w:highlight w:val="none"/>
        </w:rPr>
        <w:fldChar w:fldCharType="separate"/>
      </w:r>
      <w:r>
        <w:rPr>
          <w:rFonts w:hint="eastAsia"/>
          <w:sz w:val="28"/>
          <w:szCs w:val="28"/>
          <w:highlight w:val="none"/>
        </w:rPr>
        <w:t>第七章 合同文本</w:t>
      </w:r>
      <w:r>
        <w:rPr>
          <w:sz w:val="28"/>
          <w:szCs w:val="28"/>
          <w:highlight w:val="none"/>
        </w:rPr>
        <w:tab/>
      </w:r>
      <w:r>
        <w:rPr>
          <w:sz w:val="28"/>
          <w:szCs w:val="28"/>
          <w:highlight w:val="none"/>
        </w:rPr>
        <w:fldChar w:fldCharType="begin"/>
      </w:r>
      <w:r>
        <w:rPr>
          <w:sz w:val="28"/>
          <w:szCs w:val="28"/>
          <w:highlight w:val="none"/>
        </w:rPr>
        <w:instrText xml:space="preserve"> PAGEREF _Toc2741 \h </w:instrText>
      </w:r>
      <w:r>
        <w:rPr>
          <w:sz w:val="28"/>
          <w:szCs w:val="28"/>
          <w:highlight w:val="none"/>
        </w:rPr>
        <w:fldChar w:fldCharType="separate"/>
      </w:r>
      <w:r>
        <w:rPr>
          <w:sz w:val="28"/>
          <w:szCs w:val="28"/>
          <w:highlight w:val="none"/>
        </w:rPr>
        <w:t>72</w:t>
      </w:r>
      <w:r>
        <w:rPr>
          <w:sz w:val="28"/>
          <w:szCs w:val="28"/>
          <w:highlight w:val="none"/>
        </w:rPr>
        <w:fldChar w:fldCharType="end"/>
      </w:r>
      <w:r>
        <w:rPr>
          <w:sz w:val="28"/>
          <w:szCs w:val="28"/>
          <w:highlight w:val="none"/>
        </w:rPr>
        <w:fldChar w:fldCharType="end"/>
      </w:r>
      <w:r>
        <w:rPr>
          <w:rFonts w:ascii="宋体" w:hAnsi="宋体"/>
          <w:sz w:val="28"/>
          <w:szCs w:val="28"/>
          <w:highlight w:val="none"/>
        </w:rPr>
        <w:fldChar w:fldCharType="end"/>
      </w:r>
    </w:p>
    <w:p w14:paraId="32674EDB">
      <w:pPr>
        <w:pStyle w:val="2"/>
        <w:spacing w:after="340"/>
        <w:rPr>
          <w:highlight w:val="none"/>
        </w:rPr>
      </w:pPr>
      <w:bookmarkStart w:id="4" w:name="_Toc21332"/>
      <w:r>
        <w:rPr>
          <w:rFonts w:hint="eastAsia"/>
          <w:highlight w:val="none"/>
        </w:rPr>
        <w:t>第一章 竞争性磋商公告</w:t>
      </w:r>
      <w:bookmarkEnd w:id="4"/>
    </w:p>
    <w:p w14:paraId="49333B3F">
      <w:pPr>
        <w:spacing w:line="400" w:lineRule="exact"/>
        <w:jc w:val="center"/>
        <w:rPr>
          <w:rFonts w:ascii="宋体" w:hAnsi="宋体"/>
          <w:b/>
          <w:bCs/>
          <w:sz w:val="32"/>
          <w:szCs w:val="32"/>
          <w:highlight w:val="none"/>
        </w:rPr>
      </w:pPr>
      <w:r>
        <w:rPr>
          <w:rFonts w:hint="eastAsia" w:ascii="宋体" w:hAnsi="宋体"/>
          <w:b/>
          <w:bCs/>
          <w:sz w:val="32"/>
          <w:szCs w:val="32"/>
          <w:highlight w:val="none"/>
        </w:rPr>
        <w:t>竞争性磋商公告</w:t>
      </w:r>
    </w:p>
    <w:p w14:paraId="79E35C05">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szCs w:val="21"/>
          <w:highlight w:val="none"/>
        </w:rPr>
      </w:pPr>
      <w:bookmarkStart w:id="5" w:name="_Hlk37430271"/>
      <w:r>
        <w:rPr>
          <w:rFonts w:hint="eastAsia" w:ascii="宋体" w:hAnsi="宋体"/>
          <w:szCs w:val="21"/>
          <w:highlight w:val="none"/>
        </w:rPr>
        <w:t>项目概况</w:t>
      </w:r>
    </w:p>
    <w:p w14:paraId="0309B9A9">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szCs w:val="21"/>
          <w:highlight w:val="none"/>
        </w:rPr>
      </w:pPr>
      <w:r>
        <w:rPr>
          <w:rFonts w:hint="eastAsia" w:ascii="宋体" w:hAnsi="宋体"/>
          <w:szCs w:val="21"/>
          <w:highlight w:val="none"/>
          <w:u w:val="single"/>
        </w:rPr>
        <w:t>自然资源厅办公区（中新路2号、建政路5号）单位用</w:t>
      </w:r>
      <w:bookmarkStart w:id="149" w:name="_GoBack"/>
      <w:bookmarkEnd w:id="149"/>
      <w:r>
        <w:rPr>
          <w:rFonts w:hint="eastAsia" w:ascii="宋体" w:hAnsi="宋体"/>
          <w:szCs w:val="21"/>
          <w:highlight w:val="none"/>
          <w:u w:val="single"/>
        </w:rPr>
        <w:t>房维修工程项目</w:t>
      </w:r>
      <w:r>
        <w:rPr>
          <w:rFonts w:hint="eastAsia" w:ascii="宋体" w:hAnsi="宋体"/>
          <w:szCs w:val="21"/>
          <w:highlight w:val="none"/>
        </w:rPr>
        <w:t>采购项目的潜在供应商应在广西政府采购云平台（https://www.gcy.zfcg.gxzf.gov.cn/）获取（下载）竞争性磋商文件，并于</w:t>
      </w:r>
      <w:r>
        <w:rPr>
          <w:rFonts w:hint="eastAsia" w:ascii="宋体" w:hAnsi="宋体"/>
          <w:bCs/>
          <w:szCs w:val="21"/>
          <w:highlight w:val="none"/>
          <w:u w:val="single"/>
        </w:rPr>
        <w:t>2026年</w:t>
      </w:r>
      <w:r>
        <w:rPr>
          <w:rFonts w:hint="eastAsia" w:ascii="宋体" w:hAnsi="宋体"/>
          <w:bCs/>
          <w:szCs w:val="21"/>
          <w:highlight w:val="none"/>
          <w:u w:val="single"/>
          <w:lang w:val="en-US" w:eastAsia="zh-CN"/>
        </w:rPr>
        <w:t>9</w:t>
      </w:r>
      <w:r>
        <w:rPr>
          <w:rFonts w:hint="eastAsia" w:ascii="宋体" w:hAnsi="宋体"/>
          <w:bCs/>
          <w:szCs w:val="21"/>
          <w:highlight w:val="none"/>
          <w:u w:val="single"/>
        </w:rPr>
        <w:t>月</w:t>
      </w:r>
      <w:r>
        <w:rPr>
          <w:rFonts w:hint="eastAsia" w:ascii="宋体" w:hAnsi="宋体"/>
          <w:bCs/>
          <w:szCs w:val="21"/>
          <w:highlight w:val="none"/>
          <w:u w:val="single"/>
          <w:lang w:val="en-US" w:eastAsia="zh-CN"/>
        </w:rPr>
        <w:t>8</w:t>
      </w:r>
      <w:r>
        <w:rPr>
          <w:rFonts w:hint="eastAsia" w:ascii="宋体" w:hAnsi="宋体"/>
          <w:bCs/>
          <w:szCs w:val="21"/>
          <w:highlight w:val="none"/>
          <w:u w:val="single"/>
        </w:rPr>
        <w:t>日9时30分</w:t>
      </w:r>
      <w:r>
        <w:rPr>
          <w:rFonts w:hint="eastAsia" w:ascii="宋体" w:hAnsi="宋体"/>
          <w:bCs/>
          <w:szCs w:val="21"/>
          <w:highlight w:val="none"/>
        </w:rPr>
        <w:t>（北京时间）前提交（上传）</w:t>
      </w:r>
      <w:r>
        <w:rPr>
          <w:rFonts w:hint="eastAsia" w:ascii="宋体" w:hAnsi="宋体"/>
          <w:szCs w:val="21"/>
          <w:highlight w:val="none"/>
        </w:rPr>
        <w:t>响应</w:t>
      </w:r>
      <w:r>
        <w:rPr>
          <w:rFonts w:hint="eastAsia" w:ascii="宋体" w:hAnsi="宋体"/>
          <w:bCs/>
          <w:szCs w:val="21"/>
          <w:highlight w:val="none"/>
        </w:rPr>
        <w:t>文件</w:t>
      </w:r>
      <w:r>
        <w:rPr>
          <w:rFonts w:hint="eastAsia" w:ascii="宋体" w:hAnsi="宋体"/>
          <w:szCs w:val="21"/>
          <w:highlight w:val="none"/>
        </w:rPr>
        <w:t>。</w:t>
      </w:r>
    </w:p>
    <w:p w14:paraId="522CE9EF">
      <w:pPr>
        <w:spacing w:line="360" w:lineRule="auto"/>
        <w:ind w:firstLine="354" w:firstLineChars="147"/>
        <w:rPr>
          <w:rFonts w:ascii="黑体" w:hAnsi="黑体" w:eastAsia="黑体"/>
          <w:b/>
          <w:sz w:val="24"/>
          <w:highlight w:val="none"/>
        </w:rPr>
      </w:pPr>
      <w:bookmarkStart w:id="6" w:name="_Toc28359089"/>
      <w:bookmarkStart w:id="7" w:name="_Toc35393798"/>
      <w:bookmarkStart w:id="8" w:name="_Toc71365905"/>
      <w:bookmarkStart w:id="9" w:name="_Toc44229878"/>
      <w:bookmarkStart w:id="10" w:name="_Toc35393629"/>
      <w:bookmarkStart w:id="11" w:name="_Toc28359012"/>
      <w:r>
        <w:rPr>
          <w:rFonts w:hint="eastAsia" w:ascii="黑体" w:hAnsi="黑体" w:eastAsia="黑体"/>
          <w:b/>
          <w:sz w:val="24"/>
          <w:highlight w:val="none"/>
        </w:rPr>
        <w:t>一、项目基本情况</w:t>
      </w:r>
      <w:bookmarkEnd w:id="6"/>
      <w:bookmarkEnd w:id="7"/>
      <w:bookmarkEnd w:id="8"/>
      <w:bookmarkEnd w:id="9"/>
      <w:bookmarkEnd w:id="10"/>
      <w:bookmarkEnd w:id="11"/>
    </w:p>
    <w:p w14:paraId="0CF505BD">
      <w:pPr>
        <w:spacing w:line="360" w:lineRule="auto"/>
        <w:ind w:firstLine="420" w:firstLineChars="200"/>
        <w:rPr>
          <w:rFonts w:hint="eastAsia" w:ascii="宋体" w:hAnsi="宋体" w:eastAsia="宋体"/>
          <w:szCs w:val="21"/>
          <w:highlight w:val="none"/>
          <w:lang w:eastAsia="zh-CN"/>
        </w:rPr>
      </w:pPr>
      <w:r>
        <w:rPr>
          <w:rFonts w:hint="eastAsia" w:ascii="宋体" w:hAnsi="宋体"/>
          <w:szCs w:val="21"/>
          <w:highlight w:val="none"/>
        </w:rPr>
        <w:t>项目编号：</w:t>
      </w:r>
      <w:r>
        <w:rPr>
          <w:rFonts w:hint="eastAsia" w:ascii="宋体" w:hAnsi="宋体"/>
          <w:szCs w:val="21"/>
          <w:highlight w:val="none"/>
          <w:lang w:eastAsia="zh-CN"/>
        </w:rPr>
        <w:t>GXZC2026-C2-002746-JZZB</w:t>
      </w:r>
    </w:p>
    <w:p w14:paraId="4CA5629D">
      <w:pPr>
        <w:spacing w:line="360" w:lineRule="auto"/>
        <w:ind w:firstLine="420" w:firstLineChars="200"/>
        <w:rPr>
          <w:rFonts w:ascii="宋体" w:hAnsi="宋体"/>
          <w:szCs w:val="21"/>
          <w:highlight w:val="none"/>
          <w:u w:val="single"/>
        </w:rPr>
      </w:pPr>
      <w:r>
        <w:rPr>
          <w:rFonts w:hint="eastAsia" w:ascii="宋体" w:hAnsi="宋体"/>
          <w:szCs w:val="21"/>
          <w:highlight w:val="none"/>
        </w:rPr>
        <w:t>项目名称：自然资源厅办公区（中新路2号、建政路5号）单位用房维修工程项目</w:t>
      </w:r>
    </w:p>
    <w:p w14:paraId="13D29DBB">
      <w:pPr>
        <w:spacing w:line="360" w:lineRule="auto"/>
        <w:ind w:firstLine="420" w:firstLineChars="200"/>
        <w:rPr>
          <w:rFonts w:ascii="宋体" w:hAnsi="宋体"/>
          <w:szCs w:val="21"/>
          <w:highlight w:val="none"/>
        </w:rPr>
      </w:pPr>
      <w:r>
        <w:rPr>
          <w:rFonts w:hint="eastAsia" w:ascii="宋体" w:hAnsi="宋体"/>
          <w:szCs w:val="21"/>
          <w:highlight w:val="none"/>
        </w:rPr>
        <w:t>采购方式：竞争性磋商</w:t>
      </w:r>
    </w:p>
    <w:p w14:paraId="75F97384">
      <w:pPr>
        <w:spacing w:line="360" w:lineRule="auto"/>
        <w:ind w:firstLine="420" w:firstLineChars="200"/>
        <w:rPr>
          <w:rFonts w:ascii="宋体" w:hAnsi="宋体"/>
          <w:szCs w:val="21"/>
          <w:highlight w:val="none"/>
        </w:rPr>
      </w:pPr>
      <w:r>
        <w:rPr>
          <w:rFonts w:hint="eastAsia" w:ascii="宋体" w:hAnsi="宋体"/>
          <w:szCs w:val="21"/>
          <w:highlight w:val="none"/>
        </w:rPr>
        <w:t>预算金额：1300940.97元</w:t>
      </w:r>
    </w:p>
    <w:p w14:paraId="05D4663A">
      <w:pPr>
        <w:spacing w:line="360" w:lineRule="auto"/>
        <w:ind w:firstLine="420" w:firstLineChars="200"/>
        <w:rPr>
          <w:rFonts w:ascii="宋体" w:hAnsi="宋体"/>
          <w:szCs w:val="21"/>
          <w:highlight w:val="none"/>
        </w:rPr>
      </w:pPr>
      <w:r>
        <w:rPr>
          <w:rFonts w:hint="eastAsia" w:ascii="宋体" w:hAnsi="宋体"/>
          <w:szCs w:val="21"/>
          <w:highlight w:val="none"/>
        </w:rPr>
        <w:t>最高限价（如有）：</w:t>
      </w:r>
    </w:p>
    <w:p w14:paraId="199D073A">
      <w:pPr>
        <w:spacing w:line="360" w:lineRule="auto"/>
        <w:ind w:firstLine="422" w:firstLineChars="200"/>
        <w:rPr>
          <w:rFonts w:ascii="宋体" w:hAnsi="宋体"/>
          <w:b/>
          <w:bCs/>
          <w:szCs w:val="21"/>
          <w:highlight w:val="none"/>
        </w:rPr>
      </w:pPr>
      <w:r>
        <w:rPr>
          <w:rFonts w:hint="eastAsia" w:ascii="宋体" w:hAnsi="宋体"/>
          <w:b/>
          <w:bCs/>
          <w:szCs w:val="21"/>
          <w:highlight w:val="none"/>
        </w:rPr>
        <w:t>标项一：</w:t>
      </w:r>
    </w:p>
    <w:p w14:paraId="2F69684F">
      <w:pPr>
        <w:spacing w:line="360" w:lineRule="auto"/>
        <w:ind w:firstLine="420" w:firstLineChars="200"/>
        <w:rPr>
          <w:rFonts w:ascii="宋体" w:hAnsi="宋体"/>
          <w:szCs w:val="21"/>
          <w:highlight w:val="none"/>
        </w:rPr>
      </w:pPr>
      <w:r>
        <w:rPr>
          <w:rFonts w:hint="eastAsia" w:ascii="宋体" w:hAnsi="宋体"/>
          <w:szCs w:val="21"/>
          <w:highlight w:val="none"/>
        </w:rPr>
        <w:t>标项名称：2026年行政单位用房维修维护工程（中新路）</w:t>
      </w:r>
    </w:p>
    <w:p w14:paraId="1FFE6E6A">
      <w:pPr>
        <w:spacing w:line="360" w:lineRule="auto"/>
        <w:ind w:firstLine="420" w:firstLineChars="200"/>
        <w:rPr>
          <w:highlight w:val="none"/>
        </w:rPr>
      </w:pPr>
      <w:r>
        <w:rPr>
          <w:rFonts w:hint="eastAsia" w:ascii="宋体" w:hAnsi="宋体"/>
          <w:szCs w:val="21"/>
          <w:highlight w:val="none"/>
        </w:rPr>
        <w:t>采购需求：2026年行政单位用房维修维护工程（中新路）项目施工，</w:t>
      </w:r>
      <w:r>
        <w:rPr>
          <w:rFonts w:hint="eastAsia"/>
          <w:highlight w:val="none"/>
        </w:rPr>
        <w:t>具体详见工程量清单及磋商文件</w:t>
      </w:r>
      <w:r>
        <w:rPr>
          <w:rFonts w:hint="eastAsia" w:ascii="宋体" w:hAnsi="宋体"/>
          <w:kern w:val="0"/>
          <w:highlight w:val="none"/>
        </w:rPr>
        <w:t>第三章采购需求</w:t>
      </w:r>
      <w:r>
        <w:rPr>
          <w:rFonts w:hint="eastAsia"/>
          <w:highlight w:val="none"/>
        </w:rPr>
        <w:t>。</w:t>
      </w:r>
    </w:p>
    <w:p w14:paraId="612D18FE">
      <w:pPr>
        <w:spacing w:line="360" w:lineRule="auto"/>
        <w:ind w:firstLine="420" w:firstLineChars="200"/>
        <w:rPr>
          <w:rFonts w:ascii="宋体" w:hAnsi="宋体"/>
          <w:szCs w:val="21"/>
          <w:highlight w:val="none"/>
        </w:rPr>
      </w:pPr>
      <w:r>
        <w:rPr>
          <w:rFonts w:hint="eastAsia" w:ascii="宋体" w:hAnsi="宋体"/>
          <w:szCs w:val="21"/>
          <w:highlight w:val="none"/>
        </w:rPr>
        <w:t>预算金额：795483.6元</w:t>
      </w:r>
    </w:p>
    <w:p w14:paraId="006E2347">
      <w:pPr>
        <w:spacing w:line="360" w:lineRule="auto"/>
        <w:ind w:firstLine="420" w:firstLineChars="200"/>
        <w:rPr>
          <w:highlight w:val="none"/>
        </w:rPr>
      </w:pPr>
      <w:r>
        <w:rPr>
          <w:rFonts w:hint="eastAsia" w:ascii="宋体" w:hAnsi="宋体"/>
          <w:szCs w:val="21"/>
          <w:highlight w:val="none"/>
        </w:rPr>
        <w:t>最高限价（如有）：</w:t>
      </w:r>
    </w:p>
    <w:p w14:paraId="24129267">
      <w:pPr>
        <w:spacing w:line="360" w:lineRule="auto"/>
        <w:ind w:firstLine="420" w:firstLineChars="200"/>
        <w:rPr>
          <w:rFonts w:ascii="宋体" w:hAnsi="宋体"/>
          <w:szCs w:val="21"/>
          <w:highlight w:val="none"/>
          <w:u w:val="single"/>
        </w:rPr>
      </w:pPr>
      <w:r>
        <w:rPr>
          <w:rFonts w:hint="eastAsia" w:ascii="宋体" w:hAnsi="宋体"/>
          <w:szCs w:val="21"/>
          <w:highlight w:val="none"/>
        </w:rPr>
        <w:t>合同履行期限：</w:t>
      </w:r>
      <w:r>
        <w:rPr>
          <w:rFonts w:hint="eastAsia" w:ascii="宋体" w:hAnsi="宋体" w:cs="宋体"/>
          <w:szCs w:val="21"/>
          <w:highlight w:val="none"/>
        </w:rPr>
        <w:t>50日历天</w:t>
      </w:r>
      <w:r>
        <w:rPr>
          <w:rFonts w:hint="eastAsia" w:ascii="宋体" w:hAnsi="宋体"/>
          <w:szCs w:val="21"/>
          <w:highlight w:val="none"/>
        </w:rPr>
        <w:t>。</w:t>
      </w:r>
    </w:p>
    <w:p w14:paraId="0E18AFE3">
      <w:pPr>
        <w:spacing w:line="360" w:lineRule="auto"/>
        <w:ind w:firstLine="420" w:firstLineChars="200"/>
        <w:rPr>
          <w:rFonts w:ascii="宋体" w:hAnsi="宋体"/>
          <w:szCs w:val="21"/>
          <w:highlight w:val="none"/>
        </w:rPr>
      </w:pPr>
      <w:r>
        <w:rPr>
          <w:rFonts w:hint="eastAsia" w:ascii="宋体" w:hAnsi="宋体"/>
          <w:szCs w:val="21"/>
          <w:highlight w:val="none"/>
        </w:rPr>
        <w:t>本标项不接受联合体。</w:t>
      </w:r>
    </w:p>
    <w:p w14:paraId="4453F5D7">
      <w:pPr>
        <w:spacing w:line="360" w:lineRule="auto"/>
        <w:ind w:firstLine="422" w:firstLineChars="200"/>
        <w:rPr>
          <w:rFonts w:ascii="宋体" w:hAnsi="宋体"/>
          <w:b/>
          <w:bCs/>
          <w:szCs w:val="21"/>
          <w:highlight w:val="none"/>
        </w:rPr>
      </w:pPr>
      <w:r>
        <w:rPr>
          <w:rFonts w:hint="eastAsia" w:ascii="宋体" w:hAnsi="宋体"/>
          <w:b/>
          <w:bCs/>
          <w:szCs w:val="21"/>
          <w:highlight w:val="none"/>
        </w:rPr>
        <w:t>标项二：</w:t>
      </w:r>
    </w:p>
    <w:p w14:paraId="7B44DE98">
      <w:pPr>
        <w:spacing w:line="360" w:lineRule="auto"/>
        <w:ind w:firstLine="420" w:firstLineChars="200"/>
        <w:rPr>
          <w:rFonts w:ascii="宋体" w:hAnsi="宋体"/>
          <w:szCs w:val="21"/>
          <w:highlight w:val="none"/>
        </w:rPr>
      </w:pPr>
      <w:r>
        <w:rPr>
          <w:rFonts w:hint="eastAsia" w:ascii="宋体" w:hAnsi="宋体"/>
          <w:szCs w:val="21"/>
          <w:highlight w:val="none"/>
        </w:rPr>
        <w:t>标项名称：2026年行政单位用房维修维护工程（建政路）</w:t>
      </w:r>
    </w:p>
    <w:p w14:paraId="40C6C3EE">
      <w:pPr>
        <w:spacing w:line="360" w:lineRule="auto"/>
        <w:ind w:firstLine="420" w:firstLineChars="200"/>
        <w:rPr>
          <w:highlight w:val="none"/>
        </w:rPr>
      </w:pPr>
      <w:r>
        <w:rPr>
          <w:rFonts w:hint="eastAsia" w:ascii="宋体" w:hAnsi="宋体"/>
          <w:szCs w:val="21"/>
          <w:highlight w:val="none"/>
        </w:rPr>
        <w:t>采购需求：2026年行政单位用房维修维护工程（建政路）项目施工，</w:t>
      </w:r>
      <w:r>
        <w:rPr>
          <w:rFonts w:hint="eastAsia"/>
          <w:highlight w:val="none"/>
        </w:rPr>
        <w:t>具体详见工程量清单及磋商文件</w:t>
      </w:r>
      <w:r>
        <w:rPr>
          <w:rFonts w:hint="eastAsia" w:ascii="宋体" w:hAnsi="宋体"/>
          <w:kern w:val="0"/>
          <w:highlight w:val="none"/>
        </w:rPr>
        <w:t>第三章采购需求</w:t>
      </w:r>
      <w:r>
        <w:rPr>
          <w:rFonts w:hint="eastAsia"/>
          <w:highlight w:val="none"/>
        </w:rPr>
        <w:t>。</w:t>
      </w:r>
    </w:p>
    <w:p w14:paraId="46326189">
      <w:pPr>
        <w:spacing w:line="360" w:lineRule="auto"/>
        <w:ind w:firstLine="420" w:firstLineChars="200"/>
        <w:rPr>
          <w:rFonts w:ascii="宋体" w:hAnsi="宋体"/>
          <w:szCs w:val="21"/>
          <w:highlight w:val="none"/>
        </w:rPr>
      </w:pPr>
      <w:r>
        <w:rPr>
          <w:rFonts w:hint="eastAsia" w:ascii="宋体" w:hAnsi="宋体"/>
          <w:szCs w:val="21"/>
          <w:highlight w:val="none"/>
        </w:rPr>
        <w:t>预算金额：505457.37元</w:t>
      </w:r>
    </w:p>
    <w:p w14:paraId="224FC92E">
      <w:pPr>
        <w:spacing w:line="360" w:lineRule="auto"/>
        <w:ind w:firstLine="420" w:firstLineChars="200"/>
        <w:rPr>
          <w:highlight w:val="none"/>
        </w:rPr>
      </w:pPr>
      <w:r>
        <w:rPr>
          <w:rFonts w:hint="eastAsia" w:ascii="宋体" w:hAnsi="宋体"/>
          <w:szCs w:val="21"/>
          <w:highlight w:val="none"/>
        </w:rPr>
        <w:t>最高限价（如有）：</w:t>
      </w:r>
    </w:p>
    <w:p w14:paraId="65F349FC">
      <w:pPr>
        <w:spacing w:line="360" w:lineRule="auto"/>
        <w:ind w:firstLine="420" w:firstLineChars="200"/>
        <w:rPr>
          <w:rFonts w:ascii="宋体" w:hAnsi="宋体"/>
          <w:szCs w:val="21"/>
          <w:highlight w:val="none"/>
          <w:u w:val="single"/>
        </w:rPr>
      </w:pPr>
      <w:r>
        <w:rPr>
          <w:rFonts w:hint="eastAsia" w:ascii="宋体" w:hAnsi="宋体"/>
          <w:szCs w:val="21"/>
          <w:highlight w:val="none"/>
        </w:rPr>
        <w:t>合同履行期限：</w:t>
      </w:r>
      <w:r>
        <w:rPr>
          <w:rFonts w:hint="eastAsia" w:ascii="宋体" w:hAnsi="宋体" w:cs="宋体"/>
          <w:szCs w:val="21"/>
          <w:highlight w:val="none"/>
        </w:rPr>
        <w:t>50日历天</w:t>
      </w:r>
      <w:r>
        <w:rPr>
          <w:rFonts w:hint="eastAsia" w:ascii="宋体" w:hAnsi="宋体"/>
          <w:szCs w:val="21"/>
          <w:highlight w:val="none"/>
        </w:rPr>
        <w:t>。</w:t>
      </w:r>
    </w:p>
    <w:p w14:paraId="5DDF7C3B">
      <w:pPr>
        <w:spacing w:line="360" w:lineRule="auto"/>
        <w:ind w:firstLine="420" w:firstLineChars="200"/>
        <w:rPr>
          <w:rFonts w:ascii="宋体" w:hAnsi="宋体"/>
          <w:szCs w:val="21"/>
          <w:highlight w:val="none"/>
        </w:rPr>
      </w:pPr>
      <w:r>
        <w:rPr>
          <w:rFonts w:hint="eastAsia" w:ascii="宋体" w:hAnsi="宋体"/>
          <w:szCs w:val="21"/>
          <w:highlight w:val="none"/>
        </w:rPr>
        <w:t>本标项不接受联合体。</w:t>
      </w:r>
    </w:p>
    <w:p w14:paraId="143E1D66">
      <w:pPr>
        <w:pStyle w:val="16"/>
        <w:rPr>
          <w:highlight w:val="none"/>
        </w:rPr>
      </w:pPr>
    </w:p>
    <w:p w14:paraId="1B89027F">
      <w:pPr>
        <w:spacing w:line="360" w:lineRule="auto"/>
        <w:ind w:firstLine="354" w:firstLineChars="147"/>
        <w:rPr>
          <w:rFonts w:ascii="黑体" w:hAnsi="黑体" w:eastAsia="黑体"/>
          <w:b/>
          <w:sz w:val="24"/>
          <w:highlight w:val="none"/>
        </w:rPr>
      </w:pPr>
      <w:bookmarkStart w:id="12" w:name="_Toc35393630"/>
      <w:bookmarkStart w:id="13" w:name="_Toc28359090"/>
      <w:bookmarkStart w:id="14" w:name="_Toc35393799"/>
      <w:bookmarkStart w:id="15" w:name="_Toc28359013"/>
      <w:bookmarkStart w:id="16" w:name="_Toc44229879"/>
      <w:bookmarkStart w:id="17" w:name="_Toc71365906"/>
      <w:r>
        <w:rPr>
          <w:rFonts w:hint="eastAsia" w:ascii="黑体" w:hAnsi="黑体" w:eastAsia="黑体"/>
          <w:b/>
          <w:sz w:val="24"/>
          <w:highlight w:val="none"/>
        </w:rPr>
        <w:t>二、申请人的资格条件：</w:t>
      </w:r>
      <w:bookmarkEnd w:id="12"/>
      <w:bookmarkEnd w:id="13"/>
      <w:bookmarkEnd w:id="14"/>
      <w:bookmarkEnd w:id="15"/>
      <w:bookmarkEnd w:id="16"/>
      <w:bookmarkEnd w:id="17"/>
    </w:p>
    <w:p w14:paraId="777D7ECC">
      <w:pPr>
        <w:spacing w:line="360" w:lineRule="auto"/>
        <w:ind w:firstLine="420" w:firstLineChars="200"/>
        <w:rPr>
          <w:rFonts w:ascii="宋体" w:hAnsi="宋体"/>
          <w:szCs w:val="21"/>
          <w:highlight w:val="none"/>
        </w:rPr>
      </w:pPr>
      <w:bookmarkStart w:id="18" w:name="_Toc28359091"/>
      <w:bookmarkStart w:id="19" w:name="_Toc28359014"/>
      <w:bookmarkStart w:id="20" w:name="_Toc35393631"/>
      <w:bookmarkStart w:id="21" w:name="_Toc44229880"/>
      <w:bookmarkStart w:id="22" w:name="_Toc35393800"/>
      <w:r>
        <w:rPr>
          <w:rFonts w:hint="eastAsia" w:ascii="宋体" w:hAnsi="宋体"/>
          <w:szCs w:val="21"/>
          <w:highlight w:val="none"/>
        </w:rPr>
        <w:t>1.满足《中华人民共和国政府采购法》第二十二条规定；</w:t>
      </w:r>
    </w:p>
    <w:p w14:paraId="7E3EEBBF">
      <w:pPr>
        <w:spacing w:line="360" w:lineRule="auto"/>
        <w:ind w:firstLine="420" w:firstLineChars="200"/>
        <w:rPr>
          <w:rFonts w:ascii="宋体" w:hAnsi="宋体"/>
          <w:szCs w:val="21"/>
          <w:highlight w:val="none"/>
        </w:rPr>
      </w:pPr>
      <w:r>
        <w:rPr>
          <w:rFonts w:ascii="宋体" w:hAnsi="宋体"/>
          <w:szCs w:val="21"/>
          <w:highlight w:val="none"/>
        </w:rPr>
        <w:t>2</w:t>
      </w:r>
      <w:r>
        <w:rPr>
          <w:rFonts w:hint="eastAsia" w:ascii="宋体" w:hAnsi="宋体"/>
          <w:szCs w:val="21"/>
          <w:highlight w:val="none"/>
        </w:rPr>
        <w:t>.落实政府采购政策需满足的资格要求：本项目为专门面向中小企业采购的项目（</w:t>
      </w:r>
      <w:r>
        <w:rPr>
          <w:rFonts w:hint="eastAsia" w:ascii="宋体" w:hAnsi="宋体" w:cs="宋体"/>
          <w:szCs w:val="21"/>
          <w:highlight w:val="none"/>
        </w:rPr>
        <w:t>供应商应为中小微企业或监狱企业或残疾人福利性单位</w:t>
      </w:r>
      <w:r>
        <w:rPr>
          <w:rFonts w:hint="eastAsia" w:ascii="宋体" w:hAnsi="宋体"/>
          <w:szCs w:val="21"/>
          <w:highlight w:val="none"/>
        </w:rPr>
        <w:t>）。</w:t>
      </w:r>
    </w:p>
    <w:p w14:paraId="759C61B9">
      <w:pPr>
        <w:spacing w:line="360" w:lineRule="auto"/>
        <w:ind w:firstLine="420" w:firstLineChars="200"/>
        <w:rPr>
          <w:rFonts w:ascii="宋体" w:hAnsi="宋体"/>
          <w:szCs w:val="21"/>
          <w:highlight w:val="none"/>
          <w:u w:val="single"/>
        </w:rPr>
      </w:pPr>
      <w:r>
        <w:rPr>
          <w:rFonts w:hint="eastAsia" w:ascii="宋体" w:hAnsi="宋体"/>
          <w:szCs w:val="21"/>
          <w:highlight w:val="none"/>
        </w:rPr>
        <w:t>3.本项目的特定资格要求：</w:t>
      </w:r>
    </w:p>
    <w:p w14:paraId="7D05A2C1">
      <w:pPr>
        <w:spacing w:line="360" w:lineRule="auto"/>
        <w:ind w:firstLine="420" w:firstLineChars="200"/>
        <w:rPr>
          <w:rFonts w:ascii="宋体" w:hAnsi="宋体"/>
          <w:iCs/>
          <w:szCs w:val="21"/>
          <w:highlight w:val="none"/>
        </w:rPr>
      </w:pPr>
      <w:r>
        <w:rPr>
          <w:rFonts w:hint="eastAsia" w:ascii="宋体" w:hAnsi="宋体"/>
          <w:iCs/>
          <w:szCs w:val="21"/>
          <w:highlight w:val="none"/>
        </w:rPr>
        <w:t>（1）供应商具备有效的建筑工程施工总承包三级（含）以上资质或建筑装修装饰工程专业承包二级及以上资质，同时具备有效的省级及以上建设行政主管部门颁发的安全生产许可证，并在人员、设备、资金等方面具备相应的施工能力。</w:t>
      </w:r>
    </w:p>
    <w:p w14:paraId="54C7F674">
      <w:pPr>
        <w:spacing w:line="360" w:lineRule="auto"/>
        <w:ind w:firstLine="420" w:firstLineChars="200"/>
        <w:rPr>
          <w:rFonts w:ascii="宋体" w:hAnsi="宋体"/>
          <w:iCs/>
          <w:szCs w:val="21"/>
          <w:highlight w:val="none"/>
        </w:rPr>
      </w:pPr>
      <w:r>
        <w:rPr>
          <w:rFonts w:hint="eastAsia" w:ascii="宋体" w:hAnsi="宋体"/>
          <w:iCs/>
          <w:szCs w:val="21"/>
          <w:highlight w:val="none"/>
        </w:rPr>
        <w:t>（2）供应商拟派的项目经理须具备建筑工程专业二级（含）以上注册建造师执业资格，已录入桂建云并处于有效状态，具备有效的安全生产考核合格证书（B类）。 本项目不接受有在建、已中标未开工或已列为其他项目中标候选人第一名的建造师作为项目经理（符合《广西壮族自治区建筑市场诚信卡管理暂行办法》第十六条第一款及桂建管﹝2016﹞70号、桂建管〔2019〕26号和桂建管〔2020〕11号文除外）。</w:t>
      </w:r>
    </w:p>
    <w:p w14:paraId="7118E1C4">
      <w:pPr>
        <w:spacing w:line="360" w:lineRule="auto"/>
        <w:ind w:firstLine="420" w:firstLineChars="200"/>
        <w:rPr>
          <w:rFonts w:ascii="宋体" w:hAnsi="宋体"/>
          <w:iCs/>
          <w:szCs w:val="21"/>
          <w:highlight w:val="none"/>
          <w:u w:val="single"/>
        </w:rPr>
      </w:pPr>
      <w:r>
        <w:rPr>
          <w:rFonts w:hint="eastAsia" w:ascii="宋体" w:hAnsi="宋体"/>
          <w:iCs/>
          <w:szCs w:val="21"/>
          <w:highlight w:val="none"/>
        </w:rPr>
        <w:t>（3）供应商拟派的专职安全生产管理人员须具备安全生产考核合格证书（C类）。</w:t>
      </w:r>
    </w:p>
    <w:p w14:paraId="52BB7DC4">
      <w:pPr>
        <w:spacing w:line="360" w:lineRule="auto"/>
        <w:ind w:firstLine="354" w:firstLineChars="147"/>
        <w:rPr>
          <w:rFonts w:ascii="黑体" w:hAnsi="黑体" w:eastAsia="黑体"/>
          <w:b/>
          <w:sz w:val="24"/>
          <w:highlight w:val="none"/>
        </w:rPr>
      </w:pPr>
      <w:bookmarkStart w:id="23" w:name="_Toc71365907"/>
      <w:r>
        <w:rPr>
          <w:rFonts w:hint="eastAsia" w:ascii="黑体" w:hAnsi="黑体" w:eastAsia="黑体"/>
          <w:b/>
          <w:sz w:val="24"/>
          <w:highlight w:val="none"/>
        </w:rPr>
        <w:t>三、获取竞争性磋商文件</w:t>
      </w:r>
      <w:bookmarkEnd w:id="18"/>
      <w:bookmarkEnd w:id="19"/>
      <w:bookmarkEnd w:id="20"/>
      <w:bookmarkEnd w:id="21"/>
      <w:bookmarkEnd w:id="22"/>
      <w:bookmarkEnd w:id="23"/>
    </w:p>
    <w:p w14:paraId="06E71F4A">
      <w:pPr>
        <w:spacing w:line="360" w:lineRule="auto"/>
        <w:ind w:firstLine="420" w:firstLineChars="200"/>
        <w:rPr>
          <w:rFonts w:ascii="宋体" w:hAnsi="宋体" w:cs="宋体"/>
          <w:bCs/>
          <w:kern w:val="0"/>
          <w:szCs w:val="21"/>
          <w:highlight w:val="none"/>
        </w:rPr>
      </w:pPr>
      <w:bookmarkStart w:id="24" w:name="_Toc28359015"/>
      <w:bookmarkStart w:id="25" w:name="_Toc35393632"/>
      <w:bookmarkStart w:id="26" w:name="_Toc35393801"/>
      <w:bookmarkStart w:id="27" w:name="_Toc44229881"/>
      <w:bookmarkStart w:id="28" w:name="_Toc28359092"/>
      <w:r>
        <w:rPr>
          <w:rFonts w:hint="eastAsia" w:ascii="宋体" w:hAnsi="宋体" w:cs="宋体"/>
          <w:bCs/>
          <w:kern w:val="0"/>
          <w:szCs w:val="21"/>
          <w:highlight w:val="none"/>
        </w:rPr>
        <w:t>时间：</w:t>
      </w:r>
      <w:r>
        <w:rPr>
          <w:rFonts w:hint="eastAsia" w:ascii="宋体" w:hAnsi="宋体" w:cs="宋体"/>
          <w:bCs/>
          <w:kern w:val="0"/>
          <w:szCs w:val="21"/>
          <w:highlight w:val="none"/>
          <w:lang w:eastAsia="zh-CN"/>
        </w:rPr>
        <w:t>2026年8月26日</w:t>
      </w:r>
      <w:r>
        <w:rPr>
          <w:rFonts w:hint="eastAsia" w:ascii="宋体" w:hAnsi="宋体"/>
          <w:bCs/>
          <w:szCs w:val="21"/>
          <w:highlight w:val="none"/>
        </w:rPr>
        <w:t>起至</w:t>
      </w:r>
      <w:r>
        <w:rPr>
          <w:rFonts w:hint="eastAsia" w:ascii="宋体" w:hAnsi="宋体"/>
          <w:bCs/>
          <w:szCs w:val="21"/>
          <w:highlight w:val="none"/>
          <w:lang w:eastAsia="zh-CN"/>
        </w:rPr>
        <w:t>2026年9月2日</w:t>
      </w:r>
      <w:r>
        <w:rPr>
          <w:rFonts w:hint="eastAsia" w:ascii="宋体" w:hAnsi="宋体" w:cs="宋体"/>
          <w:bCs/>
          <w:kern w:val="0"/>
          <w:szCs w:val="21"/>
          <w:highlight w:val="none"/>
        </w:rPr>
        <w:t>，每天上午</w:t>
      </w:r>
      <w:r>
        <w:rPr>
          <w:rFonts w:ascii="宋体" w:hAnsi="宋体" w:cs="宋体"/>
          <w:bCs/>
          <w:kern w:val="0"/>
          <w:szCs w:val="21"/>
          <w:highlight w:val="none"/>
        </w:rPr>
        <w:t>0</w:t>
      </w:r>
      <w:r>
        <w:rPr>
          <w:rFonts w:hint="eastAsia" w:ascii="宋体" w:hAnsi="宋体" w:cs="宋体"/>
          <w:bCs/>
          <w:kern w:val="0"/>
          <w:szCs w:val="21"/>
          <w:highlight w:val="none"/>
        </w:rPr>
        <w:t>时00分至1</w:t>
      </w:r>
      <w:r>
        <w:rPr>
          <w:rFonts w:ascii="宋体" w:hAnsi="宋体" w:cs="宋体"/>
          <w:bCs/>
          <w:kern w:val="0"/>
          <w:szCs w:val="21"/>
          <w:highlight w:val="none"/>
        </w:rPr>
        <w:t>2</w:t>
      </w:r>
      <w:r>
        <w:rPr>
          <w:rFonts w:hint="eastAsia" w:ascii="宋体" w:hAnsi="宋体" w:cs="宋体"/>
          <w:bCs/>
          <w:kern w:val="0"/>
          <w:szCs w:val="21"/>
          <w:highlight w:val="none"/>
        </w:rPr>
        <w:t>时00分，下午</w:t>
      </w:r>
      <w:r>
        <w:rPr>
          <w:rFonts w:ascii="宋体" w:hAnsi="宋体" w:cs="宋体"/>
          <w:bCs/>
          <w:kern w:val="0"/>
          <w:szCs w:val="21"/>
          <w:highlight w:val="none"/>
        </w:rPr>
        <w:t>12</w:t>
      </w:r>
      <w:r>
        <w:rPr>
          <w:rFonts w:hint="eastAsia" w:ascii="宋体" w:hAnsi="宋体" w:cs="宋体"/>
          <w:bCs/>
          <w:kern w:val="0"/>
          <w:szCs w:val="21"/>
          <w:highlight w:val="none"/>
        </w:rPr>
        <w:t>时00分至2</w:t>
      </w:r>
      <w:r>
        <w:rPr>
          <w:rFonts w:ascii="宋体" w:hAnsi="宋体" w:cs="宋体"/>
          <w:bCs/>
          <w:kern w:val="0"/>
          <w:szCs w:val="21"/>
          <w:highlight w:val="none"/>
        </w:rPr>
        <w:t>3</w:t>
      </w:r>
      <w:r>
        <w:rPr>
          <w:rFonts w:hint="eastAsia" w:ascii="宋体" w:hAnsi="宋体" w:cs="宋体"/>
          <w:bCs/>
          <w:kern w:val="0"/>
          <w:szCs w:val="21"/>
          <w:highlight w:val="none"/>
        </w:rPr>
        <w:t>时59分（北京时间，</w:t>
      </w:r>
      <w:r>
        <w:rPr>
          <w:rFonts w:ascii="宋体" w:hAnsi="宋体" w:cs="宋体"/>
          <w:bCs/>
          <w:kern w:val="0"/>
          <w:szCs w:val="21"/>
          <w:highlight w:val="none"/>
        </w:rPr>
        <w:t>法定节假日</w:t>
      </w:r>
      <w:r>
        <w:rPr>
          <w:rFonts w:hint="eastAsia" w:ascii="宋体" w:hAnsi="宋体" w:cs="宋体"/>
          <w:bCs/>
          <w:kern w:val="0"/>
          <w:szCs w:val="21"/>
          <w:highlight w:val="none"/>
        </w:rPr>
        <w:t>除外）</w:t>
      </w:r>
    </w:p>
    <w:p w14:paraId="0C347BBA">
      <w:pPr>
        <w:spacing w:line="360" w:lineRule="auto"/>
        <w:ind w:firstLine="420" w:firstLineChars="200"/>
        <w:rPr>
          <w:rFonts w:ascii="宋体" w:hAnsi="宋体" w:cs="宋体"/>
          <w:bCs/>
          <w:kern w:val="0"/>
          <w:szCs w:val="21"/>
          <w:highlight w:val="none"/>
        </w:rPr>
      </w:pPr>
      <w:r>
        <w:rPr>
          <w:rFonts w:hint="eastAsia" w:ascii="宋体" w:hAnsi="宋体" w:cs="宋体"/>
          <w:bCs/>
          <w:kern w:val="0"/>
          <w:szCs w:val="21"/>
          <w:highlight w:val="none"/>
        </w:rPr>
        <w:t>地点：广西政府采购云平台（https://www.gcy.zfcg.gxzf.gov.cn/）</w:t>
      </w:r>
    </w:p>
    <w:p w14:paraId="28DC4F50">
      <w:pPr>
        <w:spacing w:line="360" w:lineRule="auto"/>
        <w:ind w:firstLine="420" w:firstLineChars="200"/>
        <w:rPr>
          <w:rFonts w:ascii="宋体" w:hAnsi="宋体" w:cs="宋体"/>
          <w:bCs/>
          <w:kern w:val="0"/>
          <w:szCs w:val="21"/>
          <w:highlight w:val="none"/>
        </w:rPr>
      </w:pPr>
      <w:r>
        <w:rPr>
          <w:rFonts w:hint="eastAsia" w:ascii="宋体" w:hAnsi="宋体" w:cs="宋体"/>
          <w:bCs/>
          <w:kern w:val="0"/>
          <w:szCs w:val="21"/>
          <w:highlight w:val="none"/>
        </w:rPr>
        <w:t>方式：网上下载。本项目不提供纸质文件，潜在供应商需使用账号登录或者使用CA登录</w:t>
      </w:r>
      <w:bookmarkStart w:id="29" w:name="OLE_LINK2"/>
      <w:bookmarkStart w:id="30" w:name="OLE_LINK3"/>
      <w:r>
        <w:rPr>
          <w:rFonts w:hint="eastAsia" w:ascii="宋体" w:hAnsi="宋体" w:cs="宋体"/>
          <w:bCs/>
          <w:kern w:val="0"/>
          <w:szCs w:val="21"/>
          <w:highlight w:val="none"/>
        </w:rPr>
        <w:t>广西政府采购云</w:t>
      </w:r>
      <w:bookmarkEnd w:id="29"/>
      <w:bookmarkEnd w:id="30"/>
      <w:r>
        <w:rPr>
          <w:rFonts w:hint="eastAsia" w:ascii="宋体" w:hAnsi="宋体" w:cs="宋体"/>
          <w:bCs/>
          <w:kern w:val="0"/>
          <w:szCs w:val="21"/>
          <w:highlight w:val="none"/>
        </w:rPr>
        <w:t>平台（https://www.gcy.zfcg.gxzf.gov.cn/）-进入“项目采购”应用，在获取采购文件菜单中选择项目，获取竞争性磋商文件。</w:t>
      </w:r>
      <w:r>
        <w:rPr>
          <w:rFonts w:hint="eastAsia" w:ascii="宋体" w:hAnsi="宋体"/>
          <w:szCs w:val="21"/>
          <w:highlight w:val="none"/>
        </w:rPr>
        <w:t>电子</w:t>
      </w:r>
      <w:r>
        <w:rPr>
          <w:rFonts w:hint="eastAsia"/>
          <w:highlight w:val="none"/>
        </w:rPr>
        <w:t>响应文件</w:t>
      </w:r>
      <w:r>
        <w:rPr>
          <w:rFonts w:hint="eastAsia" w:ascii="宋体" w:hAnsi="宋体"/>
          <w:szCs w:val="21"/>
          <w:highlight w:val="none"/>
        </w:rPr>
        <w:t>制作需要基于广西政府采购云平台获取的磋商文件编制，</w:t>
      </w:r>
      <w:r>
        <w:rPr>
          <w:rFonts w:hint="eastAsia" w:ascii="宋体" w:hAnsi="宋体" w:cs="宋体"/>
          <w:bCs/>
          <w:kern w:val="0"/>
          <w:szCs w:val="21"/>
          <w:highlight w:val="none"/>
        </w:rPr>
        <w:t>通过其他方式获取磋商文件的，将有可能导致供应商无法在广西政府采购云平台编制及上传响应文件。</w:t>
      </w:r>
    </w:p>
    <w:p w14:paraId="5985DD52">
      <w:pPr>
        <w:spacing w:line="360" w:lineRule="auto"/>
        <w:ind w:firstLine="420" w:firstLineChars="200"/>
        <w:rPr>
          <w:rFonts w:ascii="宋体" w:hAnsi="宋体" w:cs="宋体"/>
          <w:szCs w:val="21"/>
          <w:highlight w:val="none"/>
        </w:rPr>
      </w:pPr>
      <w:r>
        <w:rPr>
          <w:rFonts w:hint="eastAsia" w:ascii="宋体" w:hAnsi="宋体" w:cs="宋体"/>
          <w:bCs/>
          <w:kern w:val="0"/>
          <w:szCs w:val="21"/>
          <w:highlight w:val="none"/>
        </w:rPr>
        <w:t>售价：</w:t>
      </w:r>
      <w:r>
        <w:rPr>
          <w:rFonts w:hint="eastAsia" w:ascii="宋体" w:hAnsi="宋体" w:cs="宋体"/>
          <w:iCs/>
          <w:szCs w:val="21"/>
          <w:highlight w:val="none"/>
          <w:u w:val="single"/>
        </w:rPr>
        <w:t>0</w:t>
      </w:r>
      <w:r>
        <w:rPr>
          <w:rFonts w:hint="eastAsia" w:ascii="宋体" w:hAnsi="宋体" w:cs="宋体"/>
          <w:szCs w:val="21"/>
          <w:highlight w:val="none"/>
        </w:rPr>
        <w:t>元</w:t>
      </w:r>
    </w:p>
    <w:p w14:paraId="6E7B4800">
      <w:pPr>
        <w:spacing w:line="360" w:lineRule="auto"/>
        <w:ind w:firstLine="354" w:firstLineChars="147"/>
        <w:rPr>
          <w:rFonts w:ascii="黑体" w:hAnsi="黑体" w:eastAsia="黑体"/>
          <w:b/>
          <w:sz w:val="24"/>
          <w:highlight w:val="none"/>
        </w:rPr>
      </w:pPr>
      <w:bookmarkStart w:id="31" w:name="_Toc71365908"/>
      <w:r>
        <w:rPr>
          <w:rFonts w:hint="eastAsia" w:ascii="黑体" w:hAnsi="黑体" w:eastAsia="黑体"/>
          <w:b/>
          <w:sz w:val="24"/>
          <w:highlight w:val="none"/>
        </w:rPr>
        <w:t>四、响应文件提交</w:t>
      </w:r>
      <w:bookmarkEnd w:id="24"/>
      <w:bookmarkEnd w:id="25"/>
      <w:bookmarkEnd w:id="26"/>
      <w:bookmarkEnd w:id="27"/>
      <w:bookmarkEnd w:id="28"/>
      <w:bookmarkEnd w:id="31"/>
    </w:p>
    <w:p w14:paraId="23AC65D9">
      <w:pPr>
        <w:spacing w:line="360" w:lineRule="auto"/>
        <w:ind w:firstLine="420" w:firstLineChars="200"/>
        <w:rPr>
          <w:rFonts w:ascii="宋体" w:hAnsi="宋体" w:cs="宋体"/>
          <w:szCs w:val="21"/>
          <w:highlight w:val="none"/>
          <w:u w:val="single"/>
        </w:rPr>
      </w:pPr>
      <w:bookmarkStart w:id="32" w:name="_Toc28359016"/>
      <w:bookmarkStart w:id="33" w:name="_Toc44229882"/>
      <w:bookmarkStart w:id="34" w:name="_Toc35393802"/>
      <w:bookmarkStart w:id="35" w:name="_Toc28359093"/>
      <w:bookmarkStart w:id="36" w:name="_Toc35393633"/>
      <w:r>
        <w:rPr>
          <w:rFonts w:hint="eastAsia" w:ascii="宋体" w:hAnsi="宋体"/>
          <w:szCs w:val="21"/>
          <w:highlight w:val="none"/>
        </w:rPr>
        <w:t>截止时间：</w:t>
      </w:r>
      <w:bookmarkStart w:id="37" w:name="OLE_LINK20"/>
      <w:r>
        <w:rPr>
          <w:rFonts w:hint="eastAsia" w:ascii="宋体" w:hAnsi="宋体"/>
          <w:szCs w:val="21"/>
          <w:highlight w:val="none"/>
          <w:lang w:eastAsia="zh-CN"/>
        </w:rPr>
        <w:t>2026年9月8日</w:t>
      </w:r>
      <w:r>
        <w:rPr>
          <w:rFonts w:hint="eastAsia" w:ascii="宋体" w:hAnsi="宋体"/>
          <w:bCs/>
          <w:szCs w:val="21"/>
          <w:highlight w:val="none"/>
        </w:rPr>
        <w:t>9时30分</w:t>
      </w:r>
      <w:bookmarkEnd w:id="37"/>
      <w:r>
        <w:rPr>
          <w:rFonts w:hint="eastAsia" w:ascii="宋体" w:hAnsi="宋体"/>
          <w:bCs/>
          <w:szCs w:val="21"/>
          <w:highlight w:val="none"/>
        </w:rPr>
        <w:t>（北京时间）</w:t>
      </w:r>
    </w:p>
    <w:p w14:paraId="036BFADA">
      <w:pPr>
        <w:spacing w:line="360" w:lineRule="auto"/>
        <w:ind w:firstLine="420" w:firstLineChars="200"/>
        <w:rPr>
          <w:rFonts w:ascii="宋体" w:hAnsi="宋体"/>
          <w:szCs w:val="21"/>
          <w:highlight w:val="none"/>
        </w:rPr>
      </w:pPr>
      <w:r>
        <w:rPr>
          <w:rFonts w:hint="eastAsia" w:ascii="宋体" w:hAnsi="宋体"/>
          <w:szCs w:val="21"/>
          <w:highlight w:val="none"/>
        </w:rPr>
        <w:t>地点：广西政府采购云平台</w:t>
      </w:r>
      <w:r>
        <w:rPr>
          <w:rFonts w:hint="eastAsia" w:ascii="宋体" w:hAnsi="宋体" w:cs="宋体"/>
          <w:bCs/>
          <w:kern w:val="0"/>
          <w:szCs w:val="21"/>
          <w:highlight w:val="none"/>
        </w:rPr>
        <w:t>（https://www.gcy.zfcg.gxzf.gov.cn/）</w:t>
      </w:r>
    </w:p>
    <w:p w14:paraId="146D98F3">
      <w:pPr>
        <w:spacing w:line="360" w:lineRule="auto"/>
        <w:ind w:firstLine="354" w:firstLineChars="147"/>
        <w:rPr>
          <w:rFonts w:ascii="黑体" w:hAnsi="黑体" w:eastAsia="黑体"/>
          <w:b/>
          <w:sz w:val="24"/>
          <w:highlight w:val="none"/>
        </w:rPr>
      </w:pPr>
      <w:bookmarkStart w:id="38" w:name="_Toc71365909"/>
      <w:r>
        <w:rPr>
          <w:rFonts w:hint="eastAsia" w:ascii="黑体" w:hAnsi="黑体" w:eastAsia="黑体"/>
          <w:b/>
          <w:sz w:val="24"/>
          <w:highlight w:val="none"/>
        </w:rPr>
        <w:t>五、开启</w:t>
      </w:r>
      <w:bookmarkEnd w:id="32"/>
      <w:bookmarkEnd w:id="33"/>
      <w:bookmarkEnd w:id="34"/>
      <w:bookmarkEnd w:id="35"/>
      <w:bookmarkEnd w:id="36"/>
      <w:bookmarkEnd w:id="38"/>
    </w:p>
    <w:p w14:paraId="637110A7">
      <w:pPr>
        <w:spacing w:line="360" w:lineRule="auto"/>
        <w:ind w:firstLine="420" w:firstLineChars="200"/>
        <w:rPr>
          <w:rFonts w:ascii="宋体" w:hAnsi="宋体"/>
          <w:bCs/>
          <w:szCs w:val="21"/>
          <w:highlight w:val="none"/>
          <w:u w:val="single"/>
        </w:rPr>
      </w:pPr>
      <w:r>
        <w:rPr>
          <w:rFonts w:hint="eastAsia" w:ascii="宋体" w:hAnsi="宋体"/>
          <w:szCs w:val="21"/>
          <w:highlight w:val="none"/>
        </w:rPr>
        <w:t>1</w:t>
      </w:r>
      <w:r>
        <w:rPr>
          <w:rFonts w:ascii="宋体" w:hAnsi="宋体"/>
          <w:szCs w:val="21"/>
          <w:highlight w:val="none"/>
        </w:rPr>
        <w:t>.</w:t>
      </w:r>
      <w:r>
        <w:rPr>
          <w:rFonts w:hint="eastAsia" w:ascii="宋体" w:hAnsi="宋体"/>
          <w:szCs w:val="21"/>
          <w:highlight w:val="none"/>
        </w:rPr>
        <w:t>时间：</w:t>
      </w:r>
      <w:r>
        <w:rPr>
          <w:rFonts w:hint="eastAsia" w:ascii="宋体" w:hAnsi="宋体"/>
          <w:szCs w:val="21"/>
          <w:highlight w:val="none"/>
          <w:lang w:eastAsia="zh-CN"/>
        </w:rPr>
        <w:t>2026年9月8日</w:t>
      </w:r>
      <w:r>
        <w:rPr>
          <w:rFonts w:hint="eastAsia" w:ascii="宋体" w:hAnsi="宋体"/>
          <w:bCs/>
          <w:szCs w:val="21"/>
          <w:highlight w:val="none"/>
        </w:rPr>
        <w:t>9时30分（北京时间）</w:t>
      </w:r>
    </w:p>
    <w:p w14:paraId="2C27ADB7">
      <w:pPr>
        <w:spacing w:line="360" w:lineRule="auto"/>
        <w:ind w:firstLine="420" w:firstLineChars="200"/>
        <w:rPr>
          <w:rFonts w:ascii="宋体" w:hAnsi="宋体"/>
          <w:bCs/>
          <w:szCs w:val="21"/>
          <w:highlight w:val="none"/>
          <w:u w:val="single"/>
        </w:rPr>
      </w:pPr>
      <w:r>
        <w:rPr>
          <w:rFonts w:hint="eastAsia" w:ascii="宋体" w:hAnsi="宋体"/>
          <w:szCs w:val="21"/>
          <w:highlight w:val="none"/>
        </w:rPr>
        <w:t>2</w:t>
      </w:r>
      <w:r>
        <w:rPr>
          <w:rFonts w:ascii="宋体" w:hAnsi="宋体"/>
          <w:szCs w:val="21"/>
          <w:highlight w:val="none"/>
        </w:rPr>
        <w:t>.</w:t>
      </w:r>
      <w:r>
        <w:rPr>
          <w:rFonts w:hint="eastAsia" w:ascii="宋体" w:hAnsi="宋体"/>
          <w:szCs w:val="21"/>
          <w:highlight w:val="none"/>
        </w:rPr>
        <w:t>地点：广西政府采购云平台</w:t>
      </w:r>
      <w:r>
        <w:rPr>
          <w:rFonts w:hint="eastAsia" w:ascii="宋体" w:hAnsi="宋体" w:cs="宋体"/>
          <w:bCs/>
          <w:kern w:val="0"/>
          <w:szCs w:val="21"/>
          <w:highlight w:val="none"/>
        </w:rPr>
        <w:t>（https://www.gcy.zfcg.gxzf.gov.cn/）</w:t>
      </w:r>
    </w:p>
    <w:p w14:paraId="0E151BE5">
      <w:pPr>
        <w:spacing w:line="360" w:lineRule="auto"/>
        <w:ind w:firstLine="354" w:firstLineChars="147"/>
        <w:rPr>
          <w:rFonts w:ascii="黑体" w:hAnsi="黑体" w:eastAsia="黑体"/>
          <w:b/>
          <w:sz w:val="24"/>
          <w:highlight w:val="none"/>
        </w:rPr>
      </w:pPr>
      <w:bookmarkStart w:id="39" w:name="_Toc35393634"/>
      <w:bookmarkStart w:id="40" w:name="_Toc28359017"/>
      <w:bookmarkStart w:id="41" w:name="_Toc28359094"/>
      <w:bookmarkStart w:id="42" w:name="_Toc35393803"/>
      <w:bookmarkStart w:id="43" w:name="_Toc71365910"/>
      <w:bookmarkStart w:id="44" w:name="_Toc44229883"/>
      <w:r>
        <w:rPr>
          <w:rFonts w:hint="eastAsia" w:ascii="黑体" w:hAnsi="黑体" w:eastAsia="黑体"/>
          <w:b/>
          <w:sz w:val="24"/>
          <w:highlight w:val="none"/>
        </w:rPr>
        <w:t>六、公告期限</w:t>
      </w:r>
      <w:bookmarkEnd w:id="39"/>
      <w:bookmarkEnd w:id="40"/>
      <w:bookmarkEnd w:id="41"/>
      <w:bookmarkEnd w:id="42"/>
      <w:bookmarkEnd w:id="43"/>
      <w:bookmarkEnd w:id="44"/>
    </w:p>
    <w:p w14:paraId="4FC9AF9F">
      <w:pPr>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自本公告发布之日起5个工作日。</w:t>
      </w:r>
    </w:p>
    <w:p w14:paraId="50628AE7">
      <w:pPr>
        <w:spacing w:line="360" w:lineRule="auto"/>
        <w:ind w:firstLine="354" w:firstLineChars="147"/>
        <w:rPr>
          <w:rFonts w:ascii="黑体" w:hAnsi="黑体" w:eastAsia="黑体"/>
          <w:b/>
          <w:sz w:val="24"/>
          <w:highlight w:val="none"/>
        </w:rPr>
      </w:pPr>
      <w:bookmarkStart w:id="45" w:name="_Toc44229884"/>
      <w:bookmarkStart w:id="46" w:name="_Toc71365911"/>
      <w:bookmarkStart w:id="47" w:name="_Toc35393804"/>
      <w:bookmarkStart w:id="48" w:name="_Toc35393635"/>
      <w:r>
        <w:rPr>
          <w:rFonts w:hint="eastAsia" w:ascii="黑体" w:hAnsi="黑体" w:eastAsia="黑体"/>
          <w:b/>
          <w:sz w:val="24"/>
          <w:highlight w:val="none"/>
        </w:rPr>
        <w:t>七、其他补充事宜</w:t>
      </w:r>
      <w:bookmarkEnd w:id="45"/>
      <w:bookmarkEnd w:id="46"/>
      <w:bookmarkEnd w:id="47"/>
      <w:bookmarkEnd w:id="48"/>
    </w:p>
    <w:p w14:paraId="74EDB42A">
      <w:pPr>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1</w:t>
      </w:r>
      <w:r>
        <w:rPr>
          <w:rFonts w:ascii="宋体" w:hAnsi="宋体" w:cs="宋体"/>
          <w:kern w:val="0"/>
          <w:szCs w:val="21"/>
          <w:highlight w:val="none"/>
        </w:rPr>
        <w:t>.</w:t>
      </w:r>
      <w:r>
        <w:rPr>
          <w:rFonts w:hint="eastAsia" w:ascii="宋体" w:hAnsi="宋体" w:cs="宋体"/>
          <w:kern w:val="0"/>
          <w:szCs w:val="21"/>
          <w:highlight w:val="none"/>
        </w:rPr>
        <w:t>网上查询地址</w:t>
      </w:r>
    </w:p>
    <w:p w14:paraId="2936D5ED">
      <w:pPr>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中国政府采购网（</w:t>
      </w:r>
      <w:r>
        <w:rPr>
          <w:rFonts w:ascii="宋体" w:hAnsi="宋体" w:cs="宋体"/>
          <w:kern w:val="0"/>
          <w:szCs w:val="21"/>
          <w:highlight w:val="none"/>
        </w:rPr>
        <w:t>http://www.ccgp.gov.cn</w:t>
      </w:r>
      <w:r>
        <w:rPr>
          <w:rFonts w:hint="eastAsia" w:ascii="宋体" w:hAnsi="宋体" w:cs="宋体"/>
          <w:kern w:val="0"/>
          <w:szCs w:val="21"/>
          <w:highlight w:val="none"/>
        </w:rPr>
        <w:t>）、广西壮族自治区政府采购网（</w:t>
      </w:r>
      <w:r>
        <w:rPr>
          <w:rFonts w:ascii="宋体" w:hAnsi="宋体" w:cs="宋体"/>
          <w:kern w:val="0"/>
          <w:szCs w:val="21"/>
          <w:highlight w:val="none"/>
        </w:rPr>
        <w:t>http://zfcg.gxzf.gov.cn</w:t>
      </w:r>
      <w:r>
        <w:rPr>
          <w:rFonts w:hint="eastAsia" w:ascii="宋体" w:hAnsi="宋体" w:cs="宋体"/>
          <w:kern w:val="0"/>
          <w:szCs w:val="21"/>
          <w:highlight w:val="none"/>
        </w:rPr>
        <w:t>）。</w:t>
      </w:r>
    </w:p>
    <w:p w14:paraId="673BF010">
      <w:pPr>
        <w:spacing w:line="360" w:lineRule="auto"/>
        <w:ind w:firstLine="424" w:firstLineChars="202"/>
        <w:rPr>
          <w:rFonts w:ascii="宋体" w:hAnsi="宋体" w:cs="宋体"/>
          <w:kern w:val="0"/>
          <w:szCs w:val="21"/>
          <w:highlight w:val="none"/>
        </w:rPr>
      </w:pPr>
      <w:bookmarkStart w:id="49" w:name="_Hlk37429674"/>
      <w:bookmarkStart w:id="50" w:name="_Toc44229885"/>
      <w:bookmarkStart w:id="51" w:name="_Toc35393805"/>
      <w:bookmarkStart w:id="52" w:name="_Toc28359095"/>
      <w:bookmarkStart w:id="53" w:name="_Toc28359018"/>
      <w:bookmarkStart w:id="54" w:name="_Toc35393636"/>
      <w:r>
        <w:rPr>
          <w:rFonts w:hint="eastAsia" w:ascii="宋体" w:hAnsi="宋体"/>
          <w:szCs w:val="21"/>
          <w:highlight w:val="none"/>
        </w:rPr>
        <w:t>2</w:t>
      </w:r>
      <w:r>
        <w:rPr>
          <w:rFonts w:ascii="宋体" w:hAnsi="宋体"/>
          <w:szCs w:val="21"/>
          <w:highlight w:val="none"/>
        </w:rPr>
        <w:t>.</w:t>
      </w:r>
      <w:r>
        <w:rPr>
          <w:rFonts w:hint="eastAsia" w:ascii="宋体" w:hAnsi="宋体" w:cs="宋体"/>
          <w:kern w:val="0"/>
          <w:szCs w:val="21"/>
          <w:highlight w:val="none"/>
        </w:rPr>
        <w:t>本项目需要落实的政府采购政策</w:t>
      </w:r>
    </w:p>
    <w:p w14:paraId="10C75C83">
      <w:pPr>
        <w:spacing w:line="360" w:lineRule="auto"/>
        <w:ind w:firstLine="424" w:firstLineChars="202"/>
        <w:rPr>
          <w:rFonts w:ascii="宋体" w:hAnsi="宋体" w:cs="宋体"/>
          <w:kern w:val="0"/>
          <w:szCs w:val="21"/>
          <w:highlight w:val="none"/>
        </w:rPr>
      </w:pPr>
      <w:r>
        <w:rPr>
          <w:rFonts w:ascii="宋体" w:hAnsi="宋体" w:cs="宋体"/>
          <w:kern w:val="0"/>
          <w:szCs w:val="21"/>
          <w:highlight w:val="none"/>
        </w:rPr>
        <w:t>（1）政府采购促进中小企业发展。</w:t>
      </w:r>
    </w:p>
    <w:p w14:paraId="73846015">
      <w:pPr>
        <w:spacing w:line="360" w:lineRule="auto"/>
        <w:ind w:firstLine="424" w:firstLineChars="202"/>
        <w:rPr>
          <w:rFonts w:ascii="宋体" w:hAnsi="宋体" w:cs="宋体"/>
          <w:kern w:val="0"/>
          <w:szCs w:val="21"/>
          <w:highlight w:val="none"/>
        </w:rPr>
      </w:pPr>
      <w:r>
        <w:rPr>
          <w:rFonts w:ascii="宋体" w:hAnsi="宋体" w:cs="宋体"/>
          <w:kern w:val="0"/>
          <w:szCs w:val="21"/>
          <w:highlight w:val="none"/>
        </w:rPr>
        <w:t>（2）政府采购支持采用本国产品的政策。</w:t>
      </w:r>
    </w:p>
    <w:p w14:paraId="655F2CCF">
      <w:pPr>
        <w:spacing w:line="360" w:lineRule="auto"/>
        <w:ind w:firstLine="424" w:firstLineChars="202"/>
        <w:rPr>
          <w:rFonts w:ascii="宋体" w:hAnsi="宋体" w:cs="宋体"/>
          <w:kern w:val="0"/>
          <w:szCs w:val="21"/>
          <w:highlight w:val="none"/>
        </w:rPr>
      </w:pPr>
      <w:r>
        <w:rPr>
          <w:rFonts w:ascii="宋体" w:hAnsi="宋体" w:cs="宋体"/>
          <w:kern w:val="0"/>
          <w:szCs w:val="21"/>
          <w:highlight w:val="none"/>
        </w:rPr>
        <w:t>（3）强制采购节能产品；优先采购节能产品、环境标志产品。</w:t>
      </w:r>
    </w:p>
    <w:p w14:paraId="30E5847E">
      <w:pPr>
        <w:spacing w:line="360" w:lineRule="auto"/>
        <w:ind w:firstLine="424" w:firstLineChars="202"/>
        <w:rPr>
          <w:rFonts w:ascii="宋体" w:hAnsi="宋体" w:cs="宋体"/>
          <w:kern w:val="0"/>
          <w:szCs w:val="21"/>
          <w:highlight w:val="none"/>
        </w:rPr>
      </w:pPr>
      <w:r>
        <w:rPr>
          <w:rFonts w:ascii="宋体" w:hAnsi="宋体" w:cs="宋体"/>
          <w:kern w:val="0"/>
          <w:szCs w:val="21"/>
          <w:highlight w:val="none"/>
        </w:rPr>
        <w:t>（4）政府采购促进残疾人就业政策。</w:t>
      </w:r>
    </w:p>
    <w:p w14:paraId="2B51F597">
      <w:pPr>
        <w:spacing w:line="360" w:lineRule="auto"/>
        <w:ind w:firstLine="420" w:firstLineChars="200"/>
        <w:rPr>
          <w:rFonts w:ascii="宋体" w:hAnsi="宋体" w:cs="宋体"/>
          <w:i/>
          <w:iCs/>
          <w:kern w:val="0"/>
          <w:szCs w:val="21"/>
          <w:highlight w:val="none"/>
        </w:rPr>
      </w:pPr>
      <w:r>
        <w:rPr>
          <w:rFonts w:ascii="宋体" w:hAnsi="宋体" w:cs="宋体"/>
          <w:kern w:val="0"/>
          <w:szCs w:val="21"/>
          <w:highlight w:val="none"/>
        </w:rPr>
        <w:t>（5）政府采购支持监狱企业发展。</w:t>
      </w:r>
    </w:p>
    <w:bookmarkEnd w:id="49"/>
    <w:p w14:paraId="43741186">
      <w:pPr>
        <w:widowControl/>
        <w:spacing w:line="360" w:lineRule="auto"/>
        <w:ind w:firstLine="420" w:firstLineChars="200"/>
        <w:jc w:val="left"/>
        <w:rPr>
          <w:rFonts w:ascii="宋体" w:hAnsi="宋体"/>
          <w:szCs w:val="21"/>
          <w:highlight w:val="none"/>
        </w:rPr>
      </w:pPr>
      <w:r>
        <w:rPr>
          <w:rFonts w:hint="eastAsia" w:ascii="宋体" w:hAnsi="宋体" w:cs="宋体"/>
          <w:kern w:val="0"/>
          <w:szCs w:val="21"/>
          <w:highlight w:val="none"/>
        </w:rPr>
        <w:t>3.供应商</w:t>
      </w:r>
      <w:r>
        <w:rPr>
          <w:rFonts w:hint="eastAsia" w:ascii="宋体" w:hAnsi="宋体"/>
          <w:szCs w:val="21"/>
          <w:highlight w:val="none"/>
        </w:rPr>
        <w:t>竞标注意事项</w:t>
      </w:r>
    </w:p>
    <w:p w14:paraId="36CD7332">
      <w:pPr>
        <w:spacing w:line="360" w:lineRule="auto"/>
        <w:ind w:firstLine="424" w:firstLineChars="202"/>
        <w:rPr>
          <w:rFonts w:ascii="宋体" w:hAnsi="宋体"/>
          <w:szCs w:val="21"/>
          <w:highlight w:val="none"/>
        </w:rPr>
      </w:pPr>
      <w:r>
        <w:rPr>
          <w:rFonts w:hint="eastAsia" w:ascii="宋体" w:hAnsi="宋体"/>
          <w:szCs w:val="21"/>
          <w:highlight w:val="none"/>
        </w:rPr>
        <w:t>（1）响应文件提交方式：本项目为全流程电子化政府采购项目，通过</w:t>
      </w:r>
      <w:r>
        <w:rPr>
          <w:rFonts w:hint="eastAsia" w:ascii="宋体" w:hAnsi="宋体" w:cs="宋体"/>
          <w:bCs/>
          <w:kern w:val="0"/>
          <w:szCs w:val="21"/>
          <w:highlight w:val="none"/>
        </w:rPr>
        <w:t>广西政府采购云</w:t>
      </w:r>
      <w:r>
        <w:rPr>
          <w:rFonts w:hint="eastAsia" w:ascii="宋体" w:hAnsi="宋体"/>
          <w:szCs w:val="21"/>
          <w:highlight w:val="none"/>
        </w:rPr>
        <w:t>平台（https://www.gcy.zfcg.gxzf.gov.cn/）实行在线电子磋商采购，供应商应先安装“广西政府采购云电子交易客户端”（请自行前往广西政府采购云平台进行下载），并按照本项目竞争性磋商文件和广西政府采购云平台的要求编制、加密后在首次响应文件提交截止时间前通过网络上传至广西政府采购云平台，供应商在广西政府采购云平台提交电子版响应文件时，请填写参加远程开标活动经办人联系方式。</w:t>
      </w:r>
    </w:p>
    <w:p w14:paraId="023ACB07">
      <w:pPr>
        <w:spacing w:line="360" w:lineRule="auto"/>
        <w:ind w:firstLine="424" w:firstLineChars="202"/>
        <w:rPr>
          <w:rFonts w:ascii="宋体" w:hAnsi="宋体"/>
          <w:szCs w:val="21"/>
          <w:highlight w:val="none"/>
        </w:rPr>
      </w:pPr>
      <w:r>
        <w:rPr>
          <w:rFonts w:hint="eastAsia" w:ascii="宋体" w:hAnsi="宋体"/>
          <w:szCs w:val="21"/>
          <w:highlight w:val="none"/>
        </w:rPr>
        <w:t>（2）供应商应及时熟悉掌握电子标系统操作指南（见</w:t>
      </w:r>
      <w:r>
        <w:rPr>
          <w:rFonts w:hint="eastAsia" w:ascii="宋体" w:hAnsi="宋体" w:cs="宋体"/>
          <w:bCs/>
          <w:kern w:val="0"/>
          <w:szCs w:val="21"/>
          <w:highlight w:val="none"/>
        </w:rPr>
        <w:t>广西政府采购云</w:t>
      </w:r>
      <w:r>
        <w:rPr>
          <w:rFonts w:hint="eastAsia" w:ascii="宋体" w:hAnsi="宋体"/>
          <w:szCs w:val="21"/>
          <w:highlight w:val="none"/>
        </w:rPr>
        <w:t>电子卖场首页右上角—服务中心—帮助文档—项目采购）：https://service.zcygov.cn/#/knowledges/tree?tag= AG1DtGwBFdiHxlNdhY0r；及时完成CA申领和绑定（见广西壮族自治区政府采购网—办事服务—下载专区-广西政府采购云CA证书办理操作指南）。</w:t>
      </w:r>
    </w:p>
    <w:p w14:paraId="06BE8AB9">
      <w:pPr>
        <w:spacing w:line="360" w:lineRule="auto"/>
        <w:ind w:firstLine="424" w:firstLineChars="202"/>
        <w:rPr>
          <w:rFonts w:ascii="宋体" w:hAnsi="宋体"/>
          <w:szCs w:val="21"/>
          <w:highlight w:val="none"/>
        </w:rPr>
      </w:pPr>
      <w:r>
        <w:rPr>
          <w:rFonts w:hint="eastAsia" w:ascii="宋体" w:hAnsi="宋体"/>
          <w:szCs w:val="21"/>
          <w:highlight w:val="none"/>
        </w:rPr>
        <w:t>（3）未进行网上注册并办理数字证书（CA认证）的供应商将无法参与本项目政府采购活动，潜在供应商应当在首次响应文件提交截止时间前，完成电子交易平台上的CA数字证书办理及响应文件的提交。完成CA数字证书办理预计7日左右，供应商只需办理其中一家CA数字证书及签章，建议各供应商抓紧时间办理。</w:t>
      </w:r>
    </w:p>
    <w:p w14:paraId="770E205B">
      <w:pPr>
        <w:spacing w:line="360" w:lineRule="auto"/>
        <w:ind w:firstLine="424" w:firstLineChars="202"/>
        <w:rPr>
          <w:rFonts w:ascii="宋体" w:hAnsi="宋体"/>
          <w:szCs w:val="21"/>
          <w:highlight w:val="none"/>
        </w:rPr>
      </w:pPr>
      <w:r>
        <w:rPr>
          <w:rFonts w:hint="eastAsia" w:ascii="宋体" w:hAnsi="宋体"/>
          <w:szCs w:val="21"/>
          <w:highlight w:val="none"/>
        </w:rPr>
        <w:t>（4）为确保网上操作合法、有效和安全，请供应商确保在电子竞争性磋商过程中能够对相关数据电文进行加密和使用电子签章，妥善保管CA数字证书并使用有效的CA数字证书参与整个采购活动。</w:t>
      </w:r>
    </w:p>
    <w:p w14:paraId="39018A6A">
      <w:pPr>
        <w:spacing w:line="360" w:lineRule="auto"/>
        <w:ind w:firstLine="424" w:firstLineChars="202"/>
        <w:rPr>
          <w:rFonts w:ascii="宋体" w:hAnsi="宋体"/>
          <w:szCs w:val="21"/>
          <w:highlight w:val="none"/>
        </w:rPr>
      </w:pPr>
      <w:r>
        <w:rPr>
          <w:rFonts w:hint="eastAsia" w:ascii="宋体" w:hAnsi="宋体"/>
          <w:szCs w:val="21"/>
          <w:highlight w:val="none"/>
        </w:rPr>
        <w:t>注：供应商应当在首次响应文件提交截止时间前完成电子响应文件的上传、提交，首次响应文件提交截止时间前可以补充、修改或者撤回响应文件。补充或者修改响应文件的，应当先行撤回原文件，补充、修改后重新上传、提交。首次响应文件提交截止时间前未完成上传、提交的，视为撤回响应文件。首次响应文件提交截止时间以后上传递交的响应文件，</w:t>
      </w:r>
      <w:r>
        <w:rPr>
          <w:rFonts w:hint="eastAsia" w:ascii="宋体" w:hAnsi="宋体" w:cs="宋体"/>
          <w:bCs/>
          <w:kern w:val="0"/>
          <w:szCs w:val="21"/>
          <w:highlight w:val="none"/>
        </w:rPr>
        <w:t>广西政府采购云</w:t>
      </w:r>
      <w:r>
        <w:rPr>
          <w:rFonts w:hint="eastAsia" w:ascii="宋体" w:hAnsi="宋体"/>
          <w:szCs w:val="21"/>
          <w:highlight w:val="none"/>
        </w:rPr>
        <w:t>平台将予以拒收。</w:t>
      </w:r>
    </w:p>
    <w:p w14:paraId="5E89E46C">
      <w:pPr>
        <w:spacing w:line="360" w:lineRule="auto"/>
        <w:ind w:firstLine="424" w:firstLineChars="202"/>
        <w:rPr>
          <w:rFonts w:ascii="宋体" w:hAnsi="宋体"/>
          <w:szCs w:val="21"/>
          <w:highlight w:val="none"/>
        </w:rPr>
      </w:pPr>
      <w:r>
        <w:rPr>
          <w:rFonts w:hint="eastAsia" w:ascii="宋体" w:hAnsi="宋体"/>
          <w:szCs w:val="21"/>
          <w:highlight w:val="none"/>
        </w:rPr>
        <w:t>4.CA证书在线解密：首次响应文件开启时，需要供应商携带制作响应文件时用来加密的有效数字证书（CA认证）登录</w:t>
      </w:r>
      <w:r>
        <w:rPr>
          <w:rFonts w:hint="eastAsia" w:ascii="宋体" w:hAnsi="宋体" w:cs="宋体"/>
          <w:bCs/>
          <w:kern w:val="0"/>
          <w:szCs w:val="21"/>
          <w:highlight w:val="none"/>
        </w:rPr>
        <w:t>广西政府采购云</w:t>
      </w:r>
      <w:r>
        <w:rPr>
          <w:rFonts w:hint="eastAsia" w:ascii="宋体" w:hAnsi="宋体"/>
          <w:szCs w:val="21"/>
          <w:highlight w:val="none"/>
        </w:rPr>
        <w:t>电子开标大厅现场按规定时间对加密的响应文件进行解密，否则后果自负。</w:t>
      </w:r>
    </w:p>
    <w:p w14:paraId="2009C4B4">
      <w:pPr>
        <w:spacing w:line="360" w:lineRule="auto"/>
        <w:ind w:firstLine="424" w:firstLineChars="202"/>
        <w:rPr>
          <w:rFonts w:ascii="宋体" w:hAnsi="宋体"/>
          <w:szCs w:val="21"/>
          <w:highlight w:val="none"/>
        </w:rPr>
      </w:pPr>
      <w:r>
        <w:rPr>
          <w:rFonts w:hint="eastAsia" w:ascii="宋体" w:hAnsi="宋体"/>
          <w:szCs w:val="21"/>
          <w:highlight w:val="none"/>
        </w:rPr>
        <w:t>5.供应商需要在具备有摄像头及语音功能且互联网网络状况良好的电脑登录广西政府采购云平台远程开标大厅参与本次磋商，否则后果自负。</w:t>
      </w:r>
    </w:p>
    <w:p w14:paraId="72A16340">
      <w:pPr>
        <w:spacing w:line="360" w:lineRule="auto"/>
        <w:ind w:firstLine="424" w:firstLineChars="202"/>
        <w:rPr>
          <w:rFonts w:ascii="宋体" w:hAnsi="宋体" w:cs="宋体"/>
          <w:kern w:val="0"/>
          <w:szCs w:val="21"/>
          <w:highlight w:val="none"/>
        </w:rPr>
      </w:pPr>
      <w:r>
        <w:rPr>
          <w:rFonts w:hint="eastAsia" w:ascii="宋体" w:hAnsi="宋体"/>
          <w:szCs w:val="21"/>
          <w:highlight w:val="none"/>
        </w:rPr>
        <w:t>6.若对项目采购电子交易系统操作有疑问，可登录广西政府采购云平台（https://www.gcy.zfcg.gxzf.gov.cn/），点击右侧咨询小采，获取采小蜜智能服务管家帮助，或拨打广西政府采购云平台服务热线95763获取热线服务帮助。</w:t>
      </w:r>
    </w:p>
    <w:p w14:paraId="283E7647">
      <w:pPr>
        <w:spacing w:line="360" w:lineRule="auto"/>
        <w:ind w:firstLine="354" w:firstLineChars="147"/>
        <w:rPr>
          <w:rFonts w:ascii="黑体" w:hAnsi="黑体" w:eastAsia="黑体"/>
          <w:b/>
          <w:sz w:val="24"/>
          <w:highlight w:val="none"/>
        </w:rPr>
      </w:pPr>
      <w:r>
        <w:rPr>
          <w:rFonts w:hint="eastAsia" w:ascii="黑体" w:hAnsi="黑体" w:eastAsia="黑体"/>
          <w:b/>
          <w:sz w:val="24"/>
          <w:highlight w:val="none"/>
        </w:rPr>
        <w:t>八、凡对本次采购提出询问，请按</w:t>
      </w:r>
      <w:r>
        <w:rPr>
          <w:rFonts w:ascii="黑体" w:hAnsi="黑体" w:eastAsia="黑体"/>
          <w:b/>
          <w:sz w:val="24"/>
          <w:highlight w:val="none"/>
        </w:rPr>
        <w:t>以下方式</w:t>
      </w:r>
      <w:r>
        <w:rPr>
          <w:rFonts w:hint="eastAsia" w:ascii="黑体" w:hAnsi="黑体" w:eastAsia="黑体"/>
          <w:b/>
          <w:sz w:val="24"/>
          <w:highlight w:val="none"/>
        </w:rPr>
        <w:t>联系。</w:t>
      </w:r>
      <w:bookmarkEnd w:id="50"/>
      <w:bookmarkEnd w:id="51"/>
      <w:bookmarkEnd w:id="52"/>
      <w:bookmarkEnd w:id="53"/>
      <w:bookmarkEnd w:id="54"/>
    </w:p>
    <w:p w14:paraId="04BC1C00">
      <w:pPr>
        <w:spacing w:line="360" w:lineRule="auto"/>
        <w:ind w:firstLine="420" w:firstLineChars="200"/>
        <w:rPr>
          <w:rFonts w:ascii="宋体" w:hAnsi="宋体" w:cs="宋体"/>
          <w:kern w:val="0"/>
          <w:szCs w:val="21"/>
          <w:highlight w:val="none"/>
        </w:rPr>
      </w:pPr>
      <w:bookmarkStart w:id="55" w:name="_Toc28359019"/>
      <w:bookmarkStart w:id="56" w:name="_Toc35393637"/>
      <w:bookmarkStart w:id="57" w:name="_Toc28359096"/>
      <w:bookmarkStart w:id="58" w:name="_Toc35393806"/>
      <w:r>
        <w:rPr>
          <w:rFonts w:hint="eastAsia" w:ascii="宋体" w:hAnsi="宋体" w:cs="宋体"/>
          <w:kern w:val="0"/>
          <w:szCs w:val="21"/>
          <w:highlight w:val="none"/>
        </w:rPr>
        <w:t>1.采购人信息</w:t>
      </w:r>
      <w:bookmarkEnd w:id="55"/>
      <w:bookmarkEnd w:id="56"/>
      <w:bookmarkEnd w:id="57"/>
      <w:bookmarkEnd w:id="58"/>
    </w:p>
    <w:p w14:paraId="6905B489">
      <w:pPr>
        <w:spacing w:line="360" w:lineRule="auto"/>
        <w:ind w:firstLine="420" w:firstLineChars="200"/>
        <w:jc w:val="left"/>
        <w:rPr>
          <w:rFonts w:ascii="宋体" w:hAnsi="宋体"/>
          <w:szCs w:val="21"/>
          <w:highlight w:val="none"/>
        </w:rPr>
      </w:pPr>
      <w:r>
        <w:rPr>
          <w:rFonts w:hint="eastAsia" w:ascii="宋体" w:hAnsi="宋体"/>
          <w:szCs w:val="21"/>
          <w:highlight w:val="none"/>
        </w:rPr>
        <w:t>名称：广西壮族自治区自然资源厅机关服务中心</w:t>
      </w:r>
    </w:p>
    <w:p w14:paraId="70970793">
      <w:pPr>
        <w:spacing w:line="360" w:lineRule="auto"/>
        <w:ind w:firstLine="420" w:firstLineChars="200"/>
        <w:jc w:val="left"/>
        <w:rPr>
          <w:rFonts w:ascii="宋体" w:hAnsi="宋体"/>
          <w:szCs w:val="21"/>
          <w:highlight w:val="none"/>
        </w:rPr>
      </w:pPr>
      <w:r>
        <w:rPr>
          <w:rFonts w:hint="eastAsia" w:ascii="宋体" w:hAnsi="宋体"/>
          <w:szCs w:val="21"/>
          <w:highlight w:val="none"/>
        </w:rPr>
        <w:t>地址：广西南宁市中新路2号</w:t>
      </w:r>
    </w:p>
    <w:p w14:paraId="2825FE6C">
      <w:pPr>
        <w:spacing w:line="360" w:lineRule="auto"/>
        <w:ind w:firstLine="420" w:firstLineChars="200"/>
        <w:jc w:val="left"/>
        <w:rPr>
          <w:rFonts w:ascii="宋体" w:hAnsi="宋体"/>
          <w:szCs w:val="21"/>
          <w:highlight w:val="none"/>
        </w:rPr>
      </w:pPr>
      <w:r>
        <w:rPr>
          <w:rFonts w:hint="eastAsia" w:ascii="宋体" w:hAnsi="宋体"/>
          <w:szCs w:val="21"/>
          <w:highlight w:val="none"/>
        </w:rPr>
        <w:t>联系人：汤恳正</w:t>
      </w:r>
    </w:p>
    <w:p w14:paraId="3BB5C837">
      <w:pPr>
        <w:spacing w:line="360" w:lineRule="auto"/>
        <w:ind w:firstLine="420" w:firstLineChars="200"/>
        <w:jc w:val="left"/>
        <w:rPr>
          <w:rFonts w:ascii="宋体" w:hAnsi="宋体"/>
          <w:szCs w:val="21"/>
          <w:highlight w:val="none"/>
        </w:rPr>
      </w:pPr>
      <w:r>
        <w:rPr>
          <w:rFonts w:hint="eastAsia" w:ascii="宋体" w:hAnsi="宋体"/>
          <w:szCs w:val="21"/>
          <w:highlight w:val="none"/>
        </w:rPr>
        <w:t>联系方式：0771-5388470</w:t>
      </w:r>
    </w:p>
    <w:p w14:paraId="7B8BDA22">
      <w:pPr>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2.采购代理机构信息</w:t>
      </w:r>
    </w:p>
    <w:p w14:paraId="4183DECA">
      <w:pPr>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名称：广西金证招标代理有限公司</w:t>
      </w:r>
    </w:p>
    <w:p w14:paraId="4721DD1F">
      <w:pPr>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地址：</w:t>
      </w:r>
      <w:r>
        <w:rPr>
          <w:rFonts w:hint="eastAsia" w:ascii="宋体" w:hAnsi="宋体" w:cs="宋体"/>
          <w:kern w:val="0"/>
          <w:szCs w:val="21"/>
          <w:highlight w:val="none"/>
          <w:lang w:val="zh-CN"/>
        </w:rPr>
        <w:t>广西南宁市青秀区东葛路118号青秀万达广场甲2栋2501、2520、2521室</w:t>
      </w:r>
    </w:p>
    <w:p w14:paraId="3E48F33F">
      <w:pPr>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联系方式：0771-5509136</w:t>
      </w:r>
    </w:p>
    <w:p w14:paraId="66A19C9F">
      <w:pPr>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3.项目联系方式</w:t>
      </w:r>
    </w:p>
    <w:p w14:paraId="73801C73">
      <w:pPr>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项目联系人：韦茜</w:t>
      </w:r>
    </w:p>
    <w:p w14:paraId="6ED80E00">
      <w:pPr>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电话：0771-5509136</w:t>
      </w:r>
    </w:p>
    <w:p w14:paraId="5A4CF518">
      <w:pPr>
        <w:spacing w:line="360" w:lineRule="auto"/>
        <w:ind w:firstLine="420" w:firstLineChars="200"/>
        <w:rPr>
          <w:rFonts w:ascii="宋体" w:hAnsi="宋体" w:cs="宋体"/>
          <w:kern w:val="0"/>
          <w:szCs w:val="21"/>
          <w:highlight w:val="none"/>
        </w:rPr>
      </w:pPr>
    </w:p>
    <w:p w14:paraId="5B9372FE">
      <w:pPr>
        <w:spacing w:line="360" w:lineRule="auto"/>
        <w:ind w:firstLine="420" w:firstLineChars="200"/>
        <w:jc w:val="right"/>
        <w:rPr>
          <w:rFonts w:ascii="宋体" w:hAnsi="宋体" w:cs="宋体"/>
          <w:kern w:val="0"/>
          <w:szCs w:val="21"/>
          <w:highlight w:val="none"/>
        </w:rPr>
      </w:pPr>
      <w:r>
        <w:rPr>
          <w:rFonts w:hint="eastAsia" w:ascii="宋体" w:hAnsi="宋体" w:cs="宋体"/>
          <w:kern w:val="0"/>
          <w:szCs w:val="21"/>
          <w:highlight w:val="none"/>
        </w:rPr>
        <w:t>广西金证招标代理有限公司</w:t>
      </w:r>
    </w:p>
    <w:p w14:paraId="43C29755">
      <w:pPr>
        <w:spacing w:line="360" w:lineRule="auto"/>
        <w:ind w:firstLine="420" w:firstLineChars="200"/>
        <w:jc w:val="right"/>
        <w:rPr>
          <w:rFonts w:ascii="宋体" w:hAnsi="宋体"/>
          <w:szCs w:val="21"/>
          <w:highlight w:val="none"/>
          <w:u w:val="single"/>
        </w:rPr>
      </w:pPr>
      <w:r>
        <w:rPr>
          <w:rFonts w:hint="eastAsia" w:ascii="宋体" w:hAnsi="宋体" w:cs="宋体"/>
          <w:kern w:val="0"/>
          <w:szCs w:val="21"/>
          <w:highlight w:val="none"/>
          <w:lang w:eastAsia="zh-CN"/>
        </w:rPr>
        <w:t>2026年8月26日</w:t>
      </w:r>
    </w:p>
    <w:bookmarkEnd w:id="5"/>
    <w:p w14:paraId="28FB5D9C">
      <w:pPr>
        <w:spacing w:before="300" w:after="300"/>
        <w:jc w:val="center"/>
        <w:rPr>
          <w:highlight w:val="none"/>
        </w:rPr>
      </w:pPr>
      <w:bookmarkStart w:id="59" w:name="_Toc16493"/>
      <w:r>
        <w:rPr>
          <w:rFonts w:hint="eastAsia"/>
          <w:highlight w:val="none"/>
        </w:rPr>
        <w:br w:type="page"/>
      </w:r>
    </w:p>
    <w:p w14:paraId="47A2E5A9">
      <w:pPr>
        <w:pStyle w:val="2"/>
        <w:spacing w:before="300" w:after="300"/>
        <w:rPr>
          <w:highlight w:val="none"/>
        </w:rPr>
      </w:pPr>
      <w:r>
        <w:rPr>
          <w:rFonts w:hint="eastAsia"/>
          <w:highlight w:val="none"/>
        </w:rPr>
        <w:t>第二章 供应商须知</w:t>
      </w:r>
      <w:bookmarkEnd w:id="59"/>
    </w:p>
    <w:p w14:paraId="67CE0C15">
      <w:pPr>
        <w:spacing w:line="400" w:lineRule="exact"/>
        <w:jc w:val="center"/>
        <w:rPr>
          <w:rFonts w:ascii="宋体" w:hAnsi="宋体"/>
          <w:b/>
          <w:sz w:val="32"/>
          <w:szCs w:val="32"/>
          <w:highlight w:val="none"/>
        </w:rPr>
      </w:pPr>
      <w:r>
        <w:rPr>
          <w:rFonts w:hint="eastAsia" w:ascii="宋体" w:hAnsi="宋体"/>
          <w:b/>
          <w:sz w:val="32"/>
          <w:szCs w:val="32"/>
          <w:highlight w:val="none"/>
        </w:rPr>
        <w:t>供应商须知前附表</w:t>
      </w:r>
    </w:p>
    <w:p w14:paraId="60FE3B6D">
      <w:pPr>
        <w:spacing w:line="400" w:lineRule="exact"/>
        <w:jc w:val="center"/>
        <w:rPr>
          <w:rFonts w:ascii="宋体" w:hAnsi="宋体"/>
          <w:b/>
          <w:sz w:val="32"/>
          <w:szCs w:val="32"/>
          <w:highlight w:val="none"/>
        </w:rPr>
      </w:pPr>
    </w:p>
    <w:tbl>
      <w:tblPr>
        <w:tblStyle w:val="2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25"/>
        <w:gridCol w:w="8212"/>
      </w:tblGrid>
      <w:tr w14:paraId="25BCB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5" w:type="pct"/>
          </w:tcPr>
          <w:p w14:paraId="40581DB9">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条款号</w:t>
            </w:r>
          </w:p>
        </w:tc>
        <w:tc>
          <w:tcPr>
            <w:tcW w:w="4444" w:type="pct"/>
          </w:tcPr>
          <w:p w14:paraId="29917E09">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内    容</w:t>
            </w:r>
          </w:p>
        </w:tc>
      </w:tr>
      <w:tr w14:paraId="3DCFC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5" w:type="pct"/>
            <w:vAlign w:val="center"/>
          </w:tcPr>
          <w:p w14:paraId="3B065C40">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3.1</w:t>
            </w:r>
          </w:p>
        </w:tc>
        <w:tc>
          <w:tcPr>
            <w:tcW w:w="4444" w:type="pct"/>
            <w:vAlign w:val="center"/>
          </w:tcPr>
          <w:p w14:paraId="78BD0113">
            <w:pPr>
              <w:spacing w:line="360" w:lineRule="auto"/>
              <w:rPr>
                <w:rFonts w:ascii="宋体" w:hAnsi="宋体" w:cs="宋体"/>
                <w:color w:val="auto"/>
                <w:szCs w:val="21"/>
                <w:highlight w:val="none"/>
              </w:rPr>
            </w:pPr>
            <w:r>
              <w:rPr>
                <w:rFonts w:ascii="宋体" w:hAnsi="宋体" w:cs="宋体"/>
                <w:color w:val="auto"/>
                <w:szCs w:val="21"/>
                <w:highlight w:val="none"/>
              </w:rPr>
              <w:t>1.</w:t>
            </w:r>
            <w:r>
              <w:rPr>
                <w:rFonts w:hint="eastAsia" w:ascii="宋体" w:hAnsi="宋体" w:cs="宋体"/>
                <w:bCs/>
                <w:color w:val="auto"/>
                <w:szCs w:val="21"/>
                <w:highlight w:val="none"/>
              </w:rPr>
              <w:t>供应商的资格条件</w:t>
            </w:r>
            <w:r>
              <w:rPr>
                <w:rFonts w:hint="eastAsia" w:ascii="宋体" w:hAnsi="宋体" w:cs="宋体"/>
                <w:color w:val="auto"/>
                <w:szCs w:val="21"/>
                <w:highlight w:val="none"/>
              </w:rPr>
              <w:t>：详见竞争性磋商公告</w:t>
            </w:r>
          </w:p>
          <w:p w14:paraId="74213055">
            <w:pPr>
              <w:spacing w:line="360" w:lineRule="auto"/>
              <w:rPr>
                <w:rFonts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bCs/>
                <w:color w:val="auto"/>
                <w:szCs w:val="21"/>
                <w:highlight w:val="none"/>
              </w:rPr>
              <w:t>供应商</w:t>
            </w:r>
            <w:r>
              <w:rPr>
                <w:rFonts w:hint="eastAsia" w:ascii="宋体" w:hAnsi="宋体" w:cs="宋体"/>
                <w:color w:val="auto"/>
                <w:szCs w:val="21"/>
                <w:highlight w:val="none"/>
              </w:rPr>
              <w:t>出现下列情形之一的，不得参加政府采购活动：</w:t>
            </w:r>
          </w:p>
          <w:p w14:paraId="78AC0C75">
            <w:pPr>
              <w:spacing w:line="360" w:lineRule="auto"/>
              <w:rPr>
                <w:rFonts w:ascii="宋体" w:hAnsi="宋体" w:cs="宋体"/>
                <w:color w:val="auto"/>
                <w:szCs w:val="21"/>
                <w:highlight w:val="none"/>
              </w:rPr>
            </w:pPr>
            <w:r>
              <w:rPr>
                <w:rFonts w:hint="eastAsia" w:ascii="宋体" w:hAnsi="宋体" w:cs="宋体"/>
                <w:color w:val="auto"/>
                <w:szCs w:val="21"/>
                <w:highlight w:val="none"/>
              </w:rPr>
              <w:t>2.1单位负责人为同一人或者存在直接控股、管理关系的不同供应商，不得参加同一合同项下的政府采购活动。为本项目提供过整体设计、规范编制或者项目管理、监理、检测等服务的供应商，不得再参加本项目上述服务以外的其他采购活动。</w:t>
            </w:r>
          </w:p>
          <w:p w14:paraId="44FA52D3">
            <w:pPr>
              <w:spacing w:line="360" w:lineRule="auto"/>
              <w:rPr>
                <w:rFonts w:ascii="宋体" w:hAnsi="宋体"/>
                <w:color w:val="auto"/>
                <w:szCs w:val="21"/>
                <w:highlight w:val="none"/>
              </w:rPr>
            </w:pPr>
            <w:r>
              <w:rPr>
                <w:rFonts w:hint="eastAsia" w:ascii="宋体" w:hAnsi="宋体" w:cs="宋体"/>
                <w:color w:val="auto"/>
                <w:szCs w:val="21"/>
                <w:highlight w:val="none"/>
              </w:rPr>
              <w:t>2.2对在“信用中国”网站（www.creditchina.gov.cn）、中国政府采购网（www.ccgp.gov.cn）被列入失信被执行人、重大税收违法失信主体、政府采购严重违法失信行为记录名单及其他不符合《中华人民共和国政府采购法》第二十二条规定条件的供应商，不得参与政府采购活动。</w:t>
            </w:r>
          </w:p>
        </w:tc>
      </w:tr>
      <w:tr w14:paraId="744E8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5" w:type="pct"/>
            <w:vAlign w:val="center"/>
          </w:tcPr>
          <w:p w14:paraId="027C88B8">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5.1</w:t>
            </w:r>
          </w:p>
        </w:tc>
        <w:tc>
          <w:tcPr>
            <w:tcW w:w="4444" w:type="pct"/>
            <w:vAlign w:val="center"/>
          </w:tcPr>
          <w:p w14:paraId="344A049C">
            <w:pPr>
              <w:spacing w:line="360" w:lineRule="auto"/>
              <w:rPr>
                <w:rFonts w:ascii="宋体" w:hAnsi="宋体" w:cs="宋体"/>
                <w:color w:val="auto"/>
                <w:szCs w:val="21"/>
                <w:highlight w:val="none"/>
              </w:rPr>
            </w:pPr>
            <w:r>
              <w:rPr>
                <w:rFonts w:hint="eastAsia" w:ascii="宋体" w:hAnsi="宋体" w:cs="宋体"/>
                <w:color w:val="auto"/>
                <w:szCs w:val="21"/>
                <w:highlight w:val="none"/>
              </w:rPr>
              <w:t>是否接受联合体竞标： 不接受联合体竞标。</w:t>
            </w:r>
          </w:p>
        </w:tc>
      </w:tr>
      <w:tr w14:paraId="45A22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5" w:type="pct"/>
            <w:vAlign w:val="center"/>
          </w:tcPr>
          <w:p w14:paraId="13895E9E">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5</w:t>
            </w:r>
            <w:r>
              <w:rPr>
                <w:rFonts w:ascii="宋体" w:hAnsi="宋体" w:cs="宋体"/>
                <w:color w:val="auto"/>
                <w:szCs w:val="21"/>
                <w:highlight w:val="none"/>
              </w:rPr>
              <w:t>.2</w:t>
            </w:r>
          </w:p>
        </w:tc>
        <w:tc>
          <w:tcPr>
            <w:tcW w:w="4444" w:type="pct"/>
            <w:vAlign w:val="center"/>
          </w:tcPr>
          <w:p w14:paraId="755C01E1">
            <w:pPr>
              <w:spacing w:line="360" w:lineRule="auto"/>
              <w:rPr>
                <w:rFonts w:ascii="宋体" w:hAnsi="宋体" w:cs="宋体"/>
                <w:color w:val="auto"/>
                <w:szCs w:val="21"/>
                <w:highlight w:val="none"/>
              </w:rPr>
            </w:pPr>
            <w:r>
              <w:rPr>
                <w:rFonts w:hint="eastAsia" w:ascii="宋体" w:hAnsi="宋体"/>
                <w:color w:val="auto"/>
                <w:szCs w:val="21"/>
                <w:highlight w:val="none"/>
              </w:rPr>
              <w:t>如接受联合体竞标，联合体竞标要求如下：</w:t>
            </w:r>
          </w:p>
        </w:tc>
      </w:tr>
      <w:tr w14:paraId="1A985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5" w:type="pct"/>
            <w:vAlign w:val="center"/>
          </w:tcPr>
          <w:p w14:paraId="01C949E1">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6.2</w:t>
            </w:r>
          </w:p>
        </w:tc>
        <w:tc>
          <w:tcPr>
            <w:tcW w:w="4444" w:type="pct"/>
            <w:vAlign w:val="center"/>
          </w:tcPr>
          <w:p w14:paraId="60D2B014">
            <w:pPr>
              <w:pStyle w:val="9"/>
              <w:spacing w:line="360" w:lineRule="auto"/>
              <w:rPr>
                <w:rFonts w:ascii="宋体" w:hAnsi="宋体"/>
                <w:color w:val="auto"/>
                <w:szCs w:val="21"/>
                <w:highlight w:val="none"/>
              </w:rPr>
            </w:pPr>
            <w:r>
              <w:rPr>
                <w:rFonts w:ascii="仿宋_GB2312" w:hAnsi="仿宋" w:eastAsia="仿宋_GB2312"/>
                <w:color w:val="auto"/>
                <w:szCs w:val="21"/>
                <w:highlight w:val="none"/>
              </w:rPr>
              <w:sym w:font="Wingdings 2" w:char="0052"/>
            </w:r>
            <w:r>
              <w:rPr>
                <w:rFonts w:hint="eastAsia" w:ascii="宋体" w:hAnsi="宋体"/>
                <w:color w:val="auto"/>
                <w:szCs w:val="21"/>
                <w:highlight w:val="none"/>
              </w:rPr>
              <w:t>不允许分包</w:t>
            </w:r>
          </w:p>
          <w:p w14:paraId="3D2D6154">
            <w:pPr>
              <w:pStyle w:val="9"/>
              <w:spacing w:line="360" w:lineRule="auto"/>
              <w:rPr>
                <w:rFonts w:ascii="宋体" w:hAnsi="宋体"/>
                <w:color w:val="auto"/>
                <w:szCs w:val="21"/>
                <w:highlight w:val="none"/>
              </w:rPr>
            </w:pPr>
            <w:r>
              <w:rPr>
                <w:rFonts w:hint="eastAsia" w:ascii="宋体" w:hAnsi="宋体"/>
                <w:color w:val="auto"/>
                <w:szCs w:val="21"/>
                <w:highlight w:val="none"/>
              </w:rPr>
              <w:t>□允许分包</w:t>
            </w:r>
          </w:p>
          <w:p w14:paraId="7E5C0F03">
            <w:pPr>
              <w:pStyle w:val="9"/>
              <w:spacing w:line="360" w:lineRule="auto"/>
              <w:rPr>
                <w:rFonts w:ascii="宋体" w:hAnsi="宋体"/>
                <w:color w:val="auto"/>
                <w:szCs w:val="21"/>
                <w:highlight w:val="none"/>
                <w:u w:val="single"/>
              </w:rPr>
            </w:pPr>
            <w:r>
              <w:rPr>
                <w:rFonts w:hint="eastAsia" w:ascii="宋体" w:hAnsi="宋体"/>
                <w:color w:val="auto"/>
                <w:szCs w:val="21"/>
                <w:highlight w:val="none"/>
              </w:rPr>
              <w:t>分包内容：/。</w:t>
            </w:r>
          </w:p>
          <w:p w14:paraId="1D1133F2">
            <w:pPr>
              <w:pStyle w:val="9"/>
              <w:spacing w:line="360" w:lineRule="auto"/>
              <w:rPr>
                <w:rFonts w:ascii="宋体" w:hAnsi="宋体"/>
                <w:color w:val="auto"/>
                <w:szCs w:val="21"/>
                <w:highlight w:val="none"/>
                <w:u w:val="single"/>
              </w:rPr>
            </w:pPr>
            <w:r>
              <w:rPr>
                <w:rFonts w:hint="eastAsia" w:ascii="宋体" w:hAnsi="宋体"/>
                <w:color w:val="auto"/>
                <w:szCs w:val="21"/>
                <w:highlight w:val="none"/>
              </w:rPr>
              <w:t>分包金额或者比例：/。</w:t>
            </w:r>
          </w:p>
          <w:p w14:paraId="02174F23">
            <w:pPr>
              <w:pStyle w:val="9"/>
              <w:spacing w:line="360" w:lineRule="auto"/>
              <w:rPr>
                <w:rFonts w:ascii="宋体" w:hAnsi="宋体" w:cs="宋体"/>
                <w:color w:val="auto"/>
                <w:szCs w:val="21"/>
                <w:highlight w:val="none"/>
              </w:rPr>
            </w:pPr>
            <w:r>
              <w:rPr>
                <w:rFonts w:hint="eastAsia" w:ascii="宋体" w:hAnsi="宋体"/>
                <w:color w:val="auto"/>
                <w:szCs w:val="21"/>
                <w:highlight w:val="none"/>
              </w:rPr>
              <w:t>分包供应商必须具备的资质：/。</w:t>
            </w:r>
          </w:p>
        </w:tc>
      </w:tr>
      <w:tr w14:paraId="67BD0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55" w:type="pct"/>
            <w:vAlign w:val="center"/>
          </w:tcPr>
          <w:p w14:paraId="4FD2156B">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12.1.</w:t>
            </w:r>
            <w:r>
              <w:rPr>
                <w:rFonts w:ascii="宋体" w:hAnsi="宋体" w:cs="宋体"/>
                <w:color w:val="auto"/>
                <w:szCs w:val="21"/>
                <w:highlight w:val="none"/>
              </w:rPr>
              <w:t>1</w:t>
            </w:r>
          </w:p>
        </w:tc>
        <w:tc>
          <w:tcPr>
            <w:tcW w:w="4444" w:type="pct"/>
            <w:vAlign w:val="center"/>
          </w:tcPr>
          <w:p w14:paraId="078BDB0D">
            <w:pPr>
              <w:snapToGrid w:val="0"/>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资格证明文件</w:t>
            </w:r>
          </w:p>
          <w:p w14:paraId="15CE9FB7">
            <w:pPr>
              <w:pStyle w:val="9"/>
              <w:spacing w:line="360" w:lineRule="auto"/>
              <w:rPr>
                <w:rFonts w:ascii="宋体" w:hAnsi="宋体"/>
                <w:color w:val="auto"/>
                <w:szCs w:val="21"/>
                <w:highlight w:val="none"/>
              </w:rPr>
            </w:pPr>
            <w:r>
              <w:rPr>
                <w:rFonts w:hint="eastAsia" w:ascii="宋体" w:hAnsi="宋体" w:cs="宋体"/>
                <w:color w:val="auto"/>
                <w:szCs w:val="21"/>
                <w:highlight w:val="none"/>
              </w:rPr>
              <w:t>1.供应商为法人或者其他组织的提供其营业执照等证明文件复印件（如营业执照或者事业单位法人证书或者执业许可证或者登记证书等）</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61450358">
            <w:pPr>
              <w:spacing w:line="360" w:lineRule="auto"/>
              <w:contextualSpacing/>
              <w:jc w:val="left"/>
              <w:rPr>
                <w:rFonts w:ascii="宋体" w:hAnsi="宋体" w:cs="宋体"/>
                <w:color w:val="auto"/>
                <w:szCs w:val="21"/>
                <w:highlight w:val="none"/>
              </w:rPr>
            </w:pPr>
            <w:r>
              <w:rPr>
                <w:rFonts w:hint="eastAsia" w:ascii="宋体" w:hAnsi="宋体" w:cs="宋体"/>
                <w:color w:val="auto"/>
                <w:szCs w:val="21"/>
                <w:highlight w:val="none"/>
              </w:rPr>
              <w:t>2.供应商依法缴纳税收的相关材料</w:t>
            </w:r>
            <w:bookmarkStart w:id="60" w:name="OLE_LINK52"/>
            <w:bookmarkStart w:id="61" w:name="OLE_LINK51"/>
            <w:r>
              <w:rPr>
                <w:rFonts w:hint="eastAsia" w:ascii="宋体" w:hAnsi="宋体" w:cs="宋体"/>
                <w:color w:val="auto"/>
                <w:szCs w:val="21"/>
                <w:highlight w:val="none"/>
              </w:rPr>
              <w:t>[响应文件提交截止之日前半年内]连续</w:t>
            </w:r>
            <w:r>
              <w:rPr>
                <w:rFonts w:hint="eastAsia" w:ascii="宋体" w:hAnsi="宋体" w:cs="宋体"/>
                <w:color w:val="auto"/>
                <w:szCs w:val="21"/>
                <w:highlight w:val="none"/>
                <w:u w:val="single"/>
              </w:rPr>
              <w:t>3</w:t>
            </w:r>
            <w:r>
              <w:rPr>
                <w:rFonts w:hint="eastAsia" w:ascii="宋体" w:hAnsi="宋体" w:cs="宋体"/>
                <w:color w:val="auto"/>
                <w:szCs w:val="21"/>
                <w:highlight w:val="none"/>
              </w:rPr>
              <w:t>个月</w:t>
            </w:r>
            <w:bookmarkEnd w:id="60"/>
            <w:bookmarkEnd w:id="61"/>
            <w:r>
              <w:rPr>
                <w:rFonts w:hint="eastAsia" w:ascii="宋体" w:hAnsi="宋体" w:cs="宋体"/>
                <w:color w:val="auto"/>
                <w:szCs w:val="21"/>
                <w:highlight w:val="none"/>
              </w:rPr>
              <w:t>的依法缴纳税收的凭据复印件；</w:t>
            </w:r>
            <w:r>
              <w:rPr>
                <w:rFonts w:hint="eastAsia"/>
                <w:color w:val="auto"/>
                <w:highlight w:val="none"/>
              </w:rPr>
              <w:t>依法免税的，必须提供相应文件证明其依法免税。</w:t>
            </w:r>
            <w:r>
              <w:rPr>
                <w:rFonts w:hint="eastAsia" w:ascii="宋体" w:hAnsi="宋体" w:cs="宋体"/>
                <w:color w:val="auto"/>
                <w:szCs w:val="21"/>
                <w:highlight w:val="none"/>
              </w:rPr>
              <w:t>从</w:t>
            </w:r>
            <w:r>
              <w:rPr>
                <w:color w:val="auto"/>
                <w:szCs w:val="21"/>
                <w:highlight w:val="none"/>
              </w:rPr>
              <w:t>成立</w:t>
            </w:r>
            <w:r>
              <w:rPr>
                <w:rFonts w:hint="eastAsia"/>
                <w:color w:val="auto"/>
                <w:szCs w:val="21"/>
                <w:highlight w:val="none"/>
              </w:rPr>
              <w:t>之日起</w:t>
            </w:r>
            <w:r>
              <w:rPr>
                <w:rFonts w:hint="eastAsia" w:ascii="宋体" w:hAnsi="宋体" w:cs="宋体"/>
                <w:color w:val="auto"/>
                <w:szCs w:val="21"/>
                <w:highlight w:val="none"/>
              </w:rPr>
              <w:t>到响应文件提交截止时间止不足要求月数的，只需提供从</w:t>
            </w:r>
            <w:r>
              <w:rPr>
                <w:color w:val="auto"/>
                <w:szCs w:val="21"/>
                <w:highlight w:val="none"/>
              </w:rPr>
              <w:t>成立</w:t>
            </w:r>
            <w:r>
              <w:rPr>
                <w:rFonts w:hint="eastAsia"/>
                <w:color w:val="auto"/>
                <w:szCs w:val="21"/>
                <w:highlight w:val="none"/>
              </w:rPr>
              <w:t>之日起</w:t>
            </w:r>
            <w:r>
              <w:rPr>
                <w:rFonts w:hint="eastAsia" w:ascii="宋体" w:hAnsi="宋体" w:cs="宋体"/>
                <w:color w:val="auto"/>
                <w:szCs w:val="21"/>
                <w:highlight w:val="none"/>
              </w:rPr>
              <w:t>的依法缴纳税收</w:t>
            </w:r>
            <w:r>
              <w:rPr>
                <w:rFonts w:hint="eastAsia"/>
                <w:color w:val="auto"/>
                <w:highlight w:val="none"/>
              </w:rPr>
              <w:t>相应证明文件</w:t>
            </w:r>
            <w:r>
              <w:rPr>
                <w:rFonts w:hint="eastAsia"/>
                <w:color w:val="auto"/>
                <w:highlight w:val="none"/>
                <w:lang w:eastAsia="zh-CN"/>
              </w:rPr>
              <w:t>。</w:t>
            </w:r>
            <w:r>
              <w:rPr>
                <w:rFonts w:hint="eastAsia" w:ascii="宋体" w:hAnsi="宋体" w:cs="宋体"/>
                <w:color w:val="auto"/>
                <w:szCs w:val="21"/>
                <w:highlight w:val="none"/>
              </w:rPr>
              <w:t>（</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6736814F">
            <w:pPr>
              <w:spacing w:line="360" w:lineRule="auto"/>
              <w:contextualSpacing/>
              <w:jc w:val="left"/>
              <w:rPr>
                <w:rFonts w:ascii="宋体" w:hAnsi="宋体" w:cs="宋体"/>
                <w:color w:val="auto"/>
                <w:szCs w:val="21"/>
                <w:highlight w:val="none"/>
              </w:rPr>
            </w:pPr>
            <w:r>
              <w:rPr>
                <w:rFonts w:hint="eastAsia" w:ascii="宋体" w:hAnsi="宋体" w:cs="宋体"/>
                <w:color w:val="auto"/>
                <w:szCs w:val="21"/>
                <w:highlight w:val="none"/>
              </w:rPr>
              <w:t>3.供应商依法缴纳社会保障资金的相关材料[响应文件提交截止之日前半年内]连续</w:t>
            </w:r>
            <w:r>
              <w:rPr>
                <w:rFonts w:hint="eastAsia" w:ascii="宋体" w:hAnsi="宋体" w:cs="宋体"/>
                <w:color w:val="auto"/>
                <w:szCs w:val="21"/>
                <w:highlight w:val="none"/>
                <w:u w:val="single"/>
              </w:rPr>
              <w:t>3</w:t>
            </w:r>
            <w:r>
              <w:rPr>
                <w:rFonts w:hint="eastAsia" w:ascii="宋体" w:hAnsi="宋体" w:cs="宋体"/>
                <w:color w:val="auto"/>
                <w:szCs w:val="21"/>
                <w:highlight w:val="none"/>
              </w:rPr>
              <w:t>个月的依法缴纳社会保障资金的缴费凭证（专用收据或者社会保险缴纳清单）复印件；</w:t>
            </w:r>
            <w:r>
              <w:rPr>
                <w:rFonts w:hint="eastAsia"/>
                <w:color w:val="auto"/>
                <w:highlight w:val="none"/>
              </w:rPr>
              <w:t>依法不需要缴纳社会保障资金的，必须提供相应文件证明不需要缴纳社会保障资金。</w:t>
            </w:r>
            <w:r>
              <w:rPr>
                <w:rFonts w:hint="eastAsia" w:ascii="宋体" w:hAnsi="宋体" w:cs="宋体"/>
                <w:color w:val="auto"/>
                <w:szCs w:val="21"/>
                <w:highlight w:val="none"/>
              </w:rPr>
              <w:t>从</w:t>
            </w:r>
            <w:r>
              <w:rPr>
                <w:color w:val="auto"/>
                <w:szCs w:val="21"/>
                <w:highlight w:val="none"/>
              </w:rPr>
              <w:t>成立</w:t>
            </w:r>
            <w:r>
              <w:rPr>
                <w:rFonts w:hint="eastAsia"/>
                <w:color w:val="auto"/>
                <w:szCs w:val="21"/>
                <w:highlight w:val="none"/>
              </w:rPr>
              <w:t>之日起</w:t>
            </w:r>
            <w:r>
              <w:rPr>
                <w:rFonts w:hint="eastAsia" w:ascii="宋体" w:hAnsi="宋体" w:cs="宋体"/>
                <w:color w:val="auto"/>
                <w:szCs w:val="21"/>
                <w:highlight w:val="none"/>
              </w:rPr>
              <w:t>到响应文件提交截止时间止不足要求月数的只需提供从</w:t>
            </w:r>
            <w:r>
              <w:rPr>
                <w:color w:val="auto"/>
                <w:szCs w:val="21"/>
                <w:highlight w:val="none"/>
              </w:rPr>
              <w:t>成立</w:t>
            </w:r>
            <w:r>
              <w:rPr>
                <w:rFonts w:hint="eastAsia"/>
                <w:color w:val="auto"/>
                <w:szCs w:val="21"/>
                <w:highlight w:val="none"/>
              </w:rPr>
              <w:t>之日起</w:t>
            </w:r>
            <w:r>
              <w:rPr>
                <w:rFonts w:hint="eastAsia" w:ascii="宋体" w:hAnsi="宋体" w:cs="宋体"/>
                <w:color w:val="auto"/>
                <w:szCs w:val="21"/>
                <w:highlight w:val="none"/>
              </w:rPr>
              <w:t>的依法缴纳社会保障资金的</w:t>
            </w:r>
            <w:r>
              <w:rPr>
                <w:rFonts w:hint="eastAsia"/>
                <w:color w:val="auto"/>
                <w:highlight w:val="none"/>
              </w:rPr>
              <w:t>相应证明文件</w:t>
            </w:r>
            <w:r>
              <w:rPr>
                <w:rFonts w:hint="eastAsia"/>
                <w:color w:val="auto"/>
                <w:highlight w:val="none"/>
                <w:lang w:eastAsia="zh-CN"/>
              </w:rPr>
              <w:t>。</w:t>
            </w:r>
            <w:r>
              <w:rPr>
                <w:rFonts w:hint="eastAsia" w:ascii="宋体" w:hAnsi="宋体" w:cs="宋体"/>
                <w:color w:val="auto"/>
                <w:szCs w:val="21"/>
                <w:highlight w:val="none"/>
              </w:rPr>
              <w:t>（</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4E3E9702">
            <w:pPr>
              <w:spacing w:line="360" w:lineRule="auto"/>
              <w:contextualSpacing/>
              <w:jc w:val="left"/>
              <w:rPr>
                <w:rFonts w:ascii="宋体" w:hAnsi="宋体" w:cs="宋体"/>
                <w:b/>
                <w:color w:val="auto"/>
                <w:szCs w:val="21"/>
                <w:highlight w:val="none"/>
              </w:rPr>
            </w:pPr>
            <w:r>
              <w:rPr>
                <w:rFonts w:hint="eastAsia" w:ascii="宋体" w:hAnsi="宋体" w:cs="宋体"/>
                <w:color w:val="auto"/>
                <w:szCs w:val="21"/>
                <w:highlight w:val="none"/>
              </w:rPr>
              <w:t>4.供应商</w:t>
            </w:r>
            <w:r>
              <w:rPr>
                <w:rFonts w:hint="eastAsia"/>
                <w:color w:val="auto"/>
                <w:szCs w:val="21"/>
                <w:highlight w:val="none"/>
              </w:rPr>
              <w:t>财务状况报告【2025年】财务状况报告复印件；供应商成立不满一年的应按提供首次响应文件提交截止时间上一个月的财务状况报告复印件。（上述财务状况报告包括：供应商执行《企业会计准则》的，提供资产负债表、利润表、现金流量表、所有者权益变动表及其附注（以下称“四表一注”）；供应商执行《小企业会计准则》的，提供资产负债表、利润表、现金流量表及其附注（以下称“三表一注”）；供应商执行《政府会计制度》的，提供资产负债表、收入费用表和净资产变动表及其附注）</w:t>
            </w:r>
            <w:r>
              <w:rPr>
                <w:rFonts w:hint="eastAsia" w:ascii="宋体" w:hAnsi="宋体" w:cs="宋体"/>
                <w:color w:val="auto"/>
                <w:szCs w:val="21"/>
                <w:highlight w:val="none"/>
              </w:rPr>
              <w:t>；</w:t>
            </w:r>
            <w:r>
              <w:rPr>
                <w:rFonts w:hint="eastAsia" w:ascii="宋体" w:hAnsi="宋体" w:cs="宋体"/>
                <w:bCs/>
                <w:color w:val="auto"/>
                <w:szCs w:val="21"/>
                <w:highlight w:val="none"/>
              </w:rPr>
              <w:t>（</w:t>
            </w:r>
            <w:r>
              <w:rPr>
                <w:rFonts w:hint="eastAsia" w:ascii="宋体" w:hAnsi="宋体"/>
                <w:b/>
                <w:color w:val="auto"/>
                <w:szCs w:val="21"/>
                <w:highlight w:val="none"/>
              </w:rPr>
              <w:t>必须提供</w:t>
            </w:r>
            <w:r>
              <w:rPr>
                <w:rFonts w:hint="eastAsia" w:ascii="宋体" w:hAnsi="宋体" w:cs="宋体"/>
                <w:b/>
                <w:color w:val="auto"/>
                <w:szCs w:val="21"/>
                <w:highlight w:val="none"/>
              </w:rPr>
              <w:t>，否则响应文件按无效处理</w:t>
            </w:r>
            <w:r>
              <w:rPr>
                <w:rFonts w:hint="eastAsia" w:ascii="宋体" w:hAnsi="宋体" w:cs="宋体"/>
                <w:bCs/>
                <w:color w:val="auto"/>
                <w:szCs w:val="21"/>
                <w:highlight w:val="none"/>
              </w:rPr>
              <w:t>）</w:t>
            </w:r>
          </w:p>
          <w:p w14:paraId="27E3DCBA">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5.供应商直接控股、管理关系信息表（格式后附）；（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7E06D791">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6.竞标声明（格式后附）；（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21B7DA9F">
            <w:pPr>
              <w:snapToGrid w:val="0"/>
              <w:spacing w:line="360" w:lineRule="auto"/>
              <w:jc w:val="left"/>
              <w:rPr>
                <w:rFonts w:ascii="宋体" w:hAnsi="宋体" w:cs="宋体"/>
                <w:color w:val="auto"/>
                <w:szCs w:val="21"/>
                <w:highlight w:val="none"/>
              </w:rPr>
            </w:pPr>
            <w:r>
              <w:rPr>
                <w:rFonts w:ascii="宋体" w:hAnsi="宋体" w:cs="宋体"/>
                <w:color w:val="auto"/>
                <w:szCs w:val="21"/>
                <w:highlight w:val="none"/>
              </w:rPr>
              <w:t>7</w:t>
            </w:r>
            <w:r>
              <w:rPr>
                <w:rFonts w:hint="eastAsia" w:ascii="宋体" w:hAnsi="宋体" w:cs="宋体"/>
                <w:color w:val="auto"/>
                <w:szCs w:val="21"/>
                <w:highlight w:val="none"/>
              </w:rPr>
              <w:t>.供应商为中小企业的证明材料；</w:t>
            </w:r>
            <w:r>
              <w:rPr>
                <w:rFonts w:hint="eastAsia" w:ascii="宋体" w:hAnsi="宋体" w:cs="宋体"/>
                <w:b/>
                <w:color w:val="auto"/>
                <w:szCs w:val="21"/>
                <w:highlight w:val="none"/>
              </w:rPr>
              <w:t>（必须提供，否则响应文件按无效处理）</w:t>
            </w:r>
          </w:p>
          <w:p w14:paraId="2173C04B">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注：本项目专门面向中小企业采购。供应商根据自身情况，必须提供以下任一证明材料：①供应商如为符合政策要求的中小企业且承接本项目的，提供《中小企业声明函》；②供应商如属于监狱企业且承接本项目的，提供由省级以上监狱管理局、戒毒管理局（含新疆生产建设兵团）出具的属于监狱企业的证明文件；③供应商如属于符合条件的残疾人福利性单位且承接本项目的，提供《残疾人福利性单位声明函》（并对声明的真实性负责）。</w:t>
            </w:r>
          </w:p>
          <w:p w14:paraId="0290291F">
            <w:pPr>
              <w:snapToGrid w:val="0"/>
              <w:spacing w:line="360" w:lineRule="auto"/>
              <w:jc w:val="left"/>
              <w:rPr>
                <w:rFonts w:ascii="宋体" w:hAnsi="宋体" w:cs="宋体"/>
                <w:b/>
                <w:color w:val="auto"/>
                <w:szCs w:val="21"/>
                <w:highlight w:val="none"/>
              </w:rPr>
            </w:pPr>
            <w:r>
              <w:rPr>
                <w:rFonts w:ascii="宋体" w:hAnsi="宋体" w:cs="宋体"/>
                <w:b/>
                <w:bCs/>
                <w:color w:val="auto"/>
                <w:szCs w:val="21"/>
                <w:highlight w:val="none"/>
              </w:rPr>
              <w:t>8</w:t>
            </w:r>
            <w:r>
              <w:rPr>
                <w:rFonts w:hint="eastAsia" w:ascii="宋体" w:hAnsi="宋体" w:cs="宋体"/>
                <w:b/>
                <w:bCs/>
                <w:color w:val="auto"/>
                <w:szCs w:val="21"/>
                <w:highlight w:val="none"/>
              </w:rPr>
              <w:t>.</w:t>
            </w:r>
            <w:r>
              <w:rPr>
                <w:rFonts w:hint="eastAsia" w:ascii="宋体" w:hAnsi="宋体" w:cs="宋体"/>
                <w:b/>
                <w:color w:val="auto"/>
                <w:szCs w:val="21"/>
                <w:highlight w:val="none"/>
              </w:rPr>
              <w:t>特定资格要求的证明文件：【必须提供，否则响应文件按无效处理】</w:t>
            </w:r>
          </w:p>
          <w:p w14:paraId="21330413">
            <w:pPr>
              <w:snapToGrid w:val="0"/>
              <w:spacing w:line="360" w:lineRule="auto"/>
              <w:jc w:val="left"/>
              <w:rPr>
                <w:rFonts w:ascii="宋体" w:hAnsi="宋体"/>
                <w:color w:val="auto"/>
                <w:szCs w:val="21"/>
                <w:highlight w:val="none"/>
              </w:rPr>
            </w:pPr>
            <w:r>
              <w:rPr>
                <w:rFonts w:hint="eastAsia" w:ascii="宋体" w:hAnsi="宋体"/>
                <w:color w:val="auto"/>
                <w:szCs w:val="21"/>
                <w:highlight w:val="none"/>
              </w:rPr>
              <w:t>（1）供应商具备有效的建筑工程施工总承包三级（含）以上资质或建筑装修装饰工程专业承包二级及以上资质，同时具备有效的省级及以上建设行政主管部门颁发的安全生产许可证，并在人员、设备、资金等方面具备相应的施工能力。</w:t>
            </w:r>
          </w:p>
          <w:p w14:paraId="43F2DB4B">
            <w:pPr>
              <w:snapToGrid w:val="0"/>
              <w:spacing w:line="360" w:lineRule="auto"/>
              <w:jc w:val="left"/>
              <w:rPr>
                <w:rFonts w:ascii="宋体" w:hAnsi="宋体"/>
                <w:color w:val="auto"/>
                <w:szCs w:val="21"/>
                <w:highlight w:val="none"/>
              </w:rPr>
            </w:pPr>
            <w:r>
              <w:rPr>
                <w:rFonts w:hint="eastAsia" w:ascii="宋体" w:hAnsi="宋体"/>
                <w:color w:val="auto"/>
                <w:szCs w:val="21"/>
                <w:highlight w:val="none"/>
              </w:rPr>
              <w:t>（2）供应商拟派的项目经理须具备建筑工程专业二级（含）以上注册建造师执业资格，已录入桂建云并处于有效状态，具备有效的安全生产考核合格证书（B类）。 本项目不接受有在建、已中标未开工或已列为其他项目中标候选人第一名的建造师作为项目经理（符合《广西壮族自治区建筑市场诚信卡管理暂行办法》第十六条第一款及桂建管﹝2016﹞70号、桂建管〔2019〕26号和桂建管〔2020〕11号文除外）。</w:t>
            </w:r>
          </w:p>
          <w:p w14:paraId="57DD1929">
            <w:pPr>
              <w:snapToGrid w:val="0"/>
              <w:spacing w:line="360" w:lineRule="auto"/>
              <w:jc w:val="left"/>
              <w:rPr>
                <w:rFonts w:ascii="宋体" w:hAnsi="宋体"/>
                <w:color w:val="auto"/>
                <w:szCs w:val="21"/>
                <w:highlight w:val="none"/>
              </w:rPr>
            </w:pPr>
            <w:r>
              <w:rPr>
                <w:rFonts w:hint="eastAsia" w:ascii="宋体" w:hAnsi="宋体"/>
                <w:color w:val="auto"/>
                <w:szCs w:val="21"/>
                <w:highlight w:val="none"/>
              </w:rPr>
              <w:t>（3）供应商拟派的专职安全生产管理人员须具备安全生产考核合格证书（C类）。</w:t>
            </w:r>
          </w:p>
          <w:p w14:paraId="31D06DD6">
            <w:pPr>
              <w:snapToGrid w:val="0"/>
              <w:spacing w:line="360" w:lineRule="auto"/>
              <w:jc w:val="left"/>
              <w:rPr>
                <w:rFonts w:ascii="宋体" w:hAnsi="宋体" w:cs="宋体"/>
                <w:color w:val="auto"/>
                <w:szCs w:val="21"/>
                <w:highlight w:val="none"/>
              </w:rPr>
            </w:pPr>
            <w:r>
              <w:rPr>
                <w:rFonts w:hint="eastAsia" w:ascii="宋体" w:hAnsi="宋体"/>
                <w:color w:val="auto"/>
                <w:szCs w:val="21"/>
                <w:highlight w:val="none"/>
              </w:rPr>
              <w:t>9.</w:t>
            </w:r>
            <w:r>
              <w:rPr>
                <w:rFonts w:hint="eastAsia" w:ascii="宋体" w:hAnsi="宋体" w:cs="宋体"/>
                <w:color w:val="auto"/>
                <w:szCs w:val="21"/>
                <w:highlight w:val="none"/>
              </w:rPr>
              <w:t>除磋商文件规定必须提供以外，供应商认为需要提供的其他证明材料；</w:t>
            </w:r>
          </w:p>
          <w:p w14:paraId="165E86D6">
            <w:pPr>
              <w:snapToGrid w:val="0"/>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注：以上标明“必须提供”的材料属于复印件的，必须加盖供应商</w:t>
            </w:r>
            <w:r>
              <w:rPr>
                <w:rFonts w:hint="eastAsia"/>
                <w:b/>
                <w:color w:val="auto"/>
                <w:highlight w:val="none"/>
              </w:rPr>
              <w:t>电子签章</w:t>
            </w:r>
            <w:r>
              <w:rPr>
                <w:rFonts w:hint="eastAsia" w:ascii="宋体" w:hAnsi="宋体" w:cs="宋体"/>
                <w:b/>
                <w:color w:val="auto"/>
                <w:szCs w:val="21"/>
                <w:highlight w:val="none"/>
              </w:rPr>
              <w:t>，否则响应文件按无效处理。</w:t>
            </w:r>
          </w:p>
          <w:p w14:paraId="7ED82F0A">
            <w:pPr>
              <w:pStyle w:val="9"/>
              <w:spacing w:line="360" w:lineRule="auto"/>
              <w:ind w:left="-1" w:leftChars="-1" w:hanging="1"/>
              <w:rPr>
                <w:rFonts w:ascii="宋体" w:hAnsi="宋体" w:cs="宋体"/>
                <w:b/>
                <w:color w:val="auto"/>
                <w:szCs w:val="21"/>
                <w:highlight w:val="none"/>
              </w:rPr>
            </w:pPr>
          </w:p>
        </w:tc>
      </w:tr>
      <w:tr w14:paraId="2A1AB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5" w:type="pct"/>
            <w:vAlign w:val="center"/>
          </w:tcPr>
          <w:p w14:paraId="576FE0E1">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12.1.2</w:t>
            </w:r>
          </w:p>
        </w:tc>
        <w:tc>
          <w:tcPr>
            <w:tcW w:w="4444" w:type="pct"/>
            <w:vAlign w:val="center"/>
          </w:tcPr>
          <w:p w14:paraId="24486537">
            <w:pPr>
              <w:spacing w:line="360" w:lineRule="auto"/>
              <w:rPr>
                <w:rFonts w:ascii="宋体" w:hAnsi="宋体" w:cs="宋体"/>
                <w:color w:val="auto"/>
                <w:szCs w:val="21"/>
                <w:highlight w:val="none"/>
              </w:rPr>
            </w:pPr>
            <w:r>
              <w:rPr>
                <w:rFonts w:hint="eastAsia" w:ascii="宋体" w:hAnsi="宋体" w:cs="宋体"/>
                <w:color w:val="auto"/>
                <w:szCs w:val="21"/>
                <w:highlight w:val="none"/>
              </w:rPr>
              <w:t>报价文件</w:t>
            </w:r>
          </w:p>
          <w:p w14:paraId="1EDE9B6B">
            <w:pPr>
              <w:spacing w:line="360" w:lineRule="auto"/>
              <w:rPr>
                <w:rFonts w:ascii="宋体" w:hAnsi="宋体" w:cs="宋体"/>
                <w:color w:val="auto"/>
                <w:szCs w:val="21"/>
                <w:highlight w:val="none"/>
              </w:rPr>
            </w:pPr>
            <w:r>
              <w:rPr>
                <w:rFonts w:hint="eastAsia" w:ascii="宋体" w:hAnsi="宋体" w:cs="宋体"/>
                <w:color w:val="auto"/>
                <w:szCs w:val="21"/>
                <w:highlight w:val="none"/>
              </w:rPr>
              <w:t>1.竞标报价表（格式后附）；（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5BDB34B0">
            <w:pPr>
              <w:spacing w:line="360" w:lineRule="auto"/>
              <w:rPr>
                <w:rFonts w:ascii="宋体" w:hAnsi="宋体" w:cs="宋体"/>
                <w:color w:val="auto"/>
                <w:szCs w:val="21"/>
                <w:highlight w:val="none"/>
              </w:rPr>
            </w:pPr>
            <w:r>
              <w:rPr>
                <w:rFonts w:hint="eastAsia" w:ascii="宋体" w:hAnsi="宋体" w:cs="宋体"/>
                <w:color w:val="auto"/>
                <w:szCs w:val="21"/>
                <w:highlight w:val="none"/>
              </w:rPr>
              <w:t>2.已标价工程量清单；（</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73C99B90">
            <w:pPr>
              <w:spacing w:line="360" w:lineRule="auto"/>
              <w:rPr>
                <w:rFonts w:ascii="宋体" w:hAnsi="宋体" w:cs="宋体"/>
                <w:color w:val="auto"/>
                <w:szCs w:val="21"/>
                <w:highlight w:val="none"/>
              </w:rPr>
            </w:pPr>
            <w:r>
              <w:rPr>
                <w:rFonts w:hint="eastAsia" w:ascii="宋体" w:hAnsi="宋体" w:cs="宋体"/>
                <w:color w:val="auto"/>
                <w:szCs w:val="21"/>
                <w:highlight w:val="none"/>
              </w:rPr>
              <w:t>3.供应商认为需要提供的其他有关资料。</w:t>
            </w:r>
          </w:p>
        </w:tc>
      </w:tr>
      <w:tr w14:paraId="01C4B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5" w:type="pct"/>
            <w:vAlign w:val="center"/>
          </w:tcPr>
          <w:p w14:paraId="50F9E23E">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12.</w:t>
            </w:r>
            <w:r>
              <w:rPr>
                <w:rFonts w:ascii="宋体" w:hAnsi="宋体" w:cs="宋体"/>
                <w:color w:val="auto"/>
                <w:szCs w:val="21"/>
                <w:highlight w:val="none"/>
              </w:rPr>
              <w:t>1</w:t>
            </w:r>
            <w:r>
              <w:rPr>
                <w:rFonts w:hint="eastAsia" w:ascii="宋体" w:hAnsi="宋体" w:cs="宋体"/>
                <w:color w:val="auto"/>
                <w:szCs w:val="21"/>
                <w:highlight w:val="none"/>
              </w:rPr>
              <w:t>.3</w:t>
            </w:r>
          </w:p>
        </w:tc>
        <w:tc>
          <w:tcPr>
            <w:tcW w:w="4444" w:type="pct"/>
            <w:vAlign w:val="center"/>
          </w:tcPr>
          <w:p w14:paraId="3EF0EDB8">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商务技术文件</w:t>
            </w:r>
          </w:p>
          <w:p w14:paraId="017CDD86">
            <w:pPr>
              <w:spacing w:line="360" w:lineRule="auto"/>
              <w:rPr>
                <w:rFonts w:ascii="宋体" w:hAnsi="宋体" w:cs="宋体"/>
                <w:color w:val="auto"/>
                <w:szCs w:val="21"/>
                <w:highlight w:val="none"/>
              </w:rPr>
            </w:pPr>
            <w:r>
              <w:rPr>
                <w:rFonts w:hint="eastAsia" w:ascii="宋体" w:hAnsi="宋体" w:cs="宋体"/>
                <w:color w:val="auto"/>
                <w:szCs w:val="21"/>
                <w:highlight w:val="none"/>
              </w:rPr>
              <w:t>1.无串通竞标行为的承诺函（格式后附）；（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3F3ECD39">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2.法定代表人身份证明书及法定代表人有效身份证正反面复印件（格式后附）；（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1523653B">
            <w:pPr>
              <w:spacing w:line="360" w:lineRule="auto"/>
              <w:rPr>
                <w:rFonts w:ascii="宋体" w:hAnsi="宋体" w:cs="宋体"/>
                <w:b/>
                <w:color w:val="auto"/>
                <w:szCs w:val="21"/>
                <w:highlight w:val="none"/>
              </w:rPr>
            </w:pPr>
            <w:r>
              <w:rPr>
                <w:rFonts w:hint="eastAsia" w:ascii="宋体" w:hAnsi="宋体" w:cs="宋体"/>
                <w:color w:val="auto"/>
                <w:szCs w:val="21"/>
                <w:highlight w:val="none"/>
              </w:rPr>
              <w:t>3.授权委托书及委托代理人有效身份证正反面复印件（格式后附）；（</w:t>
            </w:r>
            <w:r>
              <w:rPr>
                <w:rFonts w:hint="eastAsia" w:ascii="宋体" w:hAnsi="宋体" w:cs="宋体"/>
                <w:b/>
                <w:color w:val="auto"/>
                <w:szCs w:val="21"/>
                <w:highlight w:val="none"/>
              </w:rPr>
              <w:t>委托时必须提供，否则响应文件按无效处理</w:t>
            </w:r>
            <w:r>
              <w:rPr>
                <w:rFonts w:hint="eastAsia" w:ascii="宋体" w:hAnsi="宋体" w:cs="宋体"/>
                <w:color w:val="auto"/>
                <w:szCs w:val="21"/>
                <w:highlight w:val="none"/>
              </w:rPr>
              <w:t>）</w:t>
            </w:r>
          </w:p>
          <w:p w14:paraId="73A5E83C">
            <w:pPr>
              <w:spacing w:line="360" w:lineRule="auto"/>
              <w:rPr>
                <w:rFonts w:ascii="宋体" w:hAnsi="宋体" w:cs="宋体"/>
                <w:color w:val="auto"/>
                <w:szCs w:val="21"/>
                <w:highlight w:val="none"/>
              </w:rPr>
            </w:pPr>
            <w:r>
              <w:rPr>
                <w:rFonts w:hint="eastAsia" w:ascii="宋体" w:hAnsi="宋体" w:cs="宋体"/>
                <w:color w:val="auto"/>
                <w:szCs w:val="21"/>
                <w:highlight w:val="none"/>
              </w:rPr>
              <w:t>4.磋商保证金提交凭证；（</w:t>
            </w:r>
            <w:r>
              <w:rPr>
                <w:rFonts w:hint="eastAsia"/>
                <w:b/>
                <w:bCs/>
                <w:color w:val="auto"/>
                <w:highlight w:val="none"/>
              </w:rPr>
              <w:t>如要求提交磋商保证金的则必须提供</w:t>
            </w:r>
            <w:r>
              <w:rPr>
                <w:rFonts w:hint="eastAsia" w:ascii="宋体" w:hAnsi="宋体" w:cs="宋体"/>
                <w:b/>
                <w:color w:val="auto"/>
                <w:szCs w:val="21"/>
                <w:highlight w:val="none"/>
              </w:rPr>
              <w:t>，否则响应文件按无效处理</w:t>
            </w:r>
            <w:r>
              <w:rPr>
                <w:rFonts w:hint="eastAsia" w:ascii="宋体" w:hAnsi="宋体" w:cs="宋体"/>
                <w:color w:val="auto"/>
                <w:szCs w:val="21"/>
                <w:highlight w:val="none"/>
              </w:rPr>
              <w:t>）</w:t>
            </w:r>
          </w:p>
          <w:p w14:paraId="1FEDFFF9">
            <w:pPr>
              <w:spacing w:line="360" w:lineRule="auto"/>
              <w:rPr>
                <w:rFonts w:ascii="宋体" w:hAnsi="宋体" w:cs="宋体"/>
                <w:b/>
                <w:bCs/>
                <w:color w:val="auto"/>
                <w:szCs w:val="21"/>
                <w:highlight w:val="none"/>
              </w:rPr>
            </w:pPr>
            <w:r>
              <w:rPr>
                <w:rFonts w:hint="eastAsia" w:ascii="宋体" w:hAnsi="宋体" w:cs="宋体"/>
                <w:color w:val="auto"/>
                <w:szCs w:val="21"/>
                <w:highlight w:val="none"/>
              </w:rPr>
              <w:t>5.商务要求偏离表（格式后附）；</w:t>
            </w:r>
            <w:r>
              <w:rPr>
                <w:rFonts w:hint="eastAsia" w:ascii="宋体" w:hAnsi="宋体" w:cs="宋体"/>
                <w:b/>
                <w:bCs/>
                <w:color w:val="auto"/>
                <w:szCs w:val="21"/>
                <w:highlight w:val="none"/>
              </w:rPr>
              <w:t xml:space="preserve">（必须提供，否则响应文件按无效处理） </w:t>
            </w:r>
          </w:p>
          <w:p w14:paraId="4F5A7D19">
            <w:pPr>
              <w:spacing w:line="360" w:lineRule="auto"/>
              <w:rPr>
                <w:rFonts w:ascii="宋体" w:hAnsi="宋体" w:cs="宋体"/>
                <w:color w:val="auto"/>
                <w:szCs w:val="21"/>
                <w:highlight w:val="none"/>
              </w:rPr>
            </w:pPr>
            <w:r>
              <w:rPr>
                <w:rFonts w:hint="eastAsia" w:ascii="宋体" w:hAnsi="宋体" w:cs="宋体"/>
                <w:color w:val="auto"/>
                <w:szCs w:val="21"/>
                <w:highlight w:val="none"/>
              </w:rPr>
              <w:t>6.技术要求偏离表（格式后附）；</w:t>
            </w:r>
            <w:r>
              <w:rPr>
                <w:rFonts w:hint="eastAsia" w:ascii="宋体" w:hAnsi="宋体" w:cs="宋体"/>
                <w:b/>
                <w:bCs/>
                <w:color w:val="auto"/>
                <w:szCs w:val="21"/>
                <w:highlight w:val="none"/>
              </w:rPr>
              <w:t>（必须提供，否则响应文件按无效处理）</w:t>
            </w:r>
          </w:p>
          <w:p w14:paraId="1AB38D8E">
            <w:pPr>
              <w:spacing w:line="360" w:lineRule="auto"/>
              <w:rPr>
                <w:rFonts w:ascii="宋体" w:hAnsi="宋体" w:cs="宋体"/>
                <w:color w:val="auto"/>
                <w:szCs w:val="21"/>
                <w:highlight w:val="none"/>
              </w:rPr>
            </w:pPr>
            <w:r>
              <w:rPr>
                <w:rFonts w:hint="eastAsia" w:ascii="宋体" w:hAnsi="宋体" w:cs="宋体"/>
                <w:color w:val="auto"/>
                <w:szCs w:val="21"/>
                <w:highlight w:val="none"/>
              </w:rPr>
              <w:t>7.施工方案或施工组织设计（格式后附）；（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436F49B5">
            <w:pPr>
              <w:spacing w:line="360" w:lineRule="auto"/>
              <w:rPr>
                <w:rFonts w:ascii="宋体" w:hAnsi="宋体" w:cs="宋体"/>
                <w:color w:val="auto"/>
                <w:szCs w:val="21"/>
                <w:highlight w:val="none"/>
              </w:rPr>
            </w:pPr>
            <w:r>
              <w:rPr>
                <w:rFonts w:hint="eastAsia" w:ascii="宋体" w:hAnsi="宋体" w:cs="宋体"/>
                <w:color w:val="auto"/>
                <w:szCs w:val="21"/>
                <w:highlight w:val="none"/>
              </w:rPr>
              <w:t>8.</w:t>
            </w:r>
            <w:bookmarkStart w:id="62" w:name="OLE_LINK6"/>
            <w:bookmarkStart w:id="63" w:name="OLE_LINK5"/>
            <w:r>
              <w:rPr>
                <w:rFonts w:hint="eastAsia" w:ascii="宋体" w:hAnsi="宋体" w:cs="宋体"/>
                <w:color w:val="auto"/>
                <w:szCs w:val="21"/>
                <w:highlight w:val="none"/>
              </w:rPr>
              <w:t>项目人员情况表</w:t>
            </w:r>
            <w:bookmarkEnd w:id="62"/>
            <w:bookmarkEnd w:id="63"/>
            <w:r>
              <w:rPr>
                <w:rFonts w:hint="eastAsia" w:ascii="宋体" w:hAnsi="宋体" w:cs="宋体"/>
                <w:color w:val="auto"/>
                <w:szCs w:val="21"/>
                <w:highlight w:val="none"/>
              </w:rPr>
              <w:t>（格式后附）；（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 xml:space="preserve">） </w:t>
            </w:r>
          </w:p>
          <w:p w14:paraId="060FE9D5">
            <w:pPr>
              <w:spacing w:line="360" w:lineRule="auto"/>
              <w:rPr>
                <w:rFonts w:ascii="宋体" w:hAnsi="宋体" w:cs="宋体"/>
                <w:color w:val="auto"/>
                <w:szCs w:val="21"/>
                <w:highlight w:val="none"/>
              </w:rPr>
            </w:pPr>
            <w:r>
              <w:rPr>
                <w:rFonts w:hint="eastAsia" w:ascii="宋体" w:hAnsi="宋体" w:cs="宋体"/>
                <w:color w:val="auto"/>
                <w:szCs w:val="21"/>
                <w:highlight w:val="none"/>
              </w:rPr>
              <w:t>9.供应商认为需要提供的其他有关资料。</w:t>
            </w:r>
          </w:p>
          <w:p w14:paraId="4E682DCE">
            <w:pPr>
              <w:spacing w:line="360" w:lineRule="auto"/>
              <w:rPr>
                <w:rFonts w:ascii="宋体" w:hAnsi="宋体" w:cs="宋体"/>
                <w:b/>
                <w:color w:val="auto"/>
                <w:szCs w:val="21"/>
                <w:highlight w:val="none"/>
              </w:rPr>
            </w:pPr>
            <w:r>
              <w:rPr>
                <w:rFonts w:hint="eastAsia" w:ascii="宋体" w:hAnsi="宋体" w:cs="宋体"/>
                <w:b/>
                <w:color w:val="auto"/>
                <w:szCs w:val="21"/>
                <w:highlight w:val="none"/>
              </w:rPr>
              <w:t>注：以上标明“必须提供”的材料属于复印件的，必须加盖供应商电子签章，否则响应文件按无效处理。</w:t>
            </w:r>
          </w:p>
        </w:tc>
      </w:tr>
      <w:tr w14:paraId="73A62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5" w:type="pct"/>
            <w:vAlign w:val="center"/>
          </w:tcPr>
          <w:p w14:paraId="3ACD30AF">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15.2</w:t>
            </w:r>
          </w:p>
        </w:tc>
        <w:tc>
          <w:tcPr>
            <w:tcW w:w="4444" w:type="pct"/>
            <w:vAlign w:val="center"/>
          </w:tcPr>
          <w:p w14:paraId="7CA045B5">
            <w:pPr>
              <w:snapToGrid w:val="0"/>
              <w:spacing w:line="360" w:lineRule="auto"/>
              <w:jc w:val="left"/>
              <w:rPr>
                <w:rFonts w:ascii="宋体" w:hAnsi="宋体" w:cs="宋体"/>
                <w:color w:val="auto"/>
                <w:szCs w:val="21"/>
                <w:highlight w:val="none"/>
              </w:rPr>
            </w:pPr>
            <w:r>
              <w:rPr>
                <w:rFonts w:hint="eastAsia" w:ascii="宋体" w:hAnsi="宋体"/>
                <w:color w:val="auto"/>
                <w:szCs w:val="21"/>
                <w:highlight w:val="none"/>
              </w:rPr>
              <w:t>竞标报价是履行合同的最终价格，包括</w:t>
            </w:r>
            <w:r>
              <w:rPr>
                <w:rFonts w:hint="eastAsia" w:ascii="宋体" w:hAnsi="宋体" w:cs="宋体"/>
                <w:color w:val="auto"/>
                <w:szCs w:val="21"/>
                <w:highlight w:val="none"/>
              </w:rPr>
              <w:t>为实施和完成合同工程所需的劳务、材料、机械、质检（自检）、安装、缺陷修复、管理、保险、税费、利润等费用，以及合同明示或暗示的所有责任、义务和一般风险。</w:t>
            </w:r>
          </w:p>
        </w:tc>
      </w:tr>
      <w:tr w14:paraId="549EF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5" w:type="pct"/>
            <w:vAlign w:val="center"/>
          </w:tcPr>
          <w:p w14:paraId="42F55975">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15.3</w:t>
            </w:r>
          </w:p>
        </w:tc>
        <w:tc>
          <w:tcPr>
            <w:tcW w:w="4444" w:type="pct"/>
            <w:vAlign w:val="center"/>
          </w:tcPr>
          <w:p w14:paraId="237081D2">
            <w:pPr>
              <w:spacing w:line="360" w:lineRule="auto"/>
              <w:contextualSpacing/>
              <w:rPr>
                <w:rFonts w:ascii="宋体" w:hAnsi="宋体"/>
                <w:color w:val="auto"/>
                <w:szCs w:val="21"/>
                <w:highlight w:val="none"/>
              </w:rPr>
            </w:pPr>
            <w:bookmarkStart w:id="64" w:name="OLE_LINK59"/>
            <w:bookmarkStart w:id="65" w:name="OLE_LINK60"/>
            <w:r>
              <w:rPr>
                <w:rFonts w:hint="eastAsia" w:cs="宋体"/>
                <w:color w:val="auto"/>
                <w:highlight w:val="none"/>
              </w:rPr>
              <w:t>本工程增值税计税方法：</w:t>
            </w:r>
            <w:r>
              <w:rPr>
                <w:rFonts w:ascii="仿宋_GB2312" w:hAnsi="仿宋" w:eastAsia="仿宋_GB2312"/>
                <w:color w:val="auto"/>
                <w:szCs w:val="21"/>
                <w:highlight w:val="none"/>
              </w:rPr>
              <w:sym w:font="Wingdings 2" w:char="F052"/>
            </w:r>
            <w:r>
              <w:rPr>
                <w:rFonts w:hint="eastAsia" w:cs="宋体"/>
                <w:color w:val="auto"/>
                <w:highlight w:val="none"/>
              </w:rPr>
              <w:t>一般计税法； □简易计税法</w:t>
            </w:r>
            <w:bookmarkEnd w:id="64"/>
            <w:bookmarkEnd w:id="65"/>
          </w:p>
        </w:tc>
      </w:tr>
      <w:tr w14:paraId="79135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5" w:type="pct"/>
            <w:vAlign w:val="center"/>
          </w:tcPr>
          <w:p w14:paraId="299DFFBB">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16.</w:t>
            </w:r>
            <w:r>
              <w:rPr>
                <w:rFonts w:ascii="宋体" w:hAnsi="宋体" w:cs="宋体"/>
                <w:color w:val="auto"/>
                <w:szCs w:val="21"/>
                <w:highlight w:val="none"/>
              </w:rPr>
              <w:t>2</w:t>
            </w:r>
          </w:p>
        </w:tc>
        <w:tc>
          <w:tcPr>
            <w:tcW w:w="4444" w:type="pct"/>
            <w:vAlign w:val="bottom"/>
          </w:tcPr>
          <w:p w14:paraId="099FAD46">
            <w:pPr>
              <w:pStyle w:val="8"/>
              <w:tabs>
                <w:tab w:val="left" w:pos="720"/>
                <w:tab w:val="left" w:pos="840"/>
              </w:tabs>
              <w:snapToGrid w:val="0"/>
              <w:spacing w:after="120" w:line="360" w:lineRule="auto"/>
              <w:ind w:left="283" w:hanging="283" w:hangingChars="135"/>
              <w:rPr>
                <w:rFonts w:ascii="宋体" w:hAnsi="宋体" w:cs="宋体"/>
                <w:color w:val="auto"/>
                <w:szCs w:val="21"/>
                <w:highlight w:val="none"/>
              </w:rPr>
            </w:pPr>
            <w:r>
              <w:rPr>
                <w:rFonts w:hint="eastAsia" w:ascii="宋体" w:hAnsi="宋体" w:cs="宋体"/>
                <w:color w:val="auto"/>
                <w:szCs w:val="21"/>
                <w:highlight w:val="none"/>
              </w:rPr>
              <w:t>竞标有效期：自首次响应文件提交截止之日起</w:t>
            </w:r>
            <w:r>
              <w:rPr>
                <w:rFonts w:hint="eastAsia" w:ascii="宋体" w:hAnsi="宋体" w:cs="宋体"/>
                <w:color w:val="auto"/>
                <w:szCs w:val="21"/>
                <w:highlight w:val="none"/>
                <w:u w:val="single"/>
              </w:rPr>
              <w:t>9</w:t>
            </w:r>
            <w:r>
              <w:rPr>
                <w:rFonts w:ascii="宋体" w:hAnsi="宋体" w:cs="宋体"/>
                <w:color w:val="auto"/>
                <w:szCs w:val="21"/>
                <w:highlight w:val="none"/>
                <w:u w:val="single"/>
              </w:rPr>
              <w:t>0</w:t>
            </w:r>
            <w:r>
              <w:rPr>
                <w:rFonts w:hint="eastAsia" w:ascii="宋体" w:hAnsi="宋体" w:cs="宋体"/>
                <w:color w:val="auto"/>
                <w:szCs w:val="21"/>
                <w:highlight w:val="none"/>
              </w:rPr>
              <w:t>日。</w:t>
            </w:r>
          </w:p>
        </w:tc>
      </w:tr>
      <w:tr w14:paraId="3468D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5" w:type="pct"/>
            <w:vAlign w:val="center"/>
          </w:tcPr>
          <w:p w14:paraId="5B998194">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17.1</w:t>
            </w:r>
          </w:p>
        </w:tc>
        <w:tc>
          <w:tcPr>
            <w:tcW w:w="4444" w:type="pct"/>
            <w:vAlign w:val="center"/>
          </w:tcPr>
          <w:p w14:paraId="7F0FC89F">
            <w:pPr>
              <w:autoSpaceDE w:val="0"/>
              <w:autoSpaceDN w:val="0"/>
              <w:snapToGrid w:val="0"/>
              <w:spacing w:line="360" w:lineRule="auto"/>
              <w:textAlignment w:val="bottom"/>
              <w:rPr>
                <w:rFonts w:ascii="宋体" w:hAnsi="宋体"/>
                <w:color w:val="auto"/>
                <w:szCs w:val="21"/>
                <w:highlight w:val="none"/>
              </w:rPr>
            </w:pPr>
            <w:bookmarkStart w:id="66" w:name="OLE_LINK64"/>
            <w:bookmarkStart w:id="67" w:name="OLE_LINK63"/>
            <w:r>
              <w:rPr>
                <w:rFonts w:hint="eastAsia" w:ascii="宋体" w:hAnsi="宋体"/>
                <w:color w:val="auto"/>
                <w:szCs w:val="21"/>
                <w:highlight w:val="none"/>
              </w:rPr>
              <w:t>□本项目不收取磋商保证金。</w:t>
            </w:r>
          </w:p>
          <w:p w14:paraId="26F99765">
            <w:pPr>
              <w:snapToGrid w:val="0"/>
              <w:spacing w:line="360" w:lineRule="auto"/>
              <w:rPr>
                <w:rFonts w:ascii="宋体" w:hAnsi="宋体"/>
                <w:color w:val="auto"/>
                <w:szCs w:val="21"/>
                <w:highlight w:val="none"/>
              </w:rPr>
            </w:pPr>
            <w:r>
              <w:rPr>
                <w:rFonts w:ascii="仿宋_GB2312" w:hAnsi="仿宋" w:eastAsia="仿宋_GB2312"/>
                <w:color w:val="auto"/>
                <w:szCs w:val="21"/>
                <w:highlight w:val="none"/>
              </w:rPr>
              <w:sym w:font="Wingdings 2" w:char="0052"/>
            </w:r>
            <w:r>
              <w:rPr>
                <w:rFonts w:hint="eastAsia" w:ascii="宋体" w:hAnsi="宋体"/>
                <w:color w:val="auto"/>
                <w:szCs w:val="21"/>
                <w:highlight w:val="none"/>
              </w:rPr>
              <w:t>本项目收取磋商保证金，具体规定如下：</w:t>
            </w:r>
          </w:p>
          <w:p w14:paraId="15B43BE6">
            <w:pPr>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磋商保证金人民币</w:t>
            </w:r>
            <w:r>
              <w:rPr>
                <w:rFonts w:hint="eastAsia" w:ascii="宋体" w:hAnsi="宋体" w:cs="宋体"/>
                <w:color w:val="auto"/>
                <w:kern w:val="0"/>
                <w:szCs w:val="21"/>
                <w:highlight w:val="none"/>
                <w:u w:val="single"/>
              </w:rPr>
              <w:t>分标1</w:t>
            </w:r>
            <w:r>
              <w:rPr>
                <w:rFonts w:hint="eastAsia" w:ascii="宋体" w:hAnsi="宋体" w:cs="宋体"/>
                <w:color w:val="auto"/>
                <w:kern w:val="0"/>
                <w:szCs w:val="21"/>
                <w:highlight w:val="none"/>
                <w:u w:val="single"/>
                <w:lang w:eastAsia="zh-CN"/>
              </w:rPr>
              <w:t>：</w:t>
            </w:r>
            <w:r>
              <w:rPr>
                <w:rFonts w:hint="eastAsia" w:ascii="宋体" w:hAnsi="宋体" w:cs="宋体"/>
                <w:color w:val="auto"/>
                <w:kern w:val="0"/>
                <w:szCs w:val="21"/>
                <w:highlight w:val="none"/>
                <w:u w:val="single"/>
              </w:rPr>
              <w:t>7000</w:t>
            </w:r>
            <w:r>
              <w:rPr>
                <w:rFonts w:hint="eastAsia" w:ascii="宋体" w:hAnsi="宋体" w:cs="宋体"/>
                <w:color w:val="auto"/>
                <w:kern w:val="0"/>
                <w:szCs w:val="21"/>
                <w:highlight w:val="none"/>
                <w:u w:val="single"/>
                <w:lang w:eastAsia="zh-CN"/>
              </w:rPr>
              <w:t>元；</w:t>
            </w:r>
            <w:r>
              <w:rPr>
                <w:rFonts w:hint="eastAsia" w:ascii="宋体" w:hAnsi="宋体" w:cs="宋体"/>
                <w:color w:val="auto"/>
                <w:kern w:val="0"/>
                <w:szCs w:val="21"/>
                <w:highlight w:val="none"/>
                <w:u w:val="single"/>
              </w:rPr>
              <w:t>分标2</w:t>
            </w:r>
            <w:r>
              <w:rPr>
                <w:rFonts w:hint="eastAsia" w:ascii="宋体" w:hAnsi="宋体" w:cs="宋体"/>
                <w:color w:val="auto"/>
                <w:kern w:val="0"/>
                <w:szCs w:val="21"/>
                <w:highlight w:val="none"/>
                <w:u w:val="single"/>
                <w:lang w:eastAsia="zh-CN"/>
              </w:rPr>
              <w:t>：</w:t>
            </w:r>
            <w:r>
              <w:rPr>
                <w:rFonts w:hint="eastAsia" w:ascii="宋体" w:hAnsi="宋体" w:cs="宋体"/>
                <w:color w:val="auto"/>
                <w:kern w:val="0"/>
                <w:szCs w:val="21"/>
                <w:highlight w:val="none"/>
                <w:u w:val="single"/>
              </w:rPr>
              <w:t>5000</w:t>
            </w:r>
            <w:r>
              <w:rPr>
                <w:rFonts w:hint="eastAsia" w:ascii="宋体" w:hAnsi="宋体" w:cs="宋体"/>
                <w:color w:val="auto"/>
                <w:kern w:val="0"/>
                <w:szCs w:val="21"/>
                <w:highlight w:val="none"/>
              </w:rPr>
              <w:t>元。</w:t>
            </w:r>
          </w:p>
          <w:p w14:paraId="42F56346">
            <w:pPr>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磋商保证金的交纳方式：银行转账、支票、汇票、本票或者银行、保险机构、工程担保机构出具的保函（包含电子保函），禁止采用现钞方式。采用银行转账方式的，在响应文件提交截止时间前</w:t>
            </w:r>
            <w:r>
              <w:rPr>
                <w:rFonts w:hint="eastAsia"/>
                <w:color w:val="auto"/>
                <w:highlight w:val="none"/>
              </w:rPr>
              <w:t>从供应商账户</w:t>
            </w:r>
            <w:r>
              <w:rPr>
                <w:rFonts w:hint="eastAsia" w:ascii="宋体" w:hAnsi="宋体" w:cs="宋体"/>
                <w:color w:val="auto"/>
                <w:kern w:val="0"/>
                <w:szCs w:val="21"/>
                <w:highlight w:val="none"/>
              </w:rPr>
              <w:t>交至指定账户并且到账【</w:t>
            </w:r>
            <w:r>
              <w:rPr>
                <w:rFonts w:hint="eastAsia" w:ascii="宋体" w:hAnsi="宋体"/>
                <w:color w:val="auto"/>
                <w:szCs w:val="21"/>
                <w:highlight w:val="none"/>
              </w:rPr>
              <w:t>开户名称：广西金证招标代理有限公司；银行账号：172186123；开户银行：中国民生银行南宁分行营业部</w:t>
            </w:r>
            <w:r>
              <w:rPr>
                <w:rFonts w:hint="eastAsia" w:ascii="宋体" w:hAnsi="宋体" w:cs="宋体"/>
                <w:color w:val="auto"/>
                <w:kern w:val="0"/>
                <w:szCs w:val="21"/>
                <w:highlight w:val="none"/>
              </w:rPr>
              <w:t>】；采用支票、汇票、本票或者保函等方式的，在响应文件提交截止时间前，供应商必须提交单独密封的支票、汇票、本票或者保函原件。</w:t>
            </w:r>
            <w:r>
              <w:rPr>
                <w:rFonts w:hint="eastAsia" w:ascii="宋体" w:hAnsi="宋体" w:cs="宋体"/>
                <w:b/>
                <w:color w:val="auto"/>
                <w:kern w:val="0"/>
                <w:szCs w:val="21"/>
                <w:highlight w:val="none"/>
              </w:rPr>
              <w:t>否则视为无效磋商保证金。</w:t>
            </w:r>
          </w:p>
          <w:p w14:paraId="367495B1">
            <w:pPr>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相关要求：</w:t>
            </w:r>
          </w:p>
          <w:p w14:paraId="1B39826B">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1.磋商保证金采用银行转账交纳方式的，在响应文件提交截止时间前交至指定账户并且到账，供应商应将银行转账底单的扫描件作为磋商保证金提交凭证，放置于商务技术文件中，</w:t>
            </w:r>
            <w:r>
              <w:rPr>
                <w:rFonts w:hint="eastAsia" w:ascii="宋体" w:hAnsi="宋体" w:cs="宋体"/>
                <w:b/>
                <w:color w:val="auto"/>
                <w:szCs w:val="21"/>
                <w:highlight w:val="none"/>
              </w:rPr>
              <w:t>否则响应文件按无效处理</w:t>
            </w:r>
            <w:r>
              <w:rPr>
                <w:rFonts w:hint="eastAsia" w:ascii="宋体" w:hAnsi="宋体" w:cs="宋体"/>
                <w:color w:val="auto"/>
                <w:szCs w:val="21"/>
                <w:highlight w:val="none"/>
              </w:rPr>
              <w:t>。</w:t>
            </w:r>
          </w:p>
          <w:p w14:paraId="58D3938C">
            <w:pPr>
              <w:snapToGrid w:val="0"/>
              <w:spacing w:line="360" w:lineRule="auto"/>
              <w:rPr>
                <w:rFonts w:ascii="宋体" w:hAnsi="宋体"/>
                <w:color w:val="auto"/>
                <w:szCs w:val="21"/>
                <w:highlight w:val="none"/>
              </w:rPr>
            </w:pPr>
            <w:r>
              <w:rPr>
                <w:rFonts w:hint="eastAsia" w:ascii="宋体" w:hAnsi="宋体"/>
                <w:color w:val="auto"/>
                <w:szCs w:val="21"/>
                <w:highlight w:val="none"/>
              </w:rPr>
              <w:t>2.磋商保证金采用支票、汇票、本票或者银行、保险机构、工程担保机构出具的保函（包含电子保函）交纳方式的，供应商应将支票、汇票、本票或者银行、保险机构、工程担保机构出具的保函（包含电子保函）的扫描件作为磋商保证金提交凭证，放置于</w:t>
            </w:r>
            <w:r>
              <w:rPr>
                <w:rFonts w:hint="eastAsia" w:ascii="宋体" w:hAnsi="宋体" w:cs="宋体"/>
                <w:color w:val="auto"/>
                <w:szCs w:val="21"/>
                <w:highlight w:val="none"/>
              </w:rPr>
              <w:t>商务技术文件</w:t>
            </w:r>
            <w:r>
              <w:rPr>
                <w:rFonts w:hint="eastAsia" w:ascii="宋体" w:hAnsi="宋体"/>
                <w:color w:val="auto"/>
                <w:szCs w:val="21"/>
                <w:highlight w:val="none"/>
              </w:rPr>
              <w:t>中，</w:t>
            </w:r>
            <w:r>
              <w:rPr>
                <w:rFonts w:hint="eastAsia" w:ascii="宋体" w:hAnsi="宋体" w:cs="宋体"/>
                <w:b/>
                <w:color w:val="auto"/>
                <w:szCs w:val="21"/>
                <w:highlight w:val="none"/>
              </w:rPr>
              <w:t>否则响应文件按无效处理</w:t>
            </w:r>
            <w:r>
              <w:rPr>
                <w:rFonts w:hint="eastAsia" w:ascii="宋体" w:hAnsi="宋体"/>
                <w:color w:val="auto"/>
                <w:szCs w:val="21"/>
                <w:highlight w:val="none"/>
              </w:rPr>
              <w:t>。供应商必须</w:t>
            </w:r>
            <w:r>
              <w:rPr>
                <w:rFonts w:hint="eastAsia"/>
                <w:color w:val="auto"/>
                <w:highlight w:val="none"/>
              </w:rPr>
              <w:t>在响应文件提交截止时间前采用现场或邮寄方式（现场提交地址：</w:t>
            </w:r>
            <w:r>
              <w:rPr>
                <w:rFonts w:hint="eastAsia"/>
                <w:color w:val="auto"/>
                <w:highlight w:val="none"/>
                <w:lang w:val="zh-CN"/>
              </w:rPr>
              <w:t>广西南宁市青秀区东葛路118号青秀万达广场甲2栋2501</w:t>
            </w:r>
            <w:r>
              <w:rPr>
                <w:rFonts w:hint="eastAsia"/>
                <w:color w:val="auto"/>
                <w:highlight w:val="none"/>
              </w:rPr>
              <w:t>；收件人：石雪萍，联系方式：</w:t>
            </w:r>
            <w:r>
              <w:rPr>
                <w:rFonts w:hint="eastAsia" w:ascii="宋体" w:hAnsi="宋体" w:cs="宋体"/>
                <w:color w:val="auto"/>
                <w:kern w:val="0"/>
                <w:szCs w:val="21"/>
                <w:highlight w:val="none"/>
              </w:rPr>
              <w:t>0771-5509136</w:t>
            </w:r>
            <w:r>
              <w:rPr>
                <w:rFonts w:hint="eastAsia"/>
                <w:color w:val="auto"/>
                <w:highlight w:val="none"/>
              </w:rPr>
              <w:t>）</w:t>
            </w:r>
            <w:r>
              <w:rPr>
                <w:rFonts w:hint="eastAsia" w:ascii="宋体" w:hAnsi="宋体"/>
                <w:color w:val="auto"/>
                <w:szCs w:val="21"/>
                <w:highlight w:val="none"/>
              </w:rPr>
              <w:t>将</w:t>
            </w:r>
            <w:r>
              <w:rPr>
                <w:rFonts w:hint="eastAsia" w:ascii="宋体" w:hAnsi="宋体" w:cs="宋体"/>
                <w:color w:val="auto"/>
                <w:kern w:val="0"/>
                <w:szCs w:val="21"/>
                <w:highlight w:val="none"/>
              </w:rPr>
              <w:t>单独密封的</w:t>
            </w:r>
            <w:r>
              <w:rPr>
                <w:rFonts w:hint="eastAsia" w:ascii="宋体" w:hAnsi="宋体"/>
                <w:color w:val="auto"/>
                <w:szCs w:val="21"/>
                <w:highlight w:val="none"/>
              </w:rPr>
              <w:t>支票、汇票、本票或者银行、保险机构、工程担保机构出具的保函原件（仅有电子保函的提供电子保函扫描件）提交给采购人或者采购代理机构，未按时提交的</w:t>
            </w:r>
            <w:r>
              <w:rPr>
                <w:rFonts w:hint="eastAsia" w:ascii="宋体" w:hAnsi="宋体"/>
                <w:bCs/>
                <w:color w:val="auto"/>
                <w:szCs w:val="21"/>
                <w:highlight w:val="none"/>
              </w:rPr>
              <w:t>，</w:t>
            </w:r>
            <w:r>
              <w:rPr>
                <w:rFonts w:hint="eastAsia" w:ascii="宋体" w:hAnsi="宋体"/>
                <w:b/>
                <w:color w:val="auto"/>
                <w:szCs w:val="21"/>
                <w:highlight w:val="none"/>
              </w:rPr>
              <w:t>竞标无效</w:t>
            </w:r>
            <w:r>
              <w:rPr>
                <w:rFonts w:hint="eastAsia" w:ascii="宋体" w:hAnsi="宋体"/>
                <w:color w:val="auto"/>
                <w:szCs w:val="21"/>
                <w:highlight w:val="none"/>
              </w:rPr>
              <w:t>。</w:t>
            </w:r>
          </w:p>
          <w:p w14:paraId="727B7871">
            <w:pPr>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备注： </w:t>
            </w:r>
          </w:p>
          <w:p w14:paraId="50BECF0D">
            <w:pPr>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1.磋商保证金在响应文件提交截止时间后提交的，或者不按规定交纳方式交纳的，或者未足额交纳的（包含保函额度不足的），视为无效磋商保证金。</w:t>
            </w:r>
          </w:p>
          <w:p w14:paraId="20D08630">
            <w:pPr>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2.供应商采用现钞方式或者从个人账户转出的磋商保证金，视为无效磋商保证金。</w:t>
            </w:r>
          </w:p>
          <w:p w14:paraId="668B2156">
            <w:pPr>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3.支票、汇票或者本票出现无效或者背书情形的，视为无效磋商保证金。</w:t>
            </w:r>
          </w:p>
          <w:p w14:paraId="4E6F8CDD">
            <w:pPr>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4.保函有效期低于竞标有效期的，视为无效磋商保证金。</w:t>
            </w:r>
          </w:p>
          <w:p w14:paraId="508513AB">
            <w:pPr>
              <w:snapToGrid w:val="0"/>
              <w:spacing w:line="360" w:lineRule="auto"/>
              <w:rPr>
                <w:rFonts w:ascii="宋体" w:hAnsi="宋体" w:cs="宋体"/>
                <w:color w:val="auto"/>
                <w:szCs w:val="21"/>
                <w:highlight w:val="none"/>
              </w:rPr>
            </w:pPr>
            <w:r>
              <w:rPr>
                <w:rFonts w:hint="eastAsia" w:ascii="宋体" w:hAnsi="宋体" w:cs="宋体"/>
                <w:b/>
                <w:color w:val="auto"/>
                <w:szCs w:val="21"/>
                <w:highlight w:val="none"/>
              </w:rPr>
              <w:t>5.采用银行、保险机构出具保函的，必须为无条件保函，否则视为无效磋商保证金。</w:t>
            </w:r>
            <w:bookmarkEnd w:id="66"/>
            <w:bookmarkEnd w:id="67"/>
          </w:p>
        </w:tc>
      </w:tr>
      <w:tr w14:paraId="0BA5F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5" w:type="pct"/>
            <w:vAlign w:val="center"/>
          </w:tcPr>
          <w:p w14:paraId="47AB8806">
            <w:pPr>
              <w:spacing w:line="360" w:lineRule="auto"/>
              <w:jc w:val="center"/>
              <w:rPr>
                <w:rFonts w:ascii="宋体" w:hAnsi="宋体" w:cs="宋体"/>
                <w:color w:val="auto"/>
                <w:szCs w:val="21"/>
                <w:highlight w:val="none"/>
              </w:rPr>
            </w:pPr>
            <w:r>
              <w:rPr>
                <w:rFonts w:ascii="宋体" w:hAnsi="宋体" w:cs="宋体"/>
                <w:color w:val="auto"/>
                <w:szCs w:val="21"/>
                <w:highlight w:val="none"/>
              </w:rPr>
              <w:t>19</w:t>
            </w:r>
          </w:p>
        </w:tc>
        <w:tc>
          <w:tcPr>
            <w:tcW w:w="4444" w:type="pct"/>
            <w:vAlign w:val="center"/>
          </w:tcPr>
          <w:p w14:paraId="19D13B43">
            <w:pPr>
              <w:spacing w:line="360" w:lineRule="auto"/>
              <w:rPr>
                <w:rFonts w:ascii="宋体" w:hAnsi="宋体" w:cs="宋体"/>
                <w:color w:val="auto"/>
                <w:szCs w:val="21"/>
                <w:highlight w:val="none"/>
              </w:rPr>
            </w:pPr>
            <w:r>
              <w:rPr>
                <w:rFonts w:hint="eastAsia" w:ascii="宋体" w:hAnsi="宋体"/>
                <w:color w:val="auto"/>
                <w:szCs w:val="21"/>
                <w:highlight w:val="none"/>
              </w:rPr>
              <w:t>本项目不接受</w:t>
            </w:r>
            <w:r>
              <w:rPr>
                <w:rFonts w:hint="eastAsia"/>
                <w:color w:val="auto"/>
                <w:highlight w:val="none"/>
              </w:rPr>
              <w:t>电子</w:t>
            </w:r>
            <w:r>
              <w:rPr>
                <w:rFonts w:hint="eastAsia" w:ascii="宋体" w:hAnsi="宋体"/>
                <w:color w:val="auto"/>
                <w:szCs w:val="21"/>
                <w:highlight w:val="none"/>
              </w:rPr>
              <w:t>备份响应文件</w:t>
            </w:r>
          </w:p>
        </w:tc>
      </w:tr>
      <w:tr w14:paraId="76127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5" w:type="pct"/>
            <w:vAlign w:val="center"/>
          </w:tcPr>
          <w:p w14:paraId="69409B95">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20.1</w:t>
            </w:r>
          </w:p>
        </w:tc>
        <w:tc>
          <w:tcPr>
            <w:tcW w:w="4444" w:type="pct"/>
            <w:vAlign w:val="center"/>
          </w:tcPr>
          <w:p w14:paraId="0B01FCAF">
            <w:pPr>
              <w:spacing w:line="360" w:lineRule="auto"/>
              <w:contextualSpacing/>
              <w:jc w:val="left"/>
              <w:rPr>
                <w:rFonts w:ascii="宋体" w:hAnsi="宋体" w:cs="宋体"/>
                <w:color w:val="auto"/>
                <w:szCs w:val="21"/>
                <w:highlight w:val="none"/>
                <w:u w:val="single"/>
              </w:rPr>
            </w:pPr>
            <w:r>
              <w:rPr>
                <w:rFonts w:hint="eastAsia" w:ascii="宋体" w:hAnsi="宋体" w:cs="宋体"/>
                <w:color w:val="auto"/>
                <w:szCs w:val="21"/>
                <w:highlight w:val="none"/>
              </w:rPr>
              <w:t>响应文件提交截止时间：详见竞争性磋商公告。</w:t>
            </w:r>
          </w:p>
          <w:p w14:paraId="57EE9106">
            <w:pPr>
              <w:spacing w:line="360" w:lineRule="auto"/>
              <w:contextualSpacing/>
              <w:jc w:val="left"/>
              <w:rPr>
                <w:rFonts w:ascii="宋体" w:hAnsi="宋体" w:cs="宋体"/>
                <w:color w:val="auto"/>
                <w:szCs w:val="21"/>
                <w:highlight w:val="none"/>
              </w:rPr>
            </w:pPr>
            <w:r>
              <w:rPr>
                <w:rFonts w:hint="eastAsia" w:ascii="宋体" w:hAnsi="宋体" w:cs="宋体"/>
                <w:color w:val="auto"/>
                <w:szCs w:val="21"/>
                <w:highlight w:val="none"/>
              </w:rPr>
              <w:t>响应文件提交地点：详见竞争性磋商公告。</w:t>
            </w:r>
          </w:p>
        </w:tc>
      </w:tr>
      <w:tr w14:paraId="1FF43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5" w:type="pct"/>
            <w:vAlign w:val="center"/>
          </w:tcPr>
          <w:p w14:paraId="48703795">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24.1</w:t>
            </w:r>
          </w:p>
        </w:tc>
        <w:tc>
          <w:tcPr>
            <w:tcW w:w="4444" w:type="pct"/>
            <w:vAlign w:val="center"/>
          </w:tcPr>
          <w:p w14:paraId="0CE3F2A2">
            <w:pPr>
              <w:snapToGrid w:val="0"/>
              <w:spacing w:line="360" w:lineRule="auto"/>
              <w:jc w:val="left"/>
              <w:rPr>
                <w:rFonts w:ascii="宋体" w:hAnsi="宋体" w:cs="宋体"/>
                <w:color w:val="auto"/>
                <w:szCs w:val="21"/>
                <w:highlight w:val="none"/>
                <w:u w:val="single"/>
              </w:rPr>
            </w:pPr>
            <w:r>
              <w:rPr>
                <w:rFonts w:hint="eastAsia" w:ascii="宋体" w:hAnsi="宋体" w:cs="宋体"/>
                <w:color w:val="auto"/>
                <w:szCs w:val="21"/>
                <w:highlight w:val="none"/>
              </w:rPr>
              <w:t>磋商小组的人数：</w:t>
            </w:r>
            <w:r>
              <w:rPr>
                <w:rFonts w:hint="eastAsia" w:ascii="宋体" w:hAnsi="宋体" w:cs="宋体"/>
                <w:color w:val="auto"/>
                <w:szCs w:val="21"/>
                <w:highlight w:val="none"/>
                <w:u w:val="single"/>
              </w:rPr>
              <w:t>3</w:t>
            </w:r>
            <w:r>
              <w:rPr>
                <w:rFonts w:hint="eastAsia" w:ascii="宋体" w:hAnsi="宋体" w:cs="宋体"/>
                <w:color w:val="auto"/>
                <w:szCs w:val="21"/>
                <w:highlight w:val="none"/>
              </w:rPr>
              <w:t>人。</w:t>
            </w:r>
          </w:p>
        </w:tc>
      </w:tr>
      <w:tr w14:paraId="56E60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5" w:type="pct"/>
            <w:vAlign w:val="center"/>
          </w:tcPr>
          <w:p w14:paraId="5824088D">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5</w:t>
            </w:r>
          </w:p>
        </w:tc>
        <w:tc>
          <w:tcPr>
            <w:tcW w:w="4444" w:type="pct"/>
            <w:vAlign w:val="center"/>
          </w:tcPr>
          <w:p w14:paraId="3A02FDA6">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首次响应文件开启时间详见竞争性磋商公告</w:t>
            </w:r>
          </w:p>
          <w:p w14:paraId="63ADE873">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首次响应文件解密时间：</w:t>
            </w:r>
            <w:r>
              <w:rPr>
                <w:rFonts w:hint="eastAsia" w:hAnsi="宋体"/>
                <w:color w:val="auto"/>
                <w:highlight w:val="none"/>
                <w:u w:val="single"/>
              </w:rPr>
              <w:t>30</w:t>
            </w:r>
            <w:r>
              <w:rPr>
                <w:rFonts w:hint="eastAsia" w:hAnsi="宋体"/>
                <w:color w:val="auto"/>
                <w:highlight w:val="none"/>
              </w:rPr>
              <w:t>分钟</w:t>
            </w:r>
          </w:p>
        </w:tc>
      </w:tr>
      <w:tr w14:paraId="6D1A7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5" w:type="pct"/>
            <w:vAlign w:val="center"/>
          </w:tcPr>
          <w:p w14:paraId="64641761">
            <w:pPr>
              <w:spacing w:line="360" w:lineRule="auto"/>
              <w:jc w:val="center"/>
              <w:rPr>
                <w:rFonts w:ascii="宋体" w:hAnsi="宋体" w:cs="宋体"/>
                <w:color w:val="auto"/>
                <w:szCs w:val="21"/>
                <w:highlight w:val="none"/>
              </w:rPr>
            </w:pPr>
            <w:r>
              <w:rPr>
                <w:rFonts w:ascii="宋体" w:hAnsi="宋体" w:cs="宋体"/>
                <w:color w:val="auto"/>
                <w:szCs w:val="21"/>
                <w:highlight w:val="none"/>
              </w:rPr>
              <w:t>28.1</w:t>
            </w:r>
          </w:p>
        </w:tc>
        <w:tc>
          <w:tcPr>
            <w:tcW w:w="4444" w:type="pct"/>
            <w:vAlign w:val="center"/>
          </w:tcPr>
          <w:p w14:paraId="4A1D7E14">
            <w:pPr>
              <w:autoSpaceDE w:val="0"/>
              <w:autoSpaceDN w:val="0"/>
              <w:snapToGrid w:val="0"/>
              <w:spacing w:line="360" w:lineRule="auto"/>
              <w:textAlignment w:val="bottom"/>
              <w:rPr>
                <w:rFonts w:ascii="宋体" w:hAnsi="宋体"/>
                <w:color w:val="auto"/>
                <w:szCs w:val="21"/>
                <w:highlight w:val="none"/>
              </w:rPr>
            </w:pPr>
            <w:r>
              <w:rPr>
                <w:rFonts w:hint="eastAsia" w:ascii="宋体" w:hAnsi="宋体"/>
                <w:color w:val="auto"/>
                <w:szCs w:val="21"/>
                <w:highlight w:val="none"/>
              </w:rPr>
              <w:t>☑本项目不收取履约保证金。</w:t>
            </w:r>
          </w:p>
          <w:p w14:paraId="368238AC">
            <w:pPr>
              <w:autoSpaceDE w:val="0"/>
              <w:autoSpaceDN w:val="0"/>
              <w:snapToGrid w:val="0"/>
              <w:spacing w:line="360" w:lineRule="auto"/>
              <w:textAlignment w:val="bottom"/>
              <w:rPr>
                <w:rFonts w:ascii="宋体" w:hAnsi="宋体"/>
                <w:color w:val="auto"/>
                <w:szCs w:val="21"/>
                <w:highlight w:val="none"/>
              </w:rPr>
            </w:pPr>
            <w:r>
              <w:rPr>
                <w:rFonts w:ascii="仿宋_GB2312" w:hAnsi="仿宋" w:eastAsia="仿宋_GB2312"/>
                <w:color w:val="auto"/>
                <w:szCs w:val="21"/>
                <w:highlight w:val="none"/>
              </w:rPr>
              <w:sym w:font="Wingdings 2" w:char="00A3"/>
            </w:r>
            <w:r>
              <w:rPr>
                <w:rFonts w:hint="eastAsia" w:ascii="宋体" w:hAnsi="宋体"/>
                <w:color w:val="auto"/>
                <w:szCs w:val="21"/>
                <w:highlight w:val="none"/>
              </w:rPr>
              <w:t>本项目收取履约保证金，具体规定如下：</w:t>
            </w:r>
          </w:p>
          <w:p w14:paraId="021D0B5F">
            <w:pPr>
              <w:spacing w:line="360" w:lineRule="auto"/>
              <w:rPr>
                <w:rFonts w:ascii="宋体" w:hAnsi="宋体" w:cs="宋体"/>
                <w:color w:val="auto"/>
                <w:szCs w:val="21"/>
                <w:highlight w:val="none"/>
              </w:rPr>
            </w:pPr>
            <w:r>
              <w:rPr>
                <w:rFonts w:hint="eastAsia" w:ascii="宋体" w:hAnsi="宋体" w:cs="宋体"/>
                <w:color w:val="auto"/>
                <w:szCs w:val="21"/>
                <w:highlight w:val="none"/>
              </w:rPr>
              <w:t>履约保证金金额：</w:t>
            </w:r>
            <w:r>
              <w:rPr>
                <w:rFonts w:hint="eastAsia" w:ascii="宋体" w:hAnsi="宋体" w:cs="宋体"/>
                <w:color w:val="auto"/>
                <w:szCs w:val="21"/>
                <w:highlight w:val="none"/>
                <w:u w:val="single"/>
              </w:rPr>
              <w:t>/</w:t>
            </w:r>
            <w:r>
              <w:rPr>
                <w:rFonts w:hint="eastAsia" w:hAnsi="宋体"/>
                <w:color w:val="auto"/>
                <w:szCs w:val="21"/>
                <w:highlight w:val="none"/>
                <w:u w:val="single"/>
              </w:rPr>
              <w:t xml:space="preserve"> </w:t>
            </w:r>
            <w:r>
              <w:rPr>
                <w:rFonts w:hint="eastAsia" w:ascii="宋体" w:hAnsi="宋体" w:cs="宋体"/>
                <w:color w:val="auto"/>
                <w:szCs w:val="21"/>
                <w:highlight w:val="none"/>
              </w:rPr>
              <w:t>。</w:t>
            </w:r>
          </w:p>
          <w:p w14:paraId="27030D48">
            <w:pPr>
              <w:spacing w:line="360" w:lineRule="auto"/>
              <w:rPr>
                <w:rFonts w:ascii="宋体" w:hAnsi="宋体" w:cs="宋体"/>
                <w:color w:val="auto"/>
                <w:szCs w:val="21"/>
                <w:highlight w:val="none"/>
              </w:rPr>
            </w:pPr>
            <w:r>
              <w:rPr>
                <w:rFonts w:hint="eastAsia" w:ascii="宋体" w:hAnsi="宋体" w:cs="宋体"/>
                <w:color w:val="auto"/>
                <w:szCs w:val="21"/>
                <w:highlight w:val="none"/>
              </w:rPr>
              <w:t>履约保证金提交方式：银行转账、支票、汇票、本票或者银行、保险机构、工程担保机构出具的保函、保险单等非现金方式。</w:t>
            </w:r>
          </w:p>
          <w:p w14:paraId="4F849AE5">
            <w:pPr>
              <w:spacing w:line="360" w:lineRule="auto"/>
              <w:rPr>
                <w:rFonts w:ascii="宋体" w:hAnsi="宋体" w:cs="宋体"/>
                <w:color w:val="auto"/>
                <w:szCs w:val="21"/>
                <w:highlight w:val="none"/>
              </w:rPr>
            </w:pPr>
            <w:r>
              <w:rPr>
                <w:rFonts w:hint="eastAsia" w:ascii="宋体" w:hAnsi="宋体" w:cs="宋体"/>
                <w:color w:val="auto"/>
                <w:szCs w:val="21"/>
                <w:highlight w:val="none"/>
              </w:rPr>
              <w:t>履约保证金退付方式、时间及条件：详见合同条款。</w:t>
            </w:r>
          </w:p>
          <w:p w14:paraId="5520BA94">
            <w:pPr>
              <w:spacing w:line="380" w:lineRule="exact"/>
              <w:contextualSpacing/>
              <w:rPr>
                <w:rFonts w:ascii="宋体" w:hAnsi="宋体" w:cs="宋体"/>
                <w:color w:val="auto"/>
                <w:szCs w:val="21"/>
                <w:highlight w:val="none"/>
              </w:rPr>
            </w:pPr>
            <w:r>
              <w:rPr>
                <w:rFonts w:hint="eastAsia" w:ascii="宋体" w:hAnsi="宋体"/>
                <w:color w:val="auto"/>
                <w:szCs w:val="21"/>
                <w:highlight w:val="none"/>
              </w:rPr>
              <w:t>履约保证金指定账户：</w:t>
            </w:r>
            <w:r>
              <w:rPr>
                <w:rFonts w:hint="eastAsia" w:ascii="宋体" w:hAnsi="宋体"/>
                <w:color w:val="auto"/>
                <w:szCs w:val="21"/>
                <w:highlight w:val="none"/>
              </w:rPr>
              <w:br w:type="textWrapping"/>
            </w:r>
            <w:r>
              <w:rPr>
                <w:rFonts w:hint="eastAsia" w:ascii="宋体" w:hAnsi="宋体" w:cs="宋体"/>
                <w:color w:val="auto"/>
                <w:szCs w:val="21"/>
                <w:highlight w:val="none"/>
              </w:rPr>
              <w:t>全 称：/</w:t>
            </w:r>
          </w:p>
          <w:p w14:paraId="6113EE2A">
            <w:pPr>
              <w:spacing w:line="380" w:lineRule="exact"/>
              <w:contextualSpacing/>
              <w:rPr>
                <w:rFonts w:ascii="宋体" w:hAnsi="宋体" w:cs="宋体"/>
                <w:color w:val="auto"/>
                <w:szCs w:val="21"/>
                <w:highlight w:val="none"/>
              </w:rPr>
            </w:pPr>
            <w:r>
              <w:rPr>
                <w:rFonts w:hint="eastAsia" w:ascii="宋体" w:hAnsi="宋体" w:cs="宋体"/>
                <w:color w:val="auto"/>
                <w:szCs w:val="21"/>
                <w:highlight w:val="none"/>
              </w:rPr>
              <w:t xml:space="preserve">账 号： </w:t>
            </w:r>
          </w:p>
          <w:p w14:paraId="024BD6A2">
            <w:pPr>
              <w:spacing w:line="380" w:lineRule="exact"/>
              <w:contextualSpacing/>
              <w:rPr>
                <w:rFonts w:ascii="宋体" w:hAnsi="宋体" w:cs="宋体"/>
                <w:color w:val="auto"/>
                <w:szCs w:val="21"/>
                <w:highlight w:val="none"/>
              </w:rPr>
            </w:pPr>
            <w:r>
              <w:rPr>
                <w:rFonts w:hint="eastAsia" w:ascii="宋体" w:hAnsi="宋体" w:cs="宋体"/>
                <w:color w:val="auto"/>
                <w:szCs w:val="21"/>
                <w:highlight w:val="none"/>
              </w:rPr>
              <w:t>开户银行：</w:t>
            </w:r>
          </w:p>
          <w:p w14:paraId="21307B77">
            <w:pPr>
              <w:spacing w:line="380" w:lineRule="exact"/>
              <w:contextualSpacing/>
              <w:rPr>
                <w:rFonts w:ascii="宋体" w:hAnsi="宋体" w:cs="宋体"/>
                <w:color w:val="auto"/>
                <w:szCs w:val="21"/>
                <w:highlight w:val="none"/>
              </w:rPr>
            </w:pPr>
            <w:r>
              <w:rPr>
                <w:rFonts w:hint="eastAsia" w:ascii="宋体" w:hAnsi="宋体" w:cs="宋体"/>
                <w:color w:val="auto"/>
                <w:szCs w:val="21"/>
                <w:highlight w:val="none"/>
              </w:rPr>
              <w:t>转账时注明：××××项目，项目编号××××履约保证金。</w:t>
            </w:r>
          </w:p>
          <w:p w14:paraId="43D72835">
            <w:pPr>
              <w:autoSpaceDE w:val="0"/>
              <w:autoSpaceDN w:val="0"/>
              <w:snapToGrid w:val="0"/>
              <w:spacing w:line="360" w:lineRule="auto"/>
              <w:textAlignment w:val="bottom"/>
              <w:rPr>
                <w:rFonts w:ascii="宋体" w:hAnsi="宋体"/>
                <w:color w:val="auto"/>
                <w:szCs w:val="21"/>
                <w:highlight w:val="none"/>
              </w:rPr>
            </w:pPr>
          </w:p>
          <w:p w14:paraId="25B3AD6F">
            <w:pPr>
              <w:spacing w:line="360" w:lineRule="auto"/>
              <w:rPr>
                <w:rFonts w:ascii="宋体" w:hAnsi="宋体" w:cs="宋体"/>
                <w:b/>
                <w:color w:val="auto"/>
                <w:szCs w:val="21"/>
                <w:highlight w:val="none"/>
              </w:rPr>
            </w:pPr>
            <w:r>
              <w:rPr>
                <w:rFonts w:hint="eastAsia" w:ascii="宋体" w:hAnsi="宋体" w:cs="宋体"/>
                <w:b/>
                <w:color w:val="auto"/>
                <w:szCs w:val="21"/>
                <w:highlight w:val="none"/>
              </w:rPr>
              <w:t>备注：</w:t>
            </w:r>
          </w:p>
          <w:p w14:paraId="0DF9771C">
            <w:pPr>
              <w:spacing w:line="360" w:lineRule="auto"/>
              <w:rPr>
                <w:rFonts w:ascii="宋体" w:hAnsi="宋体" w:cs="宋体"/>
                <w:b/>
                <w:color w:val="auto"/>
                <w:szCs w:val="21"/>
                <w:highlight w:val="none"/>
              </w:rPr>
            </w:pPr>
            <w:r>
              <w:rPr>
                <w:rFonts w:hint="eastAsia" w:ascii="宋体" w:hAnsi="宋体" w:cs="宋体"/>
                <w:b/>
                <w:color w:val="auto"/>
                <w:szCs w:val="21"/>
                <w:highlight w:val="none"/>
              </w:rPr>
              <w:t>1.</w:t>
            </w:r>
            <w:bookmarkStart w:id="68" w:name="_Hlk54170335"/>
            <w:r>
              <w:rPr>
                <w:rFonts w:hint="eastAsia" w:ascii="宋体" w:hAnsi="宋体"/>
                <w:b/>
                <w:color w:val="auto"/>
                <w:szCs w:val="21"/>
                <w:highlight w:val="none"/>
              </w:rPr>
              <w:t>根据《广西壮族自治区财政厅关于持续优化政府采购营商环境推动高质量发展的通知》（桂财采〔2024〕55号）规定，采购文件要求成交或者成交供应商提交履约保证金的，履约保证金数额不得超过政府采购合同金额的5%，对中小企业收取的履约保证金数额不得超过政府采购合同金额的2%。采购人可根据供应商的资信等情况减免履约保证金。</w:t>
            </w:r>
            <w:bookmarkEnd w:id="68"/>
          </w:p>
          <w:p w14:paraId="675200A0">
            <w:pPr>
              <w:spacing w:line="360" w:lineRule="auto"/>
              <w:rPr>
                <w:rFonts w:ascii="宋体" w:hAnsi="宋体"/>
                <w:b/>
                <w:color w:val="auto"/>
                <w:szCs w:val="21"/>
                <w:highlight w:val="none"/>
              </w:rPr>
            </w:pPr>
            <w:r>
              <w:rPr>
                <w:rFonts w:hint="eastAsia" w:ascii="宋体" w:hAnsi="宋体" w:cs="宋体"/>
                <w:b/>
                <w:color w:val="auto"/>
                <w:szCs w:val="21"/>
                <w:highlight w:val="none"/>
              </w:rPr>
              <w:t>2.履约保证金不足额缴纳的，或者银行、保险机构、工程担保机构出具的保函额度不足的或者保函有效期低于合同履行期限（即签订采购合同之日起至履行完合同约定的权利及义务之日</w:t>
            </w:r>
            <w:r>
              <w:rPr>
                <w:rFonts w:hint="eastAsia" w:ascii="宋体" w:hAnsi="宋体"/>
                <w:b/>
                <w:color w:val="auto"/>
                <w:szCs w:val="21"/>
                <w:highlight w:val="none"/>
              </w:rPr>
              <w:t>止）的，不予签订合同。</w:t>
            </w:r>
          </w:p>
          <w:p w14:paraId="0E170F76">
            <w:pPr>
              <w:spacing w:line="360" w:lineRule="auto"/>
              <w:rPr>
                <w:rFonts w:ascii="宋体" w:hAnsi="宋体"/>
                <w:b/>
                <w:color w:val="auto"/>
                <w:szCs w:val="21"/>
                <w:highlight w:val="none"/>
              </w:rPr>
            </w:pPr>
            <w:r>
              <w:rPr>
                <w:rFonts w:hint="eastAsia" w:ascii="宋体" w:hAnsi="宋体"/>
                <w:b/>
                <w:color w:val="auto"/>
                <w:szCs w:val="21"/>
                <w:highlight w:val="none"/>
              </w:rPr>
              <w:t>3.采用银行、保险机构、工程担保机构出具的保函的，必须为无条件保函，否则不予签订合同。</w:t>
            </w:r>
          </w:p>
          <w:p w14:paraId="2EE1579B">
            <w:pPr>
              <w:spacing w:line="360" w:lineRule="auto"/>
              <w:contextualSpacing/>
              <w:rPr>
                <w:rFonts w:ascii="宋体" w:hAnsi="宋体" w:cs="宋体"/>
                <w:color w:val="auto"/>
                <w:szCs w:val="21"/>
                <w:highlight w:val="none"/>
              </w:rPr>
            </w:pPr>
            <w:r>
              <w:rPr>
                <w:rFonts w:hint="eastAsia" w:ascii="宋体" w:hAnsi="宋体"/>
                <w:b/>
                <w:color w:val="auto"/>
                <w:szCs w:val="21"/>
                <w:highlight w:val="none"/>
              </w:rPr>
              <w:t>4.供应商为联合体的，由联合体任意一方按规定提交的履约保证金，视为有效履约保证金。</w:t>
            </w:r>
          </w:p>
        </w:tc>
      </w:tr>
      <w:tr w14:paraId="3F20E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5" w:type="pct"/>
            <w:vAlign w:val="center"/>
          </w:tcPr>
          <w:p w14:paraId="4FCF282F">
            <w:pPr>
              <w:spacing w:line="360" w:lineRule="auto"/>
              <w:jc w:val="center"/>
              <w:rPr>
                <w:rFonts w:ascii="宋体" w:hAnsi="宋体" w:cs="宋体"/>
                <w:color w:val="auto"/>
                <w:szCs w:val="21"/>
                <w:highlight w:val="none"/>
              </w:rPr>
            </w:pPr>
            <w:r>
              <w:rPr>
                <w:rFonts w:ascii="宋体" w:hAnsi="宋体" w:cs="宋体"/>
                <w:color w:val="auto"/>
                <w:szCs w:val="21"/>
                <w:highlight w:val="none"/>
              </w:rPr>
              <w:t>29.1</w:t>
            </w:r>
          </w:p>
        </w:tc>
        <w:tc>
          <w:tcPr>
            <w:tcW w:w="4444" w:type="pct"/>
            <w:vAlign w:val="center"/>
          </w:tcPr>
          <w:p w14:paraId="3D3AD5C3">
            <w:pPr>
              <w:autoSpaceDE w:val="0"/>
              <w:autoSpaceDN w:val="0"/>
              <w:snapToGrid w:val="0"/>
              <w:spacing w:line="360" w:lineRule="auto"/>
              <w:textAlignment w:val="bottom"/>
              <w:rPr>
                <w:rFonts w:ascii="宋体" w:hAnsi="宋体"/>
                <w:color w:val="auto"/>
                <w:szCs w:val="21"/>
                <w:highlight w:val="none"/>
              </w:rPr>
            </w:pPr>
            <w:r>
              <w:rPr>
                <w:rFonts w:hint="eastAsia" w:ascii="宋体" w:hAnsi="宋体"/>
                <w:color w:val="auto"/>
                <w:szCs w:val="21"/>
                <w:highlight w:val="none"/>
              </w:rPr>
              <w:t xml:space="preserve">签订合同携带的证明材料： </w:t>
            </w:r>
          </w:p>
          <w:p w14:paraId="236DA587">
            <w:pPr>
              <w:autoSpaceDE w:val="0"/>
              <w:autoSpaceDN w:val="0"/>
              <w:snapToGrid w:val="0"/>
              <w:spacing w:line="360" w:lineRule="auto"/>
              <w:textAlignment w:val="bottom"/>
              <w:rPr>
                <w:rFonts w:ascii="宋体" w:hAnsi="宋体"/>
                <w:color w:val="auto"/>
                <w:szCs w:val="21"/>
                <w:highlight w:val="none"/>
              </w:rPr>
            </w:pPr>
            <w:r>
              <w:rPr>
                <w:rFonts w:hint="eastAsia" w:ascii="宋体" w:hAnsi="宋体"/>
                <w:color w:val="auto"/>
                <w:szCs w:val="21"/>
                <w:highlight w:val="none"/>
              </w:rPr>
              <w:t>委托代理人负责签订合同的，须携带授权委托书及委托代理人身份证原件等其他资格证件。</w:t>
            </w:r>
          </w:p>
          <w:p w14:paraId="069A1BCA">
            <w:pPr>
              <w:snapToGrid w:val="0"/>
              <w:spacing w:line="360" w:lineRule="auto"/>
              <w:rPr>
                <w:rFonts w:ascii="宋体" w:hAnsi="宋体" w:cs="宋体"/>
                <w:color w:val="auto"/>
                <w:szCs w:val="21"/>
                <w:highlight w:val="none"/>
              </w:rPr>
            </w:pPr>
            <w:r>
              <w:rPr>
                <w:rFonts w:hint="eastAsia" w:ascii="宋体" w:hAnsi="宋体"/>
                <w:color w:val="auto"/>
                <w:szCs w:val="21"/>
                <w:highlight w:val="none"/>
              </w:rPr>
              <w:t>法定代表人负责签订合同的，须携带法定代表人</w:t>
            </w:r>
            <w:r>
              <w:rPr>
                <w:rFonts w:ascii="宋体" w:hAnsi="宋体"/>
                <w:color w:val="auto"/>
                <w:szCs w:val="21"/>
                <w:highlight w:val="none"/>
              </w:rPr>
              <w:t>身份证明原件</w:t>
            </w:r>
            <w:r>
              <w:rPr>
                <w:rFonts w:hint="eastAsia" w:ascii="宋体" w:hAnsi="宋体"/>
                <w:color w:val="auto"/>
                <w:szCs w:val="21"/>
                <w:highlight w:val="none"/>
              </w:rPr>
              <w:t>及</w:t>
            </w:r>
            <w:r>
              <w:rPr>
                <w:rFonts w:ascii="宋体" w:hAnsi="宋体"/>
                <w:color w:val="auto"/>
                <w:szCs w:val="21"/>
                <w:highlight w:val="none"/>
              </w:rPr>
              <w:t>身份证原件</w:t>
            </w:r>
            <w:r>
              <w:rPr>
                <w:rFonts w:hint="eastAsia" w:ascii="宋体" w:hAnsi="宋体"/>
                <w:color w:val="auto"/>
                <w:szCs w:val="21"/>
                <w:highlight w:val="none"/>
              </w:rPr>
              <w:t>等其他证明材料。</w:t>
            </w:r>
          </w:p>
        </w:tc>
      </w:tr>
      <w:tr w14:paraId="3CDCE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5" w:type="pct"/>
            <w:vAlign w:val="center"/>
          </w:tcPr>
          <w:p w14:paraId="62BEB5D5">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1.2</w:t>
            </w:r>
          </w:p>
        </w:tc>
        <w:tc>
          <w:tcPr>
            <w:tcW w:w="4444" w:type="pct"/>
            <w:vAlign w:val="center"/>
          </w:tcPr>
          <w:p w14:paraId="724E02A3">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接收质疑函方式：书面形式或者采购云系统在线形式</w:t>
            </w:r>
          </w:p>
          <w:p w14:paraId="681486B9">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质疑联系部门及联系方式：</w:t>
            </w:r>
            <w:r>
              <w:rPr>
                <w:rFonts w:hint="eastAsia" w:ascii="宋体" w:hAnsi="宋体" w:cs="Courier New"/>
                <w:color w:val="auto"/>
                <w:szCs w:val="21"/>
                <w:highlight w:val="none"/>
              </w:rPr>
              <w:t>广西金证招标代理有限公司，联系电话：</w:t>
            </w:r>
            <w:r>
              <w:rPr>
                <w:rFonts w:hint="eastAsia" w:ascii="宋体" w:hAnsi="宋体" w:cs="宋体"/>
                <w:color w:val="auto"/>
                <w:kern w:val="0"/>
                <w:szCs w:val="21"/>
                <w:highlight w:val="none"/>
              </w:rPr>
              <w:t>0771-5509136</w:t>
            </w:r>
            <w:r>
              <w:rPr>
                <w:rFonts w:hint="eastAsia" w:ascii="宋体" w:hAnsi="宋体" w:cs="Courier New"/>
                <w:color w:val="auto"/>
                <w:szCs w:val="21"/>
                <w:highlight w:val="none"/>
              </w:rPr>
              <w:t>，通讯地址：</w:t>
            </w:r>
            <w:r>
              <w:rPr>
                <w:rFonts w:hint="eastAsia" w:ascii="宋体" w:hAnsi="宋体" w:cs="Courier New"/>
                <w:color w:val="auto"/>
                <w:szCs w:val="21"/>
                <w:highlight w:val="none"/>
                <w:lang w:val="zh-CN"/>
              </w:rPr>
              <w:t>广西南宁市青秀区东葛路118号青秀万达广场甲2栋2501室</w:t>
            </w:r>
            <w:r>
              <w:rPr>
                <w:rFonts w:hint="eastAsia" w:ascii="宋体" w:hAnsi="宋体"/>
                <w:bCs/>
                <w:color w:val="auto"/>
                <w:kern w:val="0"/>
                <w:szCs w:val="21"/>
                <w:highlight w:val="none"/>
              </w:rPr>
              <w:t>。</w:t>
            </w:r>
          </w:p>
          <w:p w14:paraId="738D0CD9">
            <w:pPr>
              <w:autoSpaceDE w:val="0"/>
              <w:autoSpaceDN w:val="0"/>
              <w:snapToGrid w:val="0"/>
              <w:spacing w:line="360" w:lineRule="auto"/>
              <w:textAlignment w:val="bottom"/>
              <w:rPr>
                <w:rFonts w:ascii="宋体" w:hAnsi="宋体"/>
                <w:color w:val="auto"/>
                <w:szCs w:val="21"/>
                <w:highlight w:val="none"/>
              </w:rPr>
            </w:pPr>
            <w:r>
              <w:rPr>
                <w:rFonts w:hint="eastAsia" w:hAnsi="宋体" w:cs="宋体"/>
                <w:color w:val="auto"/>
                <w:kern w:val="0"/>
                <w:highlight w:val="none"/>
              </w:rPr>
              <w:t>业</w:t>
            </w:r>
            <w:r>
              <w:rPr>
                <w:rFonts w:hint="eastAsia" w:ascii="宋体" w:hAnsi="宋体" w:cs="宋体"/>
                <w:color w:val="auto"/>
                <w:kern w:val="0"/>
                <w:highlight w:val="none"/>
              </w:rPr>
              <w:t>务时间：工作日每天上午</w:t>
            </w:r>
            <w:r>
              <w:rPr>
                <w:rFonts w:ascii="宋体" w:hAnsi="宋体" w:cs="宋体"/>
                <w:color w:val="auto"/>
                <w:kern w:val="0"/>
                <w:highlight w:val="none"/>
              </w:rPr>
              <w:t>8</w:t>
            </w:r>
            <w:r>
              <w:rPr>
                <w:rFonts w:hint="eastAsia" w:ascii="宋体" w:hAnsi="宋体" w:cs="宋体"/>
                <w:color w:val="auto"/>
                <w:kern w:val="0"/>
                <w:highlight w:val="none"/>
              </w:rPr>
              <w:t>时3</w:t>
            </w:r>
            <w:r>
              <w:rPr>
                <w:rFonts w:ascii="宋体" w:hAnsi="宋体" w:cs="宋体"/>
                <w:color w:val="auto"/>
                <w:kern w:val="0"/>
                <w:highlight w:val="none"/>
              </w:rPr>
              <w:t>0</w:t>
            </w:r>
            <w:r>
              <w:rPr>
                <w:rFonts w:hint="eastAsia" w:ascii="宋体" w:hAnsi="宋体" w:cs="宋体"/>
                <w:color w:val="auto"/>
                <w:kern w:val="0"/>
                <w:highlight w:val="none"/>
              </w:rPr>
              <w:t>分到</w:t>
            </w:r>
            <w:r>
              <w:rPr>
                <w:rFonts w:ascii="宋体" w:hAnsi="宋体" w:cs="宋体"/>
                <w:color w:val="auto"/>
                <w:kern w:val="0"/>
                <w:highlight w:val="none"/>
              </w:rPr>
              <w:t>12</w:t>
            </w:r>
            <w:r>
              <w:rPr>
                <w:rFonts w:hint="eastAsia" w:ascii="宋体" w:hAnsi="宋体" w:cs="宋体"/>
                <w:color w:val="auto"/>
                <w:kern w:val="0"/>
                <w:highlight w:val="none"/>
              </w:rPr>
              <w:t>时</w:t>
            </w:r>
            <w:r>
              <w:rPr>
                <w:rFonts w:ascii="宋体" w:hAnsi="宋体" w:cs="宋体"/>
                <w:color w:val="auto"/>
                <w:kern w:val="0"/>
                <w:highlight w:val="none"/>
              </w:rPr>
              <w:t>00</w:t>
            </w:r>
            <w:r>
              <w:rPr>
                <w:rFonts w:hint="eastAsia" w:ascii="宋体" w:hAnsi="宋体" w:cs="宋体"/>
                <w:color w:val="auto"/>
                <w:kern w:val="0"/>
                <w:highlight w:val="none"/>
              </w:rPr>
              <w:t>分，下午</w:t>
            </w:r>
            <w:r>
              <w:rPr>
                <w:rFonts w:ascii="宋体" w:hAnsi="宋体" w:cs="宋体"/>
                <w:color w:val="auto"/>
                <w:kern w:val="0"/>
                <w:highlight w:val="none"/>
              </w:rPr>
              <w:t>3</w:t>
            </w:r>
            <w:r>
              <w:rPr>
                <w:rFonts w:hint="eastAsia" w:ascii="宋体" w:hAnsi="宋体" w:cs="宋体"/>
                <w:color w:val="auto"/>
                <w:kern w:val="0"/>
                <w:highlight w:val="none"/>
              </w:rPr>
              <w:t>时</w:t>
            </w:r>
            <w:r>
              <w:rPr>
                <w:rFonts w:ascii="宋体" w:hAnsi="宋体" w:cs="宋体"/>
                <w:color w:val="auto"/>
                <w:kern w:val="0"/>
                <w:highlight w:val="none"/>
              </w:rPr>
              <w:t>00</w:t>
            </w:r>
            <w:r>
              <w:rPr>
                <w:rFonts w:hint="eastAsia" w:ascii="宋体" w:hAnsi="宋体" w:cs="宋体"/>
                <w:color w:val="auto"/>
                <w:kern w:val="0"/>
                <w:highlight w:val="none"/>
              </w:rPr>
              <w:t>分到</w:t>
            </w:r>
            <w:r>
              <w:rPr>
                <w:rFonts w:ascii="宋体" w:hAnsi="宋体" w:cs="宋体"/>
                <w:color w:val="auto"/>
                <w:kern w:val="0"/>
                <w:highlight w:val="none"/>
              </w:rPr>
              <w:t>6</w:t>
            </w:r>
            <w:r>
              <w:rPr>
                <w:rFonts w:hint="eastAsia" w:ascii="宋体" w:hAnsi="宋体" w:cs="宋体"/>
                <w:color w:val="auto"/>
                <w:kern w:val="0"/>
                <w:highlight w:val="none"/>
              </w:rPr>
              <w:t>时</w:t>
            </w:r>
            <w:r>
              <w:rPr>
                <w:rFonts w:ascii="宋体" w:hAnsi="宋体" w:cs="宋体"/>
                <w:color w:val="auto"/>
                <w:kern w:val="0"/>
                <w:highlight w:val="none"/>
              </w:rPr>
              <w:t>00</w:t>
            </w:r>
            <w:r>
              <w:rPr>
                <w:rFonts w:hint="eastAsia" w:ascii="宋体" w:hAnsi="宋体" w:cs="宋体"/>
                <w:color w:val="auto"/>
                <w:kern w:val="0"/>
                <w:highlight w:val="none"/>
              </w:rPr>
              <w:t>分。</w:t>
            </w:r>
          </w:p>
        </w:tc>
      </w:tr>
      <w:tr w14:paraId="1628A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5" w:type="pct"/>
            <w:vAlign w:val="center"/>
          </w:tcPr>
          <w:p w14:paraId="473DCBDC">
            <w:pPr>
              <w:spacing w:line="360" w:lineRule="auto"/>
              <w:jc w:val="center"/>
              <w:rPr>
                <w:rFonts w:ascii="宋体" w:hAnsi="宋体" w:cs="宋体"/>
                <w:color w:val="auto"/>
                <w:szCs w:val="21"/>
                <w:highlight w:val="none"/>
              </w:rPr>
            </w:pPr>
            <w:r>
              <w:rPr>
                <w:rFonts w:ascii="宋体" w:hAnsi="宋体" w:cs="宋体"/>
                <w:color w:val="auto"/>
                <w:szCs w:val="21"/>
                <w:highlight w:val="none"/>
              </w:rPr>
              <w:t>32.1</w:t>
            </w:r>
          </w:p>
        </w:tc>
        <w:tc>
          <w:tcPr>
            <w:tcW w:w="4444" w:type="pct"/>
            <w:vAlign w:val="center"/>
          </w:tcPr>
          <w:p w14:paraId="13610872">
            <w:pPr>
              <w:pStyle w:val="14"/>
              <w:snapToGrid w:val="0"/>
              <w:spacing w:line="360" w:lineRule="auto"/>
              <w:rPr>
                <w:rFonts w:hAnsi="宋体" w:cs="宋体"/>
                <w:color w:val="auto"/>
                <w:sz w:val="21"/>
                <w:highlight w:val="none"/>
              </w:rPr>
            </w:pPr>
            <w:r>
              <w:rPr>
                <w:rFonts w:hint="eastAsia" w:hAnsi="宋体" w:cs="宋体"/>
                <w:color w:val="auto"/>
                <w:sz w:val="21"/>
                <w:highlight w:val="none"/>
              </w:rPr>
              <w:t>1.采购代理服务费支付方式：本项目的采购代理服务费由成交供应商向采购代理机构支付。</w:t>
            </w:r>
          </w:p>
          <w:p w14:paraId="654372BA">
            <w:pPr>
              <w:pStyle w:val="14"/>
              <w:snapToGrid w:val="0"/>
              <w:spacing w:line="360" w:lineRule="auto"/>
              <w:rPr>
                <w:rFonts w:hAnsi="宋体" w:cs="宋体"/>
                <w:color w:val="auto"/>
                <w:sz w:val="21"/>
                <w:highlight w:val="none"/>
              </w:rPr>
            </w:pPr>
            <w:r>
              <w:rPr>
                <w:rFonts w:hint="eastAsia" w:hAnsi="宋体" w:cs="宋体"/>
                <w:color w:val="auto"/>
                <w:sz w:val="21"/>
                <w:highlight w:val="none"/>
              </w:rPr>
              <w:t>2.采购代理服务费收取标准：</w:t>
            </w:r>
          </w:p>
          <w:p w14:paraId="795690C9">
            <w:pPr>
              <w:pStyle w:val="14"/>
              <w:snapToGrid w:val="0"/>
              <w:spacing w:line="360" w:lineRule="auto"/>
              <w:rPr>
                <w:rFonts w:hAnsi="宋体" w:cs="宋体"/>
                <w:color w:val="auto"/>
                <w:sz w:val="21"/>
                <w:highlight w:val="none"/>
              </w:rPr>
            </w:pPr>
            <w:r>
              <w:rPr>
                <w:rFonts w:hint="eastAsia" w:hAnsi="宋体" w:cs="宋体"/>
                <w:color w:val="auto"/>
                <w:sz w:val="21"/>
                <w:highlight w:val="none"/>
              </w:rPr>
              <w:t>以成交金额为计费额，按本磋商文件之《供应商须知正文》第32.2条规定的收费计算标准工程类采用差额定率累进法计算出收费基准价格，采购代理服务费收费以分标的成交金额按收费基准价格收取。</w:t>
            </w:r>
          </w:p>
          <w:p w14:paraId="250E38BD">
            <w:pPr>
              <w:pStyle w:val="14"/>
              <w:snapToGrid w:val="0"/>
              <w:spacing w:line="360" w:lineRule="auto"/>
              <w:rPr>
                <w:rFonts w:hAnsi="宋体" w:cs="宋体"/>
                <w:color w:val="auto"/>
                <w:sz w:val="21"/>
                <w:highlight w:val="none"/>
              </w:rPr>
            </w:pPr>
            <w:r>
              <w:rPr>
                <w:rFonts w:hint="eastAsia" w:hAnsi="宋体" w:cs="宋体"/>
                <w:color w:val="auto"/>
                <w:sz w:val="21"/>
                <w:highlight w:val="none"/>
              </w:rPr>
              <w:t>3.采购代理服务费收取银行账户信息：</w:t>
            </w:r>
          </w:p>
          <w:p w14:paraId="59CF823A">
            <w:pPr>
              <w:pStyle w:val="14"/>
              <w:snapToGrid w:val="0"/>
              <w:spacing w:line="360" w:lineRule="auto"/>
              <w:rPr>
                <w:rFonts w:hAnsi="宋体" w:cs="宋体"/>
                <w:color w:val="auto"/>
                <w:sz w:val="21"/>
                <w:highlight w:val="none"/>
              </w:rPr>
            </w:pPr>
            <w:r>
              <w:rPr>
                <w:rFonts w:hint="eastAsia" w:hAnsi="宋体" w:cs="宋体"/>
                <w:color w:val="auto"/>
                <w:sz w:val="21"/>
                <w:highlight w:val="none"/>
              </w:rPr>
              <w:t xml:space="preserve">开户名称：广西金证招标代理有限公司 </w:t>
            </w:r>
          </w:p>
          <w:p w14:paraId="3F950D67">
            <w:pPr>
              <w:pStyle w:val="14"/>
              <w:snapToGrid w:val="0"/>
              <w:spacing w:line="360" w:lineRule="auto"/>
              <w:rPr>
                <w:rFonts w:hAnsi="宋体" w:cs="宋体"/>
                <w:color w:val="auto"/>
                <w:sz w:val="21"/>
                <w:highlight w:val="none"/>
              </w:rPr>
            </w:pPr>
            <w:r>
              <w:rPr>
                <w:rFonts w:hint="eastAsia" w:hAnsi="宋体" w:cs="宋体"/>
                <w:color w:val="auto"/>
                <w:sz w:val="21"/>
                <w:highlight w:val="none"/>
              </w:rPr>
              <w:t xml:space="preserve">开户银行：中国民生银行南宁分行营业部 </w:t>
            </w:r>
          </w:p>
          <w:p w14:paraId="4B2FE3D6">
            <w:pPr>
              <w:pStyle w:val="14"/>
              <w:snapToGrid w:val="0"/>
              <w:spacing w:line="360" w:lineRule="auto"/>
              <w:rPr>
                <w:rFonts w:hAnsi="宋体" w:cs="宋体"/>
                <w:color w:val="auto"/>
                <w:sz w:val="21"/>
                <w:highlight w:val="none"/>
              </w:rPr>
            </w:pPr>
            <w:r>
              <w:rPr>
                <w:rFonts w:hint="eastAsia" w:hAnsi="宋体" w:cs="宋体"/>
                <w:color w:val="auto"/>
                <w:sz w:val="21"/>
                <w:highlight w:val="none"/>
              </w:rPr>
              <w:t>银行账号：172186123</w:t>
            </w:r>
          </w:p>
        </w:tc>
      </w:tr>
      <w:tr w14:paraId="6CF70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5" w:type="pct"/>
            <w:vAlign w:val="center"/>
          </w:tcPr>
          <w:p w14:paraId="0F6FA10C">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3.1</w:t>
            </w:r>
          </w:p>
        </w:tc>
        <w:tc>
          <w:tcPr>
            <w:tcW w:w="4444" w:type="pct"/>
            <w:vAlign w:val="center"/>
          </w:tcPr>
          <w:p w14:paraId="12E143D7">
            <w:pPr>
              <w:pStyle w:val="14"/>
              <w:snapToGrid w:val="0"/>
              <w:spacing w:line="360" w:lineRule="auto"/>
              <w:rPr>
                <w:rFonts w:hAnsi="宋体" w:cs="宋体"/>
                <w:color w:val="auto"/>
                <w:kern w:val="2"/>
                <w:sz w:val="21"/>
                <w:highlight w:val="none"/>
              </w:rPr>
            </w:pPr>
            <w:r>
              <w:rPr>
                <w:rFonts w:hint="eastAsia" w:hAnsi="宋体"/>
                <w:color w:val="auto"/>
                <w:sz w:val="21"/>
                <w:highlight w:val="none"/>
              </w:rPr>
              <w:t>解释：</w:t>
            </w:r>
            <w:r>
              <w:rPr>
                <w:rFonts w:hAnsi="宋体"/>
                <w:color w:val="auto"/>
                <w:sz w:val="21"/>
                <w:highlight w:val="none"/>
              </w:rPr>
              <w:t>构成本</w:t>
            </w:r>
            <w:r>
              <w:rPr>
                <w:rFonts w:hint="eastAsia" w:hAnsi="宋体"/>
                <w:color w:val="auto"/>
                <w:sz w:val="21"/>
                <w:highlight w:val="none"/>
              </w:rPr>
              <w:t>磋商文件</w:t>
            </w:r>
            <w:r>
              <w:rPr>
                <w:rFonts w:hAnsi="宋体"/>
                <w:color w:val="auto"/>
                <w:sz w:val="21"/>
                <w:highlight w:val="none"/>
              </w:rPr>
              <w:t>的各个组成文件应互为解释，互为说明</w:t>
            </w:r>
            <w:r>
              <w:rPr>
                <w:rFonts w:hint="eastAsia" w:hAnsi="宋体"/>
                <w:color w:val="auto"/>
                <w:sz w:val="21"/>
                <w:highlight w:val="none"/>
                <w:lang w:eastAsia="zh-CN"/>
              </w:rPr>
              <w:t>。</w:t>
            </w:r>
            <w:r>
              <w:rPr>
                <w:rFonts w:hAnsi="宋体"/>
                <w:color w:val="auto"/>
                <w:sz w:val="21"/>
                <w:highlight w:val="none"/>
              </w:rPr>
              <w:t>除</w:t>
            </w:r>
            <w:r>
              <w:rPr>
                <w:rFonts w:hint="eastAsia" w:hAnsi="宋体"/>
                <w:color w:val="auto"/>
                <w:sz w:val="21"/>
                <w:highlight w:val="none"/>
              </w:rPr>
              <w:t>磋商文件</w:t>
            </w:r>
            <w:r>
              <w:rPr>
                <w:rFonts w:hAnsi="宋体"/>
                <w:color w:val="auto"/>
                <w:sz w:val="21"/>
                <w:highlight w:val="none"/>
              </w:rPr>
              <w:t>中有特别规定外，仅适用于</w:t>
            </w:r>
            <w:r>
              <w:rPr>
                <w:rFonts w:hint="eastAsia" w:hAnsi="宋体"/>
                <w:color w:val="auto"/>
                <w:sz w:val="21"/>
                <w:highlight w:val="none"/>
              </w:rPr>
              <w:t>竞标</w:t>
            </w:r>
            <w:r>
              <w:rPr>
                <w:rFonts w:hAnsi="宋体"/>
                <w:color w:val="auto"/>
                <w:sz w:val="21"/>
                <w:highlight w:val="none"/>
              </w:rPr>
              <w:t>阶段的规定，按</w:t>
            </w:r>
            <w:r>
              <w:rPr>
                <w:rFonts w:hint="eastAsia" w:hAnsi="宋体"/>
                <w:color w:val="auto"/>
                <w:sz w:val="21"/>
                <w:highlight w:val="none"/>
              </w:rPr>
              <w:t>更正公告（澄清公告）</w:t>
            </w:r>
            <w:r>
              <w:rPr>
                <w:rFonts w:hAnsi="宋体"/>
                <w:color w:val="auto"/>
                <w:sz w:val="21"/>
                <w:highlight w:val="none"/>
              </w:rPr>
              <w:t>、</w:t>
            </w:r>
            <w:r>
              <w:rPr>
                <w:rFonts w:hint="eastAsia" w:hAnsi="宋体"/>
                <w:color w:val="auto"/>
                <w:sz w:val="21"/>
                <w:highlight w:val="none"/>
              </w:rPr>
              <w:t>竞争性磋商</w:t>
            </w:r>
            <w:r>
              <w:rPr>
                <w:rFonts w:hAnsi="宋体"/>
                <w:color w:val="auto"/>
                <w:sz w:val="21"/>
                <w:highlight w:val="none"/>
              </w:rPr>
              <w:t>公告、</w:t>
            </w:r>
            <w:r>
              <w:rPr>
                <w:rFonts w:hint="eastAsia" w:hAnsi="宋体"/>
                <w:color w:val="auto"/>
                <w:sz w:val="21"/>
                <w:highlight w:val="none"/>
              </w:rPr>
              <w:t>供应商</w:t>
            </w:r>
            <w:r>
              <w:rPr>
                <w:rFonts w:hAnsi="宋体"/>
                <w:color w:val="auto"/>
                <w:sz w:val="21"/>
                <w:highlight w:val="none"/>
              </w:rPr>
              <w:t>须知</w:t>
            </w:r>
            <w:r>
              <w:rPr>
                <w:rFonts w:hint="eastAsia" w:hAnsi="宋体"/>
                <w:color w:val="auto"/>
                <w:sz w:val="21"/>
                <w:highlight w:val="none"/>
              </w:rPr>
              <w:t>、采购需求</w:t>
            </w:r>
            <w:r>
              <w:rPr>
                <w:rFonts w:hAnsi="宋体"/>
                <w:color w:val="auto"/>
                <w:sz w:val="21"/>
                <w:highlight w:val="none"/>
              </w:rPr>
              <w:t>、</w:t>
            </w:r>
            <w:r>
              <w:rPr>
                <w:rFonts w:hint="eastAsia"/>
                <w:color w:val="auto"/>
                <w:sz w:val="21"/>
                <w:highlight w:val="none"/>
              </w:rPr>
              <w:t>评审程序、评审方法和评审标准</w:t>
            </w:r>
            <w:r>
              <w:rPr>
                <w:rFonts w:hAnsi="宋体"/>
                <w:color w:val="auto"/>
                <w:sz w:val="21"/>
                <w:highlight w:val="none"/>
              </w:rPr>
              <w:t>、</w:t>
            </w:r>
            <w:r>
              <w:rPr>
                <w:rFonts w:hint="eastAsia" w:hAnsi="宋体"/>
                <w:color w:val="auto"/>
                <w:sz w:val="21"/>
                <w:highlight w:val="none"/>
              </w:rPr>
              <w:t>响应</w:t>
            </w:r>
            <w:r>
              <w:rPr>
                <w:rFonts w:hAnsi="宋体"/>
                <w:color w:val="auto"/>
                <w:sz w:val="21"/>
                <w:highlight w:val="none"/>
              </w:rPr>
              <w:t>文件格式</w:t>
            </w:r>
            <w:r>
              <w:rPr>
                <w:rFonts w:hint="eastAsia" w:hAnsi="宋体"/>
                <w:color w:val="auto"/>
                <w:sz w:val="21"/>
                <w:highlight w:val="none"/>
              </w:rPr>
              <w:t>、合同文本</w:t>
            </w:r>
            <w:r>
              <w:rPr>
                <w:rFonts w:hAnsi="宋体"/>
                <w:color w:val="auto"/>
                <w:sz w:val="21"/>
                <w:highlight w:val="none"/>
              </w:rPr>
              <w:t>的先后顺序解释</w:t>
            </w:r>
            <w:r>
              <w:rPr>
                <w:rFonts w:hint="eastAsia" w:hAnsi="宋体"/>
                <w:color w:val="auto"/>
                <w:sz w:val="21"/>
                <w:highlight w:val="none"/>
                <w:lang w:eastAsia="zh-CN"/>
              </w:rPr>
              <w:t>。</w:t>
            </w:r>
            <w:r>
              <w:rPr>
                <w:rFonts w:hAnsi="宋体"/>
                <w:color w:val="auto"/>
                <w:sz w:val="21"/>
                <w:highlight w:val="none"/>
              </w:rPr>
              <w:t>同一组成文件中就同一事项的规定或者约定不一致的，以编排顺序在后者为准；同一组成文件不同版本之间有不一致的，以形成时间在后者为准；</w:t>
            </w:r>
            <w:r>
              <w:rPr>
                <w:rFonts w:hint="eastAsia" w:hAnsi="宋体"/>
                <w:color w:val="auto"/>
                <w:sz w:val="21"/>
                <w:highlight w:val="none"/>
              </w:rPr>
              <w:t>更正公告（澄清公告）</w:t>
            </w:r>
            <w:r>
              <w:rPr>
                <w:rFonts w:hAnsi="宋体"/>
                <w:color w:val="auto"/>
                <w:sz w:val="21"/>
                <w:highlight w:val="none"/>
              </w:rPr>
              <w:t>与同步更新的</w:t>
            </w:r>
            <w:r>
              <w:rPr>
                <w:rFonts w:hint="eastAsia" w:hAnsi="宋体"/>
                <w:color w:val="auto"/>
                <w:sz w:val="21"/>
                <w:highlight w:val="none"/>
              </w:rPr>
              <w:t>磋商文件</w:t>
            </w:r>
            <w:r>
              <w:rPr>
                <w:rFonts w:hAnsi="宋体"/>
                <w:color w:val="auto"/>
                <w:sz w:val="21"/>
                <w:highlight w:val="none"/>
              </w:rPr>
              <w:t>不一致时以</w:t>
            </w:r>
            <w:r>
              <w:rPr>
                <w:rFonts w:hint="eastAsia" w:hAnsi="宋体"/>
                <w:color w:val="auto"/>
                <w:sz w:val="21"/>
                <w:highlight w:val="none"/>
              </w:rPr>
              <w:t>更正公告（澄清公告）</w:t>
            </w:r>
            <w:r>
              <w:rPr>
                <w:rFonts w:hAnsi="宋体"/>
                <w:color w:val="auto"/>
                <w:sz w:val="21"/>
                <w:highlight w:val="none"/>
              </w:rPr>
              <w:t>为准。按本款前述规定仍不能形成结论的，由</w:t>
            </w:r>
            <w:r>
              <w:rPr>
                <w:rFonts w:hint="eastAsia" w:hAnsi="宋体"/>
                <w:color w:val="auto"/>
                <w:sz w:val="21"/>
                <w:highlight w:val="none"/>
              </w:rPr>
              <w:t>采购</w:t>
            </w:r>
            <w:r>
              <w:rPr>
                <w:rFonts w:hAnsi="宋体"/>
                <w:color w:val="auto"/>
                <w:sz w:val="21"/>
                <w:highlight w:val="none"/>
              </w:rPr>
              <w:t>人</w:t>
            </w:r>
            <w:r>
              <w:rPr>
                <w:rFonts w:hint="eastAsia" w:hAnsi="宋体"/>
                <w:color w:val="auto"/>
                <w:sz w:val="21"/>
                <w:highlight w:val="none"/>
              </w:rPr>
              <w:t>或者采购代理机构</w:t>
            </w:r>
            <w:r>
              <w:rPr>
                <w:rFonts w:hAnsi="宋体"/>
                <w:color w:val="auto"/>
                <w:sz w:val="21"/>
                <w:highlight w:val="none"/>
              </w:rPr>
              <w:t>负责解释。</w:t>
            </w:r>
          </w:p>
        </w:tc>
      </w:tr>
      <w:tr w14:paraId="71F71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5" w:type="pct"/>
            <w:vAlign w:val="center"/>
          </w:tcPr>
          <w:p w14:paraId="010FCEE7">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33.2</w:t>
            </w:r>
          </w:p>
        </w:tc>
        <w:tc>
          <w:tcPr>
            <w:tcW w:w="4444" w:type="pct"/>
            <w:vAlign w:val="center"/>
          </w:tcPr>
          <w:p w14:paraId="1906469B">
            <w:pPr>
              <w:pStyle w:val="14"/>
              <w:snapToGrid w:val="0"/>
              <w:spacing w:line="360" w:lineRule="auto"/>
              <w:rPr>
                <w:rFonts w:hAnsi="宋体"/>
                <w:color w:val="auto"/>
                <w:sz w:val="21"/>
                <w:highlight w:val="none"/>
              </w:rPr>
            </w:pPr>
            <w:r>
              <w:rPr>
                <w:rFonts w:hint="eastAsia" w:hAnsi="宋体"/>
                <w:color w:val="auto"/>
                <w:sz w:val="21"/>
                <w:highlight w:val="none"/>
              </w:rPr>
              <w:t>农民工工资保证金：按照《保障农民工工资支付条例》及《广西壮族自治区人力资源和社会保障厅等8部门关于印发广西壮族自治区工程建设领域农民工工资专用账户管理暂行办法实施细则的通知》（桂人社规〔2022〕5号）有关规定执行。如开设了农民工工资专用账户的，应按规定比例足额将农民工工资保证金存入账户，也可以使用银行保函。工程竣工验收结算经审定后，按照规定程序，将农民工工资保证金没有使用或剩余的金额退还给承包人。</w:t>
            </w:r>
          </w:p>
        </w:tc>
      </w:tr>
      <w:tr w14:paraId="2266B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5" w:type="pct"/>
            <w:vAlign w:val="center"/>
          </w:tcPr>
          <w:p w14:paraId="57D1EFBB">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3.</w:t>
            </w:r>
            <w:r>
              <w:rPr>
                <w:rFonts w:hint="eastAsia" w:ascii="宋体" w:hAnsi="宋体" w:cs="宋体"/>
                <w:color w:val="auto"/>
                <w:szCs w:val="21"/>
                <w:highlight w:val="none"/>
              </w:rPr>
              <w:t>3</w:t>
            </w:r>
          </w:p>
        </w:tc>
        <w:tc>
          <w:tcPr>
            <w:tcW w:w="4444" w:type="pct"/>
            <w:vAlign w:val="center"/>
          </w:tcPr>
          <w:p w14:paraId="7C984885">
            <w:pPr>
              <w:pStyle w:val="14"/>
              <w:snapToGrid w:val="0"/>
              <w:spacing w:line="360" w:lineRule="auto"/>
              <w:rPr>
                <w:rFonts w:hAnsi="宋体" w:cs="宋体"/>
                <w:color w:val="auto"/>
                <w:sz w:val="21"/>
                <w:highlight w:val="none"/>
              </w:rPr>
            </w:pPr>
            <w:r>
              <w:rPr>
                <w:rFonts w:hint="eastAsia" w:hAnsi="宋体" w:cs="宋体"/>
                <w:color w:val="auto"/>
                <w:sz w:val="21"/>
                <w:highlight w:val="none"/>
              </w:rPr>
              <w:t>1.本磋商文件中描述供应商的“公章”是指根据我国对公章的管理规定，使用供应商法定主体行为名称制作的印章，除本磋商文件有特殊规定外，供应商的财务章、部门章、分公司章、工会章、合同章、竞标/投标专用章、业务专用章及银行的转账章、现金收讫章、现金付讫章等其他形式印章均不能代替公章。</w:t>
            </w:r>
          </w:p>
          <w:p w14:paraId="77DFB4AF">
            <w:pPr>
              <w:pStyle w:val="14"/>
              <w:snapToGrid w:val="0"/>
              <w:spacing w:line="360" w:lineRule="auto"/>
              <w:rPr>
                <w:rFonts w:hAnsi="宋体" w:cs="宋体"/>
                <w:color w:val="auto"/>
                <w:sz w:val="21"/>
                <w:highlight w:val="none"/>
              </w:rPr>
            </w:pPr>
            <w:r>
              <w:rPr>
                <w:rFonts w:hint="eastAsia" w:hAnsi="宋体" w:cs="宋体"/>
                <w:bCs/>
                <w:color w:val="auto"/>
                <w:sz w:val="21"/>
                <w:highlight w:val="none"/>
              </w:rPr>
              <w:t>2.本磋商文件所称的“</w:t>
            </w:r>
            <w:r>
              <w:rPr>
                <w:rFonts w:hint="eastAsia" w:hAnsi="宋体"/>
                <w:color w:val="auto"/>
                <w:sz w:val="21"/>
                <w:highlight w:val="none"/>
              </w:rPr>
              <w:t>电子签章”“</w:t>
            </w:r>
            <w:r>
              <w:rPr>
                <w:rFonts w:hint="eastAsia" w:hAnsi="宋体" w:cs="宋体"/>
                <w:bCs/>
                <w:color w:val="auto"/>
                <w:sz w:val="21"/>
                <w:highlight w:val="none"/>
              </w:rPr>
              <w:t>电子签名”</w:t>
            </w:r>
            <w:r>
              <w:rPr>
                <w:rFonts w:hint="eastAsia" w:hAnsi="宋体"/>
                <w:color w:val="auto"/>
                <w:sz w:val="21"/>
                <w:highlight w:val="none"/>
              </w:rPr>
              <w:t>，是指经广西政府采购云平台认可的CA认证的电子签名数据为表现形式的印章，可用于签署电子响应文件，电子印章与实物印章具有同等法律效力，不因其采用电子化表现形式而否定其法律效力。</w:t>
            </w:r>
          </w:p>
          <w:p w14:paraId="2C60BB0B">
            <w:pPr>
              <w:pStyle w:val="14"/>
              <w:snapToGrid w:val="0"/>
              <w:spacing w:line="360" w:lineRule="auto"/>
              <w:rPr>
                <w:rFonts w:hAnsi="宋体" w:cs="宋体"/>
                <w:bCs/>
                <w:color w:val="auto"/>
                <w:sz w:val="21"/>
                <w:highlight w:val="none"/>
              </w:rPr>
            </w:pPr>
            <w:r>
              <w:rPr>
                <w:rFonts w:hAnsi="宋体" w:cs="宋体"/>
                <w:color w:val="auto"/>
                <w:sz w:val="21"/>
                <w:highlight w:val="none"/>
              </w:rPr>
              <w:t>3</w:t>
            </w:r>
            <w:r>
              <w:rPr>
                <w:rFonts w:hint="eastAsia" w:hAnsi="宋体" w:cs="宋体"/>
                <w:color w:val="auto"/>
                <w:sz w:val="21"/>
                <w:highlight w:val="none"/>
              </w:rPr>
              <w:t>.供应商为其他组织时，本磋商文件规定的法定代表人指负责人。本磋商文件所称负责人是指参加竞标的其他组织</w:t>
            </w:r>
            <w:r>
              <w:rPr>
                <w:rFonts w:hint="eastAsia" w:hAnsi="宋体" w:cs="宋体"/>
                <w:bCs/>
                <w:color w:val="auto"/>
                <w:sz w:val="21"/>
                <w:highlight w:val="none"/>
              </w:rPr>
              <w:t>营业执照或者执业许可证等证照上的</w:t>
            </w:r>
            <w:r>
              <w:rPr>
                <w:rFonts w:hint="eastAsia" w:hAnsi="宋体" w:cs="宋体"/>
                <w:color w:val="auto"/>
                <w:sz w:val="21"/>
                <w:highlight w:val="none"/>
              </w:rPr>
              <w:t>负责人</w:t>
            </w:r>
            <w:r>
              <w:rPr>
                <w:rFonts w:hint="eastAsia" w:hAnsi="宋体" w:cs="宋体"/>
                <w:bCs/>
                <w:color w:val="auto"/>
                <w:sz w:val="21"/>
                <w:highlight w:val="none"/>
              </w:rPr>
              <w:t>。</w:t>
            </w:r>
          </w:p>
          <w:p w14:paraId="729F50CA">
            <w:pPr>
              <w:pStyle w:val="14"/>
              <w:snapToGrid w:val="0"/>
              <w:spacing w:line="360" w:lineRule="auto"/>
              <w:rPr>
                <w:rFonts w:hAnsi="宋体" w:cs="宋体"/>
                <w:color w:val="auto"/>
                <w:sz w:val="21"/>
                <w:highlight w:val="none"/>
              </w:rPr>
            </w:pPr>
            <w:r>
              <w:rPr>
                <w:rFonts w:hAnsi="宋体" w:cs="宋体"/>
                <w:color w:val="auto"/>
                <w:sz w:val="21"/>
                <w:highlight w:val="none"/>
              </w:rPr>
              <w:t>4.</w:t>
            </w:r>
            <w:r>
              <w:rPr>
                <w:rFonts w:hint="eastAsia" w:hAnsi="宋体" w:cs="宋体"/>
                <w:color w:val="auto"/>
                <w:sz w:val="21"/>
                <w:highlight w:val="none"/>
              </w:rPr>
              <w:t>本磋商文件中描述供应商的“签字”是指供应商的法定代表人或者委托代理人亲自在文件规定签署处亲笔写上个人的名字的行为，私章、签字章、印鉴、影印等其他形式均不能代替亲笔签字。</w:t>
            </w:r>
          </w:p>
          <w:p w14:paraId="3FE6558E">
            <w:pPr>
              <w:pStyle w:val="14"/>
              <w:snapToGrid w:val="0"/>
              <w:spacing w:line="360" w:lineRule="auto"/>
              <w:rPr>
                <w:rFonts w:hAnsi="宋体" w:cs="宋体"/>
                <w:color w:val="auto"/>
                <w:sz w:val="21"/>
                <w:highlight w:val="none"/>
              </w:rPr>
            </w:pPr>
            <w:r>
              <w:rPr>
                <w:rFonts w:hint="eastAsia" w:hAnsi="宋体" w:cs="宋体"/>
                <w:color w:val="auto"/>
                <w:sz w:val="21"/>
                <w:highlight w:val="none"/>
              </w:rPr>
              <w:t>5</w:t>
            </w:r>
            <w:r>
              <w:rPr>
                <w:rFonts w:hAnsi="宋体" w:cs="宋体"/>
                <w:color w:val="auto"/>
                <w:sz w:val="21"/>
                <w:highlight w:val="none"/>
              </w:rPr>
              <w:t>.</w:t>
            </w:r>
            <w:r>
              <w:rPr>
                <w:rFonts w:hint="eastAsia" w:hAnsi="宋体" w:cs="宋体"/>
                <w:color w:val="auto"/>
                <w:sz w:val="21"/>
                <w:highlight w:val="none"/>
              </w:rPr>
              <w:t>本磋商文件所称的“以上”“以下”“以内”“届满”，包括本数；所称的“不满”“超过”“以外”，不包括本数。</w:t>
            </w:r>
          </w:p>
        </w:tc>
      </w:tr>
    </w:tbl>
    <w:p w14:paraId="0CAC5F0F">
      <w:pPr>
        <w:spacing w:line="400" w:lineRule="exact"/>
        <w:jc w:val="center"/>
        <w:rPr>
          <w:rFonts w:ascii="宋体" w:hAnsi="宋体"/>
          <w:b/>
          <w:sz w:val="32"/>
          <w:szCs w:val="32"/>
          <w:highlight w:val="none"/>
        </w:rPr>
      </w:pPr>
      <w:r>
        <w:rPr>
          <w:rFonts w:ascii="宋体" w:hAnsi="宋体"/>
          <w:b/>
          <w:sz w:val="32"/>
          <w:szCs w:val="32"/>
          <w:highlight w:val="none"/>
        </w:rPr>
        <w:br w:type="page"/>
      </w:r>
      <w:r>
        <w:rPr>
          <w:rFonts w:hint="eastAsia" w:ascii="宋体" w:hAnsi="宋体"/>
          <w:b/>
          <w:sz w:val="32"/>
          <w:szCs w:val="32"/>
          <w:highlight w:val="none"/>
        </w:rPr>
        <w:t>供应商须知正文</w:t>
      </w:r>
    </w:p>
    <w:p w14:paraId="0B3508C3">
      <w:pPr>
        <w:spacing w:line="400" w:lineRule="exact"/>
        <w:jc w:val="center"/>
        <w:rPr>
          <w:rFonts w:ascii="宋体" w:hAnsi="宋体"/>
          <w:b/>
          <w:sz w:val="32"/>
          <w:szCs w:val="32"/>
          <w:highlight w:val="none"/>
        </w:rPr>
      </w:pPr>
    </w:p>
    <w:p w14:paraId="1F28EF6A">
      <w:pPr>
        <w:spacing w:line="400" w:lineRule="exact"/>
        <w:jc w:val="center"/>
        <w:rPr>
          <w:rFonts w:ascii="宋体" w:hAnsi="宋体"/>
          <w:b/>
          <w:sz w:val="32"/>
          <w:szCs w:val="32"/>
          <w:highlight w:val="none"/>
        </w:rPr>
      </w:pPr>
      <w:r>
        <w:rPr>
          <w:rFonts w:hint="eastAsia" w:ascii="宋体" w:hAnsi="宋体"/>
          <w:b/>
          <w:sz w:val="32"/>
          <w:szCs w:val="32"/>
          <w:highlight w:val="none"/>
        </w:rPr>
        <w:t>一、总则</w:t>
      </w:r>
    </w:p>
    <w:p w14:paraId="3BCB2C19">
      <w:pPr>
        <w:spacing w:line="400" w:lineRule="exact"/>
        <w:rPr>
          <w:rFonts w:ascii="宋体" w:hAnsi="宋体"/>
          <w:szCs w:val="21"/>
          <w:highlight w:val="none"/>
        </w:rPr>
      </w:pPr>
    </w:p>
    <w:p w14:paraId="74EB458A">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1.适用范围</w:t>
      </w:r>
    </w:p>
    <w:p w14:paraId="006E24A1">
      <w:pPr>
        <w:spacing w:line="360" w:lineRule="auto"/>
        <w:ind w:firstLine="420" w:firstLineChars="200"/>
        <w:rPr>
          <w:rFonts w:ascii="宋体" w:hAnsi="宋体" w:cs="宋体"/>
          <w:szCs w:val="21"/>
          <w:highlight w:val="none"/>
        </w:rPr>
      </w:pPr>
      <w:r>
        <w:rPr>
          <w:rFonts w:hint="eastAsia" w:ascii="宋体" w:hAnsi="宋体" w:cs="宋体"/>
          <w:szCs w:val="21"/>
          <w:highlight w:val="none"/>
        </w:rPr>
        <w:t>1.1本项目采购人、采购代理机构、供应商、磋商小组的相关行为均受《中华人民共和国政府采购法》《中华人民共和国政府采购法实施条例》</w:t>
      </w:r>
      <w:r>
        <w:rPr>
          <w:rFonts w:hint="eastAsia" w:ascii="宋体" w:hAnsi="宋体"/>
          <w:szCs w:val="21"/>
          <w:highlight w:val="none"/>
        </w:rPr>
        <w:t>《政府采购竞争性磋商采购方式管理暂行办法》《财政部关于政府采购竞争性磋商采购方式管理暂行办法有关问题的补充通知》</w:t>
      </w:r>
      <w:r>
        <w:rPr>
          <w:rFonts w:hint="eastAsia" w:ascii="宋体" w:hAnsi="宋体" w:cs="宋体"/>
          <w:szCs w:val="21"/>
          <w:highlight w:val="none"/>
        </w:rPr>
        <w:t>及本项目本级和上级财政部门政府采购有关规定的约束和保护。</w:t>
      </w:r>
    </w:p>
    <w:p w14:paraId="236C921E">
      <w:pPr>
        <w:spacing w:line="360" w:lineRule="auto"/>
        <w:ind w:firstLine="420" w:firstLineChars="200"/>
        <w:rPr>
          <w:rFonts w:ascii="宋体" w:hAnsi="宋体" w:cs="宋体"/>
          <w:szCs w:val="21"/>
          <w:highlight w:val="none"/>
        </w:rPr>
      </w:pPr>
      <w:r>
        <w:rPr>
          <w:rFonts w:hint="eastAsia" w:ascii="宋体" w:hAnsi="宋体" w:cs="宋体"/>
          <w:szCs w:val="21"/>
          <w:highlight w:val="none"/>
        </w:rPr>
        <w:t>1.2本竞争性磋商文件（以下简称磋商文件）适用于本项目的所有采购程序和环节（法律、法规另有规定的，从其规定）</w:t>
      </w:r>
      <w:r>
        <w:rPr>
          <w:rFonts w:hint="eastAsia" w:ascii="宋体" w:hAnsi="宋体" w:cs="宋体"/>
          <w:spacing w:val="-6"/>
          <w:szCs w:val="21"/>
          <w:highlight w:val="none"/>
        </w:rPr>
        <w:t>。</w:t>
      </w:r>
    </w:p>
    <w:p w14:paraId="06E2ABBE">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2.定义</w:t>
      </w:r>
    </w:p>
    <w:p w14:paraId="5BB81EBC">
      <w:pPr>
        <w:spacing w:line="360" w:lineRule="auto"/>
        <w:ind w:firstLine="420" w:firstLineChars="200"/>
        <w:rPr>
          <w:rFonts w:ascii="宋体" w:hAnsi="宋体" w:cs="宋体"/>
          <w:szCs w:val="21"/>
          <w:highlight w:val="none"/>
        </w:rPr>
      </w:pPr>
      <w:r>
        <w:rPr>
          <w:rFonts w:hint="eastAsia" w:ascii="宋体" w:hAnsi="宋体" w:cs="宋体"/>
          <w:szCs w:val="21"/>
          <w:highlight w:val="none"/>
        </w:rPr>
        <w:t>2.1“采购人”是指依法进行政府采购的国家机关、事业单位、团体组织。</w:t>
      </w:r>
    </w:p>
    <w:p w14:paraId="2A4B6650">
      <w:pPr>
        <w:spacing w:line="360" w:lineRule="auto"/>
        <w:ind w:firstLine="420" w:firstLineChars="200"/>
        <w:rPr>
          <w:rFonts w:ascii="宋体" w:hAnsi="宋体" w:cs="宋体"/>
          <w:szCs w:val="21"/>
          <w:highlight w:val="none"/>
          <w:u w:val="single"/>
        </w:rPr>
      </w:pPr>
      <w:r>
        <w:rPr>
          <w:rFonts w:hint="eastAsia" w:ascii="宋体" w:hAnsi="宋体" w:cs="宋体"/>
          <w:szCs w:val="21"/>
          <w:highlight w:val="none"/>
        </w:rPr>
        <w:t>2.2“采购代理机构”是指政府采购集中采购机构和集中采购机构以外的采购代理机构。</w:t>
      </w:r>
    </w:p>
    <w:p w14:paraId="151958AD">
      <w:pPr>
        <w:spacing w:line="360" w:lineRule="auto"/>
        <w:ind w:firstLine="420" w:firstLineChars="200"/>
        <w:rPr>
          <w:rFonts w:ascii="宋体" w:hAnsi="宋体" w:cs="宋体"/>
          <w:szCs w:val="21"/>
          <w:highlight w:val="none"/>
        </w:rPr>
      </w:pPr>
      <w:r>
        <w:rPr>
          <w:rFonts w:hint="eastAsia" w:ascii="宋体" w:hAnsi="宋体" w:cs="宋体"/>
          <w:szCs w:val="21"/>
          <w:highlight w:val="none"/>
        </w:rPr>
        <w:t>2.3“供应商”是指向采购人提供货物、工程或者服务的法人、其他组织或者自然人。</w:t>
      </w:r>
    </w:p>
    <w:p w14:paraId="7A056009">
      <w:pPr>
        <w:spacing w:line="360" w:lineRule="auto"/>
        <w:ind w:firstLine="420" w:firstLineChars="200"/>
        <w:rPr>
          <w:rFonts w:ascii="宋体" w:hAnsi="宋体" w:cs="宋体"/>
          <w:szCs w:val="21"/>
          <w:highlight w:val="none"/>
        </w:rPr>
      </w:pPr>
      <w:r>
        <w:rPr>
          <w:rFonts w:hint="eastAsia" w:ascii="宋体" w:hAnsi="宋体"/>
          <w:szCs w:val="21"/>
          <w:highlight w:val="none"/>
        </w:rPr>
        <w:t>2.4“工程”是指建设工程，包括建筑物和构筑物的新建、改建、扩建、装修、拆除、修缮等。</w:t>
      </w:r>
    </w:p>
    <w:p w14:paraId="01A372C4">
      <w:pPr>
        <w:spacing w:line="360" w:lineRule="auto"/>
        <w:ind w:firstLine="420" w:firstLineChars="200"/>
        <w:rPr>
          <w:rFonts w:ascii="宋体" w:hAnsi="宋体" w:cs="宋体"/>
          <w:szCs w:val="21"/>
          <w:highlight w:val="none"/>
        </w:rPr>
      </w:pPr>
      <w:r>
        <w:rPr>
          <w:rFonts w:hint="eastAsia" w:ascii="宋体" w:hAnsi="宋体" w:cs="宋体"/>
          <w:szCs w:val="21"/>
          <w:highlight w:val="none"/>
        </w:rPr>
        <w:t>2.</w:t>
      </w:r>
      <w:r>
        <w:rPr>
          <w:rFonts w:ascii="宋体" w:hAnsi="宋体" w:cs="宋体"/>
          <w:szCs w:val="21"/>
          <w:highlight w:val="none"/>
        </w:rPr>
        <w:t>5</w:t>
      </w:r>
      <w:r>
        <w:rPr>
          <w:rFonts w:hint="eastAsia" w:ascii="宋体" w:hAnsi="宋体" w:cs="宋体"/>
          <w:szCs w:val="21"/>
          <w:highlight w:val="none"/>
        </w:rPr>
        <w:t>“竞标”是指供应商按照本项目竞争性磋商公告或者邀请函规定的方式获取磋商文件、提交响应文件并希望获得标的的行为。</w:t>
      </w:r>
    </w:p>
    <w:p w14:paraId="278A0574">
      <w:pPr>
        <w:spacing w:line="360" w:lineRule="auto"/>
        <w:ind w:firstLine="420" w:firstLineChars="200"/>
        <w:contextualSpacing/>
        <w:rPr>
          <w:rFonts w:ascii="宋体" w:hAnsi="宋体" w:cs="宋体"/>
          <w:szCs w:val="21"/>
          <w:highlight w:val="none"/>
        </w:rPr>
      </w:pPr>
      <w:r>
        <w:rPr>
          <w:rFonts w:hint="eastAsia" w:ascii="宋体" w:hAnsi="宋体" w:cs="宋体"/>
          <w:szCs w:val="21"/>
          <w:highlight w:val="none"/>
        </w:rPr>
        <w:t>2.6“书面形式”是指合同书、信件和数据电文（包括电报、电传、传真、电子数据交换和电子邮件）等可以有形地表现所载内容的形式。</w:t>
      </w:r>
    </w:p>
    <w:p w14:paraId="355B3454">
      <w:pPr>
        <w:spacing w:line="360" w:lineRule="auto"/>
        <w:ind w:firstLine="420" w:firstLineChars="200"/>
        <w:contextualSpacing/>
        <w:rPr>
          <w:rFonts w:ascii="宋体" w:hAnsi="宋体" w:cs="宋体"/>
          <w:szCs w:val="21"/>
          <w:highlight w:val="none"/>
        </w:rPr>
      </w:pPr>
      <w:r>
        <w:rPr>
          <w:rFonts w:hint="eastAsia" w:ascii="宋体" w:hAnsi="宋体" w:cs="宋体"/>
          <w:szCs w:val="21"/>
          <w:highlight w:val="none"/>
        </w:rPr>
        <w:t>2.7“响应文件”是指：供应商根据本磋商文件要求，编制包含资格证明、报价、商务技术等所有内容的文件</w:t>
      </w:r>
      <w:r>
        <w:rPr>
          <w:rFonts w:hint="eastAsia" w:ascii="宋体" w:hAnsi="宋体" w:cs="宋体"/>
          <w:spacing w:val="-6"/>
          <w:szCs w:val="21"/>
          <w:highlight w:val="none"/>
        </w:rPr>
        <w:t>。</w:t>
      </w:r>
    </w:p>
    <w:p w14:paraId="1B227B35">
      <w:pPr>
        <w:spacing w:line="360" w:lineRule="auto"/>
        <w:ind w:firstLine="420" w:firstLineChars="200"/>
        <w:contextualSpacing/>
        <w:rPr>
          <w:rFonts w:ascii="宋体" w:hAnsi="宋体" w:cs="宋体"/>
          <w:szCs w:val="21"/>
          <w:highlight w:val="none"/>
        </w:rPr>
      </w:pPr>
      <w:r>
        <w:rPr>
          <w:rFonts w:hint="eastAsia" w:ascii="宋体" w:hAnsi="宋体" w:cs="宋体"/>
          <w:szCs w:val="21"/>
          <w:highlight w:val="none"/>
        </w:rPr>
        <w:t>2.8“实质性要求”是指磋商文件中已经指明不满足则响应文件按无效处理的条款，或者不能负偏离的条款，或者采购需求中带“▲”的条款。</w:t>
      </w:r>
    </w:p>
    <w:p w14:paraId="1D2B86D7">
      <w:pPr>
        <w:spacing w:line="360" w:lineRule="auto"/>
        <w:ind w:firstLine="420" w:firstLineChars="200"/>
        <w:contextualSpacing/>
        <w:rPr>
          <w:rFonts w:ascii="宋体" w:hAnsi="宋体" w:cs="宋体"/>
          <w:szCs w:val="21"/>
          <w:highlight w:val="none"/>
        </w:rPr>
      </w:pPr>
      <w:r>
        <w:rPr>
          <w:rFonts w:hint="eastAsia" w:ascii="宋体" w:hAnsi="宋体" w:cs="宋体"/>
          <w:szCs w:val="21"/>
          <w:highlight w:val="none"/>
        </w:rPr>
        <w:t>2.9“正偏离”，是指响应文件对磋商文件“采购需求”中有关条款作出的响应优于条款要求并有利于采购人的情形。</w:t>
      </w:r>
    </w:p>
    <w:p w14:paraId="240EB322">
      <w:pPr>
        <w:spacing w:line="360" w:lineRule="auto"/>
        <w:ind w:firstLine="420" w:firstLineChars="200"/>
        <w:contextualSpacing/>
        <w:rPr>
          <w:rFonts w:ascii="宋体" w:hAnsi="宋体" w:cs="宋体"/>
          <w:szCs w:val="21"/>
          <w:highlight w:val="none"/>
        </w:rPr>
      </w:pPr>
      <w:r>
        <w:rPr>
          <w:rFonts w:ascii="宋体" w:hAnsi="宋体" w:cs="宋体"/>
          <w:szCs w:val="21"/>
          <w:highlight w:val="none"/>
        </w:rPr>
        <w:t>2.</w:t>
      </w:r>
      <w:r>
        <w:rPr>
          <w:rFonts w:hint="eastAsia" w:ascii="宋体" w:hAnsi="宋体" w:cs="宋体"/>
          <w:szCs w:val="21"/>
          <w:highlight w:val="none"/>
        </w:rPr>
        <w:t>10“负偏离”，是指响应文件对磋商文件“采购需求”中有关条款作出的响应不满足条款要求，导致采购人要求不能得到满足的情形。</w:t>
      </w:r>
    </w:p>
    <w:p w14:paraId="7E1D21B4">
      <w:pPr>
        <w:spacing w:line="360" w:lineRule="auto"/>
        <w:ind w:firstLine="420" w:firstLineChars="200"/>
        <w:contextualSpacing/>
        <w:rPr>
          <w:rFonts w:ascii="宋体" w:hAnsi="宋体" w:cs="宋体"/>
          <w:szCs w:val="21"/>
          <w:highlight w:val="none"/>
        </w:rPr>
      </w:pPr>
      <w:r>
        <w:rPr>
          <w:rFonts w:hint="eastAsia" w:ascii="宋体" w:hAnsi="宋体" w:cs="宋体"/>
          <w:szCs w:val="21"/>
          <w:highlight w:val="none"/>
        </w:rPr>
        <w:t>2.11“允许负偏离的条款”是指采购需求中的不属于“实质性要求”的条款。</w:t>
      </w:r>
    </w:p>
    <w:p w14:paraId="5450B8D1">
      <w:pPr>
        <w:spacing w:line="360" w:lineRule="auto"/>
        <w:ind w:firstLine="420" w:firstLineChars="200"/>
        <w:contextualSpacing/>
        <w:rPr>
          <w:rFonts w:ascii="宋体" w:hAnsi="宋体" w:cs="宋体"/>
          <w:szCs w:val="21"/>
          <w:highlight w:val="none"/>
        </w:rPr>
      </w:pPr>
      <w:r>
        <w:rPr>
          <w:rFonts w:hint="eastAsia" w:ascii="宋体" w:hAnsi="宋体" w:cs="宋体"/>
          <w:szCs w:val="21"/>
          <w:highlight w:val="none"/>
        </w:rPr>
        <w:t>2.</w:t>
      </w:r>
      <w:r>
        <w:rPr>
          <w:rFonts w:ascii="宋体" w:hAnsi="宋体" w:cs="宋体"/>
          <w:szCs w:val="21"/>
          <w:highlight w:val="none"/>
        </w:rPr>
        <w:t>1</w:t>
      </w:r>
      <w:r>
        <w:rPr>
          <w:rFonts w:hint="eastAsia" w:ascii="宋体" w:hAnsi="宋体" w:cs="宋体"/>
          <w:szCs w:val="21"/>
          <w:highlight w:val="none"/>
        </w:rPr>
        <w:t>2“首次报价”是指供应商提交的首次响应文件中的报价。</w:t>
      </w:r>
    </w:p>
    <w:p w14:paraId="742164C5">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3.供应商的资格条件</w:t>
      </w:r>
    </w:p>
    <w:p w14:paraId="142B1EFD">
      <w:pPr>
        <w:spacing w:line="360" w:lineRule="auto"/>
        <w:ind w:firstLine="420" w:firstLineChars="200"/>
        <w:rPr>
          <w:rFonts w:ascii="宋体" w:hAnsi="宋体" w:cs="宋体"/>
          <w:szCs w:val="21"/>
          <w:highlight w:val="none"/>
        </w:rPr>
      </w:pPr>
      <w:r>
        <w:rPr>
          <w:rFonts w:hint="eastAsia" w:ascii="宋体" w:hAnsi="宋体" w:cs="宋体"/>
          <w:szCs w:val="21"/>
          <w:highlight w:val="none"/>
        </w:rPr>
        <w:t>3.1供应商的资格条件详见“供应商须知前附表”。</w:t>
      </w:r>
    </w:p>
    <w:p w14:paraId="218DF762">
      <w:pPr>
        <w:spacing w:line="360" w:lineRule="auto"/>
        <w:ind w:firstLine="420" w:firstLineChars="200"/>
        <w:rPr>
          <w:rFonts w:cs="宋体"/>
          <w:highlight w:val="none"/>
        </w:rPr>
      </w:pPr>
      <w:r>
        <w:rPr>
          <w:rFonts w:hint="eastAsia" w:ascii="宋体" w:hAnsi="宋体" w:cs="宋体"/>
          <w:szCs w:val="21"/>
          <w:highlight w:val="none"/>
        </w:rPr>
        <w:t>3.2供应商</w:t>
      </w:r>
      <w:r>
        <w:rPr>
          <w:rFonts w:hint="eastAsia" w:cs="宋体"/>
          <w:highlight w:val="none"/>
        </w:rPr>
        <w:t>不得存在下列情形之一：</w:t>
      </w:r>
    </w:p>
    <w:p w14:paraId="14995FB1">
      <w:pPr>
        <w:spacing w:line="360" w:lineRule="auto"/>
        <w:ind w:firstLine="420" w:firstLineChars="200"/>
        <w:rPr>
          <w:rFonts w:ascii="宋体" w:hAnsi="宋体" w:cs="宋体"/>
          <w:szCs w:val="21"/>
          <w:highlight w:val="none"/>
        </w:rPr>
      </w:pPr>
      <w:r>
        <w:rPr>
          <w:rFonts w:hint="eastAsia" w:cs="宋体"/>
          <w:highlight w:val="none"/>
        </w:rPr>
        <w:t>（1）</w:t>
      </w:r>
      <w:r>
        <w:rPr>
          <w:rFonts w:hint="eastAsia" w:ascii="宋体" w:hAnsi="宋体" w:cs="宋体"/>
          <w:szCs w:val="21"/>
          <w:highlight w:val="none"/>
        </w:rPr>
        <w:t>单位负责人为同一人或者存在直接控股、管理关系的不同供应商，不得参加同一合同项下的政府采购活动；</w:t>
      </w:r>
    </w:p>
    <w:p w14:paraId="3575F918">
      <w:pPr>
        <w:spacing w:line="360" w:lineRule="auto"/>
        <w:ind w:firstLine="420" w:firstLineChars="200"/>
        <w:rPr>
          <w:rFonts w:cs="宋体"/>
          <w:highlight w:val="none"/>
        </w:rPr>
      </w:pPr>
      <w:r>
        <w:rPr>
          <w:rFonts w:hint="eastAsia" w:ascii="宋体" w:hAnsi="宋体" w:cs="宋体"/>
          <w:szCs w:val="21"/>
          <w:highlight w:val="none"/>
        </w:rPr>
        <w:t>（2）为本项目提供过整体设计、规范编制或者项目管理、监理、检测等服务的供应商，不得再参加本项目上述服务以外的其他采购活动；</w:t>
      </w:r>
    </w:p>
    <w:p w14:paraId="04C73294">
      <w:pPr>
        <w:spacing w:line="360" w:lineRule="auto"/>
        <w:ind w:firstLine="420" w:firstLineChars="200"/>
        <w:rPr>
          <w:highlight w:val="none"/>
        </w:rPr>
      </w:pPr>
      <w:r>
        <w:rPr>
          <w:rFonts w:hint="eastAsia" w:cs="宋体"/>
          <w:highlight w:val="none"/>
        </w:rPr>
        <w:t>（</w:t>
      </w:r>
      <w:r>
        <w:rPr>
          <w:rFonts w:hint="eastAsia"/>
          <w:highlight w:val="none"/>
        </w:rPr>
        <w:t>3</w:t>
      </w:r>
      <w:r>
        <w:rPr>
          <w:rFonts w:hint="eastAsia" w:cs="宋体"/>
          <w:highlight w:val="none"/>
        </w:rPr>
        <w:t>）为本分标的代建人；</w:t>
      </w:r>
    </w:p>
    <w:p w14:paraId="72A1A9F5">
      <w:pPr>
        <w:spacing w:line="360" w:lineRule="auto"/>
        <w:ind w:firstLine="420" w:firstLineChars="200"/>
        <w:rPr>
          <w:highlight w:val="none"/>
        </w:rPr>
      </w:pPr>
      <w:r>
        <w:rPr>
          <w:rFonts w:hint="eastAsia" w:cs="宋体"/>
          <w:highlight w:val="none"/>
        </w:rPr>
        <w:t>（</w:t>
      </w:r>
      <w:r>
        <w:rPr>
          <w:rFonts w:hint="eastAsia"/>
          <w:highlight w:val="none"/>
        </w:rPr>
        <w:t>4</w:t>
      </w:r>
      <w:r>
        <w:rPr>
          <w:rFonts w:hint="eastAsia" w:cs="宋体"/>
          <w:highlight w:val="none"/>
        </w:rPr>
        <w:t>）为本分标提供采购代理服务的；</w:t>
      </w:r>
    </w:p>
    <w:p w14:paraId="23A7BA11">
      <w:pPr>
        <w:spacing w:line="360" w:lineRule="auto"/>
        <w:ind w:firstLine="420" w:firstLineChars="200"/>
        <w:rPr>
          <w:highlight w:val="none"/>
        </w:rPr>
      </w:pPr>
      <w:r>
        <w:rPr>
          <w:rFonts w:hint="eastAsia" w:cs="宋体"/>
          <w:highlight w:val="none"/>
        </w:rPr>
        <w:t>（</w:t>
      </w:r>
      <w:r>
        <w:rPr>
          <w:rFonts w:hint="eastAsia"/>
          <w:highlight w:val="none"/>
        </w:rPr>
        <w:t>5</w:t>
      </w:r>
      <w:r>
        <w:rPr>
          <w:rFonts w:hint="eastAsia" w:cs="宋体"/>
          <w:highlight w:val="none"/>
        </w:rPr>
        <w:t>）与本分标的监理人或代建人或采购代理机构同为一个法定代表人的；</w:t>
      </w:r>
    </w:p>
    <w:p w14:paraId="5C28C865">
      <w:pPr>
        <w:spacing w:line="360" w:lineRule="auto"/>
        <w:ind w:firstLine="420" w:firstLineChars="200"/>
        <w:rPr>
          <w:highlight w:val="none"/>
        </w:rPr>
      </w:pPr>
      <w:r>
        <w:rPr>
          <w:rFonts w:hint="eastAsia" w:cs="宋体"/>
          <w:highlight w:val="none"/>
        </w:rPr>
        <w:t>（</w:t>
      </w:r>
      <w:r>
        <w:rPr>
          <w:rFonts w:hint="eastAsia"/>
          <w:highlight w:val="none"/>
        </w:rPr>
        <w:t>6</w:t>
      </w:r>
      <w:r>
        <w:rPr>
          <w:rFonts w:hint="eastAsia" w:cs="宋体"/>
          <w:highlight w:val="none"/>
        </w:rPr>
        <w:t>）与本分标的监理人或代建人或采购代理机构相互控股或参股的；</w:t>
      </w:r>
    </w:p>
    <w:p w14:paraId="286868F3">
      <w:pPr>
        <w:spacing w:line="360" w:lineRule="auto"/>
        <w:ind w:firstLine="420" w:firstLineChars="200"/>
        <w:rPr>
          <w:rFonts w:cs="宋体"/>
          <w:highlight w:val="none"/>
        </w:rPr>
      </w:pPr>
      <w:r>
        <w:rPr>
          <w:rFonts w:hint="eastAsia" w:cs="宋体"/>
          <w:highlight w:val="none"/>
        </w:rPr>
        <w:t>（</w:t>
      </w:r>
      <w:r>
        <w:rPr>
          <w:rFonts w:hint="eastAsia"/>
          <w:highlight w:val="none"/>
        </w:rPr>
        <w:t>7</w:t>
      </w:r>
      <w:r>
        <w:rPr>
          <w:rFonts w:hint="eastAsia" w:cs="宋体"/>
          <w:highlight w:val="none"/>
        </w:rPr>
        <w:t>）与本分标的监理人或代建人或采购代理机构相互任职或工作的；</w:t>
      </w:r>
    </w:p>
    <w:p w14:paraId="594C278E">
      <w:pPr>
        <w:spacing w:line="360" w:lineRule="auto"/>
        <w:ind w:firstLine="420" w:firstLineChars="200"/>
        <w:rPr>
          <w:highlight w:val="none"/>
        </w:rPr>
      </w:pPr>
      <w:r>
        <w:rPr>
          <w:rFonts w:hint="eastAsia" w:cs="宋体"/>
          <w:highlight w:val="none"/>
        </w:rPr>
        <w:t>（8）在“信用中国”网站（www.creditchina.gov.cn） 、中国政府采购网（www.ccgp.gov.cn）被列入失信被执行人、重大税收违法失信主体、政府采购严重违法失信行为记录名单及其他不符合《中华人民共和国政府采购法》第二十二条规定条件的。</w:t>
      </w:r>
    </w:p>
    <w:p w14:paraId="2C69EC3E">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4.竞标费用</w:t>
      </w:r>
    </w:p>
    <w:p w14:paraId="0CA85C45">
      <w:pPr>
        <w:spacing w:line="360" w:lineRule="auto"/>
        <w:ind w:firstLine="420" w:firstLineChars="200"/>
        <w:rPr>
          <w:rFonts w:ascii="宋体" w:hAnsi="宋体" w:cs="宋体"/>
          <w:szCs w:val="21"/>
          <w:highlight w:val="none"/>
        </w:rPr>
      </w:pPr>
      <w:r>
        <w:rPr>
          <w:rFonts w:hint="eastAsia" w:ascii="宋体" w:hAnsi="宋体" w:cs="宋体"/>
          <w:szCs w:val="21"/>
          <w:highlight w:val="none"/>
        </w:rPr>
        <w:t>供应商应承担参与本次采购活动有关的所有费用，包括但不限于获取磋商文件、勘查现场、编制和提交响应文件、参加磋商与应答、签订合同等</w:t>
      </w:r>
      <w:r>
        <w:rPr>
          <w:rFonts w:hint="eastAsia" w:ascii="宋体" w:hAnsi="宋体" w:cs="宋体"/>
          <w:szCs w:val="21"/>
          <w:highlight w:val="none"/>
          <w:lang w:eastAsia="zh-CN"/>
        </w:rPr>
        <w:t>。</w:t>
      </w:r>
      <w:r>
        <w:rPr>
          <w:rFonts w:hint="eastAsia" w:ascii="宋体" w:hAnsi="宋体" w:cs="宋体"/>
          <w:szCs w:val="21"/>
          <w:highlight w:val="none"/>
        </w:rPr>
        <w:t>不论竞标结果如何，均应自行承担。</w:t>
      </w:r>
    </w:p>
    <w:p w14:paraId="1D8E43BD">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5.联合体竞标</w:t>
      </w:r>
    </w:p>
    <w:p w14:paraId="2E35324C">
      <w:pPr>
        <w:spacing w:line="360" w:lineRule="auto"/>
        <w:ind w:firstLine="420" w:firstLineChars="200"/>
        <w:rPr>
          <w:rFonts w:ascii="宋体" w:hAnsi="宋体" w:cs="宋体"/>
          <w:szCs w:val="21"/>
          <w:highlight w:val="none"/>
        </w:rPr>
      </w:pPr>
      <w:r>
        <w:rPr>
          <w:rFonts w:hint="eastAsia" w:ascii="宋体" w:hAnsi="宋体" w:cs="宋体"/>
          <w:szCs w:val="21"/>
          <w:highlight w:val="none"/>
        </w:rPr>
        <w:t>5.1本项目是否接受联合体竞标，详见“供应商须知前附表”。</w:t>
      </w:r>
    </w:p>
    <w:p w14:paraId="08090D0E">
      <w:pPr>
        <w:spacing w:line="360" w:lineRule="auto"/>
        <w:ind w:firstLine="420" w:firstLineChars="200"/>
        <w:rPr>
          <w:rFonts w:ascii="宋体" w:hAnsi="宋体" w:cs="宋体"/>
          <w:szCs w:val="21"/>
          <w:highlight w:val="none"/>
        </w:rPr>
      </w:pPr>
      <w:r>
        <w:rPr>
          <w:rFonts w:hint="eastAsia" w:ascii="宋体" w:hAnsi="宋体" w:cs="宋体"/>
          <w:szCs w:val="21"/>
          <w:highlight w:val="none"/>
        </w:rPr>
        <w:t>5.2</w:t>
      </w:r>
      <w:r>
        <w:rPr>
          <w:rFonts w:hint="eastAsia" w:ascii="宋体" w:hAnsi="宋体"/>
          <w:highlight w:val="none"/>
        </w:rPr>
        <w:t>如接受联合体竞标，</w:t>
      </w:r>
      <w:r>
        <w:rPr>
          <w:rFonts w:hint="eastAsia" w:ascii="宋体" w:hAnsi="宋体" w:cs="宋体"/>
          <w:szCs w:val="21"/>
          <w:highlight w:val="none"/>
        </w:rPr>
        <w:t>联合体竞标要求详见“供应商须知前附表”。</w:t>
      </w:r>
    </w:p>
    <w:p w14:paraId="1DD172BF">
      <w:pPr>
        <w:spacing w:line="360" w:lineRule="auto"/>
        <w:ind w:firstLine="420" w:firstLineChars="200"/>
        <w:rPr>
          <w:highlight w:val="none"/>
        </w:rPr>
      </w:pPr>
      <w:r>
        <w:rPr>
          <w:rFonts w:hint="eastAsia" w:ascii="宋体" w:hAnsi="宋体" w:cs="宋体"/>
          <w:szCs w:val="21"/>
          <w:highlight w:val="none"/>
        </w:rPr>
        <w:t>5.3</w:t>
      </w:r>
      <w:bookmarkStart w:id="69" w:name="_Hlk66782192"/>
      <w:r>
        <w:rPr>
          <w:rFonts w:hint="eastAsia" w:ascii="宋体" w:hAnsi="宋体"/>
          <w:szCs w:val="21"/>
          <w:highlight w:val="none"/>
        </w:rPr>
        <w:t>根据《政府采购促进中小企业发展管理办法》（财库〔2020〕46号）</w:t>
      </w:r>
    </w:p>
    <w:p w14:paraId="19112191">
      <w:pPr>
        <w:spacing w:line="360" w:lineRule="auto"/>
        <w:ind w:firstLine="420" w:firstLineChars="200"/>
        <w:rPr>
          <w:rFonts w:ascii="宋体" w:hAnsi="宋体" w:cs="宋体"/>
          <w:szCs w:val="21"/>
          <w:highlight w:val="none"/>
        </w:rPr>
      </w:pPr>
      <w:r>
        <w:rPr>
          <w:rFonts w:hint="eastAsia" w:ascii="宋体" w:hAnsi="宋体"/>
          <w:szCs w:val="21"/>
          <w:highlight w:val="none"/>
        </w:rPr>
        <w:t>第九条第二款</w:t>
      </w:r>
      <w:r>
        <w:rPr>
          <w:rFonts w:ascii="宋体" w:hAnsi="宋体"/>
          <w:szCs w:val="21"/>
          <w:highlight w:val="none"/>
        </w:rPr>
        <w:t>及《</w:t>
      </w:r>
      <w:r>
        <w:rPr>
          <w:rFonts w:hint="eastAsia" w:ascii="宋体" w:hAnsi="宋体"/>
          <w:szCs w:val="21"/>
          <w:highlight w:val="none"/>
        </w:rPr>
        <w:t>广西壮族自治区财政厅关于持续优化政府采购营商环境推动高质量发展的通知</w:t>
      </w:r>
      <w:r>
        <w:rPr>
          <w:rFonts w:ascii="宋体" w:hAnsi="宋体"/>
          <w:szCs w:val="21"/>
          <w:highlight w:val="none"/>
        </w:rPr>
        <w:t>》（</w:t>
      </w:r>
      <w:r>
        <w:rPr>
          <w:rFonts w:hint="eastAsia" w:ascii="宋体" w:hAnsi="宋体"/>
          <w:szCs w:val="21"/>
          <w:highlight w:val="none"/>
        </w:rPr>
        <w:t>桂财采〔2024〕55号</w:t>
      </w:r>
      <w:r>
        <w:rPr>
          <w:rFonts w:ascii="宋体" w:hAnsi="宋体"/>
          <w:szCs w:val="21"/>
          <w:highlight w:val="none"/>
        </w:rPr>
        <w:t>）</w:t>
      </w:r>
      <w:r>
        <w:rPr>
          <w:rFonts w:hint="eastAsia" w:ascii="宋体" w:hAnsi="宋体"/>
          <w:szCs w:val="21"/>
          <w:highlight w:val="none"/>
        </w:rPr>
        <w:t>的规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1%—2%的扣除，用扣除后的价格参加评审。</w:t>
      </w:r>
      <w:bookmarkEnd w:id="69"/>
    </w:p>
    <w:p w14:paraId="7BE7ADD9">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 xml:space="preserve">6.转包与分包             </w:t>
      </w:r>
    </w:p>
    <w:p w14:paraId="26E6725D">
      <w:pPr>
        <w:spacing w:line="360" w:lineRule="auto"/>
        <w:ind w:left="420" w:leftChars="200"/>
        <w:rPr>
          <w:rFonts w:ascii="宋体" w:hAnsi="宋体"/>
          <w:szCs w:val="21"/>
          <w:highlight w:val="none"/>
        </w:rPr>
      </w:pPr>
      <w:bookmarkStart w:id="70" w:name="_Toc254970673"/>
      <w:bookmarkStart w:id="71" w:name="_Toc254970532"/>
      <w:r>
        <w:rPr>
          <w:rFonts w:hint="eastAsia" w:ascii="宋体" w:hAnsi="宋体"/>
          <w:szCs w:val="21"/>
          <w:highlight w:val="none"/>
        </w:rPr>
        <w:t>6.1本项目不允许转包。</w:t>
      </w:r>
    </w:p>
    <w:p w14:paraId="36216317">
      <w:pPr>
        <w:spacing w:line="360" w:lineRule="auto"/>
        <w:ind w:firstLine="315" w:firstLineChars="150"/>
        <w:rPr>
          <w:rFonts w:ascii="宋体" w:hAnsi="宋体"/>
          <w:szCs w:val="21"/>
          <w:highlight w:val="none"/>
        </w:rPr>
      </w:pPr>
      <w:r>
        <w:rPr>
          <w:rFonts w:hint="eastAsia" w:ascii="宋体" w:hAnsi="宋体"/>
          <w:szCs w:val="21"/>
          <w:highlight w:val="none"/>
        </w:rPr>
        <w:t xml:space="preserve"> 6.2本项目是否允许分包详见“供应商须知前附表”，本项目不允许违法分包。允许分包的非主体、非关键性工作，根据法律法规规定承担该工作需要资质或者行政许可的，如该工作由供应商自行承担，供应商应具备相应的资质或者行政许可，如供应商不具备相应的资质或者行政许可必须采用分包的方式，但分包供应商应具备相应资质或者行政许可。</w:t>
      </w:r>
    </w:p>
    <w:p w14:paraId="3FEA7DEB">
      <w:pPr>
        <w:spacing w:line="360" w:lineRule="auto"/>
        <w:ind w:firstLine="315" w:firstLineChars="150"/>
        <w:rPr>
          <w:rFonts w:ascii="宋体" w:hAnsi="宋体"/>
          <w:szCs w:val="21"/>
          <w:highlight w:val="none"/>
        </w:rPr>
      </w:pPr>
      <w:r>
        <w:rPr>
          <w:rFonts w:hint="eastAsia" w:ascii="宋体" w:hAnsi="宋体"/>
          <w:szCs w:val="21"/>
          <w:highlight w:val="none"/>
        </w:rPr>
        <w:t xml:space="preserve"> 6.3供应商根据磋商文件的规定和采购项目的实际情况，拟在成交后将成交项目的非主体、非关键性工作分包的，应当在响应文件中载明分包承担主体，分包承担主体应当具备相应资质条件且不得再次分包。</w:t>
      </w:r>
    </w:p>
    <w:p w14:paraId="583D7F69">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7.特别说明</w:t>
      </w:r>
      <w:bookmarkEnd w:id="70"/>
      <w:bookmarkEnd w:id="71"/>
    </w:p>
    <w:p w14:paraId="4DC121FB">
      <w:pPr>
        <w:spacing w:line="360" w:lineRule="auto"/>
        <w:ind w:firstLine="420" w:firstLineChars="200"/>
        <w:rPr>
          <w:rFonts w:ascii="宋体" w:hAnsi="宋体" w:cs="宋体"/>
          <w:szCs w:val="21"/>
          <w:highlight w:val="none"/>
        </w:rPr>
      </w:pPr>
      <w:bookmarkStart w:id="72" w:name="_8.1提供相同品牌产品且通过资格审查、符合性审查的不同投标人参加同一合"/>
      <w:bookmarkEnd w:id="72"/>
      <w:r>
        <w:rPr>
          <w:rFonts w:hint="eastAsia" w:ascii="宋体" w:hAnsi="宋体" w:cs="宋体"/>
          <w:szCs w:val="21"/>
          <w:highlight w:val="none"/>
        </w:rPr>
        <w:t>7.</w:t>
      </w:r>
      <w:r>
        <w:rPr>
          <w:rFonts w:ascii="宋体" w:hAnsi="宋体" w:cs="宋体"/>
          <w:szCs w:val="21"/>
          <w:highlight w:val="none"/>
        </w:rPr>
        <w:t>1</w:t>
      </w:r>
      <w:bookmarkStart w:id="73" w:name="_Hlk65832145"/>
      <w:r>
        <w:rPr>
          <w:rFonts w:hint="eastAsia" w:ascii="宋体" w:hAnsi="宋体"/>
          <w:szCs w:val="21"/>
          <w:highlight w:val="none"/>
        </w:rPr>
        <w:t>如果本磋商文件要求提供供应商或制造商的资格、信誉、荣誉、业绩与企业认证等材料的，资格、信誉、荣誉、业绩与企业认证等必须为供应商或者制造商所拥有或自身获得</w:t>
      </w:r>
      <w:r>
        <w:rPr>
          <w:rFonts w:hint="eastAsia" w:ascii="宋体" w:hAnsi="宋体" w:cs="宋体"/>
          <w:szCs w:val="21"/>
          <w:highlight w:val="none"/>
        </w:rPr>
        <w:t>。</w:t>
      </w:r>
    </w:p>
    <w:bookmarkEnd w:id="73"/>
    <w:p w14:paraId="1793723A">
      <w:pPr>
        <w:spacing w:line="360" w:lineRule="auto"/>
        <w:ind w:firstLine="420" w:firstLineChars="200"/>
        <w:rPr>
          <w:rFonts w:ascii="宋体" w:hAnsi="宋体" w:cs="宋体"/>
          <w:szCs w:val="21"/>
          <w:highlight w:val="none"/>
        </w:rPr>
      </w:pPr>
      <w:r>
        <w:rPr>
          <w:rFonts w:hint="eastAsia" w:ascii="宋体" w:hAnsi="宋体" w:cs="宋体"/>
          <w:szCs w:val="21"/>
          <w:highlight w:val="none"/>
        </w:rPr>
        <w:t>7.</w:t>
      </w:r>
      <w:r>
        <w:rPr>
          <w:rFonts w:ascii="宋体" w:hAnsi="宋体" w:cs="宋体"/>
          <w:szCs w:val="21"/>
          <w:highlight w:val="none"/>
        </w:rPr>
        <w:t>2</w:t>
      </w:r>
      <w:r>
        <w:rPr>
          <w:rFonts w:hint="eastAsia" w:ascii="宋体" w:hAnsi="宋体" w:cs="宋体"/>
          <w:szCs w:val="21"/>
          <w:highlight w:val="none"/>
        </w:rPr>
        <w:t>供应商应仔细阅读磋商文件的所有内容，按照磋商文件的要求提交响应文件，并对所提供的全部资料的真实性承担法律责任。</w:t>
      </w:r>
    </w:p>
    <w:p w14:paraId="04FC6AF5">
      <w:pPr>
        <w:spacing w:line="360" w:lineRule="auto"/>
        <w:ind w:firstLine="420" w:firstLineChars="200"/>
        <w:rPr>
          <w:rFonts w:ascii="宋体" w:hAnsi="宋体" w:cs="宋体"/>
          <w:szCs w:val="21"/>
          <w:highlight w:val="none"/>
        </w:rPr>
      </w:pPr>
      <w:bookmarkStart w:id="74" w:name="_Hlk170492024"/>
      <w:r>
        <w:rPr>
          <w:rFonts w:hint="eastAsia" w:ascii="宋体" w:hAnsi="宋体" w:cs="宋体"/>
          <w:szCs w:val="21"/>
          <w:highlight w:val="none"/>
        </w:rPr>
        <w:t>7.</w:t>
      </w:r>
      <w:r>
        <w:rPr>
          <w:rFonts w:ascii="宋体" w:hAnsi="宋体" w:cs="宋体"/>
          <w:szCs w:val="21"/>
          <w:highlight w:val="none"/>
        </w:rPr>
        <w:t>3</w:t>
      </w:r>
      <w:r>
        <w:rPr>
          <w:rFonts w:hint="eastAsia" w:ascii="宋体" w:hAnsi="宋体" w:cs="宋体"/>
          <w:szCs w:val="21"/>
          <w:highlight w:val="none"/>
        </w:rPr>
        <w:t>供应商在竞标活动中提供任何虚假材料谋取成交的，将报财政部门查处；签订合同后发现的，成交供应商须依照</w:t>
      </w:r>
      <w:bookmarkStart w:id="75" w:name="_Hlk170492034"/>
      <w:r>
        <w:rPr>
          <w:rFonts w:hint="eastAsia" w:ascii="宋体" w:hAnsi="宋体" w:cs="宋体"/>
          <w:szCs w:val="21"/>
          <w:highlight w:val="none"/>
        </w:rPr>
        <w:t>有关法律法规</w:t>
      </w:r>
      <w:bookmarkEnd w:id="75"/>
      <w:r>
        <w:rPr>
          <w:rFonts w:hint="eastAsia" w:ascii="宋体" w:hAnsi="宋体" w:cs="宋体"/>
          <w:szCs w:val="21"/>
          <w:highlight w:val="none"/>
        </w:rPr>
        <w:t>规定赔偿采购人，且民事赔偿并不免除违法供应商的行政与刑事责任。</w:t>
      </w:r>
    </w:p>
    <w:bookmarkEnd w:id="74"/>
    <w:p w14:paraId="223A8CB7">
      <w:pPr>
        <w:spacing w:line="360" w:lineRule="auto"/>
        <w:ind w:firstLine="420" w:firstLineChars="200"/>
        <w:rPr>
          <w:rFonts w:ascii="宋体" w:hAnsi="宋体" w:cs="宋体"/>
          <w:szCs w:val="21"/>
          <w:highlight w:val="none"/>
        </w:rPr>
      </w:pPr>
      <w:r>
        <w:rPr>
          <w:rFonts w:hint="eastAsia" w:ascii="宋体" w:hAnsi="宋体" w:cs="宋体"/>
          <w:szCs w:val="21"/>
          <w:highlight w:val="none"/>
        </w:rPr>
        <w:t>7.</w:t>
      </w:r>
      <w:r>
        <w:rPr>
          <w:rFonts w:ascii="宋体" w:hAnsi="宋体" w:cs="宋体"/>
          <w:szCs w:val="21"/>
          <w:highlight w:val="none"/>
        </w:rPr>
        <w:t>4</w:t>
      </w:r>
      <w:r>
        <w:rPr>
          <w:rFonts w:hint="eastAsia" w:ascii="宋体" w:hAnsi="宋体" w:cs="宋体"/>
          <w:szCs w:val="21"/>
          <w:highlight w:val="none"/>
        </w:rPr>
        <w:t>在政府采购活动中，采购人员及相关人员与供应商有下列利害关系之一的，应当回避：</w:t>
      </w:r>
    </w:p>
    <w:p w14:paraId="752429DB">
      <w:pPr>
        <w:spacing w:line="360" w:lineRule="auto"/>
        <w:ind w:firstLine="420" w:firstLineChars="200"/>
        <w:rPr>
          <w:rFonts w:ascii="宋体" w:hAnsi="宋体" w:cs="宋体"/>
          <w:szCs w:val="21"/>
          <w:highlight w:val="none"/>
        </w:rPr>
      </w:pPr>
      <w:r>
        <w:rPr>
          <w:rFonts w:hint="eastAsia" w:ascii="宋体" w:hAnsi="宋体" w:cs="宋体"/>
          <w:szCs w:val="21"/>
          <w:highlight w:val="none"/>
        </w:rPr>
        <w:t>（1）参加采购活动前3年内与供应商存在劳动关系；</w:t>
      </w:r>
    </w:p>
    <w:p w14:paraId="0BCE0F61">
      <w:pPr>
        <w:spacing w:line="360" w:lineRule="auto"/>
        <w:ind w:firstLine="420" w:firstLineChars="200"/>
        <w:rPr>
          <w:rFonts w:ascii="宋体" w:hAnsi="宋体" w:cs="宋体"/>
          <w:szCs w:val="21"/>
          <w:highlight w:val="none"/>
        </w:rPr>
      </w:pPr>
      <w:r>
        <w:rPr>
          <w:rFonts w:hint="eastAsia" w:ascii="宋体" w:hAnsi="宋体" w:cs="宋体"/>
          <w:szCs w:val="21"/>
          <w:highlight w:val="none"/>
        </w:rPr>
        <w:t>（2）参加采购活动前3年内担任供应商的董事、监事；</w:t>
      </w:r>
    </w:p>
    <w:p w14:paraId="3A1216DF">
      <w:pPr>
        <w:spacing w:line="360" w:lineRule="auto"/>
        <w:ind w:firstLine="420" w:firstLineChars="200"/>
        <w:rPr>
          <w:rFonts w:ascii="宋体" w:hAnsi="宋体" w:cs="宋体"/>
          <w:szCs w:val="21"/>
          <w:highlight w:val="none"/>
        </w:rPr>
      </w:pPr>
      <w:r>
        <w:rPr>
          <w:rFonts w:hint="eastAsia" w:ascii="宋体" w:hAnsi="宋体" w:cs="宋体"/>
          <w:szCs w:val="21"/>
          <w:highlight w:val="none"/>
        </w:rPr>
        <w:t>（3）参加采购活动前3年内是供应商的控股股东或者实际控制人；</w:t>
      </w:r>
    </w:p>
    <w:p w14:paraId="61B8FE0E">
      <w:pPr>
        <w:spacing w:line="360" w:lineRule="auto"/>
        <w:ind w:firstLine="420" w:firstLineChars="200"/>
        <w:rPr>
          <w:rFonts w:ascii="宋体" w:hAnsi="宋体" w:cs="宋体"/>
          <w:szCs w:val="21"/>
          <w:highlight w:val="none"/>
        </w:rPr>
      </w:pPr>
      <w:r>
        <w:rPr>
          <w:rFonts w:hint="eastAsia" w:ascii="宋体" w:hAnsi="宋体" w:cs="宋体"/>
          <w:szCs w:val="21"/>
          <w:highlight w:val="none"/>
        </w:rPr>
        <w:t>（4）与供应商的法定代表人或者负责人有夫妻、直系血亲、三代以内旁系血亲或者近姻亲关系；</w:t>
      </w:r>
    </w:p>
    <w:p w14:paraId="5C1773BD">
      <w:pPr>
        <w:spacing w:line="360" w:lineRule="auto"/>
        <w:ind w:firstLine="420" w:firstLineChars="200"/>
        <w:rPr>
          <w:rFonts w:ascii="宋体" w:hAnsi="宋体" w:cs="宋体"/>
          <w:szCs w:val="21"/>
          <w:highlight w:val="none"/>
        </w:rPr>
      </w:pPr>
      <w:r>
        <w:rPr>
          <w:rFonts w:hint="eastAsia" w:ascii="宋体" w:hAnsi="宋体" w:cs="宋体"/>
          <w:szCs w:val="21"/>
          <w:highlight w:val="none"/>
        </w:rPr>
        <w:t>（5）与供应商有其他可能影响政府采购活动公平、公正进行的关系。</w:t>
      </w:r>
    </w:p>
    <w:p w14:paraId="2C480142">
      <w:pPr>
        <w:spacing w:line="360" w:lineRule="auto"/>
        <w:ind w:firstLine="420" w:firstLineChars="200"/>
        <w:rPr>
          <w:rFonts w:ascii="宋体" w:hAnsi="宋体" w:cs="宋体"/>
          <w:szCs w:val="21"/>
          <w:highlight w:val="none"/>
        </w:rPr>
      </w:pPr>
      <w:r>
        <w:rPr>
          <w:rFonts w:hint="eastAsia" w:ascii="宋体" w:hAnsi="宋体" w:cs="宋体"/>
          <w:szCs w:val="21"/>
          <w:highlight w:val="none"/>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50E9644C">
      <w:pPr>
        <w:spacing w:line="360" w:lineRule="auto"/>
        <w:ind w:firstLine="420" w:firstLineChars="200"/>
        <w:rPr>
          <w:rFonts w:ascii="宋体" w:hAnsi="宋体" w:cs="宋体"/>
          <w:szCs w:val="21"/>
          <w:highlight w:val="none"/>
        </w:rPr>
      </w:pPr>
      <w:r>
        <w:rPr>
          <w:rFonts w:hint="eastAsia" w:ascii="宋体" w:hAnsi="宋体" w:cs="宋体"/>
          <w:szCs w:val="21"/>
          <w:highlight w:val="none"/>
        </w:rPr>
        <w:t>7.</w:t>
      </w:r>
      <w:r>
        <w:rPr>
          <w:rFonts w:ascii="宋体" w:hAnsi="宋体" w:cs="宋体"/>
          <w:szCs w:val="21"/>
          <w:highlight w:val="none"/>
        </w:rPr>
        <w:t>5</w:t>
      </w:r>
      <w:r>
        <w:rPr>
          <w:rFonts w:hint="eastAsia" w:ascii="宋体" w:hAnsi="宋体" w:cs="宋体"/>
          <w:szCs w:val="21"/>
          <w:highlight w:val="none"/>
        </w:rPr>
        <w:t>有下列情形之一的视为供应商相互串通竞标，响应文件将被视为无效：</w:t>
      </w:r>
    </w:p>
    <w:p w14:paraId="20877F0A">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（1）不同供应商的响应文件由同一单位或者个人编制； </w:t>
      </w:r>
    </w:p>
    <w:p w14:paraId="75263169">
      <w:pPr>
        <w:spacing w:line="360" w:lineRule="auto"/>
        <w:ind w:firstLine="420" w:firstLineChars="200"/>
        <w:rPr>
          <w:rFonts w:ascii="宋体" w:hAnsi="宋体" w:cs="宋体"/>
          <w:szCs w:val="21"/>
          <w:highlight w:val="none"/>
        </w:rPr>
      </w:pPr>
      <w:r>
        <w:rPr>
          <w:rFonts w:hint="eastAsia" w:ascii="宋体" w:hAnsi="宋体" w:cs="宋体"/>
          <w:szCs w:val="21"/>
          <w:highlight w:val="none"/>
        </w:rPr>
        <w:t>（2）不同供应商委托同一单位或者个人办理竞标事宜；</w:t>
      </w:r>
    </w:p>
    <w:p w14:paraId="27CBC8A9">
      <w:pPr>
        <w:spacing w:line="360" w:lineRule="auto"/>
        <w:ind w:firstLine="420" w:firstLineChars="200"/>
        <w:rPr>
          <w:rFonts w:ascii="宋体" w:hAnsi="宋体" w:cs="宋体"/>
          <w:szCs w:val="21"/>
          <w:highlight w:val="none"/>
        </w:rPr>
      </w:pPr>
      <w:r>
        <w:rPr>
          <w:rFonts w:hint="eastAsia" w:ascii="宋体" w:hAnsi="宋体" w:cs="宋体"/>
          <w:szCs w:val="21"/>
          <w:highlight w:val="none"/>
        </w:rPr>
        <w:t>（3）不同的供应商的响应文件载明的项目管理员为同一个人；</w:t>
      </w:r>
    </w:p>
    <w:p w14:paraId="4F3DBDD8">
      <w:pPr>
        <w:spacing w:line="360" w:lineRule="auto"/>
        <w:ind w:firstLine="420" w:firstLineChars="200"/>
        <w:rPr>
          <w:rFonts w:ascii="宋体" w:hAnsi="宋体" w:cs="宋体"/>
          <w:szCs w:val="21"/>
          <w:highlight w:val="none"/>
        </w:rPr>
      </w:pPr>
      <w:r>
        <w:rPr>
          <w:rFonts w:hint="eastAsia" w:ascii="宋体" w:hAnsi="宋体" w:cs="宋体"/>
          <w:szCs w:val="21"/>
          <w:highlight w:val="none"/>
        </w:rPr>
        <w:t>（4）不同供应商的响应文件异常一致或者报价呈规律性差异；</w:t>
      </w:r>
    </w:p>
    <w:p w14:paraId="1A930453">
      <w:pPr>
        <w:spacing w:line="360" w:lineRule="auto"/>
        <w:ind w:firstLine="420" w:firstLineChars="200"/>
        <w:rPr>
          <w:rFonts w:ascii="宋体" w:hAnsi="宋体" w:cs="宋体"/>
          <w:szCs w:val="21"/>
          <w:highlight w:val="none"/>
        </w:rPr>
      </w:pPr>
      <w:r>
        <w:rPr>
          <w:rFonts w:hint="eastAsia" w:ascii="宋体" w:hAnsi="宋体" w:cs="宋体"/>
          <w:szCs w:val="21"/>
          <w:highlight w:val="none"/>
        </w:rPr>
        <w:t>（5）不同供应商的响应文件相互混装；</w:t>
      </w:r>
    </w:p>
    <w:p w14:paraId="70EF08E6">
      <w:pPr>
        <w:tabs>
          <w:tab w:val="left" w:pos="6931"/>
        </w:tabs>
        <w:spacing w:line="360" w:lineRule="auto"/>
        <w:ind w:firstLine="420" w:firstLineChars="200"/>
        <w:rPr>
          <w:rFonts w:ascii="宋体" w:hAnsi="宋体" w:cs="宋体"/>
          <w:szCs w:val="21"/>
          <w:highlight w:val="none"/>
        </w:rPr>
      </w:pPr>
      <w:r>
        <w:rPr>
          <w:rFonts w:hint="eastAsia" w:ascii="宋体" w:hAnsi="宋体" w:cs="宋体"/>
          <w:szCs w:val="21"/>
          <w:highlight w:val="none"/>
        </w:rPr>
        <w:t>（6）不同供应商的磋商保证金从同一单位或者个人账户转出。</w:t>
      </w:r>
      <w:r>
        <w:rPr>
          <w:rFonts w:ascii="宋体" w:hAnsi="宋体" w:cs="宋体"/>
          <w:szCs w:val="21"/>
          <w:highlight w:val="none"/>
        </w:rPr>
        <w:tab/>
      </w:r>
    </w:p>
    <w:p w14:paraId="10C9A3E7">
      <w:pPr>
        <w:spacing w:line="360" w:lineRule="auto"/>
        <w:ind w:firstLine="420" w:firstLineChars="200"/>
        <w:rPr>
          <w:rFonts w:ascii="宋体" w:hAnsi="宋体" w:cs="宋体"/>
          <w:szCs w:val="21"/>
          <w:highlight w:val="none"/>
        </w:rPr>
      </w:pPr>
      <w:r>
        <w:rPr>
          <w:rFonts w:hint="eastAsia" w:ascii="宋体" w:hAnsi="宋体" w:cs="宋体"/>
          <w:szCs w:val="21"/>
          <w:highlight w:val="none"/>
        </w:rPr>
        <w:t>7.</w:t>
      </w:r>
      <w:r>
        <w:rPr>
          <w:rFonts w:ascii="宋体" w:hAnsi="宋体" w:cs="宋体"/>
          <w:szCs w:val="21"/>
          <w:highlight w:val="none"/>
        </w:rPr>
        <w:t>6</w:t>
      </w:r>
      <w:r>
        <w:rPr>
          <w:rFonts w:hint="eastAsia" w:ascii="宋体" w:hAnsi="宋体" w:cs="宋体"/>
          <w:szCs w:val="21"/>
          <w:highlight w:val="none"/>
        </w:rPr>
        <w:t>供应商有下列情形之一的，属于恶意串通行为，将报同级监督管理部门：</w:t>
      </w:r>
    </w:p>
    <w:p w14:paraId="5DF61A29">
      <w:pPr>
        <w:spacing w:line="360" w:lineRule="auto"/>
        <w:ind w:firstLine="420" w:firstLineChars="200"/>
        <w:rPr>
          <w:rFonts w:ascii="宋体" w:hAnsi="宋体" w:cs="宋体"/>
          <w:szCs w:val="21"/>
          <w:highlight w:val="none"/>
        </w:rPr>
      </w:pPr>
      <w:r>
        <w:rPr>
          <w:rFonts w:hint="eastAsia" w:ascii="宋体" w:hAnsi="宋体" w:cs="宋体"/>
          <w:szCs w:val="21"/>
          <w:highlight w:val="none"/>
        </w:rPr>
        <w:t>（1）供应商直接或者间接从采购人或者采购代理机构处获得其他供应商的相关信息并修改其响应文件；</w:t>
      </w:r>
    </w:p>
    <w:p w14:paraId="16EA5ADD">
      <w:pPr>
        <w:spacing w:line="360" w:lineRule="auto"/>
        <w:ind w:firstLine="420" w:firstLineChars="200"/>
        <w:rPr>
          <w:rFonts w:ascii="宋体" w:hAnsi="宋体" w:cs="宋体"/>
          <w:szCs w:val="21"/>
          <w:highlight w:val="none"/>
        </w:rPr>
      </w:pPr>
      <w:r>
        <w:rPr>
          <w:rFonts w:hint="eastAsia" w:ascii="宋体" w:hAnsi="宋体" w:cs="宋体"/>
          <w:szCs w:val="21"/>
          <w:highlight w:val="none"/>
        </w:rPr>
        <w:t>（2）供应商按照采购人或者采购代理机构的授意撤换、修改响应文件；</w:t>
      </w:r>
    </w:p>
    <w:p w14:paraId="27E711B0">
      <w:pPr>
        <w:spacing w:line="360" w:lineRule="auto"/>
        <w:ind w:firstLine="420" w:firstLineChars="200"/>
        <w:rPr>
          <w:rFonts w:ascii="宋体" w:hAnsi="宋体" w:cs="宋体"/>
          <w:szCs w:val="21"/>
          <w:highlight w:val="none"/>
        </w:rPr>
      </w:pPr>
      <w:r>
        <w:rPr>
          <w:rFonts w:hint="eastAsia" w:ascii="宋体" w:hAnsi="宋体" w:cs="宋体"/>
          <w:szCs w:val="21"/>
          <w:highlight w:val="none"/>
        </w:rPr>
        <w:t>（3）供应商之间协商报价、技术方案等响应文件或者响应文件的实质性内容；</w:t>
      </w:r>
    </w:p>
    <w:p w14:paraId="307841DC">
      <w:pPr>
        <w:spacing w:line="360" w:lineRule="auto"/>
        <w:ind w:firstLine="420" w:firstLineChars="200"/>
        <w:rPr>
          <w:rFonts w:ascii="宋体" w:hAnsi="宋体" w:cs="宋体"/>
          <w:szCs w:val="21"/>
          <w:highlight w:val="none"/>
        </w:rPr>
      </w:pPr>
      <w:r>
        <w:rPr>
          <w:rFonts w:hint="eastAsia" w:ascii="宋体" w:hAnsi="宋体" w:cs="宋体"/>
          <w:szCs w:val="21"/>
          <w:highlight w:val="none"/>
        </w:rPr>
        <w:t>（4）属于同一集团、协会、商会等组织成员的供应商按照该组织要求协同参加政府采购活动；</w:t>
      </w:r>
    </w:p>
    <w:p w14:paraId="1C09E822">
      <w:pPr>
        <w:spacing w:line="360" w:lineRule="auto"/>
        <w:ind w:firstLine="420" w:firstLineChars="200"/>
        <w:rPr>
          <w:rFonts w:ascii="宋体" w:hAnsi="宋体" w:cs="宋体"/>
          <w:szCs w:val="21"/>
          <w:highlight w:val="none"/>
        </w:rPr>
      </w:pPr>
      <w:r>
        <w:rPr>
          <w:rFonts w:hint="eastAsia" w:ascii="宋体" w:hAnsi="宋体" w:cs="宋体"/>
          <w:szCs w:val="21"/>
          <w:highlight w:val="none"/>
        </w:rPr>
        <w:t>（5）供应商之间事先约定一致抬高或者压低报价，或者在政府采购活动中事先约定轮流以高价位或者低价位成交，或者事先约定由某一特定供应商成交，然后再参加竞标；</w:t>
      </w:r>
    </w:p>
    <w:p w14:paraId="14CE3F79">
      <w:pPr>
        <w:spacing w:line="360" w:lineRule="auto"/>
        <w:ind w:firstLine="420" w:firstLineChars="200"/>
        <w:rPr>
          <w:rFonts w:ascii="宋体" w:hAnsi="宋体" w:cs="宋体"/>
          <w:szCs w:val="21"/>
          <w:highlight w:val="none"/>
        </w:rPr>
      </w:pPr>
      <w:r>
        <w:rPr>
          <w:rFonts w:hint="eastAsia" w:ascii="宋体" w:hAnsi="宋体" w:cs="宋体"/>
          <w:szCs w:val="21"/>
          <w:highlight w:val="none"/>
        </w:rPr>
        <w:t>（6）供应商之间商定部分供应商放弃参加政府采购活动或者放弃成交；</w:t>
      </w:r>
    </w:p>
    <w:p w14:paraId="74467B1B">
      <w:pPr>
        <w:spacing w:line="360" w:lineRule="auto"/>
        <w:ind w:firstLine="420" w:firstLineChars="200"/>
        <w:rPr>
          <w:rFonts w:ascii="宋体" w:hAnsi="宋体" w:cs="宋体"/>
          <w:szCs w:val="21"/>
          <w:highlight w:val="none"/>
        </w:rPr>
      </w:pPr>
      <w:r>
        <w:rPr>
          <w:rFonts w:hint="eastAsia" w:ascii="宋体" w:hAnsi="宋体" w:cs="宋体"/>
          <w:szCs w:val="21"/>
          <w:highlight w:val="none"/>
        </w:rPr>
        <w:t>（7）供应商与采购人或者采购代理机构之间、供应商相互之间，为谋求特定供应商成交或者排斥其他供应商的其他串通行为。</w:t>
      </w:r>
    </w:p>
    <w:p w14:paraId="3AACE7DF">
      <w:pPr>
        <w:spacing w:line="360" w:lineRule="auto"/>
        <w:ind w:left="1" w:firstLine="417" w:firstLineChars="199"/>
        <w:jc w:val="center"/>
        <w:rPr>
          <w:rFonts w:ascii="宋体" w:hAnsi="宋体"/>
          <w:highlight w:val="none"/>
        </w:rPr>
      </w:pPr>
      <w:bookmarkStart w:id="76" w:name="_Toc254970534"/>
      <w:bookmarkStart w:id="77" w:name="_Toc254970675"/>
    </w:p>
    <w:p w14:paraId="1E50107D">
      <w:pPr>
        <w:spacing w:line="360" w:lineRule="auto"/>
        <w:jc w:val="center"/>
        <w:rPr>
          <w:rFonts w:ascii="宋体" w:hAnsi="宋体"/>
          <w:b/>
          <w:bCs/>
          <w:sz w:val="32"/>
          <w:szCs w:val="32"/>
          <w:highlight w:val="none"/>
        </w:rPr>
      </w:pPr>
      <w:r>
        <w:rPr>
          <w:rFonts w:hint="eastAsia" w:ascii="宋体" w:hAnsi="宋体"/>
          <w:b/>
          <w:bCs/>
          <w:sz w:val="32"/>
          <w:szCs w:val="32"/>
          <w:highlight w:val="none"/>
        </w:rPr>
        <w:t>二、磋商文件</w:t>
      </w:r>
      <w:bookmarkEnd w:id="76"/>
      <w:bookmarkEnd w:id="77"/>
    </w:p>
    <w:p w14:paraId="222E486B">
      <w:pPr>
        <w:spacing w:line="360" w:lineRule="auto"/>
        <w:rPr>
          <w:rFonts w:ascii="宋体" w:hAnsi="宋体"/>
          <w:szCs w:val="21"/>
          <w:highlight w:val="none"/>
        </w:rPr>
      </w:pPr>
    </w:p>
    <w:p w14:paraId="1DC01CAD">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8.磋商文件的构成</w:t>
      </w:r>
    </w:p>
    <w:p w14:paraId="0A0759FB">
      <w:pPr>
        <w:spacing w:line="360" w:lineRule="auto"/>
        <w:ind w:firstLine="420" w:firstLineChars="200"/>
        <w:jc w:val="left"/>
        <w:rPr>
          <w:rFonts w:ascii="宋体" w:hAnsi="宋体"/>
          <w:szCs w:val="21"/>
          <w:highlight w:val="none"/>
        </w:rPr>
      </w:pPr>
      <w:r>
        <w:rPr>
          <w:rFonts w:hint="eastAsia" w:ascii="宋体" w:hAnsi="宋体"/>
          <w:szCs w:val="21"/>
          <w:highlight w:val="none"/>
        </w:rPr>
        <w:t>第一章  竞争性磋商公告；</w:t>
      </w:r>
    </w:p>
    <w:p w14:paraId="3052F26B">
      <w:pPr>
        <w:spacing w:line="360" w:lineRule="auto"/>
        <w:ind w:firstLine="420" w:firstLineChars="200"/>
        <w:jc w:val="left"/>
        <w:rPr>
          <w:rFonts w:ascii="宋体" w:hAnsi="宋体"/>
          <w:szCs w:val="21"/>
          <w:highlight w:val="none"/>
        </w:rPr>
      </w:pPr>
      <w:r>
        <w:rPr>
          <w:rFonts w:hint="eastAsia" w:ascii="宋体" w:hAnsi="宋体"/>
          <w:szCs w:val="21"/>
          <w:highlight w:val="none"/>
        </w:rPr>
        <w:t xml:space="preserve">第二章  供应商须知； </w:t>
      </w:r>
    </w:p>
    <w:p w14:paraId="2626749E">
      <w:pPr>
        <w:spacing w:line="360" w:lineRule="auto"/>
        <w:ind w:firstLine="420" w:firstLineChars="200"/>
        <w:jc w:val="left"/>
        <w:rPr>
          <w:rFonts w:ascii="宋体" w:hAnsi="宋体"/>
          <w:szCs w:val="21"/>
          <w:highlight w:val="none"/>
        </w:rPr>
      </w:pPr>
      <w:r>
        <w:rPr>
          <w:rFonts w:hint="eastAsia" w:ascii="宋体" w:hAnsi="宋体"/>
          <w:szCs w:val="21"/>
          <w:highlight w:val="none"/>
        </w:rPr>
        <w:t>第三章  采购需求；</w:t>
      </w:r>
    </w:p>
    <w:p w14:paraId="049FCC86">
      <w:pPr>
        <w:spacing w:line="360" w:lineRule="auto"/>
        <w:ind w:firstLine="420" w:firstLineChars="200"/>
        <w:jc w:val="left"/>
        <w:rPr>
          <w:rFonts w:ascii="宋体" w:hAnsi="宋体"/>
          <w:szCs w:val="21"/>
          <w:highlight w:val="none"/>
        </w:rPr>
      </w:pPr>
      <w:r>
        <w:rPr>
          <w:rFonts w:hint="eastAsia" w:ascii="宋体" w:hAnsi="宋体"/>
          <w:szCs w:val="21"/>
          <w:highlight w:val="none"/>
        </w:rPr>
        <w:t>第四章  评审程序、评审方法和评审标准；</w:t>
      </w:r>
    </w:p>
    <w:p w14:paraId="0C06B31F">
      <w:pPr>
        <w:spacing w:line="360" w:lineRule="auto"/>
        <w:ind w:firstLine="420" w:firstLineChars="200"/>
        <w:jc w:val="left"/>
        <w:rPr>
          <w:rFonts w:ascii="宋体" w:hAnsi="宋体"/>
          <w:szCs w:val="21"/>
          <w:highlight w:val="none"/>
        </w:rPr>
      </w:pPr>
      <w:r>
        <w:rPr>
          <w:rFonts w:hint="eastAsia" w:ascii="宋体" w:hAnsi="宋体"/>
          <w:szCs w:val="21"/>
          <w:highlight w:val="none"/>
        </w:rPr>
        <w:t>第五章  工程量清单；</w:t>
      </w:r>
    </w:p>
    <w:p w14:paraId="3A8B45FF">
      <w:pPr>
        <w:spacing w:line="360" w:lineRule="auto"/>
        <w:ind w:firstLine="420" w:firstLineChars="200"/>
        <w:jc w:val="left"/>
        <w:rPr>
          <w:rFonts w:ascii="宋体" w:hAnsi="宋体"/>
          <w:szCs w:val="21"/>
          <w:highlight w:val="none"/>
        </w:rPr>
      </w:pPr>
      <w:r>
        <w:rPr>
          <w:rFonts w:hint="eastAsia" w:ascii="宋体" w:hAnsi="宋体"/>
          <w:szCs w:val="21"/>
          <w:highlight w:val="none"/>
        </w:rPr>
        <w:t>第六章  响应文件格式；</w:t>
      </w:r>
    </w:p>
    <w:p w14:paraId="6143A85D">
      <w:pPr>
        <w:spacing w:line="360" w:lineRule="auto"/>
        <w:ind w:firstLine="420" w:firstLineChars="200"/>
        <w:jc w:val="left"/>
        <w:rPr>
          <w:rFonts w:ascii="宋体" w:hAnsi="宋体"/>
          <w:szCs w:val="21"/>
          <w:highlight w:val="none"/>
        </w:rPr>
      </w:pPr>
      <w:r>
        <w:rPr>
          <w:rFonts w:hint="eastAsia" w:ascii="宋体" w:hAnsi="宋体"/>
          <w:szCs w:val="21"/>
          <w:highlight w:val="none"/>
        </w:rPr>
        <w:t>第七章  合同文本。</w:t>
      </w:r>
    </w:p>
    <w:p w14:paraId="352705F3">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9.供应商的询问</w:t>
      </w:r>
    </w:p>
    <w:p w14:paraId="683DFF4D">
      <w:pPr>
        <w:spacing w:line="360" w:lineRule="auto"/>
        <w:ind w:firstLine="420" w:firstLineChars="200"/>
        <w:rPr>
          <w:rFonts w:ascii="宋体" w:hAnsi="宋体"/>
          <w:szCs w:val="21"/>
          <w:highlight w:val="none"/>
        </w:rPr>
      </w:pPr>
      <w:r>
        <w:rPr>
          <w:rFonts w:hint="eastAsia" w:ascii="宋体" w:hAnsi="宋体"/>
          <w:szCs w:val="21"/>
          <w:highlight w:val="none"/>
        </w:rPr>
        <w:t>供应商应认真阅读磋商文件的采购需求，如供应商对磋商文件有疑问的，如要求采购人作出澄清或者修改的，供应商尽可能在</w:t>
      </w:r>
      <w:r>
        <w:rPr>
          <w:rFonts w:ascii="宋体" w:hAnsi="宋体"/>
          <w:szCs w:val="21"/>
          <w:highlight w:val="none"/>
        </w:rPr>
        <w:t>提交首次响应文件截止之日前</w:t>
      </w:r>
      <w:r>
        <w:rPr>
          <w:rFonts w:hint="eastAsia" w:ascii="宋体" w:hAnsi="宋体"/>
          <w:szCs w:val="21"/>
          <w:highlight w:val="none"/>
        </w:rPr>
        <w:t>，以书面形式向</w:t>
      </w:r>
      <w:r>
        <w:rPr>
          <w:rFonts w:ascii="宋体" w:hAnsi="宋体"/>
          <w:szCs w:val="21"/>
          <w:highlight w:val="none"/>
        </w:rPr>
        <w:t>采购人、采购代理机构</w:t>
      </w:r>
      <w:r>
        <w:rPr>
          <w:rFonts w:hint="eastAsia" w:ascii="宋体" w:hAnsi="宋体"/>
          <w:szCs w:val="21"/>
          <w:highlight w:val="none"/>
        </w:rPr>
        <w:t>提出。</w:t>
      </w:r>
    </w:p>
    <w:p w14:paraId="434C469B">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10.磋商文件的澄清和修改</w:t>
      </w:r>
    </w:p>
    <w:p w14:paraId="5245A8B8">
      <w:pPr>
        <w:spacing w:line="360" w:lineRule="auto"/>
        <w:ind w:firstLine="420" w:firstLineChars="200"/>
        <w:rPr>
          <w:rFonts w:ascii="宋体" w:hAnsi="宋体"/>
          <w:szCs w:val="21"/>
          <w:highlight w:val="none"/>
        </w:rPr>
      </w:pPr>
      <w:r>
        <w:rPr>
          <w:rFonts w:ascii="宋体" w:hAnsi="宋体"/>
          <w:szCs w:val="21"/>
          <w:highlight w:val="none"/>
        </w:rPr>
        <w:t>提交首次响应文件截止之日前，采购人或者采购代理机构可以对已发出的磋商文件进行必要的澄清或者修改，澄清或者修改的内容作为磋商文件的组成部分。澄清或者修改的内容可能影响响应文件编制的，</w:t>
      </w:r>
      <w:r>
        <w:rPr>
          <w:rFonts w:hint="eastAsia" w:ascii="宋体" w:hAnsi="宋体"/>
          <w:szCs w:val="21"/>
          <w:highlight w:val="none"/>
        </w:rPr>
        <w:t>采购人或者采购代理机构应当</w:t>
      </w:r>
      <w:r>
        <w:rPr>
          <w:rFonts w:ascii="宋体" w:hAnsi="宋体"/>
          <w:szCs w:val="21"/>
          <w:highlight w:val="none"/>
        </w:rPr>
        <w:t>在提交首次响应文件截止之日3个工作日前，以书面形式通知所有</w:t>
      </w:r>
      <w:r>
        <w:rPr>
          <w:rFonts w:hint="eastAsia" w:ascii="宋体" w:hAnsi="宋体"/>
          <w:szCs w:val="21"/>
          <w:highlight w:val="none"/>
        </w:rPr>
        <w:t>获取</w:t>
      </w:r>
      <w:r>
        <w:rPr>
          <w:rFonts w:ascii="宋体" w:hAnsi="宋体"/>
          <w:szCs w:val="21"/>
          <w:highlight w:val="none"/>
        </w:rPr>
        <w:t>磋商文件的供应商，不足3个工作日的，应当顺延提交首次响应文件截止之日。</w:t>
      </w:r>
    </w:p>
    <w:p w14:paraId="0E6D2475">
      <w:pPr>
        <w:spacing w:line="360" w:lineRule="auto"/>
        <w:rPr>
          <w:rFonts w:ascii="宋体" w:hAnsi="宋体"/>
          <w:szCs w:val="21"/>
          <w:highlight w:val="none"/>
        </w:rPr>
      </w:pPr>
    </w:p>
    <w:p w14:paraId="08024381">
      <w:pPr>
        <w:spacing w:line="360" w:lineRule="auto"/>
        <w:jc w:val="center"/>
        <w:rPr>
          <w:rFonts w:ascii="宋体" w:hAnsi="宋体"/>
          <w:b/>
          <w:bCs/>
          <w:szCs w:val="21"/>
          <w:highlight w:val="none"/>
        </w:rPr>
      </w:pPr>
      <w:r>
        <w:rPr>
          <w:rFonts w:hint="eastAsia" w:ascii="宋体" w:hAnsi="宋体"/>
          <w:b/>
          <w:bCs/>
          <w:sz w:val="32"/>
          <w:szCs w:val="32"/>
          <w:highlight w:val="none"/>
        </w:rPr>
        <w:t>三、响应文件的编制</w:t>
      </w:r>
    </w:p>
    <w:p w14:paraId="64C61BFE">
      <w:pPr>
        <w:spacing w:line="360" w:lineRule="auto"/>
        <w:rPr>
          <w:rFonts w:ascii="宋体" w:hAnsi="宋体"/>
          <w:szCs w:val="21"/>
          <w:highlight w:val="none"/>
        </w:rPr>
      </w:pPr>
    </w:p>
    <w:p w14:paraId="0442A98D">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11.响应文件的编制原则</w:t>
      </w:r>
    </w:p>
    <w:p w14:paraId="095CF345">
      <w:pPr>
        <w:spacing w:line="360" w:lineRule="auto"/>
        <w:ind w:firstLine="420" w:firstLineChars="200"/>
        <w:rPr>
          <w:rFonts w:ascii="宋体" w:hAnsi="宋体" w:cs="宋体"/>
          <w:szCs w:val="21"/>
          <w:highlight w:val="none"/>
        </w:rPr>
      </w:pPr>
      <w:r>
        <w:rPr>
          <w:rFonts w:hint="eastAsia" w:ascii="宋体" w:hAnsi="宋体" w:cs="宋体"/>
          <w:szCs w:val="21"/>
          <w:highlight w:val="none"/>
        </w:rPr>
        <w:t>供应商必须按照磋商文件的要求编制响应文件，并对其提交的响应文件的真实性、合法性承担法律责任。响应文件必须对磋商文件作出实质性响应。</w:t>
      </w:r>
    </w:p>
    <w:p w14:paraId="20646ACC">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12.响应文件的组成</w:t>
      </w:r>
    </w:p>
    <w:p w14:paraId="3145CF24">
      <w:pPr>
        <w:spacing w:line="360" w:lineRule="auto"/>
        <w:ind w:firstLine="420" w:firstLineChars="200"/>
        <w:rPr>
          <w:rFonts w:ascii="宋体" w:hAnsi="宋体" w:cs="宋体"/>
          <w:szCs w:val="21"/>
          <w:highlight w:val="none"/>
        </w:rPr>
      </w:pPr>
      <w:r>
        <w:rPr>
          <w:rFonts w:hint="eastAsia" w:ascii="宋体" w:hAnsi="宋体" w:cs="宋体"/>
          <w:szCs w:val="21"/>
          <w:highlight w:val="none"/>
        </w:rPr>
        <w:t>12.1响应文件由资格证明文件、报价文件、商务技术文件三部分组成。</w:t>
      </w:r>
    </w:p>
    <w:p w14:paraId="7A0A2BD4">
      <w:pPr>
        <w:spacing w:line="360" w:lineRule="auto"/>
        <w:ind w:left="840" w:leftChars="200" w:hanging="420" w:hangingChars="200"/>
        <w:rPr>
          <w:rFonts w:ascii="宋体" w:hAnsi="宋体" w:cs="宋体"/>
          <w:szCs w:val="21"/>
          <w:highlight w:val="none"/>
        </w:rPr>
      </w:pPr>
      <w:r>
        <w:rPr>
          <w:rFonts w:hint="eastAsia" w:ascii="宋体" w:hAnsi="宋体" w:cs="宋体"/>
          <w:szCs w:val="21"/>
          <w:highlight w:val="none"/>
        </w:rPr>
        <w:t>12.1.1资格证明文件：详见“供应商须知前附表”</w:t>
      </w:r>
    </w:p>
    <w:p w14:paraId="3C31D085">
      <w:pPr>
        <w:spacing w:line="360" w:lineRule="auto"/>
        <w:ind w:left="840" w:leftChars="200" w:hanging="420" w:hangingChars="200"/>
        <w:rPr>
          <w:rFonts w:ascii="宋体" w:hAnsi="宋体" w:cs="宋体"/>
          <w:szCs w:val="21"/>
          <w:highlight w:val="none"/>
        </w:rPr>
      </w:pPr>
      <w:r>
        <w:rPr>
          <w:rFonts w:hint="eastAsia" w:ascii="宋体" w:hAnsi="宋体" w:cs="宋体"/>
          <w:szCs w:val="21"/>
          <w:highlight w:val="none"/>
        </w:rPr>
        <w:t>12.1.2报价文件：详见“供应商须知前附表”</w:t>
      </w:r>
    </w:p>
    <w:p w14:paraId="593D30D5">
      <w:pPr>
        <w:spacing w:line="360" w:lineRule="auto"/>
        <w:ind w:left="840" w:leftChars="200" w:hanging="420" w:hangingChars="200"/>
        <w:rPr>
          <w:rFonts w:ascii="宋体" w:hAnsi="宋体" w:cs="宋体"/>
          <w:szCs w:val="21"/>
          <w:highlight w:val="none"/>
        </w:rPr>
      </w:pPr>
      <w:r>
        <w:rPr>
          <w:rFonts w:hint="eastAsia" w:ascii="宋体" w:hAnsi="宋体" w:cs="宋体"/>
          <w:szCs w:val="21"/>
          <w:highlight w:val="none"/>
        </w:rPr>
        <w:t>12.1.3商务技术文件：详见“供应商须知前附表”</w:t>
      </w:r>
    </w:p>
    <w:p w14:paraId="4DAC5561">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13.计量单位</w:t>
      </w:r>
    </w:p>
    <w:p w14:paraId="7C4413FF">
      <w:pPr>
        <w:spacing w:line="360" w:lineRule="auto"/>
        <w:ind w:firstLine="420" w:firstLineChars="200"/>
        <w:rPr>
          <w:rFonts w:ascii="宋体" w:hAnsi="宋体" w:cs="宋体"/>
          <w:szCs w:val="21"/>
          <w:highlight w:val="none"/>
        </w:rPr>
      </w:pPr>
      <w:r>
        <w:rPr>
          <w:rFonts w:hint="eastAsia" w:ascii="宋体" w:hAnsi="宋体" w:cs="宋体"/>
          <w:szCs w:val="21"/>
          <w:highlight w:val="none"/>
        </w:rPr>
        <w:t>磋商文件已有明确规定的，使用磋商文件规定的计量单位；磋商文件没有规定的，应采用中华人民共和国法定计量单位，货币种类为人民币，否则视同未响应。</w:t>
      </w:r>
    </w:p>
    <w:p w14:paraId="0F89874F">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14.竞标的风险</w:t>
      </w:r>
    </w:p>
    <w:p w14:paraId="1C098ABF">
      <w:pPr>
        <w:spacing w:line="360" w:lineRule="auto"/>
        <w:ind w:firstLine="420" w:firstLineChars="200"/>
        <w:rPr>
          <w:rFonts w:ascii="宋体" w:hAnsi="宋体" w:cs="宋体"/>
          <w:szCs w:val="21"/>
          <w:highlight w:val="none"/>
        </w:rPr>
      </w:pPr>
      <w:r>
        <w:rPr>
          <w:rFonts w:hint="eastAsia" w:ascii="宋体" w:hAnsi="宋体" w:cs="宋体"/>
          <w:szCs w:val="21"/>
          <w:highlight w:val="none"/>
        </w:rPr>
        <w:t>供应商没有按照磋商文件要求提供全部资料，或者供应商没有对磋商文件在各方面作出实质性响应可能导致其响应无效，是供应商应当考虑的风险。</w:t>
      </w:r>
    </w:p>
    <w:p w14:paraId="5B85A74C">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15.竞标报价</w:t>
      </w:r>
    </w:p>
    <w:p w14:paraId="2883FFF4">
      <w:pPr>
        <w:tabs>
          <w:tab w:val="left" w:pos="2492"/>
        </w:tabs>
        <w:spacing w:line="360" w:lineRule="auto"/>
        <w:ind w:firstLine="420" w:firstLineChars="200"/>
        <w:rPr>
          <w:rFonts w:ascii="宋体" w:hAnsi="宋体" w:cs="宋体"/>
          <w:szCs w:val="21"/>
          <w:highlight w:val="none"/>
        </w:rPr>
      </w:pPr>
      <w:r>
        <w:rPr>
          <w:rFonts w:hint="eastAsia" w:ascii="宋体" w:hAnsi="宋体" w:cs="宋体"/>
          <w:szCs w:val="21"/>
          <w:highlight w:val="none"/>
        </w:rPr>
        <w:t>15.1竞标报价应按磋商文件第五章“工程量清单”的要求及第六章“响应文件格式”填写相应表格。</w:t>
      </w:r>
    </w:p>
    <w:p w14:paraId="4A674D92">
      <w:pPr>
        <w:tabs>
          <w:tab w:val="left" w:pos="2492"/>
        </w:tabs>
        <w:spacing w:line="360" w:lineRule="auto"/>
        <w:ind w:firstLine="420" w:firstLineChars="200"/>
        <w:rPr>
          <w:rFonts w:ascii="宋体" w:hAnsi="宋体" w:cs="宋体"/>
          <w:szCs w:val="21"/>
          <w:highlight w:val="none"/>
        </w:rPr>
      </w:pPr>
      <w:r>
        <w:rPr>
          <w:rFonts w:hint="eastAsia" w:ascii="宋体" w:hAnsi="宋体" w:cs="宋体"/>
          <w:szCs w:val="21"/>
          <w:highlight w:val="none"/>
        </w:rPr>
        <w:t>15.2竞标报价的内容见“供应商须知前附表”。</w:t>
      </w:r>
    </w:p>
    <w:p w14:paraId="0ABDB057">
      <w:pPr>
        <w:tabs>
          <w:tab w:val="left" w:pos="2492"/>
        </w:tabs>
        <w:spacing w:line="360" w:lineRule="auto"/>
        <w:ind w:firstLine="420" w:firstLineChars="200"/>
        <w:rPr>
          <w:rFonts w:ascii="宋体" w:hAnsi="宋体" w:cs="宋体"/>
          <w:szCs w:val="21"/>
          <w:highlight w:val="none"/>
        </w:rPr>
      </w:pPr>
      <w:r>
        <w:rPr>
          <w:rFonts w:hint="eastAsia" w:ascii="宋体" w:hAnsi="宋体" w:cs="宋体"/>
          <w:szCs w:val="21"/>
          <w:highlight w:val="none"/>
        </w:rPr>
        <w:t>15.3本项目的增值税计税方法见“供应商须知前附表”。</w:t>
      </w:r>
    </w:p>
    <w:p w14:paraId="3424BCC4">
      <w:pPr>
        <w:spacing w:line="360" w:lineRule="auto"/>
        <w:ind w:left="426" w:leftChars="203"/>
        <w:rPr>
          <w:rFonts w:ascii="宋体" w:hAnsi="宋体" w:cs="宋体"/>
          <w:szCs w:val="21"/>
          <w:highlight w:val="none"/>
        </w:rPr>
      </w:pPr>
      <w:r>
        <w:rPr>
          <w:rFonts w:hint="eastAsia" w:ascii="宋体" w:hAnsi="宋体" w:cs="宋体"/>
          <w:szCs w:val="21"/>
          <w:highlight w:val="none"/>
        </w:rPr>
        <w:t>15.4竞标报价要求</w:t>
      </w:r>
    </w:p>
    <w:p w14:paraId="5795B140">
      <w:pPr>
        <w:spacing w:line="360" w:lineRule="auto"/>
        <w:ind w:firstLine="420" w:firstLineChars="200"/>
        <w:rPr>
          <w:rFonts w:ascii="宋体" w:hAnsi="宋体" w:cs="宋体"/>
          <w:szCs w:val="21"/>
          <w:highlight w:val="none"/>
        </w:rPr>
      </w:pPr>
      <w:r>
        <w:rPr>
          <w:rFonts w:hint="eastAsia" w:ascii="宋体" w:hAnsi="宋体" w:cs="宋体"/>
          <w:szCs w:val="21"/>
          <w:highlight w:val="none"/>
        </w:rPr>
        <w:t>1</w:t>
      </w:r>
      <w:r>
        <w:rPr>
          <w:rFonts w:ascii="宋体" w:hAnsi="宋体" w:cs="宋体"/>
          <w:szCs w:val="21"/>
          <w:highlight w:val="none"/>
        </w:rPr>
        <w:t>5.</w:t>
      </w:r>
      <w:r>
        <w:rPr>
          <w:rFonts w:hint="eastAsia" w:ascii="宋体" w:hAnsi="宋体" w:cs="宋体"/>
          <w:szCs w:val="21"/>
          <w:highlight w:val="none"/>
        </w:rPr>
        <w:t>4</w:t>
      </w:r>
      <w:r>
        <w:rPr>
          <w:rFonts w:ascii="宋体" w:hAnsi="宋体" w:cs="宋体"/>
          <w:szCs w:val="21"/>
          <w:highlight w:val="none"/>
        </w:rPr>
        <w:t>.1</w:t>
      </w:r>
      <w:r>
        <w:rPr>
          <w:rFonts w:hint="eastAsia" w:ascii="宋体" w:hAnsi="宋体" w:cs="宋体"/>
          <w:szCs w:val="21"/>
          <w:highlight w:val="none"/>
        </w:rPr>
        <w:t>供应商的竞标报价应符合以下要求，否则响应文件按无效处理：</w:t>
      </w:r>
    </w:p>
    <w:p w14:paraId="2C13C10F">
      <w:pPr>
        <w:spacing w:line="360" w:lineRule="auto"/>
        <w:ind w:firstLine="420" w:firstLineChars="200"/>
        <w:rPr>
          <w:rFonts w:ascii="宋体" w:hAnsi="宋体" w:cs="宋体"/>
          <w:szCs w:val="21"/>
          <w:highlight w:val="none"/>
        </w:rPr>
      </w:pPr>
      <w:r>
        <w:rPr>
          <w:rFonts w:hint="eastAsia" w:ascii="宋体" w:hAnsi="宋体" w:cs="宋体"/>
          <w:szCs w:val="21"/>
          <w:highlight w:val="none"/>
        </w:rPr>
        <w:t>（1）供应商必须就“采购需求”中所竞标的每个分标的全部内容分别作完整唯一总价报价，不得存在漏项报价；</w:t>
      </w:r>
    </w:p>
    <w:p w14:paraId="73B473B5">
      <w:pPr>
        <w:spacing w:line="360" w:lineRule="auto"/>
        <w:ind w:firstLine="420" w:firstLineChars="200"/>
        <w:rPr>
          <w:rFonts w:ascii="宋体" w:hAnsi="宋体" w:cs="宋体"/>
          <w:szCs w:val="21"/>
          <w:highlight w:val="none"/>
        </w:rPr>
      </w:pPr>
      <w:r>
        <w:rPr>
          <w:rFonts w:hint="eastAsia" w:ascii="宋体" w:hAnsi="宋体" w:cs="宋体"/>
          <w:szCs w:val="21"/>
          <w:highlight w:val="none"/>
        </w:rPr>
        <w:t>（</w:t>
      </w:r>
      <w:r>
        <w:rPr>
          <w:rFonts w:ascii="宋体" w:hAnsi="宋体" w:cs="宋体"/>
          <w:szCs w:val="21"/>
          <w:highlight w:val="none"/>
        </w:rPr>
        <w:t>2</w:t>
      </w:r>
      <w:r>
        <w:rPr>
          <w:rFonts w:hint="eastAsia" w:ascii="宋体" w:hAnsi="宋体" w:cs="宋体"/>
          <w:szCs w:val="21"/>
          <w:highlight w:val="none"/>
        </w:rPr>
        <w:t>）供应商必须就所竞标的分标的单项内容作唯一报价。</w:t>
      </w:r>
    </w:p>
    <w:p w14:paraId="6B07990A">
      <w:pPr>
        <w:spacing w:line="360" w:lineRule="auto"/>
        <w:ind w:firstLine="420" w:firstLineChars="200"/>
        <w:rPr>
          <w:rFonts w:ascii="宋体" w:hAnsi="宋体" w:cs="宋体"/>
          <w:szCs w:val="21"/>
          <w:highlight w:val="none"/>
        </w:rPr>
      </w:pPr>
      <w:r>
        <w:rPr>
          <w:rFonts w:hint="eastAsia" w:ascii="宋体" w:hAnsi="宋体" w:cs="宋体"/>
          <w:szCs w:val="21"/>
          <w:highlight w:val="none"/>
        </w:rPr>
        <w:t>15.4.</w:t>
      </w:r>
      <w:r>
        <w:rPr>
          <w:rFonts w:ascii="宋体" w:hAnsi="宋体" w:cs="宋体"/>
          <w:szCs w:val="21"/>
          <w:highlight w:val="none"/>
        </w:rPr>
        <w:t>2</w:t>
      </w:r>
      <w:r>
        <w:rPr>
          <w:rFonts w:hint="eastAsia" w:ascii="宋体" w:hAnsi="宋体" w:cs="宋体"/>
          <w:szCs w:val="21"/>
          <w:highlight w:val="none"/>
        </w:rPr>
        <w:t>竞标报价（包含首次报价、最后报价）超过所竞标分标规定的采购预算金额或者最高限价的，其响应文件将按无效处理。</w:t>
      </w:r>
    </w:p>
    <w:p w14:paraId="599FCB6A">
      <w:pPr>
        <w:spacing w:line="360" w:lineRule="auto"/>
        <w:ind w:firstLine="420" w:firstLineChars="200"/>
        <w:rPr>
          <w:rFonts w:ascii="宋体" w:hAnsi="宋体" w:cs="宋体"/>
          <w:szCs w:val="21"/>
          <w:highlight w:val="none"/>
        </w:rPr>
      </w:pPr>
      <w:r>
        <w:rPr>
          <w:rFonts w:hint="eastAsia" w:ascii="宋体" w:hAnsi="宋体" w:cs="宋体"/>
          <w:szCs w:val="21"/>
          <w:highlight w:val="none"/>
        </w:rPr>
        <w:t>15.4.</w:t>
      </w:r>
      <w:r>
        <w:rPr>
          <w:rFonts w:ascii="宋体" w:hAnsi="宋体" w:cs="宋体"/>
          <w:szCs w:val="21"/>
          <w:highlight w:val="none"/>
        </w:rPr>
        <w:t>3</w:t>
      </w:r>
      <w:bookmarkStart w:id="78" w:name="_Hlk42592874"/>
      <w:r>
        <w:rPr>
          <w:rFonts w:hint="eastAsia" w:ascii="宋体" w:hAnsi="宋体" w:cs="宋体"/>
          <w:szCs w:val="21"/>
          <w:highlight w:val="none"/>
        </w:rPr>
        <w:t>竞标报价（包含首次报价、最后报价）超过分项采购预算金额或者单价最高限价的（如有要求），其响应文件将按无效处理。</w:t>
      </w:r>
    </w:p>
    <w:p w14:paraId="397553EC">
      <w:pPr>
        <w:spacing w:line="360" w:lineRule="auto"/>
        <w:ind w:firstLine="420" w:firstLineChars="200"/>
        <w:rPr>
          <w:rFonts w:ascii="宋体" w:hAnsi="宋体" w:cs="宋体"/>
          <w:szCs w:val="21"/>
          <w:highlight w:val="none"/>
        </w:rPr>
      </w:pPr>
      <w:r>
        <w:rPr>
          <w:rFonts w:hint="eastAsia" w:ascii="宋体" w:hAnsi="宋体" w:cs="宋体"/>
          <w:szCs w:val="21"/>
          <w:highlight w:val="none"/>
        </w:rPr>
        <w:t>15.4.4</w:t>
      </w:r>
      <w:r>
        <w:rPr>
          <w:rFonts w:hint="eastAsia" w:ascii="宋体" w:hAnsi="宋体"/>
          <w:iCs/>
          <w:szCs w:val="21"/>
          <w:highlight w:val="none"/>
        </w:rPr>
        <w:t>供应商资格审查评审及符合性评审通过后进入磋商环节，磋商结束后由供应商按规定进行最后报价。供应商的最后报价总额与首次递交响应文件中竞标报价总额不一致的，须在最后报价时提交一份新的已标价工程量清单</w:t>
      </w:r>
      <w:r>
        <w:rPr>
          <w:rFonts w:hint="eastAsia" w:ascii="宋体" w:hAnsi="宋体" w:cs="宋体"/>
          <w:szCs w:val="21"/>
          <w:highlight w:val="none"/>
        </w:rPr>
        <w:t>。</w:t>
      </w:r>
    </w:p>
    <w:bookmarkEnd w:id="78"/>
    <w:p w14:paraId="4E9A6170">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16.竞标有效期</w:t>
      </w:r>
    </w:p>
    <w:p w14:paraId="6A5C9034">
      <w:pPr>
        <w:spacing w:line="360" w:lineRule="auto"/>
        <w:ind w:firstLine="420" w:firstLineChars="200"/>
        <w:rPr>
          <w:rFonts w:ascii="宋体" w:hAnsi="宋体" w:cs="宋体"/>
          <w:szCs w:val="21"/>
          <w:highlight w:val="none"/>
        </w:rPr>
      </w:pPr>
      <w:r>
        <w:rPr>
          <w:rFonts w:hint="eastAsia" w:ascii="宋体" w:hAnsi="宋体" w:cs="宋体"/>
          <w:szCs w:val="21"/>
          <w:highlight w:val="none"/>
        </w:rPr>
        <w:t>16.1竞标有效期是指为保证采购人有足够的时间在提交响应文件后完成评审、确定成交供应商、合同签订等工作而要求供应商提交的响应文件在一定时间内保持有效的期限。</w:t>
      </w:r>
    </w:p>
    <w:p w14:paraId="1CB0B8AA">
      <w:pPr>
        <w:spacing w:line="360" w:lineRule="auto"/>
        <w:ind w:firstLine="420" w:firstLineChars="200"/>
        <w:rPr>
          <w:rFonts w:ascii="宋体" w:hAnsi="宋体" w:cs="宋体"/>
          <w:szCs w:val="21"/>
          <w:highlight w:val="none"/>
        </w:rPr>
      </w:pPr>
      <w:r>
        <w:rPr>
          <w:rFonts w:hint="eastAsia" w:ascii="宋体" w:hAnsi="宋体" w:cs="宋体"/>
          <w:szCs w:val="21"/>
          <w:highlight w:val="none"/>
        </w:rPr>
        <w:t>16.2 竞标有效期应由供应商按“供应商须知前附表”规定的期限作出响应。</w:t>
      </w:r>
    </w:p>
    <w:p w14:paraId="31BDB276">
      <w:pPr>
        <w:spacing w:line="360" w:lineRule="auto"/>
        <w:ind w:firstLine="420" w:firstLineChars="200"/>
        <w:rPr>
          <w:rFonts w:ascii="宋体" w:hAnsi="宋体" w:cs="宋体"/>
          <w:szCs w:val="21"/>
          <w:highlight w:val="none"/>
        </w:rPr>
      </w:pPr>
      <w:r>
        <w:rPr>
          <w:rFonts w:hint="eastAsia" w:ascii="宋体" w:hAnsi="宋体" w:cs="宋体"/>
          <w:szCs w:val="21"/>
          <w:highlight w:val="none"/>
        </w:rPr>
        <w:t>16.3供应商的响应文件在竞标有效期内均保持有效。</w:t>
      </w:r>
    </w:p>
    <w:p w14:paraId="6244FFC1">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17.磋商保证金</w:t>
      </w:r>
    </w:p>
    <w:p w14:paraId="10CC4DA6">
      <w:pPr>
        <w:spacing w:line="360" w:lineRule="auto"/>
        <w:ind w:left="420" w:leftChars="200"/>
        <w:rPr>
          <w:rFonts w:ascii="宋体" w:hAnsi="宋体" w:cs="宋体"/>
          <w:szCs w:val="21"/>
          <w:highlight w:val="none"/>
        </w:rPr>
      </w:pPr>
      <w:r>
        <w:rPr>
          <w:rFonts w:hint="eastAsia" w:ascii="宋体" w:hAnsi="宋体" w:cs="宋体"/>
          <w:szCs w:val="21"/>
          <w:highlight w:val="none"/>
        </w:rPr>
        <w:t>17.1供应商须按“供应商须知前附表”的规定提交磋商保证金。</w:t>
      </w:r>
    </w:p>
    <w:p w14:paraId="78D63CE7">
      <w:pPr>
        <w:spacing w:line="360" w:lineRule="auto"/>
        <w:ind w:left="420" w:leftChars="200"/>
        <w:rPr>
          <w:rFonts w:ascii="宋体" w:hAnsi="宋体" w:cs="宋体"/>
          <w:szCs w:val="21"/>
          <w:highlight w:val="none"/>
        </w:rPr>
      </w:pPr>
      <w:r>
        <w:rPr>
          <w:rFonts w:hint="eastAsia" w:ascii="宋体" w:hAnsi="宋体" w:cs="宋体"/>
          <w:szCs w:val="21"/>
          <w:highlight w:val="none"/>
        </w:rPr>
        <w:t>17.2磋商保证金的退还</w:t>
      </w:r>
    </w:p>
    <w:p w14:paraId="7F7020DE">
      <w:pPr>
        <w:spacing w:line="360" w:lineRule="auto"/>
        <w:ind w:firstLine="420" w:firstLineChars="200"/>
        <w:rPr>
          <w:rFonts w:ascii="宋体" w:hAnsi="宋体" w:cs="宋体"/>
          <w:szCs w:val="21"/>
          <w:highlight w:val="none"/>
        </w:rPr>
      </w:pPr>
      <w:bookmarkStart w:id="79" w:name="_Hlk66782243"/>
      <w:r>
        <w:rPr>
          <w:rFonts w:hint="eastAsia" w:ascii="宋体" w:hAnsi="宋体" w:cs="宋体"/>
          <w:szCs w:val="21"/>
          <w:highlight w:val="none"/>
        </w:rPr>
        <w:t>未成交供应商的磋商保证金自成交通知书发出之日起5个工作日内退还。</w:t>
      </w:r>
      <w:bookmarkEnd w:id="79"/>
    </w:p>
    <w:p w14:paraId="53F2F842">
      <w:pPr>
        <w:spacing w:line="360" w:lineRule="auto"/>
        <w:ind w:left="420" w:leftChars="200"/>
        <w:rPr>
          <w:rFonts w:ascii="宋体" w:hAnsi="宋体" w:cs="宋体"/>
          <w:szCs w:val="21"/>
          <w:highlight w:val="none"/>
        </w:rPr>
      </w:pPr>
      <w:r>
        <w:rPr>
          <w:rFonts w:hint="eastAsia" w:ascii="宋体" w:hAnsi="宋体" w:cs="宋体"/>
          <w:szCs w:val="21"/>
          <w:highlight w:val="none"/>
        </w:rPr>
        <w:t>17.3磋商保证金不计息。</w:t>
      </w:r>
    </w:p>
    <w:p w14:paraId="50DA782B">
      <w:pPr>
        <w:spacing w:line="360" w:lineRule="auto"/>
        <w:ind w:left="420" w:leftChars="200"/>
        <w:rPr>
          <w:rFonts w:ascii="宋体" w:hAnsi="宋体" w:cs="宋体"/>
          <w:szCs w:val="21"/>
          <w:highlight w:val="none"/>
        </w:rPr>
      </w:pPr>
      <w:r>
        <w:rPr>
          <w:rFonts w:hint="eastAsia" w:ascii="宋体" w:hAnsi="宋体" w:cs="宋体"/>
          <w:szCs w:val="21"/>
          <w:highlight w:val="none"/>
        </w:rPr>
        <w:t xml:space="preserve">17.4供应商有下列情形之一的，磋商保证金将不予退还： </w:t>
      </w:r>
    </w:p>
    <w:p w14:paraId="02E447F0">
      <w:pPr>
        <w:spacing w:line="360" w:lineRule="auto"/>
        <w:ind w:left="420" w:leftChars="200"/>
        <w:rPr>
          <w:rFonts w:ascii="宋体" w:hAnsi="宋体" w:cs="宋体"/>
          <w:szCs w:val="21"/>
          <w:highlight w:val="none"/>
        </w:rPr>
      </w:pPr>
      <w:r>
        <w:rPr>
          <w:rFonts w:hint="eastAsia" w:ascii="宋体" w:hAnsi="宋体" w:cs="宋体"/>
          <w:szCs w:val="21"/>
          <w:highlight w:val="none"/>
        </w:rPr>
        <w:t>（1）供应商在提交响应文件截止时间后撤回响应文件的；</w:t>
      </w:r>
    </w:p>
    <w:p w14:paraId="09D002E9">
      <w:pPr>
        <w:spacing w:line="360" w:lineRule="auto"/>
        <w:ind w:left="420" w:leftChars="200"/>
        <w:rPr>
          <w:rFonts w:ascii="宋体" w:hAnsi="宋体" w:cs="宋体"/>
          <w:szCs w:val="21"/>
          <w:highlight w:val="none"/>
        </w:rPr>
      </w:pPr>
      <w:r>
        <w:rPr>
          <w:rFonts w:hint="eastAsia" w:ascii="宋体" w:hAnsi="宋体"/>
          <w:szCs w:val="21"/>
          <w:highlight w:val="none"/>
        </w:rPr>
        <w:t>（2）未按规定提交履约保证金的；</w:t>
      </w:r>
    </w:p>
    <w:p w14:paraId="1BA9374C">
      <w:pPr>
        <w:spacing w:line="360" w:lineRule="auto"/>
        <w:ind w:left="420" w:leftChars="200"/>
        <w:rPr>
          <w:rFonts w:ascii="宋体" w:hAnsi="宋体" w:cs="宋体"/>
          <w:szCs w:val="21"/>
          <w:highlight w:val="none"/>
        </w:rPr>
      </w:pPr>
      <w:r>
        <w:rPr>
          <w:rFonts w:hint="eastAsia" w:ascii="宋体" w:hAnsi="宋体" w:cs="宋体"/>
          <w:szCs w:val="21"/>
          <w:highlight w:val="none"/>
        </w:rPr>
        <w:t>（3）供应商在响应文件中提供虚假材料的；</w:t>
      </w:r>
    </w:p>
    <w:p w14:paraId="51BB0346">
      <w:pPr>
        <w:spacing w:line="360" w:lineRule="auto"/>
        <w:ind w:firstLine="420" w:firstLineChars="200"/>
        <w:rPr>
          <w:rFonts w:ascii="宋体" w:hAnsi="宋体" w:cs="宋体"/>
          <w:szCs w:val="21"/>
          <w:highlight w:val="none"/>
        </w:rPr>
      </w:pPr>
      <w:r>
        <w:rPr>
          <w:rFonts w:hint="eastAsia" w:ascii="宋体" w:hAnsi="宋体" w:cs="宋体"/>
          <w:szCs w:val="21"/>
          <w:highlight w:val="none"/>
        </w:rPr>
        <w:t>（4）除因不可抗力或者磋商文件认可的情形以外，成交供应商不与采购人签订合同的；</w:t>
      </w:r>
    </w:p>
    <w:p w14:paraId="7267F5F1">
      <w:pPr>
        <w:spacing w:line="360" w:lineRule="auto"/>
        <w:ind w:left="420" w:leftChars="200"/>
        <w:rPr>
          <w:rFonts w:ascii="宋体" w:hAnsi="宋体" w:cs="宋体"/>
          <w:szCs w:val="21"/>
          <w:highlight w:val="none"/>
        </w:rPr>
      </w:pPr>
      <w:r>
        <w:rPr>
          <w:rFonts w:hint="eastAsia" w:ascii="宋体" w:hAnsi="宋体" w:cs="宋体"/>
          <w:szCs w:val="21"/>
          <w:highlight w:val="none"/>
        </w:rPr>
        <w:t>（5）供应商与采购人、其他供应商或者采购代理机构恶意串通的；</w:t>
      </w:r>
    </w:p>
    <w:p w14:paraId="52F25DB4">
      <w:pPr>
        <w:spacing w:line="360" w:lineRule="auto"/>
        <w:ind w:left="420" w:leftChars="200"/>
        <w:rPr>
          <w:rFonts w:ascii="宋体" w:hAnsi="宋体" w:cs="宋体"/>
          <w:szCs w:val="21"/>
          <w:highlight w:val="none"/>
        </w:rPr>
      </w:pPr>
      <w:r>
        <w:rPr>
          <w:rFonts w:hint="eastAsia" w:ascii="宋体" w:hAnsi="宋体" w:cs="宋体"/>
          <w:szCs w:val="21"/>
          <w:highlight w:val="none"/>
        </w:rPr>
        <w:t>（6）法律法规规定的其他情形。</w:t>
      </w:r>
    </w:p>
    <w:p w14:paraId="704B9435">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18.响应文件编制的要求</w:t>
      </w:r>
    </w:p>
    <w:p w14:paraId="224B79A8">
      <w:pPr>
        <w:spacing w:line="360" w:lineRule="auto"/>
        <w:ind w:firstLine="420" w:firstLineChars="200"/>
        <w:rPr>
          <w:rFonts w:ascii="宋体" w:hAnsi="宋体" w:cs="宋体"/>
          <w:szCs w:val="21"/>
          <w:highlight w:val="none"/>
        </w:rPr>
      </w:pPr>
      <w:r>
        <w:rPr>
          <w:rFonts w:hint="eastAsia" w:ascii="宋体" w:hAnsi="宋体" w:cs="宋体"/>
          <w:szCs w:val="21"/>
          <w:highlight w:val="none"/>
        </w:rPr>
        <w:t>18.1供应商应先安装“广西政府采购云电子交易客户端”（请自行前往广西政府采购云平台进行下载），并按照本项目磋商文件规定的格式和顺序和广西政府采购云平台的要求编制并加密。响应文件内容不完整、编排混乱导致响应文件被误读、漏读或者查找不到相关内容的，由此引发的后果由供应商承担。</w:t>
      </w:r>
    </w:p>
    <w:p w14:paraId="5D7EC5D6">
      <w:pPr>
        <w:spacing w:line="360" w:lineRule="auto"/>
        <w:ind w:firstLine="420" w:firstLineChars="200"/>
        <w:rPr>
          <w:rFonts w:ascii="宋体" w:hAnsi="宋体" w:cs="宋体"/>
          <w:szCs w:val="21"/>
          <w:highlight w:val="none"/>
        </w:rPr>
      </w:pPr>
      <w:r>
        <w:rPr>
          <w:rFonts w:hint="eastAsia" w:ascii="宋体" w:hAnsi="宋体" w:cs="宋体"/>
          <w:szCs w:val="21"/>
          <w:highlight w:val="none"/>
        </w:rPr>
        <w:t>18.2为确保网上操作合法、有效和安全，供应商应当在提交响应文件截止时间前完成在广西政府采购云平台的身份认证，确保在电子竞标过程中能够对相关数据电文进行加密和使用电子签章。</w:t>
      </w:r>
    </w:p>
    <w:p w14:paraId="726B58AB">
      <w:pPr>
        <w:spacing w:line="360" w:lineRule="auto"/>
        <w:ind w:firstLine="420" w:firstLineChars="200"/>
        <w:rPr>
          <w:rFonts w:ascii="宋体" w:hAnsi="宋体" w:cs="宋体"/>
          <w:szCs w:val="21"/>
          <w:highlight w:val="none"/>
        </w:rPr>
      </w:pPr>
      <w:r>
        <w:rPr>
          <w:rFonts w:hint="eastAsia" w:ascii="宋体" w:hAnsi="宋体" w:cs="宋体"/>
          <w:szCs w:val="21"/>
          <w:highlight w:val="none"/>
        </w:rPr>
        <w:t>18.3响应文件须由供应商在规定位置签字、盖章（具体以供应商须知前附表或响应文件格式规定为准），否则按无效响应处理。</w:t>
      </w:r>
    </w:p>
    <w:p w14:paraId="26E4E0C1">
      <w:pPr>
        <w:spacing w:line="360" w:lineRule="auto"/>
        <w:ind w:firstLine="420" w:firstLineChars="200"/>
        <w:rPr>
          <w:rFonts w:ascii="宋体" w:hAnsi="宋体" w:cs="宋体"/>
          <w:szCs w:val="21"/>
          <w:highlight w:val="none"/>
        </w:rPr>
      </w:pPr>
      <w:r>
        <w:rPr>
          <w:rFonts w:hint="eastAsia" w:ascii="宋体" w:hAnsi="宋体" w:cs="宋体"/>
          <w:szCs w:val="21"/>
          <w:highlight w:val="none"/>
        </w:rPr>
        <w:t>18.4响应文件中标注的供应商名称应与主体资格证明（如营业执照或者事业单位法人证书或者执业许可证或者登记证书等）及公章一致</w:t>
      </w:r>
      <w:bookmarkStart w:id="80" w:name="_Hlk170492647"/>
      <w:r>
        <w:rPr>
          <w:rFonts w:hint="eastAsia" w:ascii="宋体" w:hAnsi="宋体" w:cs="宋体"/>
          <w:szCs w:val="21"/>
          <w:highlight w:val="none"/>
        </w:rPr>
        <w:t>，</w:t>
      </w:r>
      <w:r>
        <w:rPr>
          <w:rFonts w:hint="eastAsia" w:ascii="宋体" w:hAnsi="宋体"/>
          <w:szCs w:val="21"/>
          <w:highlight w:val="none"/>
        </w:rPr>
        <w:t>并与广西政府采购云平台中获取磋商文件的供应商名称一致，</w:t>
      </w:r>
      <w:bookmarkEnd w:id="80"/>
      <w:r>
        <w:rPr>
          <w:rFonts w:hint="eastAsia" w:ascii="宋体" w:hAnsi="宋体" w:cs="宋体"/>
          <w:szCs w:val="21"/>
          <w:highlight w:val="none"/>
        </w:rPr>
        <w:t>否则其响应文件按无效处理。</w:t>
      </w:r>
    </w:p>
    <w:p w14:paraId="7B5C3208">
      <w:pPr>
        <w:spacing w:line="360" w:lineRule="auto"/>
        <w:ind w:firstLine="420" w:firstLineChars="200"/>
        <w:rPr>
          <w:rFonts w:ascii="宋体" w:hAnsi="宋体" w:cs="宋体"/>
          <w:szCs w:val="21"/>
          <w:highlight w:val="none"/>
        </w:rPr>
      </w:pPr>
      <w:r>
        <w:rPr>
          <w:rFonts w:hint="eastAsia" w:ascii="宋体" w:hAnsi="宋体" w:cs="宋体"/>
          <w:szCs w:val="21"/>
          <w:highlight w:val="none"/>
        </w:rPr>
        <w:t>18.5响应文件应尽量避免涂改、行间插字或者删除。如果出现上述情况，改动之处应由供应商的法定代表人或者其委托代理人签字（或者电子签名）或者加盖公章或者加盖电子签章。响应文件因涂改、行间插字或者删除导致字迹潦草或者表达不清所引起的后果由供应商承担。</w:t>
      </w:r>
    </w:p>
    <w:p w14:paraId="44E01800">
      <w:pPr>
        <w:spacing w:line="360" w:lineRule="auto"/>
        <w:ind w:firstLine="482" w:firstLineChars="200"/>
        <w:rPr>
          <w:rFonts w:ascii="黑体" w:hAnsi="黑体" w:eastAsia="黑体"/>
          <w:sz w:val="24"/>
          <w:highlight w:val="none"/>
        </w:rPr>
      </w:pPr>
      <w:r>
        <w:rPr>
          <w:rFonts w:hint="eastAsia" w:ascii="黑体" w:hAnsi="黑体" w:eastAsia="黑体" w:cs="宋体"/>
          <w:b/>
          <w:bCs/>
          <w:sz w:val="24"/>
          <w:highlight w:val="none"/>
        </w:rPr>
        <w:t>19.电子</w:t>
      </w:r>
      <w:r>
        <w:rPr>
          <w:rFonts w:hint="eastAsia" w:ascii="黑体" w:hAnsi="黑体" w:eastAsia="黑体"/>
          <w:b/>
          <w:sz w:val="24"/>
          <w:highlight w:val="none"/>
        </w:rPr>
        <w:t>备份响应文件</w:t>
      </w:r>
    </w:p>
    <w:p w14:paraId="4C3EF24D">
      <w:pPr>
        <w:spacing w:line="360" w:lineRule="auto"/>
        <w:ind w:firstLine="420" w:firstLineChars="200"/>
        <w:rPr>
          <w:rFonts w:ascii="宋体" w:hAnsi="宋体" w:cs="宋体"/>
          <w:szCs w:val="21"/>
          <w:highlight w:val="none"/>
        </w:rPr>
      </w:pPr>
      <w:r>
        <w:rPr>
          <w:rFonts w:hint="eastAsia"/>
          <w:highlight w:val="none"/>
        </w:rPr>
        <w:t>电子备份响应文件是指通过“广西政府采购云电子投标客户端”在线编制生成且后缀名为“</w:t>
      </w:r>
      <w:r>
        <w:rPr>
          <w:highlight w:val="none"/>
        </w:rPr>
        <w:t>bfbs</w:t>
      </w:r>
      <w:r>
        <w:rPr>
          <w:rFonts w:hint="eastAsia"/>
          <w:highlight w:val="none"/>
        </w:rPr>
        <w:t>”的文件，是否接受电子备份响应文件详见</w:t>
      </w:r>
      <w:r>
        <w:rPr>
          <w:rFonts w:hint="eastAsia" w:hAnsi="宋体"/>
          <w:bCs/>
          <w:szCs w:val="21"/>
          <w:highlight w:val="none"/>
        </w:rPr>
        <w:t>“供应商须知前附表”。</w:t>
      </w:r>
    </w:p>
    <w:p w14:paraId="03F1D3EE">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20.响应文件的提交</w:t>
      </w:r>
    </w:p>
    <w:p w14:paraId="5661B940">
      <w:pPr>
        <w:spacing w:line="360" w:lineRule="auto"/>
        <w:ind w:firstLine="420" w:firstLineChars="200"/>
        <w:rPr>
          <w:rFonts w:hAnsi="宋体"/>
          <w:b/>
          <w:highlight w:val="none"/>
        </w:rPr>
      </w:pPr>
      <w:r>
        <w:rPr>
          <w:rFonts w:hint="eastAsia" w:hAnsi="宋体"/>
          <w:bCs/>
          <w:szCs w:val="21"/>
          <w:highlight w:val="none"/>
        </w:rPr>
        <w:t>20.1供应商必须按“供应商须知前附表”规定的</w:t>
      </w:r>
      <w:r>
        <w:rPr>
          <w:rFonts w:hint="eastAsia" w:ascii="宋体" w:hAnsi="宋体" w:cs="宋体"/>
          <w:szCs w:val="21"/>
          <w:highlight w:val="none"/>
        </w:rPr>
        <w:t>时间</w:t>
      </w:r>
      <w:r>
        <w:rPr>
          <w:rFonts w:hint="eastAsia" w:ascii="宋体" w:hAnsi="宋体"/>
          <w:szCs w:val="21"/>
          <w:highlight w:val="none"/>
        </w:rPr>
        <w:t>及</w:t>
      </w:r>
      <w:r>
        <w:rPr>
          <w:rFonts w:hint="eastAsia" w:hAnsi="宋体"/>
          <w:bCs/>
          <w:szCs w:val="21"/>
          <w:highlight w:val="none"/>
        </w:rPr>
        <w:t>地点提交响应文件。电子响应文件应在制作完成后，</w:t>
      </w:r>
      <w:r>
        <w:rPr>
          <w:rFonts w:hAnsi="宋体"/>
          <w:bCs/>
          <w:szCs w:val="21"/>
          <w:highlight w:val="none"/>
        </w:rPr>
        <w:t>在</w:t>
      </w:r>
      <w:r>
        <w:rPr>
          <w:rFonts w:hint="eastAsia" w:hAnsi="宋体"/>
          <w:bCs/>
          <w:szCs w:val="21"/>
          <w:highlight w:val="none"/>
        </w:rPr>
        <w:t>提交响应文件截止</w:t>
      </w:r>
      <w:r>
        <w:rPr>
          <w:rFonts w:hAnsi="宋体"/>
          <w:bCs/>
          <w:szCs w:val="21"/>
          <w:highlight w:val="none"/>
        </w:rPr>
        <w:t>时间前</w:t>
      </w:r>
      <w:r>
        <w:rPr>
          <w:rFonts w:hint="eastAsia" w:hAnsi="宋体"/>
          <w:bCs/>
          <w:szCs w:val="21"/>
          <w:highlight w:val="none"/>
        </w:rPr>
        <w:t>通过有效数字证书（CA认证锁）进行电子签章、加密，然后通过网络将加密的电子响应文件提交至</w:t>
      </w:r>
      <w:r>
        <w:rPr>
          <w:rFonts w:hint="eastAsia" w:ascii="宋体" w:hAnsi="宋体"/>
          <w:szCs w:val="21"/>
          <w:highlight w:val="none"/>
        </w:rPr>
        <w:t>广西政府采购云平台</w:t>
      </w:r>
      <w:r>
        <w:rPr>
          <w:rFonts w:hint="eastAsia" w:hAnsi="宋体"/>
          <w:bCs/>
          <w:szCs w:val="21"/>
          <w:highlight w:val="none"/>
        </w:rPr>
        <w:t xml:space="preserve">。 </w:t>
      </w:r>
    </w:p>
    <w:p w14:paraId="21047277">
      <w:pPr>
        <w:spacing w:line="360" w:lineRule="auto"/>
        <w:ind w:firstLine="420" w:firstLineChars="200"/>
        <w:rPr>
          <w:rFonts w:ascii="宋体" w:hAnsi="宋体" w:cs="宋体"/>
          <w:szCs w:val="21"/>
          <w:highlight w:val="none"/>
        </w:rPr>
      </w:pPr>
      <w:r>
        <w:rPr>
          <w:rFonts w:hint="eastAsia" w:ascii="宋体" w:hAnsi="宋体"/>
          <w:szCs w:val="21"/>
          <w:highlight w:val="none"/>
        </w:rPr>
        <w:t>20.</w:t>
      </w:r>
      <w:r>
        <w:rPr>
          <w:rFonts w:ascii="宋体" w:hAnsi="宋体"/>
          <w:szCs w:val="21"/>
          <w:highlight w:val="none"/>
        </w:rPr>
        <w:t>2</w:t>
      </w:r>
      <w:r>
        <w:rPr>
          <w:rFonts w:hint="eastAsia" w:ascii="宋体" w:hAnsi="宋体"/>
          <w:szCs w:val="21"/>
          <w:highlight w:val="none"/>
        </w:rPr>
        <w:t>未在规定时间内提交或者未按照磋商文件要求加密的电子响应文件，广西政府采购云平台将拒收。</w:t>
      </w:r>
    </w:p>
    <w:p w14:paraId="32E3F3E2">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21.首次响应文件的补充、修改与撤回</w:t>
      </w:r>
    </w:p>
    <w:p w14:paraId="15153DB9">
      <w:pPr>
        <w:spacing w:line="360" w:lineRule="auto"/>
        <w:ind w:firstLine="420" w:firstLineChars="200"/>
        <w:rPr>
          <w:rFonts w:hAnsi="宋体"/>
          <w:bCs/>
          <w:szCs w:val="21"/>
          <w:highlight w:val="none"/>
        </w:rPr>
      </w:pPr>
      <w:bookmarkStart w:id="81" w:name="_Toc254970543"/>
      <w:bookmarkStart w:id="82" w:name="_Toc254970684"/>
      <w:r>
        <w:rPr>
          <w:rFonts w:hAnsi="宋体"/>
          <w:bCs/>
          <w:szCs w:val="21"/>
          <w:highlight w:val="none"/>
        </w:rPr>
        <w:t>2</w:t>
      </w:r>
      <w:r>
        <w:rPr>
          <w:rFonts w:hint="eastAsia" w:hAnsi="宋体"/>
          <w:bCs/>
          <w:szCs w:val="21"/>
          <w:highlight w:val="none"/>
        </w:rPr>
        <w:t>1.1供应商应当在提交响应文件截止</w:t>
      </w:r>
      <w:r>
        <w:rPr>
          <w:rFonts w:hAnsi="宋体"/>
          <w:bCs/>
          <w:szCs w:val="21"/>
          <w:highlight w:val="none"/>
        </w:rPr>
        <w:t>时间</w:t>
      </w:r>
      <w:r>
        <w:rPr>
          <w:rFonts w:hint="eastAsia" w:hAnsi="宋体"/>
          <w:bCs/>
          <w:szCs w:val="21"/>
          <w:highlight w:val="none"/>
        </w:rPr>
        <w:t>前完成电子响应文件的提交（上传），在提交响应文件截止</w:t>
      </w:r>
      <w:r>
        <w:rPr>
          <w:rFonts w:hAnsi="宋体"/>
          <w:bCs/>
          <w:szCs w:val="21"/>
          <w:highlight w:val="none"/>
        </w:rPr>
        <w:t>时间</w:t>
      </w:r>
      <w:r>
        <w:rPr>
          <w:rFonts w:hint="eastAsia" w:hAnsi="宋体"/>
          <w:bCs/>
          <w:szCs w:val="21"/>
          <w:highlight w:val="none"/>
        </w:rPr>
        <w:t>前可以补充、修改或者撤回响应文件。补充或者修改响应文件的，应当先行撤回原响应文件，补充、修改后重新提交（上传），提交响应文件截止</w:t>
      </w:r>
      <w:r>
        <w:rPr>
          <w:rFonts w:hAnsi="宋体"/>
          <w:bCs/>
          <w:szCs w:val="21"/>
          <w:highlight w:val="none"/>
        </w:rPr>
        <w:t>时间</w:t>
      </w:r>
      <w:r>
        <w:rPr>
          <w:rFonts w:hint="eastAsia" w:hAnsi="宋体"/>
          <w:bCs/>
          <w:szCs w:val="21"/>
          <w:highlight w:val="none"/>
        </w:rPr>
        <w:t>前未完成提交（上传）的，视为撤回响应文件。提交响应文件截止</w:t>
      </w:r>
      <w:r>
        <w:rPr>
          <w:rFonts w:hAnsi="宋体"/>
          <w:bCs/>
          <w:szCs w:val="21"/>
          <w:highlight w:val="none"/>
        </w:rPr>
        <w:t>时间</w:t>
      </w:r>
      <w:r>
        <w:rPr>
          <w:rFonts w:hint="eastAsia" w:hAnsi="宋体"/>
          <w:bCs/>
          <w:szCs w:val="21"/>
          <w:highlight w:val="none"/>
        </w:rPr>
        <w:t>以后提交（上传）的响应文件，广西政府采购云平台将予以拒收。（注：补充、修改或者撤回方式可登录广西政府采购云平台，进入“服务中心”查看 “电子响应文件制作与投送教程”）</w:t>
      </w:r>
    </w:p>
    <w:bookmarkEnd w:id="81"/>
    <w:bookmarkEnd w:id="82"/>
    <w:p w14:paraId="1EC9A489">
      <w:pPr>
        <w:pStyle w:val="27"/>
        <w:spacing w:before="0"/>
        <w:ind w:firstLine="420"/>
        <w:rPr>
          <w:rFonts w:ascii="宋体" w:hAnsi="宋体" w:cs="宋体"/>
          <w:sz w:val="21"/>
          <w:szCs w:val="21"/>
          <w:highlight w:val="none"/>
        </w:rPr>
      </w:pPr>
      <w:r>
        <w:rPr>
          <w:rFonts w:ascii="宋体" w:hAnsi="宋体" w:cs="宋体"/>
          <w:sz w:val="21"/>
          <w:szCs w:val="21"/>
          <w:highlight w:val="none"/>
        </w:rPr>
        <w:t>2</w:t>
      </w:r>
      <w:r>
        <w:rPr>
          <w:rFonts w:hint="eastAsia" w:ascii="宋体" w:hAnsi="宋体" w:cs="宋体"/>
          <w:sz w:val="21"/>
          <w:szCs w:val="21"/>
          <w:highlight w:val="none"/>
        </w:rPr>
        <w:t>1</w:t>
      </w:r>
      <w:r>
        <w:rPr>
          <w:rFonts w:ascii="宋体" w:hAnsi="宋体" w:cs="宋体"/>
          <w:sz w:val="21"/>
          <w:szCs w:val="21"/>
          <w:highlight w:val="none"/>
        </w:rPr>
        <w:t>.</w:t>
      </w:r>
      <w:r>
        <w:rPr>
          <w:rFonts w:hint="eastAsia" w:ascii="宋体" w:hAnsi="宋体" w:cs="宋体"/>
          <w:sz w:val="21"/>
          <w:szCs w:val="21"/>
          <w:highlight w:val="none"/>
        </w:rPr>
        <w:t>2在提交响应文件截止时间之前，除供应商补充、修改或者撤回响应文件外，任何单位和个人不得解密或提取响应文件。</w:t>
      </w:r>
    </w:p>
    <w:p w14:paraId="7EA2A904">
      <w:pPr>
        <w:spacing w:line="360" w:lineRule="auto"/>
        <w:ind w:firstLine="482" w:firstLineChars="200"/>
        <w:rPr>
          <w:rFonts w:ascii="黑体" w:hAnsi="黑体" w:eastAsia="黑体" w:cs="宋体"/>
          <w:b/>
          <w:bCs/>
          <w:sz w:val="24"/>
          <w:highlight w:val="none"/>
        </w:rPr>
      </w:pPr>
      <w:bookmarkStart w:id="83" w:name="_Hlk45702405"/>
      <w:r>
        <w:rPr>
          <w:rFonts w:hint="eastAsia" w:ascii="黑体" w:hAnsi="黑体" w:eastAsia="黑体" w:cs="宋体"/>
          <w:b/>
          <w:bCs/>
          <w:sz w:val="24"/>
          <w:highlight w:val="none"/>
        </w:rPr>
        <w:t>22.响应文件的退回</w:t>
      </w:r>
    </w:p>
    <w:p w14:paraId="16872DC5">
      <w:pPr>
        <w:spacing w:line="360" w:lineRule="auto"/>
        <w:ind w:firstLine="420" w:firstLineChars="200"/>
        <w:rPr>
          <w:rFonts w:ascii="宋体" w:hAnsi="宋体" w:cs="宋体"/>
          <w:szCs w:val="21"/>
          <w:highlight w:val="none"/>
        </w:rPr>
      </w:pPr>
      <w:r>
        <w:rPr>
          <w:rFonts w:hint="eastAsia" w:ascii="宋体" w:hAnsi="宋体" w:cs="宋体"/>
          <w:szCs w:val="21"/>
          <w:highlight w:val="none"/>
        </w:rPr>
        <w:t>采购人和采购代理机构对已提交的响应文件概不退回。</w:t>
      </w:r>
    </w:p>
    <w:p w14:paraId="2953FC2F">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23.截止时间后的撤回</w:t>
      </w:r>
    </w:p>
    <w:p w14:paraId="77DB3AE4">
      <w:pPr>
        <w:spacing w:line="360" w:lineRule="auto"/>
        <w:ind w:firstLine="420" w:firstLineChars="200"/>
        <w:rPr>
          <w:rFonts w:ascii="宋体" w:hAnsi="宋体" w:cs="宋体"/>
          <w:szCs w:val="21"/>
          <w:highlight w:val="none"/>
        </w:rPr>
      </w:pPr>
      <w:r>
        <w:rPr>
          <w:rFonts w:hint="eastAsia" w:ascii="宋体" w:hAnsi="宋体" w:cs="宋体"/>
          <w:szCs w:val="21"/>
          <w:highlight w:val="none"/>
        </w:rPr>
        <w:t>供应商在响应文件提交截止时间后向采购人、采购代理机构书面申请撤回响应文件的，将根据本须知正文第17.4条的规定不予退还其磋商保证金。</w:t>
      </w:r>
    </w:p>
    <w:bookmarkEnd w:id="83"/>
    <w:p w14:paraId="11EB9AF7">
      <w:pPr>
        <w:spacing w:line="360" w:lineRule="auto"/>
        <w:rPr>
          <w:rFonts w:ascii="宋体" w:hAnsi="宋体"/>
          <w:szCs w:val="21"/>
          <w:highlight w:val="none"/>
        </w:rPr>
      </w:pPr>
    </w:p>
    <w:p w14:paraId="50E7674E">
      <w:pPr>
        <w:spacing w:line="360" w:lineRule="auto"/>
        <w:ind w:left="420" w:firstLine="420"/>
        <w:jc w:val="center"/>
        <w:rPr>
          <w:rFonts w:ascii="宋体" w:hAnsi="宋体"/>
          <w:b/>
          <w:bCs/>
          <w:sz w:val="32"/>
          <w:szCs w:val="32"/>
          <w:highlight w:val="none"/>
        </w:rPr>
      </w:pPr>
      <w:r>
        <w:rPr>
          <w:rFonts w:hint="eastAsia" w:ascii="宋体" w:hAnsi="宋体"/>
          <w:b/>
          <w:bCs/>
          <w:sz w:val="32"/>
          <w:szCs w:val="32"/>
          <w:highlight w:val="none"/>
        </w:rPr>
        <w:t>四、评审及磋商</w:t>
      </w:r>
    </w:p>
    <w:p w14:paraId="3E46DDC7">
      <w:pPr>
        <w:spacing w:line="360" w:lineRule="auto"/>
        <w:ind w:left="420" w:firstLine="420"/>
        <w:rPr>
          <w:rFonts w:ascii="宋体" w:hAnsi="宋体"/>
          <w:szCs w:val="21"/>
          <w:highlight w:val="none"/>
        </w:rPr>
      </w:pPr>
    </w:p>
    <w:p w14:paraId="66E48C12">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24.磋商小组成立</w:t>
      </w:r>
    </w:p>
    <w:p w14:paraId="60B2D320">
      <w:pPr>
        <w:spacing w:line="360" w:lineRule="auto"/>
        <w:ind w:firstLine="420" w:firstLineChars="200"/>
        <w:rPr>
          <w:rFonts w:ascii="宋体" w:hAnsi="宋体" w:cs="宋体"/>
          <w:szCs w:val="21"/>
          <w:highlight w:val="none"/>
        </w:rPr>
      </w:pPr>
      <w:r>
        <w:rPr>
          <w:rFonts w:hint="eastAsia" w:ascii="宋体" w:hAnsi="宋体" w:cs="宋体"/>
          <w:szCs w:val="21"/>
          <w:highlight w:val="none"/>
        </w:rPr>
        <w:t>24.1磋商小组由采购人代表和评审专家共3人以上单数组成，具体人数见“供应商须知前附表”，其中评审专家人数不得少于磋商小组成员总数的2/3。采购人代表不得以评审专家身份参加本部门或者本单位采购项目的评审。采购代理机构人员不得参加本机构代理的采购项目的评审。</w:t>
      </w:r>
    </w:p>
    <w:p w14:paraId="46E48F2F">
      <w:pPr>
        <w:spacing w:line="360" w:lineRule="auto"/>
        <w:ind w:firstLine="420" w:firstLineChars="200"/>
        <w:rPr>
          <w:rFonts w:ascii="宋体" w:hAnsi="宋体" w:cs="宋体"/>
          <w:szCs w:val="21"/>
          <w:highlight w:val="none"/>
        </w:rPr>
      </w:pPr>
      <w:r>
        <w:rPr>
          <w:rFonts w:hint="eastAsia" w:ascii="宋体" w:hAnsi="宋体" w:cs="宋体"/>
          <w:szCs w:val="21"/>
          <w:highlight w:val="none"/>
        </w:rPr>
        <w:t>24.2评审专家应当从政府采购评审专家库内相关专业的专家名单中随机抽取。市场竞争不充分的科研项目，以及需要扶持的科技成果转化项目，以及情况特殊、通过随机方式难以确定合适的评审专家的项目，经主管预算单位同意，可以自行选定评审专家。技术复杂、专业性强的采购项目，评审专家中应当包含1名法律专家。</w:t>
      </w:r>
    </w:p>
    <w:p w14:paraId="697EA9E7">
      <w:pPr>
        <w:spacing w:line="360" w:lineRule="auto"/>
        <w:ind w:firstLine="420" w:firstLineChars="200"/>
        <w:rPr>
          <w:rFonts w:ascii="宋体" w:hAnsi="宋体" w:cs="宋体"/>
          <w:szCs w:val="21"/>
          <w:highlight w:val="none"/>
        </w:rPr>
      </w:pPr>
      <w:r>
        <w:rPr>
          <w:rFonts w:hint="eastAsia" w:ascii="宋体" w:hAnsi="宋体" w:cs="宋体"/>
          <w:szCs w:val="21"/>
          <w:highlight w:val="none"/>
        </w:rPr>
        <w:t>24.3</w:t>
      </w:r>
      <w:r>
        <w:rPr>
          <w:rFonts w:hint="eastAsia" w:hAnsi="宋体"/>
          <w:bCs/>
          <w:szCs w:val="21"/>
          <w:highlight w:val="none"/>
        </w:rPr>
        <w:t>采购代理机构</w:t>
      </w:r>
      <w:r>
        <w:rPr>
          <w:rFonts w:hint="eastAsia" w:hAnsi="宋体"/>
          <w:bCs/>
          <w:highlight w:val="none"/>
        </w:rPr>
        <w:t>应当</w:t>
      </w:r>
      <w:r>
        <w:rPr>
          <w:rFonts w:hint="eastAsia" w:hAnsi="宋体"/>
          <w:bCs/>
          <w:szCs w:val="21"/>
          <w:highlight w:val="none"/>
        </w:rPr>
        <w:t>基于广西政府采购云平台</w:t>
      </w:r>
      <w:r>
        <w:rPr>
          <w:rFonts w:hint="eastAsia" w:hAnsi="宋体"/>
          <w:bCs/>
          <w:highlight w:val="none"/>
        </w:rPr>
        <w:t>抽（选）取</w:t>
      </w:r>
      <w:r>
        <w:rPr>
          <w:rFonts w:hint="eastAsia" w:hAnsi="宋体"/>
          <w:bCs/>
          <w:szCs w:val="21"/>
          <w:highlight w:val="none"/>
        </w:rPr>
        <w:t>评审专家。</w:t>
      </w:r>
    </w:p>
    <w:p w14:paraId="5A5A99BB">
      <w:pPr>
        <w:spacing w:line="360" w:lineRule="auto"/>
        <w:ind w:firstLine="482" w:firstLineChars="200"/>
        <w:rPr>
          <w:rFonts w:ascii="黑体" w:hAnsi="黑体" w:eastAsia="黑体" w:cs="宋体"/>
          <w:b/>
          <w:bCs/>
          <w:sz w:val="24"/>
          <w:highlight w:val="none"/>
        </w:rPr>
      </w:pPr>
      <w:r>
        <w:rPr>
          <w:rFonts w:ascii="黑体" w:hAnsi="黑体" w:eastAsia="黑体" w:cs="宋体"/>
          <w:b/>
          <w:bCs/>
          <w:sz w:val="24"/>
          <w:highlight w:val="none"/>
        </w:rPr>
        <w:t>25.</w:t>
      </w:r>
      <w:r>
        <w:rPr>
          <w:rFonts w:hint="eastAsia" w:ascii="黑体" w:hAnsi="黑体" w:eastAsia="黑体" w:cs="宋体"/>
          <w:b/>
          <w:bCs/>
          <w:sz w:val="24"/>
          <w:highlight w:val="none"/>
        </w:rPr>
        <w:t>首次响应文件的开启和解密</w:t>
      </w:r>
    </w:p>
    <w:p w14:paraId="303505C9">
      <w:pPr>
        <w:spacing w:line="360" w:lineRule="auto"/>
        <w:ind w:firstLine="420" w:firstLineChars="200"/>
        <w:rPr>
          <w:rFonts w:ascii="宋体" w:hAnsi="宋体" w:cs="宋体"/>
          <w:szCs w:val="21"/>
          <w:highlight w:val="none"/>
        </w:rPr>
      </w:pPr>
      <w:r>
        <w:rPr>
          <w:rFonts w:hint="eastAsia" w:hAnsi="宋体"/>
          <w:bCs/>
          <w:highlight w:val="none"/>
        </w:rPr>
        <w:t>采购代理机构将在“供应商须知前附表”规定的时</w:t>
      </w:r>
      <w:r>
        <w:rPr>
          <w:rFonts w:hint="eastAsia" w:hAnsi="宋体"/>
          <w:highlight w:val="none"/>
        </w:rPr>
        <w:t>间通过电子交易平台组织响应文件开启，供应商的法定代表人或其委托代理人须携带加密时所用的CA锁，按平台提示和磋商文件的规定登录到广西政府采购云平台电子开标大厅签到，</w:t>
      </w:r>
      <w:r>
        <w:rPr>
          <w:rFonts w:hint="eastAsia"/>
          <w:highlight w:val="none"/>
        </w:rPr>
        <w:t>采购代理机构依托广西政府采购云平台向各供应商发出电子加密响应文件【开始解密】通知，由供应商按</w:t>
      </w:r>
      <w:r>
        <w:rPr>
          <w:rFonts w:hint="eastAsia" w:hAnsi="宋体"/>
          <w:bCs/>
          <w:szCs w:val="21"/>
          <w:highlight w:val="none"/>
        </w:rPr>
        <w:t>“供应商须知前附表”</w:t>
      </w:r>
      <w:r>
        <w:rPr>
          <w:rFonts w:hint="eastAsia"/>
          <w:highlight w:val="none"/>
        </w:rPr>
        <w:t>规定的时间内自行进行响应文件解密</w:t>
      </w:r>
      <w:r>
        <w:rPr>
          <w:rFonts w:hint="eastAsia" w:hAnsi="宋体"/>
          <w:highlight w:val="none"/>
        </w:rPr>
        <w:t>。</w:t>
      </w:r>
      <w:r>
        <w:rPr>
          <w:rFonts w:hint="eastAsia"/>
          <w:b/>
          <w:highlight w:val="none"/>
        </w:rPr>
        <w:t>供应商未在</w:t>
      </w:r>
      <w:r>
        <w:rPr>
          <w:b/>
          <w:highlight w:val="none"/>
        </w:rPr>
        <w:t>规定的时间内解密</w:t>
      </w:r>
      <w:r>
        <w:rPr>
          <w:rFonts w:hint="eastAsia"/>
          <w:b/>
          <w:highlight w:val="none"/>
        </w:rPr>
        <w:t>响应文件</w:t>
      </w:r>
      <w:r>
        <w:rPr>
          <w:b/>
          <w:highlight w:val="none"/>
        </w:rPr>
        <w:t>或</w:t>
      </w:r>
      <w:r>
        <w:rPr>
          <w:rFonts w:hint="eastAsia"/>
          <w:b/>
          <w:highlight w:val="none"/>
        </w:rPr>
        <w:t>者</w:t>
      </w:r>
      <w:r>
        <w:rPr>
          <w:b/>
          <w:highlight w:val="none"/>
        </w:rPr>
        <w:t>解密失败的</w:t>
      </w:r>
      <w:r>
        <w:rPr>
          <w:rFonts w:hint="eastAsia"/>
          <w:b/>
          <w:highlight w:val="none"/>
        </w:rPr>
        <w:t>，供应商</w:t>
      </w:r>
      <w:r>
        <w:rPr>
          <w:rFonts w:hint="eastAsia" w:ascii="宋体" w:hAnsi="宋体"/>
          <w:b/>
          <w:szCs w:val="21"/>
          <w:highlight w:val="none"/>
        </w:rPr>
        <w:t>的响应文件按无效处理</w:t>
      </w:r>
      <w:r>
        <w:rPr>
          <w:b/>
          <w:highlight w:val="none"/>
        </w:rPr>
        <w:t>。</w:t>
      </w:r>
    </w:p>
    <w:p w14:paraId="4C525725">
      <w:pPr>
        <w:spacing w:line="360" w:lineRule="auto"/>
        <w:ind w:firstLine="482" w:firstLineChars="200"/>
        <w:rPr>
          <w:rFonts w:ascii="黑体" w:hAnsi="黑体" w:eastAsia="黑体" w:cs="宋体"/>
          <w:b/>
          <w:bCs/>
          <w:sz w:val="24"/>
          <w:highlight w:val="none"/>
        </w:rPr>
      </w:pPr>
      <w:r>
        <w:rPr>
          <w:rFonts w:ascii="黑体" w:hAnsi="黑体" w:eastAsia="黑体" w:cs="宋体"/>
          <w:b/>
          <w:bCs/>
          <w:sz w:val="24"/>
          <w:highlight w:val="none"/>
        </w:rPr>
        <w:t>26</w:t>
      </w:r>
      <w:r>
        <w:rPr>
          <w:rFonts w:hint="eastAsia" w:ascii="黑体" w:hAnsi="黑体" w:eastAsia="黑体" w:cs="宋体"/>
          <w:b/>
          <w:bCs/>
          <w:sz w:val="24"/>
          <w:highlight w:val="none"/>
        </w:rPr>
        <w:t>.评审程序、评审方法和评审标准</w:t>
      </w:r>
    </w:p>
    <w:p w14:paraId="0A9E231C">
      <w:pPr>
        <w:spacing w:line="360" w:lineRule="auto"/>
        <w:ind w:firstLine="420" w:firstLineChars="200"/>
        <w:rPr>
          <w:rFonts w:ascii="宋体" w:hAnsi="宋体" w:cs="宋体"/>
          <w:szCs w:val="21"/>
          <w:highlight w:val="none"/>
        </w:rPr>
      </w:pPr>
      <w:r>
        <w:rPr>
          <w:rFonts w:hint="eastAsia" w:ascii="宋体" w:hAnsi="宋体" w:cs="宋体"/>
          <w:szCs w:val="21"/>
          <w:highlight w:val="none"/>
        </w:rPr>
        <w:t>2</w:t>
      </w:r>
      <w:r>
        <w:rPr>
          <w:rFonts w:ascii="宋体" w:hAnsi="宋体" w:cs="宋体"/>
          <w:szCs w:val="21"/>
          <w:highlight w:val="none"/>
        </w:rPr>
        <w:t>6</w:t>
      </w:r>
      <w:r>
        <w:rPr>
          <w:rFonts w:hint="eastAsia" w:ascii="宋体" w:hAnsi="宋体" w:cs="宋体"/>
          <w:szCs w:val="21"/>
          <w:highlight w:val="none"/>
        </w:rPr>
        <w:t>.1本项目的评审方法为综合评分法。</w:t>
      </w:r>
    </w:p>
    <w:p w14:paraId="6B2A34BE">
      <w:pPr>
        <w:spacing w:line="360" w:lineRule="auto"/>
        <w:ind w:firstLine="420" w:firstLineChars="200"/>
        <w:rPr>
          <w:rFonts w:ascii="宋体" w:hAnsi="宋体" w:cs="宋体"/>
          <w:szCs w:val="21"/>
          <w:highlight w:val="none"/>
        </w:rPr>
      </w:pPr>
      <w:r>
        <w:rPr>
          <w:rFonts w:ascii="宋体" w:hAnsi="宋体" w:cs="宋体"/>
          <w:szCs w:val="21"/>
          <w:highlight w:val="none"/>
        </w:rPr>
        <w:t>26.2</w:t>
      </w:r>
      <w:r>
        <w:rPr>
          <w:rFonts w:hint="eastAsia" w:ascii="宋体" w:hAnsi="宋体" w:cs="宋体"/>
          <w:szCs w:val="21"/>
          <w:highlight w:val="none"/>
        </w:rPr>
        <w:t>磋商小组</w:t>
      </w:r>
      <w:r>
        <w:rPr>
          <w:rFonts w:ascii="宋体" w:hAnsi="宋体" w:cs="宋体"/>
          <w:szCs w:val="21"/>
          <w:highlight w:val="none"/>
        </w:rPr>
        <w:t>按照</w:t>
      </w:r>
      <w:r>
        <w:rPr>
          <w:rFonts w:hint="eastAsia" w:ascii="宋体" w:hAnsi="宋体" w:cs="宋体"/>
          <w:szCs w:val="21"/>
          <w:highlight w:val="none"/>
        </w:rPr>
        <w:t>“第四章 评审程序、评审方法和评审标准”</w:t>
      </w:r>
      <w:r>
        <w:rPr>
          <w:rFonts w:ascii="宋体" w:hAnsi="宋体" w:cs="宋体"/>
          <w:szCs w:val="21"/>
          <w:highlight w:val="none"/>
        </w:rPr>
        <w:t>规定的方法、评审因素、标准和程序对</w:t>
      </w:r>
      <w:r>
        <w:rPr>
          <w:rFonts w:hint="eastAsia" w:ascii="宋体" w:hAnsi="宋体" w:cs="宋体"/>
          <w:szCs w:val="21"/>
          <w:highlight w:val="none"/>
        </w:rPr>
        <w:t>响应</w:t>
      </w:r>
      <w:r>
        <w:rPr>
          <w:rFonts w:ascii="宋体" w:hAnsi="宋体" w:cs="宋体"/>
          <w:szCs w:val="21"/>
          <w:highlight w:val="none"/>
        </w:rPr>
        <w:t>文件进行评审</w:t>
      </w:r>
      <w:r>
        <w:rPr>
          <w:rFonts w:hint="eastAsia" w:ascii="宋体" w:hAnsi="宋体" w:cs="宋体"/>
          <w:szCs w:val="21"/>
          <w:highlight w:val="none"/>
        </w:rPr>
        <w:t>并推荐成交候选供应商</w:t>
      </w:r>
      <w:r>
        <w:rPr>
          <w:rFonts w:ascii="宋体" w:hAnsi="宋体" w:cs="宋体"/>
          <w:szCs w:val="21"/>
          <w:highlight w:val="none"/>
        </w:rPr>
        <w:t>。</w:t>
      </w:r>
    </w:p>
    <w:p w14:paraId="716A9068">
      <w:pPr>
        <w:spacing w:line="360" w:lineRule="auto"/>
        <w:ind w:firstLine="420" w:firstLineChars="200"/>
        <w:rPr>
          <w:rFonts w:ascii="宋体" w:hAnsi="宋体"/>
          <w:szCs w:val="21"/>
          <w:highlight w:val="none"/>
        </w:rPr>
      </w:pPr>
      <w:r>
        <w:rPr>
          <w:rFonts w:hint="eastAsia" w:ascii="宋体" w:hAnsi="宋体" w:cs="宋体"/>
          <w:highlight w:val="none"/>
        </w:rPr>
        <w:t>26.3磋商小组成员要依法独立评审，并对评审意见承担个人责任。磋商小组成员对需要共同认定的事项存在争议的，按照少数服从多数的原则作出结论。持不同意见的磋商小组成员应当在评审报告上签署不同意见并说明理由，否则视为同意。</w:t>
      </w:r>
    </w:p>
    <w:p w14:paraId="0D97FE31">
      <w:pPr>
        <w:spacing w:line="360" w:lineRule="auto"/>
        <w:ind w:firstLine="420" w:firstLineChars="200"/>
        <w:rPr>
          <w:rFonts w:hAnsi="宋体"/>
          <w:highlight w:val="none"/>
        </w:rPr>
      </w:pPr>
      <w:r>
        <w:rPr>
          <w:rFonts w:hint="eastAsia" w:ascii="宋体" w:hAnsi="宋体" w:cs="宋体"/>
          <w:highlight w:val="none"/>
        </w:rPr>
        <w:t>2</w:t>
      </w:r>
      <w:r>
        <w:rPr>
          <w:rFonts w:ascii="宋体" w:hAnsi="宋体" w:cs="宋体"/>
          <w:highlight w:val="none"/>
        </w:rPr>
        <w:t>6.</w:t>
      </w:r>
      <w:r>
        <w:rPr>
          <w:rFonts w:hint="eastAsia" w:ascii="宋体" w:hAnsi="宋体" w:cs="宋体"/>
          <w:highlight w:val="none"/>
        </w:rPr>
        <w:t>4</w:t>
      </w:r>
      <w:r>
        <w:rPr>
          <w:rFonts w:hint="eastAsia" w:hAnsi="宋体"/>
          <w:highlight w:val="none"/>
        </w:rPr>
        <w:t>电子交易活动的中止。采购过程中出现以下情形，导致电子交易平台无法正常运行，或者无法保证电子交易的公平、公正和安全时，采购机构可中止电子交易活动：</w:t>
      </w:r>
    </w:p>
    <w:p w14:paraId="1FD507EF">
      <w:pPr>
        <w:spacing w:line="360" w:lineRule="auto"/>
        <w:ind w:firstLine="420" w:firstLineChars="200"/>
        <w:rPr>
          <w:rFonts w:hAnsi="宋体"/>
          <w:highlight w:val="none"/>
        </w:rPr>
      </w:pPr>
      <w:r>
        <w:rPr>
          <w:rFonts w:hint="eastAsia" w:hAnsi="宋体"/>
          <w:highlight w:val="none"/>
        </w:rPr>
        <w:t xml:space="preserve">（1）电子交易平台发生故障而无法登录访问的； </w:t>
      </w:r>
    </w:p>
    <w:p w14:paraId="2927287E">
      <w:pPr>
        <w:spacing w:line="360" w:lineRule="auto"/>
        <w:ind w:firstLine="420" w:firstLineChars="200"/>
        <w:rPr>
          <w:rFonts w:hAnsi="宋体"/>
          <w:highlight w:val="none"/>
        </w:rPr>
      </w:pPr>
      <w:r>
        <w:rPr>
          <w:rFonts w:hint="eastAsia" w:hAnsi="宋体"/>
          <w:highlight w:val="none"/>
        </w:rPr>
        <w:t>（2）电子交易平台应用或数据库出现错误，不能进行正常操作的；</w:t>
      </w:r>
    </w:p>
    <w:p w14:paraId="4F2CB5EB">
      <w:pPr>
        <w:spacing w:line="360" w:lineRule="auto"/>
        <w:ind w:firstLine="420" w:firstLineChars="200"/>
        <w:rPr>
          <w:rFonts w:hAnsi="宋体"/>
          <w:highlight w:val="none"/>
        </w:rPr>
      </w:pPr>
      <w:r>
        <w:rPr>
          <w:rFonts w:hint="eastAsia" w:hAnsi="宋体"/>
          <w:highlight w:val="none"/>
        </w:rPr>
        <w:t>（3）电子交易平台发现严重安全漏洞，有潜在泄密危险的；</w:t>
      </w:r>
    </w:p>
    <w:p w14:paraId="3EA3D368">
      <w:pPr>
        <w:spacing w:line="360" w:lineRule="auto"/>
        <w:ind w:firstLine="420" w:firstLineChars="200"/>
        <w:rPr>
          <w:rFonts w:hAnsi="宋体"/>
          <w:highlight w:val="none"/>
        </w:rPr>
      </w:pPr>
      <w:r>
        <w:rPr>
          <w:rFonts w:hint="eastAsia" w:hAnsi="宋体"/>
          <w:highlight w:val="none"/>
        </w:rPr>
        <w:t xml:space="preserve">（4）病毒发作导致不能进行正常操作的； </w:t>
      </w:r>
    </w:p>
    <w:p w14:paraId="1EC183F0">
      <w:pPr>
        <w:spacing w:line="360" w:lineRule="auto"/>
        <w:ind w:firstLine="420" w:firstLineChars="200"/>
        <w:rPr>
          <w:rFonts w:hAnsi="宋体"/>
          <w:highlight w:val="none"/>
        </w:rPr>
      </w:pPr>
      <w:r>
        <w:rPr>
          <w:rFonts w:hint="eastAsia" w:hAnsi="宋体"/>
          <w:highlight w:val="none"/>
        </w:rPr>
        <w:t>（5）其他无法保证电子交易的公平、公正和安全的情况。</w:t>
      </w:r>
    </w:p>
    <w:p w14:paraId="2C631028">
      <w:pPr>
        <w:spacing w:line="360" w:lineRule="auto"/>
        <w:ind w:firstLine="420" w:firstLineChars="200"/>
        <w:rPr>
          <w:rFonts w:ascii="宋体" w:hAnsi="宋体" w:cs="宋体"/>
          <w:szCs w:val="21"/>
          <w:highlight w:val="none"/>
        </w:rPr>
      </w:pPr>
      <w:r>
        <w:rPr>
          <w:rFonts w:hint="eastAsia" w:ascii="宋体" w:hAnsi="宋体"/>
          <w:highlight w:val="none"/>
        </w:rPr>
        <w:t>26.5</w:t>
      </w:r>
      <w:r>
        <w:rPr>
          <w:rFonts w:hint="eastAsia" w:hAnsi="宋体"/>
          <w:highlight w:val="none"/>
        </w:rPr>
        <w:t>出现以上情形，不影响采购公平、公正性的，采购组织机构可以待上述情形消除后继续组织电子交易活动；影响或可能影响采购公平、公正性的，经采购代理机构确认，报采购人同意后，应当重新采购。采购代理机构必须对原有的资料及信息作出妥善保密处理，并报财政部门备案。</w:t>
      </w:r>
    </w:p>
    <w:p w14:paraId="57A7E6BD">
      <w:pPr>
        <w:spacing w:line="360" w:lineRule="auto"/>
        <w:ind w:firstLine="482" w:firstLineChars="200"/>
        <w:rPr>
          <w:rFonts w:ascii="黑体" w:hAnsi="黑体" w:eastAsia="黑体" w:cs="宋体"/>
          <w:b/>
          <w:bCs/>
          <w:sz w:val="24"/>
          <w:highlight w:val="none"/>
        </w:rPr>
      </w:pPr>
      <w:r>
        <w:rPr>
          <w:rFonts w:ascii="黑体" w:hAnsi="黑体" w:eastAsia="黑体" w:cs="宋体"/>
          <w:b/>
          <w:bCs/>
          <w:sz w:val="24"/>
          <w:highlight w:val="none"/>
        </w:rPr>
        <w:t>27</w:t>
      </w:r>
      <w:r>
        <w:rPr>
          <w:rFonts w:hint="eastAsia" w:ascii="黑体" w:hAnsi="黑体" w:eastAsia="黑体" w:cs="宋体"/>
          <w:b/>
          <w:bCs/>
          <w:sz w:val="24"/>
          <w:highlight w:val="none"/>
        </w:rPr>
        <w:t>.确定成交供应商及结果公告</w:t>
      </w:r>
    </w:p>
    <w:p w14:paraId="0BD0C6EF">
      <w:pPr>
        <w:spacing w:line="360" w:lineRule="auto"/>
        <w:ind w:firstLine="420" w:firstLineChars="200"/>
        <w:rPr>
          <w:rFonts w:ascii="宋体" w:hAnsi="宋体" w:cs="宋体"/>
          <w:szCs w:val="21"/>
          <w:highlight w:val="none"/>
        </w:rPr>
      </w:pPr>
      <w:r>
        <w:rPr>
          <w:rFonts w:ascii="宋体" w:hAnsi="宋体" w:cs="宋体"/>
          <w:szCs w:val="21"/>
          <w:highlight w:val="none"/>
        </w:rPr>
        <w:t>27</w:t>
      </w:r>
      <w:r>
        <w:rPr>
          <w:rFonts w:hint="eastAsia" w:ascii="宋体" w:hAnsi="宋体" w:cs="宋体"/>
          <w:szCs w:val="21"/>
          <w:highlight w:val="none"/>
        </w:rPr>
        <w:t>.1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01C46579">
      <w:pPr>
        <w:spacing w:line="360" w:lineRule="auto"/>
        <w:ind w:firstLine="420" w:firstLineChars="200"/>
        <w:rPr>
          <w:rFonts w:ascii="宋体" w:hAnsi="宋体" w:cs="Courier New"/>
          <w:szCs w:val="21"/>
          <w:highlight w:val="none"/>
        </w:rPr>
      </w:pPr>
      <w:r>
        <w:rPr>
          <w:rFonts w:ascii="宋体" w:hAnsi="宋体" w:cs="宋体"/>
          <w:szCs w:val="21"/>
          <w:highlight w:val="none"/>
        </w:rPr>
        <w:t>27</w:t>
      </w:r>
      <w:r>
        <w:rPr>
          <w:rFonts w:hint="eastAsia" w:ascii="宋体" w:hAnsi="宋体" w:cs="宋体"/>
          <w:szCs w:val="21"/>
          <w:highlight w:val="none"/>
        </w:rPr>
        <w:t>.2采购代理机构应当在</w:t>
      </w:r>
      <w:r>
        <w:rPr>
          <w:rFonts w:hint="eastAsia" w:ascii="宋体" w:hAnsi="宋体" w:cs="宋体"/>
          <w:kern w:val="0"/>
          <w:szCs w:val="21"/>
          <w:highlight w:val="none"/>
        </w:rPr>
        <w:t>成交</w:t>
      </w:r>
      <w:r>
        <w:rPr>
          <w:rFonts w:hint="eastAsia" w:ascii="宋体" w:hAnsi="宋体" w:cs="宋体"/>
          <w:szCs w:val="21"/>
          <w:highlight w:val="none"/>
        </w:rPr>
        <w:t>供应商确定后2个工作日内，在省级以上财政部门指定的媒体上公告成交结果，同时向成交供应商发出成交通知书。采购人或者采购代理机构发出成交通知书前，应当对成交供应商信用进行查询，对列入失信被执行人、重大税收违法失信主体、政府采购严重违法失信行为记录名单及其他不符合《中华人民共和国政府采购法》第二十二条规定条件的供应商，取消其成交资格，并确定排名第二的成交候选人为成交供应商。排名第二的成交候选人因上述规定的同样原因被取消成交资格的，采购人可以确定排名第三的成交候选人为成交供应商，以此类推。以上信息查询记录及相关证据与磋商文件一并保存。</w:t>
      </w:r>
      <w:bookmarkStart w:id="84" w:name="_Hlk66782294"/>
      <w:r>
        <w:rPr>
          <w:rFonts w:hint="eastAsia" w:ascii="宋体" w:hAnsi="宋体" w:cs="Courier New"/>
          <w:szCs w:val="21"/>
          <w:highlight w:val="none"/>
        </w:rPr>
        <w:t>成交供应商享受</w:t>
      </w:r>
      <w:r>
        <w:rPr>
          <w:rFonts w:hint="eastAsia" w:ascii="宋体" w:hAnsi="宋体"/>
          <w:szCs w:val="21"/>
          <w:highlight w:val="none"/>
        </w:rPr>
        <w:t>《政府采购促进中小企业发展管理办法》（财库〔2020〕46号）规定的中小企业扶持</w:t>
      </w:r>
      <w:r>
        <w:rPr>
          <w:rFonts w:hint="eastAsia" w:ascii="宋体" w:hAnsi="宋体" w:cs="Courier New"/>
          <w:szCs w:val="21"/>
          <w:highlight w:val="none"/>
        </w:rPr>
        <w:t>政策的，采购人、采购代理机构应当随成交结果公开成交供应商的《中小企业声明函》。</w:t>
      </w:r>
      <w:bookmarkEnd w:id="84"/>
    </w:p>
    <w:p w14:paraId="7B60FE6C">
      <w:pPr>
        <w:spacing w:line="360" w:lineRule="auto"/>
        <w:ind w:firstLine="420" w:firstLineChars="200"/>
        <w:rPr>
          <w:rFonts w:ascii="宋体" w:hAnsi="宋体" w:cs="Courier New"/>
          <w:szCs w:val="21"/>
          <w:highlight w:val="none"/>
        </w:rPr>
      </w:pPr>
      <w:r>
        <w:rPr>
          <w:rFonts w:hint="eastAsia" w:ascii="宋体" w:hAnsi="宋体" w:cs="Courier New"/>
          <w:szCs w:val="21"/>
          <w:highlight w:val="none"/>
        </w:rPr>
        <w:t>27.3出现下列情形之一的，采购人或者采购代理机构应当终止竞争性磋商采购活动，发布项目终止公告并说明原因，重新开展采购活动：</w:t>
      </w:r>
    </w:p>
    <w:p w14:paraId="17181BA1">
      <w:pPr>
        <w:spacing w:line="360" w:lineRule="auto"/>
        <w:ind w:firstLine="420" w:firstLineChars="200"/>
        <w:rPr>
          <w:rFonts w:ascii="宋体" w:hAnsi="宋体" w:cs="Courier New"/>
          <w:szCs w:val="21"/>
          <w:highlight w:val="none"/>
        </w:rPr>
      </w:pPr>
      <w:r>
        <w:rPr>
          <w:rFonts w:hint="eastAsia" w:ascii="宋体" w:hAnsi="宋体" w:cs="Courier New"/>
          <w:szCs w:val="21"/>
          <w:highlight w:val="none"/>
        </w:rPr>
        <w:t>（1）因情况变化，不再符合规定的竞争性磋商采购方式适用情形的；</w:t>
      </w:r>
    </w:p>
    <w:p w14:paraId="301A6A75">
      <w:pPr>
        <w:spacing w:line="360" w:lineRule="auto"/>
        <w:ind w:firstLine="420" w:firstLineChars="200"/>
        <w:rPr>
          <w:rFonts w:ascii="宋体" w:hAnsi="宋体" w:cs="Courier New"/>
          <w:szCs w:val="21"/>
          <w:highlight w:val="none"/>
        </w:rPr>
      </w:pPr>
      <w:r>
        <w:rPr>
          <w:rFonts w:hint="eastAsia" w:ascii="宋体" w:hAnsi="宋体" w:cs="Courier New"/>
          <w:szCs w:val="21"/>
          <w:highlight w:val="none"/>
        </w:rPr>
        <w:t>（2）出现影响采购公正的违法、违规行为的；</w:t>
      </w:r>
    </w:p>
    <w:p w14:paraId="4571AE31">
      <w:pPr>
        <w:spacing w:line="360" w:lineRule="auto"/>
        <w:ind w:firstLine="420" w:firstLineChars="200"/>
        <w:rPr>
          <w:rFonts w:ascii="宋体" w:hAnsi="宋体" w:cs="Courier New"/>
          <w:szCs w:val="21"/>
          <w:highlight w:val="none"/>
        </w:rPr>
      </w:pPr>
      <w:r>
        <w:rPr>
          <w:rFonts w:hint="eastAsia" w:ascii="宋体" w:hAnsi="宋体" w:cs="Courier New"/>
          <w:szCs w:val="21"/>
          <w:highlight w:val="none"/>
        </w:rPr>
        <w:t>（3）除“第四章 评审程序、评审方法和评审标准”第4.3条规定的情形外，在采购过程中符合要求的供应商或者报价未超过采购预算的供应商不足3家的。</w:t>
      </w:r>
    </w:p>
    <w:p w14:paraId="7D9A2DF4">
      <w:pPr>
        <w:spacing w:line="360" w:lineRule="auto"/>
        <w:ind w:firstLine="420" w:firstLineChars="200"/>
        <w:rPr>
          <w:rFonts w:ascii="宋体" w:hAnsi="宋体" w:cs="宋体"/>
          <w:szCs w:val="21"/>
          <w:highlight w:val="none"/>
        </w:rPr>
      </w:pPr>
      <w:r>
        <w:rPr>
          <w:rFonts w:hint="eastAsia" w:ascii="宋体" w:hAnsi="宋体" w:cs="Courier New"/>
          <w:szCs w:val="21"/>
          <w:highlight w:val="none"/>
        </w:rPr>
        <w:t>27.4 在采购活动中因重大变故，采购任务取消的，采购人或者采购代理机构应当终止采购活动，通知所有参加采购活动的供应商，并将项目实施情况和采购任务取消原因报送本级财政部门。</w:t>
      </w:r>
    </w:p>
    <w:p w14:paraId="053C4081">
      <w:pPr>
        <w:spacing w:line="360" w:lineRule="auto"/>
        <w:ind w:firstLine="482" w:firstLineChars="200"/>
        <w:rPr>
          <w:rFonts w:ascii="黑体" w:hAnsi="黑体" w:eastAsia="黑体" w:cs="宋体"/>
          <w:b/>
          <w:bCs/>
          <w:sz w:val="24"/>
          <w:highlight w:val="none"/>
        </w:rPr>
      </w:pPr>
      <w:r>
        <w:rPr>
          <w:rFonts w:ascii="黑体" w:hAnsi="黑体" w:eastAsia="黑体" w:cs="宋体"/>
          <w:b/>
          <w:bCs/>
          <w:sz w:val="24"/>
          <w:highlight w:val="none"/>
        </w:rPr>
        <w:t>28</w:t>
      </w:r>
      <w:r>
        <w:rPr>
          <w:rFonts w:hint="eastAsia" w:ascii="黑体" w:hAnsi="黑体" w:eastAsia="黑体" w:cs="宋体"/>
          <w:b/>
          <w:bCs/>
          <w:sz w:val="24"/>
          <w:highlight w:val="none"/>
        </w:rPr>
        <w:t>.履约保证金</w:t>
      </w:r>
    </w:p>
    <w:p w14:paraId="03C60676">
      <w:pPr>
        <w:spacing w:line="360" w:lineRule="auto"/>
        <w:ind w:firstLine="424" w:firstLineChars="202"/>
        <w:rPr>
          <w:rFonts w:ascii="宋体" w:hAnsi="宋体" w:cs="宋体"/>
          <w:szCs w:val="21"/>
          <w:highlight w:val="none"/>
        </w:rPr>
      </w:pPr>
      <w:r>
        <w:rPr>
          <w:rFonts w:ascii="宋体" w:hAnsi="宋体" w:cs="宋体"/>
          <w:szCs w:val="21"/>
          <w:highlight w:val="none"/>
        </w:rPr>
        <w:t>28</w:t>
      </w:r>
      <w:r>
        <w:rPr>
          <w:rFonts w:hint="eastAsia" w:ascii="宋体" w:hAnsi="宋体" w:cs="宋体"/>
          <w:szCs w:val="21"/>
          <w:highlight w:val="none"/>
        </w:rPr>
        <w:t>.1履约保证金的金额、提交方式、退付的时间和条件详见 “供应商须知前附表”。成交供应商未按规定提交履约保证金的，视为拒绝</w:t>
      </w:r>
      <w:r>
        <w:rPr>
          <w:rFonts w:ascii="宋体" w:hAnsi="宋体"/>
          <w:highlight w:val="none"/>
        </w:rPr>
        <w:t>与采购人</w:t>
      </w:r>
      <w:r>
        <w:rPr>
          <w:rFonts w:hint="eastAsia" w:ascii="宋体" w:hAnsi="宋体" w:cs="宋体"/>
          <w:szCs w:val="21"/>
          <w:highlight w:val="none"/>
        </w:rPr>
        <w:t>签订合同。</w:t>
      </w:r>
    </w:p>
    <w:p w14:paraId="703C87CE">
      <w:pPr>
        <w:spacing w:line="360" w:lineRule="auto"/>
        <w:ind w:firstLine="424" w:firstLineChars="202"/>
        <w:rPr>
          <w:rFonts w:ascii="宋体" w:hAnsi="宋体" w:cs="宋体"/>
          <w:szCs w:val="21"/>
          <w:highlight w:val="none"/>
        </w:rPr>
      </w:pPr>
      <w:r>
        <w:rPr>
          <w:rFonts w:ascii="宋体" w:hAnsi="宋体" w:cs="宋体"/>
          <w:szCs w:val="21"/>
          <w:highlight w:val="none"/>
        </w:rPr>
        <w:t>28</w:t>
      </w:r>
      <w:r>
        <w:rPr>
          <w:rFonts w:hint="eastAsia" w:ascii="宋体" w:hAnsi="宋体" w:cs="宋体"/>
          <w:szCs w:val="21"/>
          <w:highlight w:val="none"/>
        </w:rPr>
        <w:t>.2在履约保证金退还日期前，若成交供应商的开户名称、开户银行、账号有变动的，请以书面形式通知履约保证金收取单位，否则由此产生的后果由成交供应商自行承担。</w:t>
      </w:r>
    </w:p>
    <w:p w14:paraId="3DF142FC">
      <w:pPr>
        <w:spacing w:line="360" w:lineRule="auto"/>
        <w:ind w:firstLine="482" w:firstLineChars="200"/>
        <w:rPr>
          <w:rFonts w:ascii="黑体" w:hAnsi="黑体" w:eastAsia="黑体" w:cs="宋体"/>
          <w:b/>
          <w:bCs/>
          <w:sz w:val="24"/>
          <w:highlight w:val="none"/>
        </w:rPr>
      </w:pPr>
      <w:r>
        <w:rPr>
          <w:rFonts w:ascii="黑体" w:hAnsi="黑体" w:eastAsia="黑体" w:cs="宋体"/>
          <w:b/>
          <w:bCs/>
          <w:sz w:val="24"/>
          <w:highlight w:val="none"/>
        </w:rPr>
        <w:t>29</w:t>
      </w:r>
      <w:r>
        <w:rPr>
          <w:rFonts w:hint="eastAsia" w:ascii="黑体" w:hAnsi="黑体" w:eastAsia="黑体" w:cs="宋体"/>
          <w:b/>
          <w:bCs/>
          <w:sz w:val="24"/>
          <w:highlight w:val="none"/>
        </w:rPr>
        <w:t>.签订合同</w:t>
      </w:r>
    </w:p>
    <w:p w14:paraId="578FDC57">
      <w:pPr>
        <w:spacing w:line="360" w:lineRule="auto"/>
        <w:ind w:firstLine="424" w:firstLineChars="202"/>
        <w:rPr>
          <w:rFonts w:ascii="宋体" w:hAnsi="宋体" w:cs="宋体"/>
          <w:szCs w:val="21"/>
          <w:highlight w:val="none"/>
        </w:rPr>
      </w:pPr>
      <w:r>
        <w:rPr>
          <w:rFonts w:hint="eastAsia" w:ascii="宋体" w:hAnsi="宋体" w:cs="宋体"/>
          <w:szCs w:val="21"/>
          <w:highlight w:val="none"/>
        </w:rPr>
        <w:t>29.1签订电子采购合同：成交供应商领取电子成交通知书后，在</w:t>
      </w:r>
      <w:r>
        <w:rPr>
          <w:rFonts w:hint="eastAsia" w:ascii="宋体" w:hAnsi="宋体" w:cs="宋体"/>
          <w:szCs w:val="21"/>
          <w:highlight w:val="none"/>
          <w:lang w:val="zh-CN"/>
        </w:rPr>
        <w:t>规定的日期、时间、地点，由法定代表人或其授权代表与采购人代表签订电子采购合同。如成交供应商为联合体的，由联合体成员各方法定代表人或其授权代表与采购人代表签订合同。</w:t>
      </w:r>
    </w:p>
    <w:p w14:paraId="4D6A0D59">
      <w:pPr>
        <w:spacing w:line="360" w:lineRule="auto"/>
        <w:ind w:firstLine="424" w:firstLineChars="202"/>
        <w:rPr>
          <w:rFonts w:ascii="宋体" w:hAnsi="宋体" w:cs="宋体"/>
          <w:szCs w:val="21"/>
          <w:highlight w:val="none"/>
        </w:rPr>
      </w:pPr>
      <w:r>
        <w:rPr>
          <w:rFonts w:hint="eastAsia" w:ascii="宋体" w:hAnsi="宋体" w:cs="宋体"/>
          <w:szCs w:val="21"/>
          <w:highlight w:val="none"/>
        </w:rPr>
        <w:t>线下签订纸质合同：供应商领取成交通知书后，按“供应商须知前附表”规定向采购人出示相关证明材料，经采购人核验合格后方可签订合同。</w:t>
      </w:r>
    </w:p>
    <w:p w14:paraId="6277D27E">
      <w:pPr>
        <w:spacing w:line="360" w:lineRule="auto"/>
        <w:ind w:firstLine="424" w:firstLineChars="202"/>
        <w:rPr>
          <w:rFonts w:ascii="宋体" w:hAnsi="宋体" w:cs="宋体"/>
          <w:szCs w:val="21"/>
          <w:highlight w:val="none"/>
        </w:rPr>
      </w:pPr>
      <w:r>
        <w:rPr>
          <w:rFonts w:hint="eastAsia" w:ascii="宋体" w:hAnsi="宋体" w:cs="宋体"/>
          <w:szCs w:val="21"/>
          <w:highlight w:val="none"/>
        </w:rPr>
        <w:t>29.2签订合同时间：按成交通知书规定的时间与采购人签订合同。</w:t>
      </w:r>
    </w:p>
    <w:p w14:paraId="2BDA79AA">
      <w:pPr>
        <w:spacing w:line="360" w:lineRule="auto"/>
        <w:ind w:firstLine="424" w:firstLineChars="202"/>
        <w:rPr>
          <w:rFonts w:ascii="宋体" w:hAnsi="宋体" w:cs="宋体"/>
          <w:szCs w:val="21"/>
          <w:highlight w:val="none"/>
        </w:rPr>
      </w:pPr>
      <w:r>
        <w:rPr>
          <w:rFonts w:hint="eastAsia" w:ascii="宋体" w:hAnsi="宋体" w:cs="宋体"/>
          <w:szCs w:val="21"/>
          <w:highlight w:val="none"/>
        </w:rPr>
        <w:t>29.</w:t>
      </w:r>
      <w:r>
        <w:rPr>
          <w:rFonts w:ascii="宋体" w:hAnsi="宋体" w:cs="宋体"/>
          <w:szCs w:val="21"/>
          <w:highlight w:val="none"/>
        </w:rPr>
        <w:t>3</w:t>
      </w:r>
      <w:r>
        <w:rPr>
          <w:rFonts w:hint="eastAsia" w:ascii="宋体" w:hAnsi="宋体" w:cs="宋体"/>
          <w:szCs w:val="21"/>
          <w:highlight w:val="none"/>
        </w:rPr>
        <w:t>成交供应商拒绝签订政府采购合同（包括但不限于放弃成交、因不可抗力不能履行合同而放弃签订合同），采购人可以按照评审报告推荐的成交候选人名单排序，确定下一候选人为成交供应商，也可以重新开展政府采购活动。如采购人无正当理由拒签合同的，给成交供应商造成损失的，成交供应商可追究采购人承担相应的法律责任。</w:t>
      </w:r>
    </w:p>
    <w:p w14:paraId="2C8FF6F8">
      <w:pPr>
        <w:spacing w:line="360" w:lineRule="auto"/>
        <w:ind w:firstLine="424" w:firstLineChars="202"/>
        <w:rPr>
          <w:rFonts w:ascii="宋体" w:hAnsi="宋体" w:cs="宋体"/>
          <w:szCs w:val="21"/>
          <w:highlight w:val="none"/>
        </w:rPr>
      </w:pPr>
      <w:r>
        <w:rPr>
          <w:rFonts w:hint="eastAsia" w:ascii="宋体" w:hAnsi="宋体" w:cs="宋体"/>
          <w:szCs w:val="21"/>
          <w:highlight w:val="none"/>
        </w:rPr>
        <w:t>29.4政府采购合同是政府采购项目验收的依据，成交供应商和采购人应当按照采购合同约定的各自的权利和义务全面履行合同。任何一方当事人在履行合同过程中均不得擅自变更、中止或终止合同。政府采购合同继续履行将损害国家利益和社会公共利益的，双方当事人应当变更、中止或终止合同。有过错的一方应当承担赔偿责任，双方都有过错的，各自承担相应的责任。</w:t>
      </w:r>
    </w:p>
    <w:p w14:paraId="00A027EF">
      <w:pPr>
        <w:spacing w:line="360" w:lineRule="auto"/>
        <w:ind w:firstLine="424" w:firstLineChars="202"/>
        <w:rPr>
          <w:rFonts w:ascii="宋体" w:hAnsi="宋体" w:cs="宋体"/>
          <w:szCs w:val="21"/>
          <w:highlight w:val="none"/>
        </w:rPr>
      </w:pPr>
      <w:r>
        <w:rPr>
          <w:rFonts w:hint="eastAsia" w:ascii="宋体" w:hAnsi="宋体" w:cs="宋体"/>
          <w:szCs w:val="21"/>
          <w:highlight w:val="none"/>
        </w:rPr>
        <w:t>29.5采购人或成交供应商不得单方面向合同另一方提出任何磋商文件没有约定的条件或不合理的要求，作为签订合同的条件；也不得协商另行订立背离磋商文件和合同实质性内容的协议。</w:t>
      </w:r>
    </w:p>
    <w:p w14:paraId="4698D988">
      <w:pPr>
        <w:spacing w:line="360" w:lineRule="auto"/>
        <w:ind w:firstLine="424" w:firstLineChars="202"/>
        <w:rPr>
          <w:rFonts w:ascii="宋体" w:hAnsi="宋体" w:cs="宋体"/>
          <w:szCs w:val="21"/>
          <w:highlight w:val="none"/>
        </w:rPr>
      </w:pPr>
      <w:r>
        <w:rPr>
          <w:rFonts w:hint="eastAsia" w:ascii="宋体" w:hAnsi="宋体" w:cs="宋体"/>
          <w:szCs w:val="21"/>
          <w:highlight w:val="none"/>
        </w:rPr>
        <w:t>29.6如签订合同并生效后，供应商无故拒绝或延期，除按照合同条款处理外，将承担相应的法律责任。</w:t>
      </w:r>
    </w:p>
    <w:p w14:paraId="41D60C24">
      <w:pPr>
        <w:spacing w:line="360" w:lineRule="auto"/>
        <w:ind w:firstLine="424" w:firstLineChars="202"/>
        <w:rPr>
          <w:rFonts w:ascii="宋体" w:hAnsi="宋体" w:cs="宋体"/>
          <w:szCs w:val="21"/>
          <w:highlight w:val="none"/>
        </w:rPr>
      </w:pPr>
      <w:r>
        <w:rPr>
          <w:rFonts w:hint="eastAsia" w:ascii="宋体" w:hAnsi="宋体" w:cs="宋体"/>
          <w:szCs w:val="21"/>
          <w:highlight w:val="none"/>
        </w:rPr>
        <w:t>29.7政府采购合同履行中，采购人需追加与合同标的相同的货物、工程或者服务的，在不改变合同其他条款的前提下，可以与供应商协商签订补充合同，但所有补充合同的采购金额不得超过原合同采购金额的10%。</w:t>
      </w:r>
    </w:p>
    <w:p w14:paraId="557B5538">
      <w:pPr>
        <w:spacing w:line="360" w:lineRule="auto"/>
        <w:ind w:firstLine="482" w:firstLineChars="200"/>
        <w:rPr>
          <w:rFonts w:ascii="黑体" w:hAnsi="黑体" w:eastAsia="黑体" w:cs="宋体"/>
          <w:b/>
          <w:bCs/>
          <w:sz w:val="24"/>
          <w:highlight w:val="none"/>
        </w:rPr>
      </w:pPr>
      <w:r>
        <w:rPr>
          <w:rFonts w:ascii="黑体" w:hAnsi="黑体" w:eastAsia="黑体" w:cs="宋体"/>
          <w:b/>
          <w:bCs/>
          <w:sz w:val="24"/>
          <w:highlight w:val="none"/>
        </w:rPr>
        <w:t>30</w:t>
      </w:r>
      <w:r>
        <w:rPr>
          <w:rFonts w:hint="eastAsia" w:ascii="黑体" w:hAnsi="黑体" w:eastAsia="黑体" w:cs="宋体"/>
          <w:b/>
          <w:bCs/>
          <w:sz w:val="24"/>
          <w:highlight w:val="none"/>
        </w:rPr>
        <w:t>.政府采购合同公告</w:t>
      </w:r>
    </w:p>
    <w:p w14:paraId="796F4852">
      <w:pPr>
        <w:spacing w:line="360" w:lineRule="auto"/>
        <w:ind w:firstLine="420" w:firstLineChars="200"/>
        <w:rPr>
          <w:rFonts w:ascii="宋体" w:hAnsi="宋体" w:cs="宋体"/>
          <w:szCs w:val="21"/>
          <w:highlight w:val="none"/>
        </w:rPr>
      </w:pPr>
      <w:r>
        <w:rPr>
          <w:rFonts w:hint="eastAsia" w:ascii="宋体" w:hAnsi="宋体" w:cs="宋体"/>
          <w:szCs w:val="21"/>
          <w:highlight w:val="none"/>
        </w:rPr>
        <w:t>根据《中华人民共和国政府采购法实施条例》第五十条规定，采购人应当自政府采购合同签订之日起2个工作日内，将政府采购合同在省级以上人民政府财政部门指定的媒体上公告，但政府采购合同中涉及国家秘密、商业秘密的内容除外。</w:t>
      </w:r>
    </w:p>
    <w:p w14:paraId="6EC4A57C">
      <w:pPr>
        <w:spacing w:line="360" w:lineRule="auto"/>
        <w:ind w:firstLine="482" w:firstLineChars="200"/>
        <w:rPr>
          <w:rFonts w:ascii="黑体" w:hAnsi="黑体" w:eastAsia="黑体" w:cs="宋体"/>
          <w:b/>
          <w:bCs/>
          <w:sz w:val="24"/>
          <w:highlight w:val="none"/>
        </w:rPr>
      </w:pPr>
      <w:r>
        <w:rPr>
          <w:rFonts w:ascii="黑体" w:hAnsi="黑体" w:eastAsia="黑体" w:cs="宋体"/>
          <w:b/>
          <w:bCs/>
          <w:sz w:val="24"/>
          <w:highlight w:val="none"/>
        </w:rPr>
        <w:t>31</w:t>
      </w:r>
      <w:r>
        <w:rPr>
          <w:rFonts w:hint="eastAsia" w:ascii="黑体" w:hAnsi="黑体" w:eastAsia="黑体" w:cs="宋体"/>
          <w:b/>
          <w:bCs/>
          <w:sz w:val="24"/>
          <w:highlight w:val="none"/>
        </w:rPr>
        <w:t>. 询问、质疑和投诉</w:t>
      </w:r>
    </w:p>
    <w:p w14:paraId="73E832A0">
      <w:pPr>
        <w:pStyle w:val="7"/>
        <w:spacing w:line="360" w:lineRule="auto"/>
        <w:rPr>
          <w:rFonts w:ascii="宋体" w:hAnsi="宋体"/>
          <w:szCs w:val="21"/>
          <w:highlight w:val="none"/>
        </w:rPr>
      </w:pPr>
      <w:r>
        <w:rPr>
          <w:rFonts w:hint="eastAsia" w:ascii="宋体" w:hAnsi="宋体" w:cs="宋体"/>
          <w:highlight w:val="none"/>
        </w:rPr>
        <w:t>3</w:t>
      </w:r>
      <w:r>
        <w:rPr>
          <w:rFonts w:ascii="宋体" w:hAnsi="宋体" w:cs="宋体"/>
          <w:highlight w:val="none"/>
        </w:rPr>
        <w:t>1</w:t>
      </w:r>
      <w:r>
        <w:rPr>
          <w:rFonts w:hint="eastAsia" w:ascii="宋体" w:hAnsi="宋体" w:cs="宋体"/>
          <w:highlight w:val="none"/>
        </w:rPr>
        <w:t>.1供应商对政府采购活动事项有疑问的，可以向采购人、采购代理机构提出询问，采购人或者采购代理机构应当在3个工作日内对供应商依法提出的询问作出答复，</w:t>
      </w:r>
      <w:r>
        <w:rPr>
          <w:rFonts w:hint="eastAsia" w:ascii="宋体" w:hAnsi="宋体"/>
          <w:szCs w:val="21"/>
          <w:highlight w:val="none"/>
        </w:rPr>
        <w:t>但答复的内容不得涉及商业秘密</w:t>
      </w:r>
      <w:r>
        <w:rPr>
          <w:rFonts w:hint="eastAsia" w:ascii="宋体" w:hAnsi="宋体" w:cs="宋体"/>
          <w:highlight w:val="none"/>
        </w:rPr>
        <w:t>。</w:t>
      </w:r>
    </w:p>
    <w:p w14:paraId="52AD4050">
      <w:pPr>
        <w:spacing w:line="360" w:lineRule="auto"/>
        <w:ind w:firstLine="420" w:firstLineChars="200"/>
        <w:rPr>
          <w:rFonts w:ascii="宋体" w:hAnsi="宋体" w:cs="宋体"/>
          <w:highlight w:val="none"/>
        </w:rPr>
      </w:pPr>
      <w:r>
        <w:rPr>
          <w:rFonts w:hint="eastAsia" w:ascii="宋体" w:hAnsi="宋体" w:cs="宋体"/>
          <w:highlight w:val="none"/>
        </w:rPr>
        <w:t>3</w:t>
      </w:r>
      <w:r>
        <w:rPr>
          <w:rFonts w:ascii="宋体" w:hAnsi="宋体" w:cs="宋体"/>
          <w:highlight w:val="none"/>
        </w:rPr>
        <w:t>1</w:t>
      </w:r>
      <w:r>
        <w:rPr>
          <w:rFonts w:hint="eastAsia" w:ascii="宋体" w:hAnsi="宋体" w:cs="宋体"/>
          <w:highlight w:val="none"/>
        </w:rPr>
        <w:t>.2供应商认为磋商文件、采购过程或者成交结果使自己的合法权益受到损害的，应当在知道或者应知其权益受到损害之日起7个工作日内，以书面形式向采购人、采购代理机构提出质疑，</w:t>
      </w:r>
      <w:r>
        <w:rPr>
          <w:rFonts w:ascii="宋体" w:hAnsi="宋体" w:cs="Arial"/>
          <w:highlight w:val="none"/>
          <w:shd w:val="clear" w:color="auto" w:fill="FFFFFF"/>
        </w:rPr>
        <w:t>接收质疑函的方式、联系部门、联系电话和通讯地址等信息</w:t>
      </w:r>
      <w:r>
        <w:rPr>
          <w:rFonts w:hint="eastAsia" w:ascii="宋体" w:hAnsi="宋体" w:cs="Arial"/>
          <w:highlight w:val="none"/>
          <w:shd w:val="clear" w:color="auto" w:fill="FFFFFF"/>
        </w:rPr>
        <w:t>详见</w:t>
      </w:r>
      <w:r>
        <w:rPr>
          <w:rFonts w:hint="eastAsia" w:ascii="宋体" w:hAnsi="宋体" w:cs="宋体"/>
          <w:szCs w:val="21"/>
          <w:highlight w:val="none"/>
        </w:rPr>
        <w:t>“供应商须知前附表”</w:t>
      </w:r>
      <w:r>
        <w:rPr>
          <w:rFonts w:hint="eastAsia" w:ascii="宋体" w:hAnsi="宋体" w:cs="宋体"/>
          <w:highlight w:val="none"/>
        </w:rPr>
        <w:t>。具体质疑起算时间如下：</w:t>
      </w:r>
    </w:p>
    <w:p w14:paraId="78786A0E">
      <w:pPr>
        <w:spacing w:line="360" w:lineRule="auto"/>
        <w:ind w:firstLine="420" w:firstLineChars="200"/>
        <w:rPr>
          <w:rFonts w:ascii="宋体" w:hAnsi="宋体" w:cs="宋体"/>
          <w:highlight w:val="none"/>
        </w:rPr>
      </w:pPr>
      <w:r>
        <w:rPr>
          <w:rFonts w:hint="eastAsia" w:ascii="宋体" w:hAnsi="宋体" w:cs="宋体"/>
          <w:highlight w:val="none"/>
        </w:rPr>
        <w:t>（1）对可以质疑的磋商文件提出质疑的，为获取磋商文件之日或者</w:t>
      </w:r>
      <w:r>
        <w:rPr>
          <w:rFonts w:hint="eastAsia" w:ascii="宋体" w:hAnsi="宋体"/>
          <w:highlight w:val="none"/>
        </w:rPr>
        <w:t>竞争性磋商公告期限届满之日</w:t>
      </w:r>
      <w:r>
        <w:rPr>
          <w:rFonts w:hint="eastAsia" w:ascii="宋体" w:hAnsi="宋体" w:cs="宋体"/>
          <w:highlight w:val="none"/>
        </w:rPr>
        <w:t>；</w:t>
      </w:r>
    </w:p>
    <w:p w14:paraId="351DB44C">
      <w:pPr>
        <w:spacing w:line="360" w:lineRule="auto"/>
        <w:ind w:firstLine="420" w:firstLineChars="200"/>
        <w:rPr>
          <w:rFonts w:ascii="宋体" w:hAnsi="宋体" w:cs="宋体"/>
          <w:highlight w:val="none"/>
        </w:rPr>
      </w:pPr>
      <w:r>
        <w:rPr>
          <w:rFonts w:hint="eastAsia" w:ascii="宋体" w:hAnsi="宋体" w:cs="宋体"/>
          <w:highlight w:val="none"/>
        </w:rPr>
        <w:t>（2）对采购过程提出质疑的，为各采购程序环节结束之日；</w:t>
      </w:r>
    </w:p>
    <w:p w14:paraId="2444217C">
      <w:pPr>
        <w:spacing w:line="360" w:lineRule="auto"/>
        <w:ind w:firstLine="420" w:firstLineChars="200"/>
        <w:rPr>
          <w:rFonts w:ascii="宋体" w:hAnsi="宋体" w:cs="宋体"/>
          <w:highlight w:val="none"/>
        </w:rPr>
      </w:pPr>
      <w:r>
        <w:rPr>
          <w:rFonts w:hint="eastAsia" w:ascii="宋体" w:hAnsi="宋体" w:cs="宋体"/>
          <w:highlight w:val="none"/>
        </w:rPr>
        <w:t>（3）对成交结果提出质疑的，为成交结果公告期限届满之日。</w:t>
      </w:r>
    </w:p>
    <w:p w14:paraId="5A2EBC65">
      <w:pPr>
        <w:spacing w:line="360" w:lineRule="auto"/>
        <w:ind w:firstLine="420" w:firstLineChars="200"/>
        <w:rPr>
          <w:rFonts w:ascii="宋体" w:hAnsi="宋体" w:cs="宋体"/>
          <w:highlight w:val="none"/>
        </w:rPr>
      </w:pPr>
      <w:r>
        <w:rPr>
          <w:rFonts w:hint="eastAsia" w:ascii="宋体" w:hAnsi="宋体" w:cs="宋体"/>
          <w:highlight w:val="none"/>
        </w:rPr>
        <w:t>3</w:t>
      </w:r>
      <w:r>
        <w:rPr>
          <w:rFonts w:ascii="宋体" w:hAnsi="宋体" w:cs="宋体"/>
          <w:highlight w:val="none"/>
        </w:rPr>
        <w:t>1</w:t>
      </w:r>
      <w:r>
        <w:rPr>
          <w:rFonts w:hint="eastAsia" w:ascii="宋体" w:hAnsi="宋体" w:cs="宋体"/>
          <w:highlight w:val="none"/>
        </w:rPr>
        <w:t>.3供应商提出的询问或者质疑超出采购人对采购代理机构委托授权范围的，采购代理机构应当告知供应商向采购人提出。政府采购评审专家应当配合采购人或者采购代理机构答复供应商的询问和质疑。</w:t>
      </w:r>
    </w:p>
    <w:p w14:paraId="2B746EEA">
      <w:pPr>
        <w:spacing w:line="360" w:lineRule="auto"/>
        <w:ind w:firstLine="420" w:firstLineChars="200"/>
        <w:rPr>
          <w:rFonts w:ascii="宋体" w:hAnsi="宋体" w:cs="宋体"/>
          <w:highlight w:val="none"/>
        </w:rPr>
      </w:pPr>
      <w:r>
        <w:rPr>
          <w:rFonts w:hint="eastAsia" w:ascii="宋体" w:hAnsi="宋体" w:cs="宋体"/>
          <w:highlight w:val="none"/>
        </w:rPr>
        <w:t>3</w:t>
      </w:r>
      <w:r>
        <w:rPr>
          <w:rFonts w:ascii="宋体" w:hAnsi="宋体" w:cs="宋体"/>
          <w:highlight w:val="none"/>
        </w:rPr>
        <w:t>1</w:t>
      </w:r>
      <w:r>
        <w:rPr>
          <w:rFonts w:hint="eastAsia" w:ascii="宋体" w:hAnsi="宋体" w:cs="宋体"/>
          <w:highlight w:val="none"/>
        </w:rPr>
        <w:t>.4 供应商提出质疑应当提交质疑函和必要的证明材料，针对同一采购程序环节的质疑必须在法定质疑期内一次性提出。质疑函应当包括下列内容</w:t>
      </w:r>
      <w:r>
        <w:rPr>
          <w:rFonts w:hint="eastAsia" w:hAnsi="宋体"/>
          <w:bCs/>
          <w:highlight w:val="none"/>
        </w:rPr>
        <w:t>（质疑函格式后附）</w:t>
      </w:r>
      <w:r>
        <w:rPr>
          <w:rFonts w:hint="eastAsia" w:ascii="宋体" w:hAnsi="宋体" w:cs="宋体"/>
          <w:highlight w:val="none"/>
        </w:rPr>
        <w:t>：</w:t>
      </w:r>
    </w:p>
    <w:p w14:paraId="7F5D3ADC">
      <w:pPr>
        <w:spacing w:line="360" w:lineRule="auto"/>
        <w:ind w:firstLine="420" w:firstLineChars="200"/>
        <w:rPr>
          <w:rFonts w:ascii="宋体" w:hAnsi="宋体" w:cs="宋体"/>
          <w:highlight w:val="none"/>
        </w:rPr>
      </w:pPr>
      <w:r>
        <w:rPr>
          <w:rFonts w:hint="eastAsia" w:ascii="宋体" w:hAnsi="宋体" w:cs="宋体"/>
          <w:highlight w:val="none"/>
        </w:rPr>
        <w:t>（1）供应商的姓名或者名称、地址、邮编、联系人及联系电话；</w:t>
      </w:r>
    </w:p>
    <w:p w14:paraId="5404FEC2">
      <w:pPr>
        <w:spacing w:line="360" w:lineRule="auto"/>
        <w:ind w:firstLine="420" w:firstLineChars="200"/>
        <w:rPr>
          <w:rFonts w:ascii="宋体" w:hAnsi="宋体" w:cs="宋体"/>
          <w:highlight w:val="none"/>
        </w:rPr>
      </w:pPr>
      <w:r>
        <w:rPr>
          <w:rFonts w:hint="eastAsia" w:ascii="宋体" w:hAnsi="宋体" w:cs="宋体"/>
          <w:highlight w:val="none"/>
        </w:rPr>
        <w:t>（2）质疑项目的名称、编号；</w:t>
      </w:r>
    </w:p>
    <w:p w14:paraId="1E8B8F93">
      <w:pPr>
        <w:spacing w:line="360" w:lineRule="auto"/>
        <w:ind w:firstLine="420" w:firstLineChars="200"/>
        <w:rPr>
          <w:rFonts w:ascii="宋体" w:hAnsi="宋体" w:cs="宋体"/>
          <w:highlight w:val="none"/>
        </w:rPr>
      </w:pPr>
      <w:r>
        <w:rPr>
          <w:rFonts w:hint="eastAsia" w:ascii="宋体" w:hAnsi="宋体" w:cs="宋体"/>
          <w:highlight w:val="none"/>
        </w:rPr>
        <w:t>（3）具体、明确的质疑事项和与质疑事项相关的请求；</w:t>
      </w:r>
    </w:p>
    <w:p w14:paraId="2DB809F7">
      <w:pPr>
        <w:spacing w:line="360" w:lineRule="auto"/>
        <w:ind w:firstLine="420" w:firstLineChars="200"/>
        <w:rPr>
          <w:rFonts w:ascii="宋体" w:hAnsi="宋体" w:cs="宋体"/>
          <w:highlight w:val="none"/>
        </w:rPr>
      </w:pPr>
      <w:r>
        <w:rPr>
          <w:rFonts w:hint="eastAsia" w:ascii="宋体" w:hAnsi="宋体" w:cs="宋体"/>
          <w:highlight w:val="none"/>
        </w:rPr>
        <w:t>（4）事实依据；</w:t>
      </w:r>
    </w:p>
    <w:p w14:paraId="1B36AE56">
      <w:pPr>
        <w:spacing w:line="360" w:lineRule="auto"/>
        <w:ind w:firstLine="420" w:firstLineChars="200"/>
        <w:rPr>
          <w:rFonts w:ascii="宋体" w:hAnsi="宋体" w:cs="宋体"/>
          <w:highlight w:val="none"/>
        </w:rPr>
      </w:pPr>
      <w:r>
        <w:rPr>
          <w:rFonts w:hint="eastAsia" w:ascii="宋体" w:hAnsi="宋体" w:cs="宋体"/>
          <w:highlight w:val="none"/>
        </w:rPr>
        <w:t>（5）必要的法律依据；</w:t>
      </w:r>
    </w:p>
    <w:p w14:paraId="352FF82C">
      <w:pPr>
        <w:spacing w:line="360" w:lineRule="auto"/>
        <w:ind w:firstLine="420" w:firstLineChars="200"/>
        <w:rPr>
          <w:rFonts w:ascii="宋体" w:hAnsi="宋体" w:cs="宋体"/>
          <w:highlight w:val="none"/>
        </w:rPr>
      </w:pPr>
      <w:r>
        <w:rPr>
          <w:rFonts w:hint="eastAsia" w:ascii="宋体" w:hAnsi="宋体" w:cs="宋体"/>
          <w:highlight w:val="none"/>
        </w:rPr>
        <w:t>（6）提出质疑的日期。</w:t>
      </w:r>
    </w:p>
    <w:p w14:paraId="4C2EA8BF">
      <w:pPr>
        <w:spacing w:line="360" w:lineRule="auto"/>
        <w:ind w:firstLine="420" w:firstLineChars="200"/>
        <w:rPr>
          <w:rFonts w:ascii="宋体" w:hAnsi="宋体" w:cs="宋体"/>
          <w:highlight w:val="none"/>
        </w:rPr>
      </w:pPr>
      <w:r>
        <w:rPr>
          <w:rFonts w:hint="eastAsia" w:ascii="宋体" w:hAnsi="宋体" w:cs="宋体"/>
          <w:highlight w:val="none"/>
        </w:rPr>
        <w:t>供应商为自然人的，应当由本人签字；供应商为法人或者其他组织的，应当由法定代表人、主要负责人，或者其委托代理人签字或者盖章，并加盖公章。</w:t>
      </w:r>
    </w:p>
    <w:p w14:paraId="3FFD254F">
      <w:pPr>
        <w:spacing w:line="360" w:lineRule="auto"/>
        <w:ind w:firstLine="420" w:firstLineChars="200"/>
        <w:rPr>
          <w:rFonts w:ascii="宋体" w:hAnsi="宋体" w:cs="宋体"/>
          <w:highlight w:val="none"/>
        </w:rPr>
      </w:pPr>
      <w:r>
        <w:rPr>
          <w:rFonts w:hint="eastAsia" w:ascii="宋体" w:hAnsi="宋体" w:cs="宋体"/>
          <w:highlight w:val="none"/>
        </w:rPr>
        <w:t>3</w:t>
      </w:r>
      <w:r>
        <w:rPr>
          <w:rFonts w:ascii="宋体" w:hAnsi="宋体" w:cs="宋体"/>
          <w:highlight w:val="none"/>
        </w:rPr>
        <w:t>1.5</w:t>
      </w:r>
      <w:r>
        <w:rPr>
          <w:rFonts w:hint="eastAsia" w:ascii="宋体" w:hAnsi="宋体" w:cs="宋体"/>
          <w:highlight w:val="none"/>
        </w:rPr>
        <w:t>采购人、采购代理机构认为供应商质疑不成立，或者成立但未对成交结果构成影响的，继续开展采购活动；认为供应商质疑成立且影响或者可能影响成交结果的，按照下列情况处理：</w:t>
      </w:r>
    </w:p>
    <w:p w14:paraId="1029E7A0">
      <w:pPr>
        <w:spacing w:line="360" w:lineRule="auto"/>
        <w:ind w:firstLine="420" w:firstLineChars="200"/>
        <w:rPr>
          <w:rFonts w:ascii="宋体" w:hAnsi="宋体" w:cs="宋体"/>
          <w:highlight w:val="none"/>
        </w:rPr>
      </w:pPr>
      <w:r>
        <w:rPr>
          <w:rFonts w:hint="eastAsia" w:ascii="宋体" w:hAnsi="宋体" w:cs="宋体"/>
          <w:highlight w:val="none"/>
        </w:rPr>
        <w:t>（一）对采购文件提出的质疑，依法通过澄清或者修改可以继续开展采购活动的，澄清或者修改采购文件后继续开展采购活动；否则应当修改采购文件后重新开展采购活动。</w:t>
      </w:r>
    </w:p>
    <w:p w14:paraId="48D48202">
      <w:pPr>
        <w:spacing w:line="360" w:lineRule="auto"/>
        <w:ind w:firstLine="420" w:firstLineChars="200"/>
        <w:rPr>
          <w:rFonts w:ascii="宋体" w:hAnsi="宋体" w:cs="宋体"/>
          <w:highlight w:val="none"/>
        </w:rPr>
      </w:pPr>
      <w:r>
        <w:rPr>
          <w:rFonts w:hint="eastAsia" w:ascii="宋体" w:hAnsi="宋体" w:cs="宋体"/>
          <w:highlight w:val="none"/>
        </w:rPr>
        <w:t>（二）对采购过程或者成交结果提出的质疑，合格供应商符合法定数量时，可以从合格的成交候选人中另行确定成交供应商的，应当依法另行确定成交供应商；否则应当重新开展采购活动。</w:t>
      </w:r>
    </w:p>
    <w:p w14:paraId="58687F8A">
      <w:pPr>
        <w:spacing w:line="360" w:lineRule="auto"/>
        <w:ind w:firstLine="420" w:firstLineChars="200"/>
        <w:rPr>
          <w:rFonts w:ascii="宋体" w:hAnsi="宋体" w:cs="宋体"/>
          <w:highlight w:val="none"/>
        </w:rPr>
      </w:pPr>
      <w:r>
        <w:rPr>
          <w:rFonts w:hint="eastAsia" w:ascii="宋体" w:hAnsi="宋体" w:cs="宋体"/>
          <w:highlight w:val="none"/>
        </w:rPr>
        <w:t>质疑答复导致成交结果改变的，采购人或者采购代理机构应当将有关情况书面报告本级财政部门。</w:t>
      </w:r>
    </w:p>
    <w:p w14:paraId="361A0CF3">
      <w:pPr>
        <w:spacing w:line="360" w:lineRule="auto"/>
        <w:ind w:firstLine="420" w:firstLineChars="200"/>
        <w:rPr>
          <w:rFonts w:ascii="宋体" w:hAnsi="宋体" w:cs="宋体"/>
          <w:szCs w:val="21"/>
          <w:highlight w:val="none"/>
        </w:rPr>
      </w:pPr>
      <w:r>
        <w:rPr>
          <w:rFonts w:ascii="宋体" w:hAnsi="宋体" w:cs="宋体"/>
          <w:highlight w:val="none"/>
        </w:rPr>
        <w:t>31</w:t>
      </w:r>
      <w:r>
        <w:rPr>
          <w:rFonts w:hint="eastAsia" w:ascii="宋体" w:hAnsi="宋体" w:cs="宋体"/>
          <w:highlight w:val="none"/>
        </w:rPr>
        <w:t>.</w:t>
      </w:r>
      <w:r>
        <w:rPr>
          <w:rFonts w:ascii="宋体" w:hAnsi="宋体" w:cs="宋体"/>
          <w:highlight w:val="none"/>
        </w:rPr>
        <w:t>6</w:t>
      </w:r>
      <w:r>
        <w:rPr>
          <w:rFonts w:hint="eastAsia" w:ascii="宋体" w:hAnsi="宋体" w:cs="宋体"/>
          <w:highlight w:val="none"/>
        </w:rPr>
        <w:t>质疑供应商对采购人、采购代理机构的答复不满意，或者采购人、采购代理机构未在规定时间内作出答复的，可以在答复期满后15个工作日内向《政府采购质疑和投诉办法》（财政部令第94号）第六条规定的财政部门提起投诉（投诉书格式后附）。</w:t>
      </w:r>
    </w:p>
    <w:p w14:paraId="70A117D7">
      <w:pPr>
        <w:spacing w:line="360" w:lineRule="auto"/>
        <w:ind w:firstLine="482" w:firstLineChars="200"/>
        <w:rPr>
          <w:rFonts w:ascii="黑体" w:hAnsi="黑体" w:eastAsia="黑体" w:cs="宋体"/>
          <w:b/>
          <w:bCs/>
          <w:sz w:val="24"/>
          <w:highlight w:val="none"/>
        </w:rPr>
      </w:pPr>
      <w:r>
        <w:rPr>
          <w:rFonts w:ascii="黑体" w:hAnsi="黑体" w:eastAsia="黑体" w:cs="宋体"/>
          <w:b/>
          <w:bCs/>
          <w:sz w:val="24"/>
          <w:highlight w:val="none"/>
        </w:rPr>
        <w:t>32</w:t>
      </w:r>
      <w:r>
        <w:rPr>
          <w:rFonts w:hint="eastAsia" w:ascii="黑体" w:hAnsi="黑体" w:eastAsia="黑体" w:cs="宋体"/>
          <w:b/>
          <w:bCs/>
          <w:sz w:val="24"/>
          <w:highlight w:val="none"/>
        </w:rPr>
        <w:t>.其他内容</w:t>
      </w:r>
    </w:p>
    <w:p w14:paraId="6A3EEC27">
      <w:pPr>
        <w:tabs>
          <w:tab w:val="left" w:pos="2835"/>
        </w:tabs>
        <w:spacing w:line="360" w:lineRule="auto"/>
        <w:ind w:firstLine="420" w:firstLineChars="200"/>
        <w:rPr>
          <w:rFonts w:ascii="宋体" w:hAnsi="宋体" w:cs="宋体"/>
          <w:szCs w:val="21"/>
          <w:highlight w:val="none"/>
        </w:rPr>
      </w:pPr>
      <w:r>
        <w:rPr>
          <w:rFonts w:ascii="宋体" w:hAnsi="宋体" w:cs="宋体"/>
          <w:szCs w:val="21"/>
          <w:highlight w:val="none"/>
        </w:rPr>
        <w:t>32</w:t>
      </w:r>
      <w:r>
        <w:rPr>
          <w:rFonts w:hint="eastAsia" w:ascii="宋体" w:hAnsi="宋体" w:cs="宋体"/>
          <w:szCs w:val="21"/>
          <w:highlight w:val="none"/>
        </w:rPr>
        <w:t>.1代理服务收取标准及缴费账户详见“供应商须知前附表”，供应商为联合体的，可以由联合体中的一方或者多方共同交纳代理服务费。</w:t>
      </w:r>
    </w:p>
    <w:p w14:paraId="6BF9C078">
      <w:pPr>
        <w:tabs>
          <w:tab w:val="left" w:pos="2835"/>
        </w:tabs>
        <w:spacing w:line="360" w:lineRule="auto"/>
        <w:ind w:firstLine="420" w:firstLineChars="200"/>
        <w:rPr>
          <w:rFonts w:ascii="宋体" w:hAnsi="宋体" w:cs="宋体"/>
          <w:szCs w:val="21"/>
          <w:highlight w:val="none"/>
        </w:rPr>
      </w:pPr>
      <w:r>
        <w:rPr>
          <w:rFonts w:ascii="宋体" w:hAnsi="宋体" w:cs="宋体"/>
          <w:szCs w:val="21"/>
          <w:highlight w:val="none"/>
        </w:rPr>
        <w:t>32.2</w:t>
      </w:r>
      <w:r>
        <w:rPr>
          <w:rFonts w:hint="eastAsia" w:ascii="宋体" w:hAnsi="宋体" w:cs="宋体"/>
          <w:szCs w:val="21"/>
          <w:highlight w:val="none"/>
        </w:rPr>
        <w:t>代理服务费收费计算标准：</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08"/>
        <w:gridCol w:w="1866"/>
        <w:gridCol w:w="1724"/>
        <w:gridCol w:w="1739"/>
      </w:tblGrid>
      <w:tr w14:paraId="7C38B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15" w:type="pct"/>
            <w:tcBorders>
              <w:tl2br w:val="single" w:color="auto" w:sz="4" w:space="0"/>
            </w:tcBorders>
          </w:tcPr>
          <w:p w14:paraId="290AFBAA">
            <w:pPr>
              <w:spacing w:line="360" w:lineRule="auto"/>
              <w:rPr>
                <w:rFonts w:ascii="宋体" w:hAnsi="宋体" w:cs="宋体"/>
                <w:sz w:val="24"/>
                <w:highlight w:val="none"/>
              </w:rPr>
            </w:pPr>
            <w:r>
              <w:rPr>
                <w:rFonts w:hint="eastAsia" w:ascii="宋体" w:hAnsi="宋体" w:cs="宋体"/>
                <w:sz w:val="24"/>
                <w:highlight w:val="none"/>
              </w:rPr>
              <w:t xml:space="preserve">               费率</w:t>
            </w:r>
          </w:p>
          <w:p w14:paraId="7C3B6ABB">
            <w:pPr>
              <w:spacing w:line="360" w:lineRule="auto"/>
              <w:rPr>
                <w:rFonts w:ascii="宋体" w:hAnsi="宋体" w:cs="宋体"/>
                <w:sz w:val="24"/>
                <w:highlight w:val="none"/>
              </w:rPr>
            </w:pPr>
            <w:r>
              <w:rPr>
                <w:rFonts w:hint="eastAsia" w:ascii="宋体" w:hAnsi="宋体" w:cs="宋体"/>
                <w:sz w:val="24"/>
                <w:highlight w:val="none"/>
              </w:rPr>
              <w:t>金额（人民币）</w:t>
            </w:r>
          </w:p>
        </w:tc>
        <w:tc>
          <w:tcPr>
            <w:tcW w:w="1010" w:type="pct"/>
            <w:vAlign w:val="center"/>
          </w:tcPr>
          <w:p w14:paraId="49C98954">
            <w:pPr>
              <w:spacing w:line="360" w:lineRule="auto"/>
              <w:ind w:firstLine="120" w:firstLineChars="50"/>
              <w:jc w:val="center"/>
              <w:rPr>
                <w:rFonts w:ascii="宋体" w:hAnsi="宋体" w:cs="宋体"/>
                <w:sz w:val="24"/>
                <w:highlight w:val="none"/>
              </w:rPr>
            </w:pPr>
            <w:r>
              <w:rPr>
                <w:rFonts w:hint="eastAsia" w:ascii="宋体" w:hAnsi="宋体" w:cs="宋体"/>
                <w:sz w:val="24"/>
                <w:highlight w:val="none"/>
              </w:rPr>
              <w:t>货物类</w:t>
            </w:r>
          </w:p>
        </w:tc>
        <w:tc>
          <w:tcPr>
            <w:tcW w:w="933" w:type="pct"/>
            <w:vAlign w:val="center"/>
          </w:tcPr>
          <w:p w14:paraId="26F59FA7">
            <w:pPr>
              <w:spacing w:line="360" w:lineRule="auto"/>
              <w:jc w:val="center"/>
              <w:rPr>
                <w:rFonts w:ascii="宋体" w:hAnsi="宋体" w:cs="宋体"/>
                <w:sz w:val="24"/>
                <w:highlight w:val="none"/>
              </w:rPr>
            </w:pPr>
            <w:r>
              <w:rPr>
                <w:rFonts w:hint="eastAsia" w:ascii="宋体" w:hAnsi="宋体" w:cs="宋体"/>
                <w:sz w:val="24"/>
                <w:highlight w:val="none"/>
              </w:rPr>
              <w:t>服务类</w:t>
            </w:r>
          </w:p>
        </w:tc>
        <w:tc>
          <w:tcPr>
            <w:tcW w:w="941" w:type="pct"/>
            <w:vAlign w:val="center"/>
          </w:tcPr>
          <w:p w14:paraId="12761C64">
            <w:pPr>
              <w:spacing w:line="360" w:lineRule="auto"/>
              <w:jc w:val="center"/>
              <w:rPr>
                <w:rFonts w:ascii="宋体" w:hAnsi="宋体" w:cs="宋体"/>
                <w:sz w:val="24"/>
                <w:highlight w:val="none"/>
              </w:rPr>
            </w:pPr>
            <w:r>
              <w:rPr>
                <w:rFonts w:hint="eastAsia" w:ascii="宋体" w:hAnsi="宋体" w:cs="宋体"/>
                <w:sz w:val="24"/>
                <w:highlight w:val="none"/>
              </w:rPr>
              <w:t>工程类</w:t>
            </w:r>
          </w:p>
        </w:tc>
      </w:tr>
      <w:tr w14:paraId="42A8B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15" w:type="pct"/>
          </w:tcPr>
          <w:p w14:paraId="1790A231">
            <w:pPr>
              <w:spacing w:line="360" w:lineRule="auto"/>
              <w:rPr>
                <w:rFonts w:ascii="宋体" w:hAnsi="宋体" w:cs="宋体"/>
                <w:sz w:val="24"/>
                <w:highlight w:val="none"/>
              </w:rPr>
            </w:pPr>
            <w:r>
              <w:rPr>
                <w:rFonts w:hint="eastAsia" w:ascii="宋体" w:hAnsi="宋体" w:cs="宋体"/>
                <w:sz w:val="24"/>
                <w:highlight w:val="none"/>
              </w:rPr>
              <w:t>100万元以下</w:t>
            </w:r>
          </w:p>
        </w:tc>
        <w:tc>
          <w:tcPr>
            <w:tcW w:w="1010" w:type="pct"/>
          </w:tcPr>
          <w:p w14:paraId="069CDA42">
            <w:pPr>
              <w:spacing w:line="360" w:lineRule="auto"/>
              <w:rPr>
                <w:rFonts w:ascii="宋体" w:hAnsi="宋体" w:cs="宋体"/>
                <w:sz w:val="24"/>
                <w:highlight w:val="none"/>
              </w:rPr>
            </w:pPr>
            <w:r>
              <w:rPr>
                <w:rFonts w:hint="eastAsia" w:ascii="宋体" w:hAnsi="宋体" w:cs="宋体"/>
                <w:kern w:val="0"/>
                <w:sz w:val="24"/>
                <w:highlight w:val="none"/>
              </w:rPr>
              <w:t xml:space="preserve">  1.5%                </w:t>
            </w:r>
          </w:p>
        </w:tc>
        <w:tc>
          <w:tcPr>
            <w:tcW w:w="933" w:type="pct"/>
          </w:tcPr>
          <w:p w14:paraId="77E985F2">
            <w:pPr>
              <w:spacing w:line="360" w:lineRule="auto"/>
              <w:ind w:firstLine="240" w:firstLineChars="100"/>
              <w:rPr>
                <w:rFonts w:ascii="宋体" w:hAnsi="宋体" w:cs="宋体"/>
                <w:sz w:val="24"/>
                <w:highlight w:val="none"/>
              </w:rPr>
            </w:pPr>
            <w:r>
              <w:rPr>
                <w:rFonts w:hint="eastAsia" w:ascii="宋体" w:hAnsi="宋体" w:cs="宋体"/>
                <w:kern w:val="0"/>
                <w:sz w:val="24"/>
                <w:highlight w:val="none"/>
              </w:rPr>
              <w:t>1.5%</w:t>
            </w:r>
          </w:p>
        </w:tc>
        <w:tc>
          <w:tcPr>
            <w:tcW w:w="941" w:type="pct"/>
          </w:tcPr>
          <w:p w14:paraId="58499991">
            <w:pPr>
              <w:spacing w:line="360" w:lineRule="auto"/>
              <w:ind w:firstLine="240" w:firstLineChars="100"/>
              <w:rPr>
                <w:rFonts w:ascii="宋体" w:hAnsi="宋体" w:cs="宋体"/>
                <w:sz w:val="24"/>
                <w:highlight w:val="none"/>
              </w:rPr>
            </w:pPr>
            <w:r>
              <w:rPr>
                <w:rFonts w:hint="eastAsia" w:ascii="宋体" w:hAnsi="宋体" w:cs="宋体"/>
                <w:kern w:val="0"/>
                <w:sz w:val="24"/>
                <w:highlight w:val="none"/>
              </w:rPr>
              <w:t xml:space="preserve">1.0% </w:t>
            </w:r>
          </w:p>
        </w:tc>
      </w:tr>
      <w:tr w14:paraId="75A1B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15" w:type="pct"/>
          </w:tcPr>
          <w:p w14:paraId="33562442">
            <w:pPr>
              <w:spacing w:line="360" w:lineRule="auto"/>
              <w:rPr>
                <w:rFonts w:ascii="宋体" w:hAnsi="宋体" w:cs="宋体"/>
                <w:sz w:val="24"/>
                <w:highlight w:val="none"/>
              </w:rPr>
            </w:pPr>
            <w:r>
              <w:rPr>
                <w:rFonts w:hint="eastAsia" w:ascii="宋体" w:hAnsi="宋体" w:cs="宋体"/>
                <w:sz w:val="24"/>
                <w:highlight w:val="none"/>
              </w:rPr>
              <w:t>100万～500万元</w:t>
            </w:r>
          </w:p>
        </w:tc>
        <w:tc>
          <w:tcPr>
            <w:tcW w:w="1010" w:type="pct"/>
          </w:tcPr>
          <w:p w14:paraId="65DFE3EE">
            <w:pPr>
              <w:spacing w:line="360" w:lineRule="auto"/>
              <w:ind w:firstLine="240" w:firstLineChars="100"/>
              <w:rPr>
                <w:rFonts w:ascii="宋体" w:hAnsi="宋体" w:cs="宋体"/>
                <w:sz w:val="24"/>
                <w:highlight w:val="none"/>
              </w:rPr>
            </w:pPr>
            <w:r>
              <w:rPr>
                <w:rFonts w:hint="eastAsia" w:ascii="宋体" w:hAnsi="宋体" w:cs="宋体"/>
                <w:kern w:val="0"/>
                <w:sz w:val="24"/>
                <w:highlight w:val="none"/>
              </w:rPr>
              <w:t xml:space="preserve">1.1%                 </w:t>
            </w:r>
          </w:p>
        </w:tc>
        <w:tc>
          <w:tcPr>
            <w:tcW w:w="933" w:type="pct"/>
          </w:tcPr>
          <w:p w14:paraId="3E947629">
            <w:pPr>
              <w:spacing w:line="360" w:lineRule="auto"/>
              <w:ind w:firstLine="240" w:firstLineChars="100"/>
              <w:rPr>
                <w:rFonts w:ascii="宋体" w:hAnsi="宋体" w:cs="宋体"/>
                <w:sz w:val="24"/>
                <w:highlight w:val="none"/>
              </w:rPr>
            </w:pPr>
            <w:r>
              <w:rPr>
                <w:rFonts w:hint="eastAsia" w:ascii="宋体" w:hAnsi="宋体" w:cs="宋体"/>
                <w:kern w:val="0"/>
                <w:sz w:val="24"/>
                <w:highlight w:val="none"/>
              </w:rPr>
              <w:t>0.8%</w:t>
            </w:r>
          </w:p>
        </w:tc>
        <w:tc>
          <w:tcPr>
            <w:tcW w:w="941" w:type="pct"/>
          </w:tcPr>
          <w:p w14:paraId="2E350A07">
            <w:pPr>
              <w:spacing w:line="360" w:lineRule="auto"/>
              <w:ind w:firstLine="240" w:firstLineChars="100"/>
              <w:rPr>
                <w:rFonts w:ascii="宋体" w:hAnsi="宋体" w:cs="宋体"/>
                <w:sz w:val="24"/>
                <w:highlight w:val="none"/>
              </w:rPr>
            </w:pPr>
            <w:r>
              <w:rPr>
                <w:rFonts w:hint="eastAsia" w:ascii="宋体" w:hAnsi="宋体" w:cs="宋体"/>
                <w:kern w:val="0"/>
                <w:sz w:val="24"/>
                <w:highlight w:val="none"/>
              </w:rPr>
              <w:t xml:space="preserve">0.7% </w:t>
            </w:r>
          </w:p>
        </w:tc>
      </w:tr>
      <w:tr w14:paraId="08706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15" w:type="pct"/>
          </w:tcPr>
          <w:p w14:paraId="6B3B5C41">
            <w:pPr>
              <w:spacing w:line="360" w:lineRule="auto"/>
              <w:rPr>
                <w:rFonts w:ascii="宋体" w:hAnsi="宋体" w:cs="宋体"/>
                <w:sz w:val="24"/>
                <w:highlight w:val="none"/>
              </w:rPr>
            </w:pPr>
            <w:r>
              <w:rPr>
                <w:rFonts w:hint="eastAsia" w:ascii="宋体" w:hAnsi="宋体" w:cs="宋体"/>
                <w:sz w:val="24"/>
                <w:highlight w:val="none"/>
              </w:rPr>
              <w:t>500万～1000万元</w:t>
            </w:r>
          </w:p>
        </w:tc>
        <w:tc>
          <w:tcPr>
            <w:tcW w:w="1010" w:type="pct"/>
          </w:tcPr>
          <w:p w14:paraId="5F3E8820">
            <w:pPr>
              <w:spacing w:line="360" w:lineRule="auto"/>
              <w:rPr>
                <w:rFonts w:ascii="宋体" w:hAnsi="宋体" w:cs="宋体"/>
                <w:sz w:val="24"/>
                <w:highlight w:val="none"/>
              </w:rPr>
            </w:pPr>
            <w:r>
              <w:rPr>
                <w:rFonts w:hint="eastAsia" w:ascii="宋体" w:hAnsi="宋体" w:cs="宋体"/>
                <w:kern w:val="0"/>
                <w:sz w:val="24"/>
                <w:highlight w:val="none"/>
              </w:rPr>
              <w:t xml:space="preserve">  0.8%                </w:t>
            </w:r>
          </w:p>
        </w:tc>
        <w:tc>
          <w:tcPr>
            <w:tcW w:w="933" w:type="pct"/>
          </w:tcPr>
          <w:p w14:paraId="7BF8DE5A">
            <w:pPr>
              <w:spacing w:line="360" w:lineRule="auto"/>
              <w:ind w:firstLine="240" w:firstLineChars="100"/>
              <w:rPr>
                <w:rFonts w:ascii="宋体" w:hAnsi="宋体" w:cs="宋体"/>
                <w:sz w:val="24"/>
                <w:highlight w:val="none"/>
              </w:rPr>
            </w:pPr>
            <w:r>
              <w:rPr>
                <w:rFonts w:hint="eastAsia" w:ascii="宋体" w:hAnsi="宋体" w:cs="宋体"/>
                <w:kern w:val="0"/>
                <w:sz w:val="24"/>
                <w:highlight w:val="none"/>
              </w:rPr>
              <w:t>0.45%</w:t>
            </w:r>
          </w:p>
        </w:tc>
        <w:tc>
          <w:tcPr>
            <w:tcW w:w="941" w:type="pct"/>
          </w:tcPr>
          <w:p w14:paraId="68923F54">
            <w:pPr>
              <w:spacing w:line="360" w:lineRule="auto"/>
              <w:ind w:firstLine="240" w:firstLineChars="100"/>
              <w:rPr>
                <w:rFonts w:ascii="宋体" w:hAnsi="宋体" w:cs="宋体"/>
                <w:sz w:val="24"/>
                <w:highlight w:val="none"/>
              </w:rPr>
            </w:pPr>
            <w:r>
              <w:rPr>
                <w:rFonts w:hint="eastAsia" w:ascii="宋体" w:hAnsi="宋体" w:cs="宋体"/>
                <w:kern w:val="0"/>
                <w:sz w:val="24"/>
                <w:highlight w:val="none"/>
              </w:rPr>
              <w:t>0.55%</w:t>
            </w:r>
          </w:p>
        </w:tc>
      </w:tr>
      <w:tr w14:paraId="09112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15" w:type="pct"/>
          </w:tcPr>
          <w:p w14:paraId="0521514B">
            <w:pPr>
              <w:spacing w:line="360" w:lineRule="auto"/>
              <w:rPr>
                <w:rFonts w:ascii="宋体" w:hAnsi="宋体" w:cs="宋体"/>
                <w:sz w:val="24"/>
                <w:highlight w:val="none"/>
              </w:rPr>
            </w:pPr>
            <w:r>
              <w:rPr>
                <w:rFonts w:hint="eastAsia" w:ascii="宋体" w:hAnsi="宋体" w:cs="宋体"/>
                <w:sz w:val="24"/>
                <w:highlight w:val="none"/>
              </w:rPr>
              <w:t>1000万～5000万元</w:t>
            </w:r>
          </w:p>
        </w:tc>
        <w:tc>
          <w:tcPr>
            <w:tcW w:w="1010" w:type="pct"/>
          </w:tcPr>
          <w:p w14:paraId="499EF377">
            <w:pPr>
              <w:spacing w:line="360" w:lineRule="auto"/>
              <w:ind w:firstLine="240" w:firstLineChars="100"/>
              <w:rPr>
                <w:rFonts w:ascii="宋体" w:hAnsi="宋体" w:cs="宋体"/>
                <w:sz w:val="24"/>
                <w:highlight w:val="none"/>
              </w:rPr>
            </w:pPr>
            <w:r>
              <w:rPr>
                <w:rFonts w:hint="eastAsia" w:ascii="宋体" w:hAnsi="宋体" w:cs="宋体"/>
                <w:kern w:val="0"/>
                <w:sz w:val="24"/>
                <w:highlight w:val="none"/>
              </w:rPr>
              <w:t xml:space="preserve">0.5%                </w:t>
            </w:r>
          </w:p>
        </w:tc>
        <w:tc>
          <w:tcPr>
            <w:tcW w:w="933" w:type="pct"/>
          </w:tcPr>
          <w:p w14:paraId="00F93550">
            <w:pPr>
              <w:spacing w:line="360" w:lineRule="auto"/>
              <w:ind w:firstLine="240" w:firstLineChars="100"/>
              <w:rPr>
                <w:rFonts w:ascii="宋体" w:hAnsi="宋体" w:cs="宋体"/>
                <w:sz w:val="24"/>
                <w:highlight w:val="none"/>
              </w:rPr>
            </w:pPr>
            <w:r>
              <w:rPr>
                <w:rFonts w:hint="eastAsia" w:ascii="宋体" w:hAnsi="宋体" w:cs="宋体"/>
                <w:kern w:val="0"/>
                <w:sz w:val="24"/>
                <w:highlight w:val="none"/>
              </w:rPr>
              <w:t>0.25%</w:t>
            </w:r>
          </w:p>
        </w:tc>
        <w:tc>
          <w:tcPr>
            <w:tcW w:w="941" w:type="pct"/>
          </w:tcPr>
          <w:p w14:paraId="5E6B8A77">
            <w:pPr>
              <w:spacing w:line="360" w:lineRule="auto"/>
              <w:ind w:firstLine="240" w:firstLineChars="100"/>
              <w:rPr>
                <w:rFonts w:ascii="宋体" w:hAnsi="宋体" w:cs="宋体"/>
                <w:sz w:val="24"/>
                <w:highlight w:val="none"/>
              </w:rPr>
            </w:pPr>
            <w:r>
              <w:rPr>
                <w:rFonts w:hint="eastAsia" w:ascii="宋体" w:hAnsi="宋体" w:cs="宋体"/>
                <w:kern w:val="0"/>
                <w:sz w:val="24"/>
                <w:highlight w:val="none"/>
              </w:rPr>
              <w:t xml:space="preserve">0.35% </w:t>
            </w:r>
          </w:p>
        </w:tc>
      </w:tr>
      <w:tr w14:paraId="22F2F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15" w:type="pct"/>
          </w:tcPr>
          <w:p w14:paraId="2D2B2594">
            <w:pPr>
              <w:spacing w:line="360" w:lineRule="auto"/>
              <w:rPr>
                <w:rFonts w:ascii="宋体" w:hAnsi="宋体" w:cs="宋体"/>
                <w:sz w:val="24"/>
                <w:highlight w:val="none"/>
              </w:rPr>
            </w:pPr>
            <w:r>
              <w:rPr>
                <w:rFonts w:hint="eastAsia" w:ascii="宋体" w:hAnsi="宋体" w:cs="宋体"/>
                <w:sz w:val="24"/>
                <w:highlight w:val="none"/>
              </w:rPr>
              <w:t>5000万元～1亿元</w:t>
            </w:r>
          </w:p>
        </w:tc>
        <w:tc>
          <w:tcPr>
            <w:tcW w:w="1010" w:type="pct"/>
          </w:tcPr>
          <w:p w14:paraId="48D8205E">
            <w:pPr>
              <w:spacing w:line="360" w:lineRule="auto"/>
              <w:ind w:firstLine="240" w:firstLineChars="100"/>
              <w:rPr>
                <w:rFonts w:ascii="宋体" w:hAnsi="宋体" w:cs="宋体"/>
                <w:sz w:val="24"/>
                <w:highlight w:val="none"/>
              </w:rPr>
            </w:pPr>
            <w:r>
              <w:rPr>
                <w:rFonts w:hint="eastAsia" w:ascii="宋体" w:hAnsi="宋体" w:cs="宋体"/>
                <w:kern w:val="0"/>
                <w:sz w:val="24"/>
                <w:highlight w:val="none"/>
              </w:rPr>
              <w:t xml:space="preserve">0.25%                 </w:t>
            </w:r>
          </w:p>
        </w:tc>
        <w:tc>
          <w:tcPr>
            <w:tcW w:w="933" w:type="pct"/>
          </w:tcPr>
          <w:p w14:paraId="097E84DC">
            <w:pPr>
              <w:spacing w:line="360" w:lineRule="auto"/>
              <w:ind w:firstLine="240" w:firstLineChars="100"/>
              <w:rPr>
                <w:rFonts w:ascii="宋体" w:hAnsi="宋体" w:cs="宋体"/>
                <w:sz w:val="24"/>
                <w:highlight w:val="none"/>
              </w:rPr>
            </w:pPr>
            <w:r>
              <w:rPr>
                <w:rFonts w:hint="eastAsia" w:ascii="宋体" w:hAnsi="宋体" w:cs="宋体"/>
                <w:kern w:val="0"/>
                <w:sz w:val="24"/>
                <w:highlight w:val="none"/>
              </w:rPr>
              <w:t>0.1%</w:t>
            </w:r>
          </w:p>
        </w:tc>
        <w:tc>
          <w:tcPr>
            <w:tcW w:w="941" w:type="pct"/>
          </w:tcPr>
          <w:p w14:paraId="5AE6DCA7">
            <w:pPr>
              <w:spacing w:line="360" w:lineRule="auto"/>
              <w:ind w:firstLine="240" w:firstLineChars="100"/>
              <w:rPr>
                <w:rFonts w:ascii="宋体" w:hAnsi="宋体" w:cs="宋体"/>
                <w:sz w:val="24"/>
                <w:highlight w:val="none"/>
              </w:rPr>
            </w:pPr>
            <w:r>
              <w:rPr>
                <w:rFonts w:hint="eastAsia" w:ascii="宋体" w:hAnsi="宋体" w:cs="宋体"/>
                <w:kern w:val="0"/>
                <w:sz w:val="24"/>
                <w:highlight w:val="none"/>
              </w:rPr>
              <w:t>0.2%</w:t>
            </w:r>
          </w:p>
        </w:tc>
      </w:tr>
      <w:tr w14:paraId="10C2A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15" w:type="pct"/>
          </w:tcPr>
          <w:p w14:paraId="15B2D419">
            <w:pPr>
              <w:spacing w:line="360" w:lineRule="auto"/>
              <w:rPr>
                <w:rFonts w:ascii="宋体" w:hAnsi="宋体" w:cs="宋体"/>
                <w:sz w:val="24"/>
                <w:highlight w:val="none"/>
              </w:rPr>
            </w:pPr>
            <w:r>
              <w:rPr>
                <w:rFonts w:hint="eastAsia" w:ascii="宋体" w:hAnsi="宋体" w:cs="宋体"/>
                <w:sz w:val="24"/>
                <w:highlight w:val="none"/>
              </w:rPr>
              <w:t>1亿～5亿元</w:t>
            </w:r>
          </w:p>
        </w:tc>
        <w:tc>
          <w:tcPr>
            <w:tcW w:w="1010" w:type="pct"/>
          </w:tcPr>
          <w:p w14:paraId="74385C58">
            <w:pPr>
              <w:spacing w:line="360" w:lineRule="auto"/>
              <w:ind w:firstLine="240" w:firstLineChars="100"/>
              <w:rPr>
                <w:rFonts w:ascii="宋体" w:hAnsi="宋体" w:cs="宋体"/>
                <w:sz w:val="24"/>
                <w:highlight w:val="none"/>
              </w:rPr>
            </w:pPr>
            <w:r>
              <w:rPr>
                <w:rFonts w:hint="eastAsia" w:ascii="宋体" w:hAnsi="宋体" w:cs="宋体"/>
                <w:sz w:val="24"/>
                <w:highlight w:val="none"/>
              </w:rPr>
              <w:t>0.05%</w:t>
            </w:r>
          </w:p>
        </w:tc>
        <w:tc>
          <w:tcPr>
            <w:tcW w:w="933" w:type="pct"/>
          </w:tcPr>
          <w:p w14:paraId="30A26014">
            <w:pPr>
              <w:spacing w:line="360" w:lineRule="auto"/>
              <w:rPr>
                <w:rFonts w:ascii="宋体" w:hAnsi="宋体" w:cs="宋体"/>
                <w:sz w:val="24"/>
                <w:highlight w:val="none"/>
              </w:rPr>
            </w:pPr>
            <w:r>
              <w:rPr>
                <w:rFonts w:hint="eastAsia" w:ascii="宋体" w:hAnsi="宋体" w:cs="宋体"/>
                <w:sz w:val="24"/>
                <w:highlight w:val="none"/>
              </w:rPr>
              <w:t xml:space="preserve">  0.05%</w:t>
            </w:r>
          </w:p>
        </w:tc>
        <w:tc>
          <w:tcPr>
            <w:tcW w:w="941" w:type="pct"/>
          </w:tcPr>
          <w:p w14:paraId="5A97D870">
            <w:pPr>
              <w:spacing w:line="360" w:lineRule="auto"/>
              <w:rPr>
                <w:rFonts w:ascii="宋体" w:hAnsi="宋体" w:cs="宋体"/>
                <w:sz w:val="24"/>
                <w:highlight w:val="none"/>
              </w:rPr>
            </w:pPr>
            <w:r>
              <w:rPr>
                <w:rFonts w:hint="eastAsia" w:ascii="宋体" w:hAnsi="宋体" w:cs="宋体"/>
                <w:sz w:val="24"/>
                <w:highlight w:val="none"/>
              </w:rPr>
              <w:t xml:space="preserve">  0.05%</w:t>
            </w:r>
          </w:p>
        </w:tc>
      </w:tr>
      <w:tr w14:paraId="2C9D1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15" w:type="pct"/>
          </w:tcPr>
          <w:p w14:paraId="468AD96C">
            <w:pPr>
              <w:spacing w:line="360" w:lineRule="auto"/>
              <w:rPr>
                <w:rFonts w:ascii="宋体" w:hAnsi="宋体" w:cs="宋体"/>
                <w:sz w:val="24"/>
                <w:highlight w:val="none"/>
              </w:rPr>
            </w:pPr>
            <w:r>
              <w:rPr>
                <w:rFonts w:hint="eastAsia" w:ascii="宋体" w:hAnsi="宋体" w:cs="宋体"/>
                <w:sz w:val="24"/>
                <w:highlight w:val="none"/>
              </w:rPr>
              <w:t>5亿～10亿元</w:t>
            </w:r>
          </w:p>
        </w:tc>
        <w:tc>
          <w:tcPr>
            <w:tcW w:w="1010" w:type="pct"/>
          </w:tcPr>
          <w:p w14:paraId="53487CBD">
            <w:pPr>
              <w:spacing w:line="360" w:lineRule="auto"/>
              <w:ind w:firstLine="120" w:firstLineChars="50"/>
              <w:rPr>
                <w:rFonts w:ascii="宋体" w:hAnsi="宋体" w:cs="宋体"/>
                <w:sz w:val="24"/>
                <w:highlight w:val="none"/>
              </w:rPr>
            </w:pPr>
            <w:r>
              <w:rPr>
                <w:rFonts w:hint="eastAsia" w:ascii="宋体" w:hAnsi="宋体" w:cs="宋体"/>
                <w:sz w:val="24"/>
                <w:highlight w:val="none"/>
              </w:rPr>
              <w:t>0.035%</w:t>
            </w:r>
          </w:p>
        </w:tc>
        <w:tc>
          <w:tcPr>
            <w:tcW w:w="933" w:type="pct"/>
          </w:tcPr>
          <w:p w14:paraId="7A8DD14A">
            <w:pPr>
              <w:spacing w:line="360" w:lineRule="auto"/>
              <w:rPr>
                <w:rFonts w:ascii="宋体" w:hAnsi="宋体" w:cs="宋体"/>
                <w:sz w:val="24"/>
                <w:highlight w:val="none"/>
              </w:rPr>
            </w:pPr>
            <w:r>
              <w:rPr>
                <w:rFonts w:hint="eastAsia" w:ascii="宋体" w:hAnsi="宋体" w:cs="宋体"/>
                <w:sz w:val="24"/>
                <w:highlight w:val="none"/>
              </w:rPr>
              <w:t xml:space="preserve">  0.035%</w:t>
            </w:r>
          </w:p>
        </w:tc>
        <w:tc>
          <w:tcPr>
            <w:tcW w:w="941" w:type="pct"/>
          </w:tcPr>
          <w:p w14:paraId="04CFA6DF">
            <w:pPr>
              <w:spacing w:line="360" w:lineRule="auto"/>
              <w:ind w:firstLine="120" w:firstLineChars="50"/>
              <w:rPr>
                <w:rFonts w:ascii="宋体" w:hAnsi="宋体" w:cs="宋体"/>
                <w:sz w:val="24"/>
                <w:highlight w:val="none"/>
              </w:rPr>
            </w:pPr>
            <w:r>
              <w:rPr>
                <w:rFonts w:hint="eastAsia" w:ascii="宋体" w:hAnsi="宋体" w:cs="宋体"/>
                <w:sz w:val="24"/>
                <w:highlight w:val="none"/>
              </w:rPr>
              <w:t>0.035%</w:t>
            </w:r>
          </w:p>
        </w:tc>
      </w:tr>
      <w:tr w14:paraId="52BDC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15" w:type="pct"/>
          </w:tcPr>
          <w:p w14:paraId="30001D0A">
            <w:pPr>
              <w:spacing w:line="360" w:lineRule="auto"/>
              <w:rPr>
                <w:rFonts w:ascii="宋体" w:hAnsi="宋体" w:cs="宋体"/>
                <w:sz w:val="24"/>
                <w:highlight w:val="none"/>
              </w:rPr>
            </w:pPr>
            <w:r>
              <w:rPr>
                <w:rFonts w:hint="eastAsia" w:ascii="宋体" w:hAnsi="宋体" w:cs="宋体"/>
                <w:sz w:val="24"/>
                <w:highlight w:val="none"/>
              </w:rPr>
              <w:t>10亿～50亿元</w:t>
            </w:r>
          </w:p>
        </w:tc>
        <w:tc>
          <w:tcPr>
            <w:tcW w:w="1010" w:type="pct"/>
          </w:tcPr>
          <w:p w14:paraId="33DAE4C7">
            <w:pPr>
              <w:spacing w:line="360" w:lineRule="auto"/>
              <w:ind w:firstLine="120" w:firstLineChars="50"/>
              <w:rPr>
                <w:rFonts w:ascii="宋体" w:hAnsi="宋体" w:cs="宋体"/>
                <w:sz w:val="24"/>
                <w:highlight w:val="none"/>
              </w:rPr>
            </w:pPr>
            <w:r>
              <w:rPr>
                <w:rFonts w:hint="eastAsia" w:ascii="宋体" w:hAnsi="宋体" w:cs="宋体"/>
                <w:sz w:val="24"/>
                <w:highlight w:val="none"/>
              </w:rPr>
              <w:t>0.008%</w:t>
            </w:r>
          </w:p>
        </w:tc>
        <w:tc>
          <w:tcPr>
            <w:tcW w:w="933" w:type="pct"/>
          </w:tcPr>
          <w:p w14:paraId="2A26A9A1">
            <w:pPr>
              <w:spacing w:line="360" w:lineRule="auto"/>
              <w:ind w:firstLine="240" w:firstLineChars="100"/>
              <w:rPr>
                <w:rFonts w:ascii="宋体" w:hAnsi="宋体" w:cs="宋体"/>
                <w:sz w:val="24"/>
                <w:highlight w:val="none"/>
              </w:rPr>
            </w:pPr>
            <w:r>
              <w:rPr>
                <w:rFonts w:hint="eastAsia" w:ascii="宋体" w:hAnsi="宋体" w:cs="宋体"/>
                <w:sz w:val="24"/>
                <w:highlight w:val="none"/>
              </w:rPr>
              <w:t>0.008%</w:t>
            </w:r>
          </w:p>
        </w:tc>
        <w:tc>
          <w:tcPr>
            <w:tcW w:w="941" w:type="pct"/>
          </w:tcPr>
          <w:p w14:paraId="053667D7">
            <w:pPr>
              <w:spacing w:line="360" w:lineRule="auto"/>
              <w:ind w:firstLine="120" w:firstLineChars="50"/>
              <w:rPr>
                <w:rFonts w:ascii="宋体" w:hAnsi="宋体" w:cs="宋体"/>
                <w:sz w:val="24"/>
                <w:highlight w:val="none"/>
              </w:rPr>
            </w:pPr>
            <w:r>
              <w:rPr>
                <w:rFonts w:hint="eastAsia" w:ascii="宋体" w:hAnsi="宋体" w:cs="宋体"/>
                <w:sz w:val="24"/>
                <w:highlight w:val="none"/>
              </w:rPr>
              <w:t>0.008%</w:t>
            </w:r>
          </w:p>
        </w:tc>
      </w:tr>
      <w:tr w14:paraId="73218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15" w:type="pct"/>
          </w:tcPr>
          <w:p w14:paraId="47B6608B">
            <w:pPr>
              <w:spacing w:line="360" w:lineRule="auto"/>
              <w:rPr>
                <w:rFonts w:ascii="宋体" w:hAnsi="宋体" w:cs="宋体"/>
                <w:sz w:val="24"/>
                <w:highlight w:val="none"/>
              </w:rPr>
            </w:pPr>
            <w:r>
              <w:rPr>
                <w:rFonts w:hint="eastAsia" w:ascii="宋体" w:hAnsi="宋体" w:cs="宋体"/>
                <w:sz w:val="24"/>
                <w:highlight w:val="none"/>
              </w:rPr>
              <w:t>50亿～100亿元</w:t>
            </w:r>
          </w:p>
        </w:tc>
        <w:tc>
          <w:tcPr>
            <w:tcW w:w="1010" w:type="pct"/>
          </w:tcPr>
          <w:p w14:paraId="611FADF7">
            <w:pPr>
              <w:spacing w:line="360" w:lineRule="auto"/>
              <w:rPr>
                <w:rFonts w:ascii="宋体" w:hAnsi="宋体" w:cs="宋体"/>
                <w:sz w:val="24"/>
                <w:highlight w:val="none"/>
              </w:rPr>
            </w:pPr>
            <w:r>
              <w:rPr>
                <w:rFonts w:hint="eastAsia" w:ascii="宋体" w:hAnsi="宋体" w:cs="宋体"/>
                <w:sz w:val="24"/>
                <w:highlight w:val="none"/>
              </w:rPr>
              <w:t xml:space="preserve"> 0.006%</w:t>
            </w:r>
          </w:p>
        </w:tc>
        <w:tc>
          <w:tcPr>
            <w:tcW w:w="933" w:type="pct"/>
          </w:tcPr>
          <w:p w14:paraId="1EA8B750">
            <w:pPr>
              <w:spacing w:line="360" w:lineRule="auto"/>
              <w:ind w:firstLine="240" w:firstLineChars="100"/>
              <w:rPr>
                <w:rFonts w:ascii="宋体" w:hAnsi="宋体" w:cs="宋体"/>
                <w:sz w:val="24"/>
                <w:highlight w:val="none"/>
              </w:rPr>
            </w:pPr>
            <w:r>
              <w:rPr>
                <w:rFonts w:hint="eastAsia" w:ascii="宋体" w:hAnsi="宋体" w:cs="宋体"/>
                <w:sz w:val="24"/>
                <w:highlight w:val="none"/>
              </w:rPr>
              <w:t>0.006%</w:t>
            </w:r>
          </w:p>
        </w:tc>
        <w:tc>
          <w:tcPr>
            <w:tcW w:w="941" w:type="pct"/>
          </w:tcPr>
          <w:p w14:paraId="62D5AEED">
            <w:pPr>
              <w:spacing w:line="360" w:lineRule="auto"/>
              <w:ind w:firstLine="120" w:firstLineChars="50"/>
              <w:rPr>
                <w:rFonts w:ascii="宋体" w:hAnsi="宋体" w:cs="宋体"/>
                <w:sz w:val="24"/>
                <w:highlight w:val="none"/>
              </w:rPr>
            </w:pPr>
            <w:r>
              <w:rPr>
                <w:rFonts w:hint="eastAsia" w:ascii="宋体" w:hAnsi="宋体" w:cs="宋体"/>
                <w:sz w:val="24"/>
                <w:highlight w:val="none"/>
              </w:rPr>
              <w:t>0.006%</w:t>
            </w:r>
          </w:p>
        </w:tc>
      </w:tr>
      <w:tr w14:paraId="0E781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15" w:type="pct"/>
          </w:tcPr>
          <w:p w14:paraId="3C4CEFBE">
            <w:pPr>
              <w:spacing w:line="360" w:lineRule="auto"/>
              <w:rPr>
                <w:rFonts w:ascii="宋体" w:hAnsi="宋体" w:cs="宋体"/>
                <w:sz w:val="24"/>
                <w:highlight w:val="none"/>
              </w:rPr>
            </w:pPr>
            <w:r>
              <w:rPr>
                <w:rFonts w:hint="eastAsia" w:ascii="宋体" w:hAnsi="宋体" w:cs="宋体"/>
                <w:sz w:val="24"/>
                <w:highlight w:val="none"/>
              </w:rPr>
              <w:t>100亿元以上</w:t>
            </w:r>
          </w:p>
        </w:tc>
        <w:tc>
          <w:tcPr>
            <w:tcW w:w="1010" w:type="pct"/>
          </w:tcPr>
          <w:p w14:paraId="18653F98">
            <w:pPr>
              <w:spacing w:line="360" w:lineRule="auto"/>
              <w:rPr>
                <w:rFonts w:ascii="宋体" w:hAnsi="宋体" w:cs="宋体"/>
                <w:sz w:val="24"/>
                <w:highlight w:val="none"/>
              </w:rPr>
            </w:pPr>
            <w:r>
              <w:rPr>
                <w:rFonts w:hint="eastAsia" w:ascii="宋体" w:hAnsi="宋体" w:cs="宋体"/>
                <w:sz w:val="24"/>
                <w:highlight w:val="none"/>
              </w:rPr>
              <w:t xml:space="preserve"> 0.004%</w:t>
            </w:r>
          </w:p>
        </w:tc>
        <w:tc>
          <w:tcPr>
            <w:tcW w:w="933" w:type="pct"/>
          </w:tcPr>
          <w:p w14:paraId="50143216">
            <w:pPr>
              <w:spacing w:line="360" w:lineRule="auto"/>
              <w:ind w:firstLine="240" w:firstLineChars="100"/>
              <w:rPr>
                <w:rFonts w:ascii="宋体" w:hAnsi="宋体" w:cs="宋体"/>
                <w:sz w:val="24"/>
                <w:highlight w:val="none"/>
              </w:rPr>
            </w:pPr>
            <w:r>
              <w:rPr>
                <w:rFonts w:hint="eastAsia" w:ascii="宋体" w:hAnsi="宋体" w:cs="宋体"/>
                <w:sz w:val="24"/>
                <w:highlight w:val="none"/>
              </w:rPr>
              <w:t>0.004%</w:t>
            </w:r>
          </w:p>
        </w:tc>
        <w:tc>
          <w:tcPr>
            <w:tcW w:w="941" w:type="pct"/>
          </w:tcPr>
          <w:p w14:paraId="573CFBC0">
            <w:pPr>
              <w:spacing w:line="360" w:lineRule="auto"/>
              <w:ind w:firstLine="120" w:firstLineChars="50"/>
              <w:rPr>
                <w:rFonts w:ascii="宋体" w:hAnsi="宋体" w:cs="宋体"/>
                <w:sz w:val="24"/>
                <w:highlight w:val="none"/>
              </w:rPr>
            </w:pPr>
            <w:r>
              <w:rPr>
                <w:rFonts w:hint="eastAsia" w:ascii="宋体" w:hAnsi="宋体" w:cs="宋体"/>
                <w:sz w:val="24"/>
                <w:highlight w:val="none"/>
              </w:rPr>
              <w:t>0.004%</w:t>
            </w:r>
          </w:p>
        </w:tc>
      </w:tr>
    </w:tbl>
    <w:p w14:paraId="5769BFFE">
      <w:pPr>
        <w:tabs>
          <w:tab w:val="left" w:pos="2835"/>
        </w:tabs>
        <w:spacing w:line="360" w:lineRule="auto"/>
        <w:ind w:firstLine="420" w:firstLineChars="200"/>
        <w:rPr>
          <w:rFonts w:ascii="宋体" w:hAnsi="宋体" w:cs="宋体"/>
          <w:szCs w:val="21"/>
          <w:highlight w:val="none"/>
        </w:rPr>
      </w:pPr>
      <w:r>
        <w:rPr>
          <w:rFonts w:hint="eastAsia" w:ascii="宋体" w:hAnsi="宋体" w:cs="宋体"/>
          <w:szCs w:val="21"/>
          <w:highlight w:val="none"/>
        </w:rPr>
        <w:t>注：</w:t>
      </w:r>
      <w:r>
        <w:rPr>
          <w:rFonts w:ascii="宋体" w:hAnsi="宋体" w:cs="宋体"/>
          <w:szCs w:val="21"/>
          <w:highlight w:val="none"/>
        </w:rPr>
        <w:t>采购代理收费按差额定率累进法计算。</w:t>
      </w:r>
    </w:p>
    <w:p w14:paraId="4116B1B7">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3</w:t>
      </w:r>
      <w:r>
        <w:rPr>
          <w:rFonts w:ascii="黑体" w:hAnsi="黑体" w:eastAsia="黑体" w:cs="宋体"/>
          <w:b/>
          <w:bCs/>
          <w:sz w:val="24"/>
          <w:highlight w:val="none"/>
        </w:rPr>
        <w:t>3.需要补充的其他内容</w:t>
      </w:r>
    </w:p>
    <w:p w14:paraId="17A392DD">
      <w:pPr>
        <w:pStyle w:val="14"/>
        <w:spacing w:line="360" w:lineRule="auto"/>
        <w:ind w:firstLine="420" w:firstLineChars="200"/>
        <w:textAlignment w:val="center"/>
        <w:rPr>
          <w:rFonts w:hAnsi="宋体" w:cs="宋体"/>
          <w:kern w:val="2"/>
          <w:sz w:val="21"/>
          <w:highlight w:val="none"/>
        </w:rPr>
      </w:pPr>
      <w:r>
        <w:rPr>
          <w:rFonts w:hint="eastAsia" w:hAnsi="宋体" w:cs="宋体"/>
          <w:kern w:val="2"/>
          <w:sz w:val="21"/>
          <w:highlight w:val="none"/>
        </w:rPr>
        <w:t>3</w:t>
      </w:r>
      <w:r>
        <w:rPr>
          <w:rFonts w:hAnsi="宋体" w:cs="宋体"/>
          <w:kern w:val="2"/>
          <w:sz w:val="21"/>
          <w:highlight w:val="none"/>
        </w:rPr>
        <w:t>3.1</w:t>
      </w:r>
      <w:r>
        <w:rPr>
          <w:rFonts w:hint="eastAsia" w:hAnsi="宋体" w:cs="宋体"/>
          <w:kern w:val="2"/>
          <w:sz w:val="21"/>
          <w:highlight w:val="none"/>
        </w:rPr>
        <w:t>本磋商文件解释规则详见“供应商须知前附表”。</w:t>
      </w:r>
    </w:p>
    <w:p w14:paraId="189C80DC">
      <w:pPr>
        <w:pStyle w:val="14"/>
        <w:spacing w:line="360" w:lineRule="auto"/>
        <w:ind w:firstLine="420" w:firstLineChars="200"/>
        <w:textAlignment w:val="center"/>
        <w:rPr>
          <w:rFonts w:hAnsi="宋体" w:cs="宋体"/>
          <w:kern w:val="2"/>
          <w:sz w:val="21"/>
          <w:highlight w:val="none"/>
        </w:rPr>
      </w:pPr>
      <w:r>
        <w:rPr>
          <w:rFonts w:hint="eastAsia" w:hAnsi="宋体" w:cs="宋体"/>
          <w:kern w:val="2"/>
          <w:sz w:val="21"/>
          <w:highlight w:val="none"/>
        </w:rPr>
        <w:t>33.2农民工工资保证金见“供应商须知前附表”。</w:t>
      </w:r>
    </w:p>
    <w:p w14:paraId="30E938FB">
      <w:pPr>
        <w:pStyle w:val="14"/>
        <w:spacing w:line="360" w:lineRule="auto"/>
        <w:ind w:firstLine="420" w:firstLineChars="200"/>
        <w:textAlignment w:val="center"/>
        <w:rPr>
          <w:rFonts w:hAnsi="宋体" w:cs="宋体"/>
          <w:kern w:val="2"/>
          <w:sz w:val="21"/>
          <w:highlight w:val="none"/>
        </w:rPr>
      </w:pPr>
      <w:r>
        <w:rPr>
          <w:rFonts w:hAnsi="宋体" w:cs="宋体"/>
          <w:kern w:val="2"/>
          <w:sz w:val="21"/>
          <w:highlight w:val="none"/>
        </w:rPr>
        <w:t>33.</w:t>
      </w:r>
      <w:r>
        <w:rPr>
          <w:rFonts w:hint="eastAsia" w:hAnsi="宋体" w:cs="宋体"/>
          <w:kern w:val="2"/>
          <w:sz w:val="21"/>
          <w:highlight w:val="none"/>
        </w:rPr>
        <w:t>3 其他事项详见“供应商须知前附表”。</w:t>
      </w:r>
    </w:p>
    <w:p w14:paraId="54E4CB97">
      <w:pPr>
        <w:pStyle w:val="14"/>
        <w:spacing w:line="360" w:lineRule="auto"/>
        <w:ind w:firstLine="420" w:firstLineChars="200"/>
        <w:textAlignment w:val="center"/>
        <w:rPr>
          <w:rFonts w:hAnsi="宋体" w:cs="宋体"/>
          <w:kern w:val="2"/>
          <w:sz w:val="21"/>
          <w:highlight w:val="none"/>
        </w:rPr>
      </w:pPr>
      <w:r>
        <w:rPr>
          <w:rFonts w:hint="eastAsia" w:hAnsi="宋体" w:cs="宋体"/>
          <w:kern w:val="2"/>
          <w:sz w:val="21"/>
          <w:highlight w:val="none"/>
        </w:rPr>
        <w:t>3</w:t>
      </w:r>
      <w:r>
        <w:rPr>
          <w:rFonts w:hAnsi="宋体" w:cs="宋体"/>
          <w:kern w:val="2"/>
          <w:sz w:val="21"/>
          <w:highlight w:val="none"/>
        </w:rPr>
        <w:t>3.</w:t>
      </w:r>
      <w:r>
        <w:rPr>
          <w:rFonts w:hint="eastAsia" w:hAnsi="宋体" w:cs="宋体"/>
          <w:kern w:val="2"/>
          <w:sz w:val="21"/>
          <w:highlight w:val="none"/>
        </w:rPr>
        <w:t>4本磋商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供应商提供的货物、工程或者服务符合下列情形的，享受本磋商文件规定的中小企业扶持政策：</w:t>
      </w:r>
    </w:p>
    <w:p w14:paraId="21C9DCB1">
      <w:pPr>
        <w:pStyle w:val="14"/>
        <w:spacing w:line="360" w:lineRule="auto"/>
        <w:ind w:firstLine="420" w:firstLineChars="200"/>
        <w:contextualSpacing/>
        <w:rPr>
          <w:rFonts w:hAnsi="宋体"/>
          <w:sz w:val="21"/>
          <w:highlight w:val="none"/>
        </w:rPr>
      </w:pPr>
      <w:r>
        <w:rPr>
          <w:rFonts w:hint="eastAsia" w:hAnsi="宋体"/>
          <w:sz w:val="21"/>
          <w:highlight w:val="none"/>
        </w:rPr>
        <w:t>（1）在货物采购项目中，货物由中小企业制造，即货物由中小企业生产且使用该中小企业商号或者注册商标，不对其中涉及的工程承建商和服务的承接商作出要求；</w:t>
      </w:r>
    </w:p>
    <w:p w14:paraId="0932A665">
      <w:pPr>
        <w:pStyle w:val="14"/>
        <w:spacing w:line="360" w:lineRule="auto"/>
        <w:ind w:firstLine="420" w:firstLineChars="200"/>
        <w:contextualSpacing/>
        <w:rPr>
          <w:rFonts w:hAnsi="宋体"/>
          <w:sz w:val="21"/>
          <w:highlight w:val="none"/>
        </w:rPr>
      </w:pPr>
      <w:r>
        <w:rPr>
          <w:rFonts w:hint="eastAsia" w:hAnsi="宋体"/>
          <w:sz w:val="21"/>
          <w:highlight w:val="none"/>
        </w:rPr>
        <w:t>（2）在工程采购项目中，工程由中小企业承建，即工程施工单位为中小企业，不对其中涉及的货物的制造商和服务的承接商作出要求；</w:t>
      </w:r>
    </w:p>
    <w:p w14:paraId="1158B4C0">
      <w:pPr>
        <w:pStyle w:val="14"/>
        <w:spacing w:line="360" w:lineRule="auto"/>
        <w:ind w:firstLine="420" w:firstLineChars="200"/>
        <w:contextualSpacing/>
        <w:rPr>
          <w:rFonts w:hAnsi="宋体"/>
          <w:sz w:val="21"/>
          <w:highlight w:val="none"/>
        </w:rPr>
      </w:pPr>
      <w:r>
        <w:rPr>
          <w:rFonts w:hint="eastAsia" w:hAnsi="宋体"/>
          <w:sz w:val="21"/>
          <w:highlight w:val="none"/>
        </w:rPr>
        <w:t>（3）在服务采购项目中，服务由中小企业承接，即提供服务的人员为中小企业依照《中华人民共和国劳动合同法》订立劳动合同的从业人员，不对其中涉及的货物的制造商和工程承建商作出要求。</w:t>
      </w:r>
    </w:p>
    <w:p w14:paraId="6E005698">
      <w:pPr>
        <w:pStyle w:val="14"/>
        <w:spacing w:line="360" w:lineRule="auto"/>
        <w:ind w:firstLine="420" w:firstLineChars="200"/>
        <w:contextualSpacing/>
        <w:rPr>
          <w:rFonts w:hAnsi="宋体"/>
          <w:sz w:val="21"/>
          <w:highlight w:val="none"/>
        </w:rPr>
      </w:pPr>
      <w:r>
        <w:rPr>
          <w:rFonts w:hint="eastAsia" w:hAnsi="宋体" w:cs="宋体"/>
          <w:kern w:val="2"/>
          <w:sz w:val="21"/>
          <w:highlight w:val="none"/>
        </w:rPr>
        <w:t>在货物采购项目中，供应商提供的货物既有中小企业制造货物，也有大型企业制造货物的，不享受本磋商文件规定的中小企业扶持政策。以联合体形式参加政府采购活动，联合体各方均为</w:t>
      </w:r>
      <w:r>
        <w:rPr>
          <w:rFonts w:hint="eastAsia" w:hAnsi="宋体"/>
          <w:sz w:val="21"/>
          <w:highlight w:val="none"/>
        </w:rPr>
        <w:t>中小企业的，联合体视同中小企业。其中，联合体各方均为小微企业的，联合体视同小微企业。</w:t>
      </w:r>
    </w:p>
    <w:p w14:paraId="63A65DA5">
      <w:pPr>
        <w:pStyle w:val="14"/>
        <w:spacing w:line="360" w:lineRule="auto"/>
        <w:ind w:firstLine="420" w:firstLineChars="200"/>
        <w:contextualSpacing/>
        <w:rPr>
          <w:rFonts w:hAnsi="宋体"/>
          <w:sz w:val="21"/>
          <w:highlight w:val="none"/>
        </w:rPr>
      </w:pPr>
      <w:r>
        <w:rPr>
          <w:rFonts w:hint="eastAsia" w:hAnsi="宋体"/>
          <w:sz w:val="21"/>
          <w:highlight w:val="none"/>
        </w:rPr>
        <w:t>依据本磋商文件规定享受扶持政策获得政府采购合同的，小微企业不得将合同分包给大中型企业，中型企业不得将合同分包给大型企业。</w:t>
      </w:r>
    </w:p>
    <w:p w14:paraId="77DB5ECB">
      <w:pPr>
        <w:spacing w:line="360" w:lineRule="auto"/>
        <w:jc w:val="center"/>
        <w:rPr>
          <w:highlight w:val="none"/>
        </w:rPr>
      </w:pPr>
    </w:p>
    <w:p w14:paraId="5AAF9664">
      <w:pPr>
        <w:rPr>
          <w:highlight w:val="none"/>
        </w:rPr>
      </w:pPr>
    </w:p>
    <w:p w14:paraId="4ACC1039">
      <w:pPr>
        <w:pStyle w:val="19"/>
        <w:rPr>
          <w:color w:val="auto"/>
          <w:highlight w:val="none"/>
        </w:rPr>
      </w:pPr>
    </w:p>
    <w:p w14:paraId="3D8E93AD">
      <w:pPr>
        <w:pStyle w:val="19"/>
        <w:rPr>
          <w:color w:val="auto"/>
          <w:highlight w:val="none"/>
        </w:rPr>
      </w:pPr>
    </w:p>
    <w:p w14:paraId="607BDB4F">
      <w:pPr>
        <w:pStyle w:val="19"/>
        <w:rPr>
          <w:color w:val="auto"/>
          <w:highlight w:val="none"/>
        </w:rPr>
      </w:pPr>
    </w:p>
    <w:p w14:paraId="25AC7399">
      <w:pPr>
        <w:pStyle w:val="19"/>
        <w:rPr>
          <w:color w:val="auto"/>
          <w:highlight w:val="none"/>
        </w:rPr>
      </w:pPr>
    </w:p>
    <w:p w14:paraId="4006D9F6">
      <w:pPr>
        <w:rPr>
          <w:highlight w:val="none"/>
        </w:rPr>
      </w:pPr>
    </w:p>
    <w:p w14:paraId="5635CE34">
      <w:pPr>
        <w:jc w:val="center"/>
        <w:rPr>
          <w:rFonts w:ascii="宋体" w:hAnsi="宋体"/>
          <w:kern w:val="0"/>
          <w:highlight w:val="none"/>
        </w:rPr>
      </w:pPr>
      <w:bookmarkStart w:id="85" w:name="_Toc29410"/>
      <w:r>
        <w:rPr>
          <w:rFonts w:hint="eastAsia" w:ascii="宋体" w:hAnsi="宋体"/>
          <w:kern w:val="0"/>
          <w:highlight w:val="none"/>
        </w:rPr>
        <w:br w:type="page"/>
      </w:r>
    </w:p>
    <w:p w14:paraId="1D6A06F0">
      <w:pPr>
        <w:pStyle w:val="2"/>
        <w:rPr>
          <w:rFonts w:ascii="宋体" w:hAnsi="宋体"/>
          <w:kern w:val="0"/>
          <w:highlight w:val="none"/>
        </w:rPr>
      </w:pPr>
      <w:r>
        <w:rPr>
          <w:rFonts w:hint="eastAsia" w:ascii="宋体" w:hAnsi="宋体"/>
          <w:kern w:val="0"/>
          <w:highlight w:val="none"/>
        </w:rPr>
        <w:t>第三章 采购需求</w:t>
      </w:r>
      <w:bookmarkEnd w:id="85"/>
    </w:p>
    <w:p w14:paraId="14026D03">
      <w:pPr>
        <w:spacing w:line="360" w:lineRule="auto"/>
        <w:jc w:val="left"/>
        <w:rPr>
          <w:rFonts w:ascii="宋体" w:hAnsi="宋体" w:cs="宋体"/>
          <w:szCs w:val="21"/>
          <w:highlight w:val="none"/>
        </w:rPr>
      </w:pPr>
      <w:r>
        <w:rPr>
          <w:rFonts w:hint="eastAsia" w:ascii="宋体" w:hAnsi="宋体" w:cs="宋体"/>
          <w:szCs w:val="21"/>
          <w:highlight w:val="none"/>
        </w:rPr>
        <w:t>说明：</w:t>
      </w:r>
    </w:p>
    <w:p w14:paraId="4CF8882A">
      <w:pPr>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1.“实质性要求”是指采购需求中带“▲”的条款或者不能负偏离的条款或者已经指明不满足按响应文件按无效处理的条款。</w:t>
      </w:r>
    </w:p>
    <w:p w14:paraId="77D05FBD">
      <w:pPr>
        <w:spacing w:line="360" w:lineRule="auto"/>
        <w:ind w:firstLine="424" w:firstLineChars="202"/>
        <w:jc w:val="left"/>
        <w:rPr>
          <w:rFonts w:ascii="宋体" w:hAnsi="宋体" w:cs="Arial"/>
          <w:bCs/>
          <w:szCs w:val="21"/>
          <w:highlight w:val="none"/>
          <w:u w:val="single"/>
        </w:rPr>
      </w:pPr>
      <w:r>
        <w:rPr>
          <w:rFonts w:hint="eastAsia" w:ascii="宋体" w:hAnsi="宋体" w:cs="宋体"/>
          <w:szCs w:val="21"/>
          <w:highlight w:val="none"/>
        </w:rPr>
        <w:t>2.</w:t>
      </w:r>
      <w:r>
        <w:rPr>
          <w:rFonts w:hint="eastAsia"/>
          <w:highlight w:val="none"/>
        </w:rPr>
        <w:t>供应商必须自行为其竞标产品侵犯他人的知识产权或者专利成果的行为承担相应法律责任。</w:t>
      </w:r>
    </w:p>
    <w:p w14:paraId="551AC354">
      <w:pPr>
        <w:spacing w:line="360" w:lineRule="auto"/>
        <w:ind w:firstLine="426" w:firstLineChars="202"/>
        <w:jc w:val="left"/>
        <w:rPr>
          <w:highlight w:val="none"/>
        </w:rPr>
      </w:pPr>
      <w:r>
        <w:rPr>
          <w:rFonts w:hint="eastAsia" w:asciiTheme="minorEastAsia" w:hAnsiTheme="minorEastAsia" w:eastAsiaTheme="minorEastAsia" w:cstheme="minorEastAsia"/>
          <w:b/>
          <w:bCs/>
          <w:highlight w:val="none"/>
        </w:rPr>
        <w:t>3.</w:t>
      </w:r>
      <w:r>
        <w:rPr>
          <w:rFonts w:hint="eastAsia"/>
          <w:b/>
          <w:bCs/>
          <w:highlight w:val="none"/>
        </w:rPr>
        <w:t>采购标的对应的中小企业划分标准所属行业：建筑业。</w:t>
      </w:r>
    </w:p>
    <w:tbl>
      <w:tblPr>
        <w:tblStyle w:val="2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83"/>
        <w:gridCol w:w="1020"/>
        <w:gridCol w:w="888"/>
        <w:gridCol w:w="6644"/>
      </w:tblGrid>
      <w:tr w14:paraId="12CED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370" w:type="pct"/>
            <w:tcBorders>
              <w:top w:val="single" w:color="000000" w:sz="4" w:space="0"/>
              <w:left w:val="single" w:color="000000" w:sz="4" w:space="0"/>
              <w:bottom w:val="single" w:color="000000" w:sz="4" w:space="0"/>
              <w:right w:val="single" w:color="000000" w:sz="4" w:space="0"/>
            </w:tcBorders>
            <w:vAlign w:val="center"/>
          </w:tcPr>
          <w:p w14:paraId="0CF5102C">
            <w:pPr>
              <w:tabs>
                <w:tab w:val="left" w:pos="180"/>
                <w:tab w:val="left" w:pos="1620"/>
              </w:tabs>
              <w:spacing w:line="360" w:lineRule="auto"/>
              <w:jc w:val="center"/>
              <w:rPr>
                <w:rFonts w:ascii="宋体" w:hAnsi="宋体" w:cs="宋体"/>
                <w:color w:val="auto"/>
                <w:szCs w:val="21"/>
                <w:highlight w:val="none"/>
              </w:rPr>
            </w:pPr>
            <w:r>
              <w:rPr>
                <w:rFonts w:hint="eastAsia" w:ascii="宋体" w:hAnsi="宋体" w:cs="宋体"/>
                <w:color w:val="auto"/>
                <w:szCs w:val="21"/>
                <w:highlight w:val="none"/>
              </w:rPr>
              <w:t>分标</w:t>
            </w:r>
          </w:p>
        </w:tc>
        <w:tc>
          <w:tcPr>
            <w:tcW w:w="552" w:type="pct"/>
            <w:tcBorders>
              <w:top w:val="single" w:color="000000" w:sz="4" w:space="0"/>
              <w:left w:val="single" w:color="000000" w:sz="4" w:space="0"/>
              <w:bottom w:val="single" w:color="000000" w:sz="4" w:space="0"/>
              <w:right w:val="single" w:color="000000" w:sz="4" w:space="0"/>
            </w:tcBorders>
            <w:vAlign w:val="center"/>
          </w:tcPr>
          <w:p w14:paraId="46D45967">
            <w:pPr>
              <w:tabs>
                <w:tab w:val="left" w:pos="180"/>
                <w:tab w:val="left" w:pos="1620"/>
              </w:tabs>
              <w:spacing w:line="360" w:lineRule="auto"/>
              <w:jc w:val="center"/>
              <w:rPr>
                <w:rFonts w:ascii="宋体" w:hAnsi="宋体" w:cs="宋体"/>
                <w:color w:val="auto"/>
                <w:szCs w:val="21"/>
                <w:highlight w:val="none"/>
              </w:rPr>
            </w:pPr>
            <w:r>
              <w:rPr>
                <w:rFonts w:hint="eastAsia" w:ascii="宋体" w:hAnsi="宋体" w:cs="宋体"/>
                <w:color w:val="auto"/>
                <w:szCs w:val="21"/>
                <w:highlight w:val="none"/>
              </w:rPr>
              <w:t>标的的名称</w:t>
            </w:r>
          </w:p>
        </w:tc>
        <w:tc>
          <w:tcPr>
            <w:tcW w:w="481" w:type="pct"/>
            <w:tcBorders>
              <w:top w:val="single" w:color="000000" w:sz="4" w:space="0"/>
              <w:left w:val="single" w:color="000000" w:sz="4" w:space="0"/>
              <w:bottom w:val="single" w:color="000000" w:sz="4" w:space="0"/>
              <w:right w:val="single" w:color="000000" w:sz="4" w:space="0"/>
            </w:tcBorders>
            <w:vAlign w:val="center"/>
          </w:tcPr>
          <w:p w14:paraId="61434510">
            <w:pPr>
              <w:tabs>
                <w:tab w:val="left" w:pos="180"/>
                <w:tab w:val="left" w:pos="1620"/>
              </w:tabs>
              <w:spacing w:line="360" w:lineRule="auto"/>
              <w:jc w:val="center"/>
              <w:rPr>
                <w:rFonts w:ascii="宋体" w:hAnsi="宋体" w:cs="宋体"/>
                <w:color w:val="auto"/>
                <w:szCs w:val="21"/>
                <w:highlight w:val="none"/>
              </w:rPr>
            </w:pPr>
            <w:r>
              <w:rPr>
                <w:rFonts w:hint="eastAsia" w:ascii="宋体" w:hAnsi="宋体" w:cs="宋体"/>
                <w:color w:val="auto"/>
                <w:szCs w:val="21"/>
                <w:highlight w:val="none"/>
              </w:rPr>
              <w:t>数量及单位</w:t>
            </w:r>
          </w:p>
        </w:tc>
        <w:tc>
          <w:tcPr>
            <w:tcW w:w="3595" w:type="pct"/>
            <w:tcBorders>
              <w:top w:val="single" w:color="000000" w:sz="4" w:space="0"/>
              <w:left w:val="single" w:color="000000" w:sz="4" w:space="0"/>
              <w:bottom w:val="single" w:color="000000" w:sz="4" w:space="0"/>
              <w:right w:val="single" w:color="000000" w:sz="4" w:space="0"/>
            </w:tcBorders>
            <w:vAlign w:val="center"/>
          </w:tcPr>
          <w:p w14:paraId="2DF2D2B9">
            <w:pPr>
              <w:tabs>
                <w:tab w:val="left" w:pos="180"/>
                <w:tab w:val="left" w:pos="1620"/>
              </w:tabs>
              <w:spacing w:line="360" w:lineRule="auto"/>
              <w:jc w:val="center"/>
              <w:rPr>
                <w:rFonts w:ascii="宋体" w:hAnsi="宋体" w:cs="宋体"/>
                <w:color w:val="auto"/>
                <w:szCs w:val="21"/>
                <w:highlight w:val="none"/>
              </w:rPr>
            </w:pPr>
            <w:r>
              <w:rPr>
                <w:rFonts w:hint="eastAsia" w:ascii="宋体" w:hAnsi="宋体" w:cs="宋体"/>
                <w:color w:val="auto"/>
                <w:szCs w:val="21"/>
                <w:highlight w:val="none"/>
              </w:rPr>
              <w:t>▲技术要求</w:t>
            </w:r>
          </w:p>
        </w:tc>
      </w:tr>
      <w:tr w14:paraId="61129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370" w:type="pct"/>
            <w:tcBorders>
              <w:top w:val="single" w:color="000000" w:sz="4" w:space="0"/>
              <w:left w:val="single" w:color="000000" w:sz="4" w:space="0"/>
              <w:bottom w:val="single" w:color="000000" w:sz="4" w:space="0"/>
              <w:right w:val="single" w:color="000000" w:sz="4" w:space="0"/>
            </w:tcBorders>
            <w:vAlign w:val="center"/>
          </w:tcPr>
          <w:p w14:paraId="09DA9FFE">
            <w:pPr>
              <w:tabs>
                <w:tab w:val="left" w:pos="180"/>
                <w:tab w:val="left" w:pos="1620"/>
              </w:tabs>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552" w:type="pct"/>
            <w:tcBorders>
              <w:top w:val="single" w:color="000000" w:sz="4" w:space="0"/>
              <w:left w:val="single" w:color="000000" w:sz="4" w:space="0"/>
              <w:bottom w:val="single" w:color="000000" w:sz="4" w:space="0"/>
              <w:right w:val="single" w:color="000000" w:sz="4" w:space="0"/>
            </w:tcBorders>
            <w:vAlign w:val="center"/>
          </w:tcPr>
          <w:p w14:paraId="402A5C6A">
            <w:pPr>
              <w:tabs>
                <w:tab w:val="left" w:pos="180"/>
                <w:tab w:val="left" w:pos="1620"/>
              </w:tabs>
              <w:spacing w:line="360" w:lineRule="auto"/>
              <w:jc w:val="center"/>
              <w:rPr>
                <w:rFonts w:ascii="宋体" w:hAnsi="宋体" w:cs="宋体"/>
                <w:color w:val="auto"/>
                <w:szCs w:val="21"/>
                <w:highlight w:val="none"/>
              </w:rPr>
            </w:pPr>
            <w:r>
              <w:rPr>
                <w:rFonts w:hint="eastAsia" w:ascii="宋体" w:hAnsi="宋体"/>
                <w:color w:val="auto"/>
                <w:szCs w:val="21"/>
                <w:highlight w:val="none"/>
              </w:rPr>
              <w:t>2026年行政单位用房维修维护工程（中新路）</w:t>
            </w:r>
          </w:p>
        </w:tc>
        <w:tc>
          <w:tcPr>
            <w:tcW w:w="481" w:type="pct"/>
            <w:tcBorders>
              <w:top w:val="single" w:color="000000" w:sz="4" w:space="0"/>
              <w:left w:val="single" w:color="000000" w:sz="4" w:space="0"/>
              <w:bottom w:val="single" w:color="000000" w:sz="4" w:space="0"/>
              <w:right w:val="single" w:color="000000" w:sz="4" w:space="0"/>
            </w:tcBorders>
            <w:vAlign w:val="center"/>
          </w:tcPr>
          <w:p w14:paraId="5C09D10B">
            <w:pPr>
              <w:tabs>
                <w:tab w:val="left" w:pos="180"/>
                <w:tab w:val="left" w:pos="1620"/>
              </w:tabs>
              <w:spacing w:line="360" w:lineRule="auto"/>
              <w:jc w:val="center"/>
              <w:rPr>
                <w:rFonts w:ascii="宋体" w:hAnsi="宋体" w:cs="宋体"/>
                <w:color w:val="auto"/>
                <w:szCs w:val="21"/>
                <w:highlight w:val="none"/>
              </w:rPr>
            </w:pPr>
            <w:r>
              <w:rPr>
                <w:rFonts w:hint="eastAsia" w:ascii="宋体" w:hAnsi="宋体" w:cs="宋体"/>
                <w:color w:val="auto"/>
                <w:szCs w:val="21"/>
                <w:highlight w:val="none"/>
              </w:rPr>
              <w:t>1项</w:t>
            </w:r>
          </w:p>
        </w:tc>
        <w:tc>
          <w:tcPr>
            <w:tcW w:w="3595" w:type="pct"/>
            <w:tcBorders>
              <w:top w:val="single" w:color="000000" w:sz="4" w:space="0"/>
              <w:left w:val="single" w:color="000000" w:sz="4" w:space="0"/>
              <w:bottom w:val="single" w:color="000000" w:sz="4" w:space="0"/>
              <w:right w:val="single" w:color="000000" w:sz="4" w:space="0"/>
            </w:tcBorders>
            <w:vAlign w:val="center"/>
          </w:tcPr>
          <w:p w14:paraId="4CCA6D0E">
            <w:pPr>
              <w:snapToGrid w:val="0"/>
              <w:spacing w:line="360" w:lineRule="auto"/>
              <w:rPr>
                <w:rFonts w:ascii="宋体" w:hAnsi="宋体" w:cs="宋体"/>
                <w:color w:val="auto"/>
                <w:szCs w:val="21"/>
                <w:highlight w:val="none"/>
              </w:rPr>
            </w:pPr>
          </w:p>
          <w:p w14:paraId="36707988">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一、工程名称：</w:t>
            </w:r>
            <w:r>
              <w:rPr>
                <w:rFonts w:hint="eastAsia" w:ascii="宋体" w:hAnsi="宋体"/>
                <w:color w:val="auto"/>
                <w:szCs w:val="21"/>
                <w:highlight w:val="none"/>
              </w:rPr>
              <w:t>2026年行政单位用房维修维护工程（中新路）</w:t>
            </w:r>
            <w:r>
              <w:rPr>
                <w:rFonts w:hint="eastAsia" w:ascii="宋体" w:hAnsi="宋体" w:cs="宋体"/>
                <w:color w:val="auto"/>
                <w:szCs w:val="21"/>
                <w:highlight w:val="none"/>
              </w:rPr>
              <w:t>。</w:t>
            </w:r>
          </w:p>
          <w:p w14:paraId="7ACAA565">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二、建设地点：</w:t>
            </w:r>
            <w:r>
              <w:rPr>
                <w:rFonts w:hint="eastAsia"/>
                <w:color w:val="auto"/>
                <w:szCs w:val="21"/>
                <w:highlight w:val="none"/>
              </w:rPr>
              <w:t>南宁市中新路2号综合办公大楼。</w:t>
            </w:r>
          </w:p>
          <w:p w14:paraId="2E530AB6">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三、</w:t>
            </w:r>
            <w:r>
              <w:rPr>
                <w:color w:val="auto"/>
                <w:szCs w:val="21"/>
                <w:highlight w:val="none"/>
              </w:rPr>
              <w:t>施工内容及范围</w:t>
            </w:r>
            <w:r>
              <w:rPr>
                <w:rFonts w:hint="eastAsia"/>
                <w:color w:val="auto"/>
                <w:szCs w:val="21"/>
                <w:highlight w:val="none"/>
              </w:rPr>
              <w:t>：铲除大楼</w:t>
            </w:r>
            <w:r>
              <w:rPr>
                <w:rFonts w:hint="eastAsia" w:ascii="宋体" w:hAnsi="宋体" w:cs="宋体"/>
                <w:color w:val="auto"/>
                <w:szCs w:val="21"/>
                <w:highlight w:val="none"/>
              </w:rPr>
              <w:t>东西南面外墙石材及铝单板幕墙填缝结构胶，并重新打胶，拆除并更换部分消火栓头、应急照明灯具、消防报警设备，具体详见工程量清单等相关内容</w:t>
            </w:r>
            <w:r>
              <w:rPr>
                <w:rFonts w:hint="eastAsia"/>
                <w:color w:val="auto"/>
                <w:highlight w:val="none"/>
              </w:rPr>
              <w:t>。</w:t>
            </w:r>
          </w:p>
          <w:p w14:paraId="68AF58CC">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四、工期要求：50日历天</w:t>
            </w:r>
            <w:r>
              <w:rPr>
                <w:rFonts w:hint="eastAsia" w:ascii="宋体" w:hAnsi="宋体"/>
                <w:color w:val="auto"/>
                <w:szCs w:val="21"/>
                <w:highlight w:val="none"/>
              </w:rPr>
              <w:t>。</w:t>
            </w:r>
          </w:p>
          <w:p w14:paraId="671A0B5E">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五、质量要求：达到国家规定的验收合格标准</w:t>
            </w:r>
            <w:r>
              <w:rPr>
                <w:rFonts w:hint="eastAsia"/>
                <w:color w:val="auto"/>
                <w:szCs w:val="21"/>
                <w:highlight w:val="none"/>
              </w:rPr>
              <w:t>。</w:t>
            </w:r>
          </w:p>
          <w:p w14:paraId="3751BCDA">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六、技术标准</w:t>
            </w:r>
            <w:r>
              <w:rPr>
                <w:rFonts w:ascii="宋体" w:hAnsi="宋体" w:cs="宋体"/>
                <w:color w:val="auto"/>
                <w:szCs w:val="21"/>
                <w:highlight w:val="none"/>
              </w:rPr>
              <w:t>和</w:t>
            </w:r>
            <w:r>
              <w:rPr>
                <w:rFonts w:hint="eastAsia" w:ascii="宋体" w:hAnsi="宋体" w:cs="宋体"/>
                <w:color w:val="auto"/>
                <w:szCs w:val="21"/>
                <w:highlight w:val="none"/>
              </w:rPr>
              <w:t>要求：符合国家现行的工程建设标准、技术规范及强制性标准条文，以及载明的其他有关规范标准。</w:t>
            </w:r>
          </w:p>
          <w:p w14:paraId="517E61CC">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七、人员配备要求：</w:t>
            </w:r>
          </w:p>
          <w:p w14:paraId="15856BB7">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①项目经理（1人）：</w:t>
            </w:r>
            <w:r>
              <w:rPr>
                <w:rFonts w:hint="eastAsia" w:ascii="宋体" w:hAnsi="宋体"/>
                <w:iCs/>
                <w:color w:val="auto"/>
                <w:szCs w:val="21"/>
                <w:highlight w:val="none"/>
              </w:rPr>
              <w:t>供应商拟派的项目经理须具备建筑工程专业二级（含）以上注册建造师执业资格及有效的安全生产考核合格证书（B类）。本项目不接受有在建、已中标未开工或已列为其他项目中标（成交）候选人第一名的建造师作为项目经理。</w:t>
            </w:r>
          </w:p>
          <w:p w14:paraId="5348C5B3">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②技术负责人（1人）：技术负责人须具有建筑工程相关专业助理工程师及以上职称。</w:t>
            </w:r>
          </w:p>
          <w:p w14:paraId="4804ADDE">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③专职安全生产管理人员（1人）：专职安全生产管理人员须具有安全生产考核合格证书（C类）；</w:t>
            </w:r>
          </w:p>
          <w:p w14:paraId="79CF8DF6">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④施工员、质量员、材料员（各配备1人）：施工员、质量员、材料员须具有施工现场专业人员职业培训合格证书。</w:t>
            </w:r>
          </w:p>
          <w:p w14:paraId="5E91851F">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⑤所有从事高处作业的施工人员，必须持有且在有效期内的《中华人民共和国特种作业操作证》（高空作业证或高处作业证）。</w:t>
            </w:r>
          </w:p>
          <w:p w14:paraId="0013D501">
            <w:pPr>
              <w:snapToGrid w:val="0"/>
              <w:spacing w:line="360" w:lineRule="auto"/>
              <w:rPr>
                <w:rFonts w:ascii="宋体" w:hAnsi="宋体" w:cs="宋体"/>
                <w:color w:val="auto"/>
                <w:szCs w:val="21"/>
                <w:highlight w:val="none"/>
              </w:rPr>
            </w:pPr>
            <w:r>
              <w:rPr>
                <w:rFonts w:hint="eastAsia" w:ascii="仿宋" w:hAnsi="仿宋" w:eastAsia="仿宋" w:cs="仿宋"/>
                <w:color w:val="auto"/>
                <w:szCs w:val="21"/>
                <w:highlight w:val="none"/>
              </w:rPr>
              <w:t>⑥</w:t>
            </w:r>
            <w:r>
              <w:rPr>
                <w:rFonts w:hint="eastAsia" w:ascii="宋体" w:hAnsi="宋体" w:cs="宋体"/>
                <w:color w:val="auto"/>
                <w:szCs w:val="21"/>
                <w:highlight w:val="none"/>
              </w:rPr>
              <w:t>成交供应商须在进场施工前，为其所有现场施工人员购买足额的建筑施工人员意外伤害保险，且保险期限须覆盖整个施工工期。响应文件须提供保险购买承诺函，进场前须提供保险单复印件备查。</w:t>
            </w:r>
          </w:p>
        </w:tc>
      </w:tr>
      <w:tr w14:paraId="4A1FB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370" w:type="pct"/>
            <w:tcBorders>
              <w:top w:val="single" w:color="000000" w:sz="4" w:space="0"/>
              <w:left w:val="single" w:color="000000" w:sz="4" w:space="0"/>
              <w:bottom w:val="single" w:color="000000" w:sz="4" w:space="0"/>
              <w:right w:val="single" w:color="000000" w:sz="4" w:space="0"/>
            </w:tcBorders>
            <w:vAlign w:val="center"/>
          </w:tcPr>
          <w:p w14:paraId="67C8E5A3">
            <w:pPr>
              <w:tabs>
                <w:tab w:val="left" w:pos="180"/>
                <w:tab w:val="left" w:pos="1620"/>
              </w:tabs>
              <w:spacing w:line="360"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552" w:type="pct"/>
            <w:tcBorders>
              <w:top w:val="single" w:color="000000" w:sz="4" w:space="0"/>
              <w:left w:val="single" w:color="000000" w:sz="4" w:space="0"/>
              <w:bottom w:val="single" w:color="000000" w:sz="4" w:space="0"/>
              <w:right w:val="single" w:color="000000" w:sz="4" w:space="0"/>
            </w:tcBorders>
            <w:vAlign w:val="center"/>
          </w:tcPr>
          <w:p w14:paraId="71A3667C">
            <w:pPr>
              <w:tabs>
                <w:tab w:val="left" w:pos="180"/>
                <w:tab w:val="left" w:pos="1620"/>
              </w:tabs>
              <w:spacing w:line="360" w:lineRule="auto"/>
              <w:jc w:val="center"/>
              <w:rPr>
                <w:rFonts w:ascii="宋体" w:hAnsi="宋体"/>
                <w:color w:val="auto"/>
                <w:szCs w:val="21"/>
                <w:highlight w:val="none"/>
              </w:rPr>
            </w:pPr>
            <w:r>
              <w:rPr>
                <w:rFonts w:hint="eastAsia" w:ascii="宋体" w:hAnsi="宋体"/>
                <w:color w:val="auto"/>
                <w:szCs w:val="21"/>
                <w:highlight w:val="none"/>
              </w:rPr>
              <w:t>2026年行政单位用房维修维护工程（建政路）</w:t>
            </w:r>
          </w:p>
        </w:tc>
        <w:tc>
          <w:tcPr>
            <w:tcW w:w="481" w:type="pct"/>
            <w:tcBorders>
              <w:top w:val="single" w:color="000000" w:sz="4" w:space="0"/>
              <w:left w:val="single" w:color="000000" w:sz="4" w:space="0"/>
              <w:bottom w:val="single" w:color="000000" w:sz="4" w:space="0"/>
              <w:right w:val="single" w:color="000000" w:sz="4" w:space="0"/>
            </w:tcBorders>
            <w:vAlign w:val="center"/>
          </w:tcPr>
          <w:p w14:paraId="4F68F5B4">
            <w:pPr>
              <w:tabs>
                <w:tab w:val="left" w:pos="180"/>
                <w:tab w:val="left" w:pos="1620"/>
              </w:tabs>
              <w:spacing w:line="360" w:lineRule="auto"/>
              <w:jc w:val="center"/>
              <w:rPr>
                <w:rFonts w:ascii="宋体" w:hAnsi="宋体" w:cs="宋体"/>
                <w:color w:val="auto"/>
                <w:szCs w:val="21"/>
                <w:highlight w:val="none"/>
              </w:rPr>
            </w:pPr>
            <w:r>
              <w:rPr>
                <w:rFonts w:hint="eastAsia" w:ascii="宋体" w:hAnsi="宋体" w:cs="宋体"/>
                <w:color w:val="auto"/>
                <w:szCs w:val="21"/>
                <w:highlight w:val="none"/>
              </w:rPr>
              <w:t>1项</w:t>
            </w:r>
          </w:p>
        </w:tc>
        <w:tc>
          <w:tcPr>
            <w:tcW w:w="3595" w:type="pct"/>
            <w:tcBorders>
              <w:top w:val="single" w:color="000000" w:sz="4" w:space="0"/>
              <w:left w:val="single" w:color="000000" w:sz="4" w:space="0"/>
              <w:bottom w:val="single" w:color="000000" w:sz="4" w:space="0"/>
              <w:right w:val="single" w:color="000000" w:sz="4" w:space="0"/>
            </w:tcBorders>
            <w:vAlign w:val="center"/>
          </w:tcPr>
          <w:p w14:paraId="04C43A4F">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一、工程名称：</w:t>
            </w:r>
            <w:r>
              <w:rPr>
                <w:rFonts w:hint="eastAsia" w:ascii="宋体" w:hAnsi="宋体"/>
                <w:color w:val="auto"/>
                <w:szCs w:val="21"/>
                <w:highlight w:val="none"/>
              </w:rPr>
              <w:t>2026年行政单位用房维修维护工程（建政路）</w:t>
            </w:r>
            <w:r>
              <w:rPr>
                <w:rFonts w:hint="eastAsia" w:ascii="宋体" w:hAnsi="宋体" w:cs="宋体"/>
                <w:color w:val="auto"/>
                <w:szCs w:val="21"/>
                <w:highlight w:val="none"/>
              </w:rPr>
              <w:t>。</w:t>
            </w:r>
          </w:p>
          <w:p w14:paraId="3D4DE45A">
            <w:pPr>
              <w:snapToGrid w:val="0"/>
              <w:spacing w:line="360" w:lineRule="auto"/>
              <w:rPr>
                <w:color w:val="auto"/>
                <w:szCs w:val="21"/>
                <w:highlight w:val="none"/>
              </w:rPr>
            </w:pPr>
            <w:r>
              <w:rPr>
                <w:rFonts w:hint="eastAsia" w:ascii="宋体" w:hAnsi="宋体" w:cs="宋体"/>
                <w:color w:val="auto"/>
                <w:szCs w:val="21"/>
                <w:highlight w:val="none"/>
              </w:rPr>
              <w:t>二、建设地点：</w:t>
            </w:r>
            <w:r>
              <w:rPr>
                <w:rFonts w:hint="eastAsia"/>
                <w:color w:val="auto"/>
                <w:szCs w:val="21"/>
                <w:highlight w:val="none"/>
              </w:rPr>
              <w:t>南宁市建政路5号数字化办公楼。</w:t>
            </w:r>
          </w:p>
          <w:p w14:paraId="05C085EC">
            <w:pPr>
              <w:snapToGrid w:val="0"/>
              <w:spacing w:line="360" w:lineRule="auto"/>
              <w:rPr>
                <w:rFonts w:ascii="宋体" w:hAnsi="宋体" w:cs="宋体"/>
                <w:color w:val="auto"/>
                <w:szCs w:val="21"/>
                <w:highlight w:val="none"/>
              </w:rPr>
            </w:pPr>
            <w:r>
              <w:rPr>
                <w:rFonts w:hint="eastAsia"/>
                <w:color w:val="auto"/>
                <w:szCs w:val="21"/>
                <w:highlight w:val="none"/>
              </w:rPr>
              <w:t>三、施工内容及范围：拆除并重新安装原有给水管、卫生间冲孔吸音板吊顶、地下室通风管道及风机，具体详见工程量清单等相关内容</w:t>
            </w:r>
            <w:r>
              <w:rPr>
                <w:rFonts w:hint="eastAsia"/>
                <w:color w:val="auto"/>
                <w:highlight w:val="none"/>
              </w:rPr>
              <w:t>。</w:t>
            </w:r>
          </w:p>
          <w:p w14:paraId="21A8097C">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四、工期要求：50日历天</w:t>
            </w:r>
            <w:r>
              <w:rPr>
                <w:rFonts w:hint="eastAsia" w:ascii="宋体" w:hAnsi="宋体"/>
                <w:color w:val="auto"/>
                <w:szCs w:val="21"/>
                <w:highlight w:val="none"/>
              </w:rPr>
              <w:t>。</w:t>
            </w:r>
          </w:p>
          <w:p w14:paraId="1F8F056E">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五、质量要求：达到国家规定的验收合格标准</w:t>
            </w:r>
            <w:r>
              <w:rPr>
                <w:rFonts w:hint="eastAsia"/>
                <w:color w:val="auto"/>
                <w:szCs w:val="21"/>
                <w:highlight w:val="none"/>
              </w:rPr>
              <w:t>。</w:t>
            </w:r>
          </w:p>
          <w:p w14:paraId="72ED87E7">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六、技术标准</w:t>
            </w:r>
            <w:r>
              <w:rPr>
                <w:rFonts w:ascii="宋体" w:hAnsi="宋体" w:cs="宋体"/>
                <w:color w:val="auto"/>
                <w:szCs w:val="21"/>
                <w:highlight w:val="none"/>
              </w:rPr>
              <w:t>和</w:t>
            </w:r>
            <w:r>
              <w:rPr>
                <w:rFonts w:hint="eastAsia" w:ascii="宋体" w:hAnsi="宋体" w:cs="宋体"/>
                <w:color w:val="auto"/>
                <w:szCs w:val="21"/>
                <w:highlight w:val="none"/>
              </w:rPr>
              <w:t>要求：符合国家现行的工程建设标准、技术规范及强制性标准条文，以及载明的其他有关规范标准。</w:t>
            </w:r>
          </w:p>
          <w:p w14:paraId="2C45D979">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七、人员配备要求：</w:t>
            </w:r>
          </w:p>
          <w:p w14:paraId="1897A78B">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①项目经理（1人）：</w:t>
            </w:r>
            <w:r>
              <w:rPr>
                <w:rFonts w:hint="eastAsia" w:ascii="宋体" w:hAnsi="宋体"/>
                <w:iCs/>
                <w:color w:val="auto"/>
                <w:szCs w:val="21"/>
                <w:highlight w:val="none"/>
              </w:rPr>
              <w:t>供应商拟派的项目经理须具备建筑工程专业二级（含）以上注册建造师执业资格及有效的安全生产考核合格证书（B类）。本项目不接受有在建、已中标未开工或已列为其他项目中标（成交）候选人第一名的建造师作为项目经理。</w:t>
            </w:r>
          </w:p>
          <w:p w14:paraId="5DFB2A83">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②技术负责人（1人）：技术负责人须具有建筑工程相关专业助理工程师及以上职称。</w:t>
            </w:r>
          </w:p>
          <w:p w14:paraId="41871A7E">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③专职安全生产管理人员（1人）：专职安全生产管理人员须具有安全生产考核合格证书（C类）；</w:t>
            </w:r>
          </w:p>
          <w:p w14:paraId="142499CF">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④施工员、质量员、材料员（各配备1人）：施工员、质量员、材料员须具有施工现场专业人员职业培训合格证书。</w:t>
            </w:r>
          </w:p>
        </w:tc>
      </w:tr>
      <w:tr w14:paraId="51D8D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4"/>
            <w:tcBorders>
              <w:top w:val="single" w:color="auto" w:sz="4" w:space="0"/>
              <w:left w:val="single" w:color="auto" w:sz="4" w:space="0"/>
              <w:bottom w:val="single" w:color="auto" w:sz="4" w:space="0"/>
              <w:right w:val="single" w:color="auto" w:sz="4" w:space="0"/>
            </w:tcBorders>
          </w:tcPr>
          <w:p w14:paraId="656E90C1">
            <w:pPr>
              <w:spacing w:line="360" w:lineRule="auto"/>
              <w:rPr>
                <w:rFonts w:ascii="宋体" w:hAnsi="宋体"/>
                <w:color w:val="auto"/>
                <w:szCs w:val="21"/>
                <w:highlight w:val="none"/>
              </w:rPr>
            </w:pPr>
            <w:r>
              <w:rPr>
                <w:rFonts w:hint="eastAsia" w:ascii="宋体" w:hAnsi="宋体"/>
                <w:color w:val="auto"/>
                <w:szCs w:val="21"/>
                <w:highlight w:val="none"/>
              </w:rPr>
              <w:t>▲</w:t>
            </w:r>
            <w:r>
              <w:rPr>
                <w:rFonts w:hint="eastAsia" w:ascii="宋体" w:hAnsi="宋体"/>
                <w:b/>
                <w:color w:val="auto"/>
                <w:szCs w:val="21"/>
                <w:highlight w:val="none"/>
              </w:rPr>
              <w:t>商务要求</w:t>
            </w:r>
          </w:p>
        </w:tc>
      </w:tr>
      <w:tr w14:paraId="053F1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2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1829FC2">
            <w:pPr>
              <w:spacing w:line="360" w:lineRule="auto"/>
              <w:jc w:val="center"/>
              <w:rPr>
                <w:rFonts w:ascii="宋体" w:hAnsi="宋体"/>
                <w:b/>
                <w:color w:val="auto"/>
                <w:szCs w:val="21"/>
                <w:highlight w:val="none"/>
              </w:rPr>
            </w:pPr>
            <w:r>
              <w:rPr>
                <w:rFonts w:hint="eastAsia" w:ascii="宋体" w:hAnsi="宋体"/>
                <w:color w:val="auto"/>
                <w:szCs w:val="21"/>
                <w:highlight w:val="none"/>
              </w:rPr>
              <w:t>合同签订时间</w:t>
            </w:r>
          </w:p>
        </w:tc>
        <w:tc>
          <w:tcPr>
            <w:tcW w:w="407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954DE83">
            <w:pPr>
              <w:spacing w:line="360" w:lineRule="auto"/>
              <w:rPr>
                <w:rFonts w:ascii="宋体" w:hAnsi="宋体"/>
                <w:b/>
                <w:color w:val="auto"/>
                <w:szCs w:val="21"/>
                <w:highlight w:val="none"/>
              </w:rPr>
            </w:pPr>
            <w:r>
              <w:rPr>
                <w:rFonts w:hint="eastAsia" w:ascii="宋体" w:hAnsi="宋体"/>
                <w:color w:val="auto"/>
                <w:szCs w:val="21"/>
                <w:highlight w:val="none"/>
              </w:rPr>
              <w:t xml:space="preserve">自成交通知书发出之日起 </w:t>
            </w:r>
            <w:r>
              <w:rPr>
                <w:rFonts w:ascii="宋体" w:hAnsi="宋体"/>
                <w:color w:val="auto"/>
                <w:szCs w:val="21"/>
                <w:highlight w:val="none"/>
                <w:u w:val="single"/>
              </w:rPr>
              <w:t>25</w:t>
            </w:r>
            <w:r>
              <w:rPr>
                <w:rFonts w:hint="eastAsia" w:ascii="宋体" w:hAnsi="宋体"/>
                <w:color w:val="auto"/>
                <w:szCs w:val="21"/>
                <w:highlight w:val="none"/>
              </w:rPr>
              <w:t>日内。</w:t>
            </w:r>
          </w:p>
        </w:tc>
      </w:tr>
      <w:tr w14:paraId="03FB3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jc w:val="center"/>
        </w:trPr>
        <w:tc>
          <w:tcPr>
            <w:tcW w:w="92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C790E1">
            <w:pPr>
              <w:spacing w:line="360" w:lineRule="auto"/>
              <w:jc w:val="center"/>
              <w:rPr>
                <w:rFonts w:ascii="宋体" w:hAnsi="宋体"/>
                <w:color w:val="auto"/>
                <w:szCs w:val="21"/>
                <w:highlight w:val="none"/>
              </w:rPr>
            </w:pPr>
            <w:r>
              <w:rPr>
                <w:rFonts w:hint="eastAsia" w:ascii="宋体" w:hAnsi="宋体"/>
                <w:color w:val="auto"/>
                <w:szCs w:val="21"/>
                <w:highlight w:val="none"/>
              </w:rPr>
              <w:t>验收标准</w:t>
            </w:r>
          </w:p>
        </w:tc>
        <w:tc>
          <w:tcPr>
            <w:tcW w:w="407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7442C4F">
            <w:pPr>
              <w:snapToGrid w:val="0"/>
              <w:spacing w:line="360" w:lineRule="auto"/>
              <w:jc w:val="left"/>
              <w:rPr>
                <w:rFonts w:ascii="宋体" w:hAnsi="宋体"/>
                <w:color w:val="auto"/>
                <w:szCs w:val="21"/>
                <w:highlight w:val="none"/>
              </w:rPr>
            </w:pPr>
            <w:r>
              <w:rPr>
                <w:rFonts w:hint="eastAsia"/>
                <w:color w:val="auto"/>
                <w:szCs w:val="21"/>
                <w:highlight w:val="none"/>
              </w:rPr>
              <w:t>符合国家现行的工程建设标准、技术规范及强制性标准条文，以及载明的其他有关规范标准。</w:t>
            </w:r>
          </w:p>
        </w:tc>
      </w:tr>
      <w:tr w14:paraId="7A026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92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5E47FA3">
            <w:pPr>
              <w:spacing w:line="360" w:lineRule="auto"/>
              <w:jc w:val="center"/>
              <w:rPr>
                <w:rFonts w:ascii="宋体" w:hAnsi="宋体"/>
                <w:b/>
                <w:color w:val="auto"/>
                <w:szCs w:val="21"/>
                <w:highlight w:val="none"/>
              </w:rPr>
            </w:pPr>
            <w:r>
              <w:rPr>
                <w:rFonts w:hint="eastAsia" w:ascii="宋体" w:hAnsi="宋体"/>
                <w:color w:val="auto"/>
                <w:szCs w:val="21"/>
                <w:highlight w:val="none"/>
              </w:rPr>
              <w:t>付款方式</w:t>
            </w:r>
          </w:p>
        </w:tc>
        <w:tc>
          <w:tcPr>
            <w:tcW w:w="407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7DC6C24">
            <w:pPr>
              <w:snapToGrid w:val="0"/>
              <w:spacing w:line="360" w:lineRule="auto"/>
              <w:jc w:val="left"/>
              <w:rPr>
                <w:color w:val="auto"/>
                <w:szCs w:val="21"/>
                <w:highlight w:val="none"/>
              </w:rPr>
            </w:pPr>
            <w:r>
              <w:rPr>
                <w:rFonts w:hint="eastAsia"/>
                <w:color w:val="auto"/>
                <w:szCs w:val="21"/>
                <w:highlight w:val="none"/>
              </w:rPr>
              <w:t>1.合同签订完成并进场施工后，成交供应商提交请款函和合规发票，经采购人审核无误10个工作日内支付合同价款（扣除合同总价包含的暂列金额、计日工价款及专业工程暂估价）的30%。</w:t>
            </w:r>
          </w:p>
          <w:p w14:paraId="1C5D184D">
            <w:pPr>
              <w:snapToGrid w:val="0"/>
              <w:spacing w:line="360" w:lineRule="auto"/>
              <w:jc w:val="left"/>
              <w:rPr>
                <w:color w:val="auto"/>
                <w:szCs w:val="21"/>
                <w:highlight w:val="none"/>
              </w:rPr>
            </w:pPr>
            <w:r>
              <w:rPr>
                <w:rFonts w:hint="eastAsia"/>
                <w:color w:val="auto"/>
                <w:szCs w:val="21"/>
                <w:highlight w:val="none"/>
              </w:rPr>
              <w:t>2.项目实施进度达到80%时，成交供应商提交施工工程量进度清单、付款申请并开具合规发票后，经采购人审核无误10个工作日内支付至合同总价的80%（含已支付的）。</w:t>
            </w:r>
          </w:p>
          <w:p w14:paraId="3B0F4D93">
            <w:pPr>
              <w:snapToGrid w:val="0"/>
              <w:spacing w:line="360" w:lineRule="auto"/>
              <w:jc w:val="left"/>
              <w:rPr>
                <w:color w:val="auto"/>
                <w:szCs w:val="21"/>
                <w:highlight w:val="none"/>
              </w:rPr>
            </w:pPr>
            <w:r>
              <w:rPr>
                <w:rFonts w:hint="eastAsia"/>
                <w:color w:val="auto"/>
                <w:szCs w:val="21"/>
                <w:highlight w:val="none"/>
              </w:rPr>
              <w:t>3.项目竣工时，成交供应商提供齐全的结算资料和合规发票，通过采购人审核验收后，成交供应商缴纳质量保证金，采购人在收到成交供应商提交的支付申请和质量保证金后，于10个工作日内支付至结算审定总价的100%（含已支付款项，且无扣减项）。</w:t>
            </w:r>
          </w:p>
          <w:p w14:paraId="2F52473A">
            <w:pPr>
              <w:snapToGrid w:val="0"/>
              <w:spacing w:line="360" w:lineRule="auto"/>
              <w:jc w:val="left"/>
              <w:rPr>
                <w:rFonts w:hAnsi="宋体" w:cs="宋体"/>
                <w:color w:val="auto"/>
                <w:szCs w:val="21"/>
                <w:highlight w:val="none"/>
              </w:rPr>
            </w:pPr>
            <w:r>
              <w:rPr>
                <w:rFonts w:hint="eastAsia"/>
                <w:color w:val="auto"/>
                <w:szCs w:val="21"/>
                <w:highlight w:val="none"/>
              </w:rPr>
              <w:t>4.质保金为工程质量保证金，质保金=工程价款结算总额×3%，质保两年。质保期应与缺陷责任期一致，在成交供应商无违约情况下，待质保期满后可退回质量保证金。退回金额按照经审定合格的结算总价中不同质保期工程造价占总工程造价比例进行确定（如发生扣款则扣除相应金额）。若双方确认无质量返修问题，质保期满后，成交供应商书面提出退还申请，经采购人确认无质量保修工程后， 10个工作日内一次性无息退还成交供应商。</w:t>
            </w:r>
          </w:p>
        </w:tc>
      </w:tr>
      <w:tr w14:paraId="1FD1D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2" w:hRule="atLeast"/>
          <w:jc w:val="center"/>
        </w:trPr>
        <w:tc>
          <w:tcPr>
            <w:tcW w:w="92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A4FD6B">
            <w:pPr>
              <w:spacing w:line="360" w:lineRule="auto"/>
              <w:jc w:val="center"/>
              <w:rPr>
                <w:rFonts w:ascii="宋体" w:hAnsi="宋体"/>
                <w:color w:val="auto"/>
                <w:szCs w:val="21"/>
                <w:highlight w:val="none"/>
              </w:rPr>
            </w:pPr>
            <w:r>
              <w:rPr>
                <w:rFonts w:hint="eastAsia" w:ascii="宋体" w:hAnsi="宋体"/>
                <w:color w:val="auto"/>
                <w:szCs w:val="21"/>
                <w:highlight w:val="none"/>
              </w:rPr>
              <w:t>报价方式及要求</w:t>
            </w:r>
          </w:p>
        </w:tc>
        <w:tc>
          <w:tcPr>
            <w:tcW w:w="407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073A3FC">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1.采用工程量清单报价方式，供应商已标价工程量清单（包含首次报价、最后报价） 的项目编码、项目名称及项目特征描述、计量单位、工程量须与采购人发布的工程量清单一致，否则其响应文件作无效响应处理；竞标报价不得高于最高限价。 </w:t>
            </w:r>
          </w:p>
          <w:p w14:paraId="6A6D8D1F">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2.最后报价时，如若供应商的最后报价总额与首次递交响应文件中竞标报价总额不一致的，须在最后报价时提交一份新的已标价工程量清单，供应商须提前做好相关报价准备并按时递交最后报价文件，否则视为供应商退出磋商。 </w:t>
            </w:r>
          </w:p>
          <w:p w14:paraId="3676E230">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3.竞标报价（包含首次报价、最后报价）时，供应商的已标价工程量清单中的各项综合单价金额不得超过采购人发布的各项综合单价金额，否则其响应文件将按无效响应处理。</w:t>
            </w:r>
          </w:p>
          <w:p w14:paraId="4ECB8E36">
            <w:pPr>
              <w:snapToGrid w:val="0"/>
              <w:spacing w:line="360" w:lineRule="auto"/>
              <w:jc w:val="left"/>
              <w:rPr>
                <w:color w:val="auto"/>
                <w:szCs w:val="21"/>
                <w:highlight w:val="none"/>
              </w:rPr>
            </w:pPr>
            <w:r>
              <w:rPr>
                <w:rFonts w:hint="eastAsia" w:ascii="宋体" w:hAnsi="宋体" w:cs="宋体"/>
                <w:color w:val="auto"/>
                <w:szCs w:val="21"/>
                <w:highlight w:val="none"/>
              </w:rPr>
              <w:t>4.其他报价要求：详见工程量清单及控制价文件。</w:t>
            </w:r>
          </w:p>
        </w:tc>
      </w:tr>
      <w:tr w14:paraId="59E98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92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284EAAA">
            <w:pPr>
              <w:spacing w:line="360" w:lineRule="auto"/>
              <w:jc w:val="center"/>
              <w:rPr>
                <w:rFonts w:ascii="宋体" w:hAnsi="宋体"/>
                <w:color w:val="auto"/>
                <w:szCs w:val="21"/>
                <w:highlight w:val="none"/>
              </w:rPr>
            </w:pPr>
            <w:r>
              <w:rPr>
                <w:rFonts w:hint="eastAsia" w:ascii="宋体" w:hAnsi="宋体"/>
                <w:color w:val="auto"/>
                <w:szCs w:val="21"/>
                <w:highlight w:val="none"/>
              </w:rPr>
              <w:t>其他要求</w:t>
            </w:r>
          </w:p>
        </w:tc>
        <w:tc>
          <w:tcPr>
            <w:tcW w:w="4077" w:type="pct"/>
            <w:gridSpan w:val="2"/>
            <w:tcBorders>
              <w:top w:val="single" w:color="auto" w:sz="4" w:space="0"/>
              <w:left w:val="single" w:color="auto" w:sz="4" w:space="0"/>
              <w:bottom w:val="single" w:color="auto" w:sz="4" w:space="0"/>
              <w:right w:val="single" w:color="auto" w:sz="4" w:space="0"/>
            </w:tcBorders>
            <w:shd w:val="clear" w:color="auto" w:fill="auto"/>
          </w:tcPr>
          <w:p w14:paraId="6BD17D32">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1.供应商指定的本工程项目经理、技术负责人、施工员、材料员、质量员、安全员等相关项目管理人员必须为响应文件载明的项目经理、技术负责人、施工员、材料员、质量员、安全员等相关项目管理人员；履职期间，不得另行指定他人顶替；项目经理每月在岗带班时间不得少于当月施工时间的80%，否则扣罚违约金1000元/人/天。供应商指定的本工程项目经理、技术负责人、施工员、材料员、质量员、安全员等相关项目管理人员，如在施工现场组织管理不力、无请假不到现场超过3天的，采购人有权提出更换相关人员，供应商须在3天内完成更换，否则扣罚违约2000元/人/天。</w:t>
            </w:r>
          </w:p>
          <w:p w14:paraId="62D139A8">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2.供应商须将所有管理、施工人员及车辆信息提前三天向采购人报批。</w:t>
            </w:r>
          </w:p>
          <w:p w14:paraId="649D998C">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3.供应商在签订合同后，须对施工现场安装安全防护隔离板，做好安全警示标语，专门张贴施工简介及完工期限等信息。如未安装隔离板、无安全警示标语、无施工简介三项内容，采购人将予以每项次扣罚违约金1000元。</w:t>
            </w:r>
          </w:p>
          <w:p w14:paraId="2B142F8E">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4.供应商须为施工人员购买意外伤害保险，认真做好施工人员的安全教育，严格加强现场安全施工管理，如发生安全事故，由供应商自行处理，并承担全部经济和法律责任。</w:t>
            </w:r>
          </w:p>
          <w:p w14:paraId="6939612D">
            <w:pPr>
              <w:tabs>
                <w:tab w:val="left" w:pos="454"/>
                <w:tab w:val="left" w:pos="720"/>
                <w:tab w:val="left" w:pos="840"/>
              </w:tabs>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5.因供应商原因造成停工超过3天及以上的，采购人有权终止合同，并要求供应商赔偿相应的损失。</w:t>
            </w:r>
          </w:p>
          <w:p w14:paraId="59504794">
            <w:pPr>
              <w:tabs>
                <w:tab w:val="left" w:pos="454"/>
                <w:tab w:val="left" w:pos="720"/>
                <w:tab w:val="left" w:pos="840"/>
              </w:tabs>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6.自行组织现场踏勘及调研工作，完成相关基础资料收集。</w:t>
            </w:r>
          </w:p>
          <w:p w14:paraId="62CEA377">
            <w:pPr>
              <w:tabs>
                <w:tab w:val="left" w:pos="454"/>
                <w:tab w:val="left" w:pos="720"/>
                <w:tab w:val="left" w:pos="840"/>
              </w:tabs>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7.由成交供应商配合办理审查手续，所涉及费用由成交供应商承担。</w:t>
            </w:r>
          </w:p>
          <w:p w14:paraId="26DB0511">
            <w:pPr>
              <w:tabs>
                <w:tab w:val="left" w:pos="454"/>
                <w:tab w:val="left" w:pos="720"/>
                <w:tab w:val="left" w:pos="840"/>
              </w:tabs>
              <w:snapToGrid w:val="0"/>
              <w:spacing w:line="360" w:lineRule="auto"/>
              <w:jc w:val="left"/>
              <w:rPr>
                <w:rFonts w:hAnsi="宋体"/>
                <w:b/>
                <w:bCs/>
                <w:color w:val="auto"/>
                <w:szCs w:val="21"/>
                <w:highlight w:val="none"/>
              </w:rPr>
            </w:pPr>
            <w:r>
              <w:rPr>
                <w:rFonts w:hint="eastAsia" w:ascii="宋体" w:hAnsi="宋体" w:cs="宋体"/>
                <w:color w:val="auto"/>
                <w:szCs w:val="21"/>
                <w:highlight w:val="none"/>
              </w:rPr>
              <w:t>8.服务周期内，因国家及地方有关政策、行业规范及标准变化引起的修改，修改补充所产生的费用由成交供应商承担。</w:t>
            </w:r>
          </w:p>
        </w:tc>
      </w:tr>
    </w:tbl>
    <w:p w14:paraId="5E5A55A1">
      <w:pPr>
        <w:pStyle w:val="11"/>
        <w:jc w:val="center"/>
        <w:rPr>
          <w:b/>
          <w:sz w:val="28"/>
          <w:szCs w:val="28"/>
          <w:highlight w:val="none"/>
        </w:rPr>
      </w:pPr>
      <w:r>
        <w:rPr>
          <w:rFonts w:hAnsi="宋体" w:cs="宋体"/>
          <w:b/>
          <w:bCs/>
          <w:highlight w:val="none"/>
        </w:rPr>
        <w:br w:type="page"/>
      </w:r>
      <w:r>
        <w:rPr>
          <w:rFonts w:hint="eastAsia"/>
          <w:b/>
          <w:sz w:val="28"/>
          <w:szCs w:val="28"/>
          <w:highlight w:val="none"/>
        </w:rPr>
        <w:t>中小微企业划型标准规定</w:t>
      </w:r>
    </w:p>
    <w:tbl>
      <w:tblPr>
        <w:tblStyle w:val="23"/>
        <w:tblW w:w="4997" w:type="pct"/>
        <w:jc w:val="center"/>
        <w:tblLayout w:type="autofit"/>
        <w:tblCellMar>
          <w:top w:w="0" w:type="dxa"/>
          <w:left w:w="108" w:type="dxa"/>
          <w:bottom w:w="0" w:type="dxa"/>
          <w:right w:w="108" w:type="dxa"/>
        </w:tblCellMar>
      </w:tblPr>
      <w:tblGrid>
        <w:gridCol w:w="1969"/>
        <w:gridCol w:w="1601"/>
        <w:gridCol w:w="1055"/>
        <w:gridCol w:w="1874"/>
        <w:gridCol w:w="1665"/>
        <w:gridCol w:w="1071"/>
      </w:tblGrid>
      <w:tr w14:paraId="4B843886">
        <w:tblPrEx>
          <w:tblCellMar>
            <w:top w:w="0" w:type="dxa"/>
            <w:left w:w="108" w:type="dxa"/>
            <w:bottom w:w="0" w:type="dxa"/>
            <w:right w:w="108" w:type="dxa"/>
          </w:tblCellMar>
        </w:tblPrEx>
        <w:trPr>
          <w:trHeight w:val="285" w:hRule="atLeast"/>
          <w:jc w:val="center"/>
        </w:trPr>
        <w:tc>
          <w:tcPr>
            <w:tcW w:w="1065" w:type="pct"/>
            <w:tcBorders>
              <w:top w:val="single" w:color="auto" w:sz="4" w:space="0"/>
              <w:left w:val="single" w:color="auto" w:sz="4" w:space="0"/>
              <w:bottom w:val="single" w:color="auto" w:sz="4" w:space="0"/>
              <w:right w:val="single" w:color="auto" w:sz="4" w:space="0"/>
            </w:tcBorders>
            <w:vAlign w:val="center"/>
          </w:tcPr>
          <w:p w14:paraId="7808F2F0">
            <w:pPr>
              <w:widowControl/>
              <w:jc w:val="center"/>
              <w:rPr>
                <w:rFonts w:ascii="宋体" w:hAnsi="宋体" w:cs="宋体"/>
                <w:b/>
                <w:kern w:val="0"/>
                <w:sz w:val="24"/>
                <w:highlight w:val="none"/>
              </w:rPr>
            </w:pPr>
            <w:r>
              <w:rPr>
                <w:rFonts w:hint="eastAsia" w:ascii="宋体" w:hAnsi="宋体" w:cs="宋体"/>
                <w:b/>
                <w:kern w:val="0"/>
                <w:sz w:val="24"/>
                <w:highlight w:val="none"/>
              </w:rPr>
              <w:t>行业名称</w:t>
            </w:r>
          </w:p>
        </w:tc>
        <w:tc>
          <w:tcPr>
            <w:tcW w:w="866" w:type="pct"/>
            <w:tcBorders>
              <w:top w:val="single" w:color="auto" w:sz="4" w:space="0"/>
              <w:left w:val="nil"/>
              <w:bottom w:val="single" w:color="auto" w:sz="4" w:space="0"/>
              <w:right w:val="single" w:color="auto" w:sz="4" w:space="0"/>
            </w:tcBorders>
            <w:vAlign w:val="center"/>
          </w:tcPr>
          <w:p w14:paraId="09018B00">
            <w:pPr>
              <w:widowControl/>
              <w:jc w:val="center"/>
              <w:rPr>
                <w:rFonts w:ascii="宋体" w:hAnsi="宋体" w:cs="宋体"/>
                <w:b/>
                <w:kern w:val="0"/>
                <w:sz w:val="24"/>
                <w:highlight w:val="none"/>
              </w:rPr>
            </w:pPr>
            <w:r>
              <w:rPr>
                <w:rFonts w:hint="eastAsia" w:ascii="宋体" w:hAnsi="宋体" w:cs="宋体"/>
                <w:b/>
                <w:kern w:val="0"/>
                <w:sz w:val="24"/>
                <w:highlight w:val="none"/>
              </w:rPr>
              <w:t>指标名称</w:t>
            </w:r>
          </w:p>
        </w:tc>
        <w:tc>
          <w:tcPr>
            <w:tcW w:w="571" w:type="pct"/>
            <w:tcBorders>
              <w:top w:val="single" w:color="auto" w:sz="4" w:space="0"/>
              <w:left w:val="nil"/>
              <w:bottom w:val="single" w:color="auto" w:sz="4" w:space="0"/>
              <w:right w:val="single" w:color="auto" w:sz="4" w:space="0"/>
            </w:tcBorders>
            <w:vAlign w:val="center"/>
          </w:tcPr>
          <w:p w14:paraId="3F7D02C3">
            <w:pPr>
              <w:widowControl/>
              <w:jc w:val="center"/>
              <w:rPr>
                <w:rFonts w:ascii="宋体" w:hAnsi="宋体" w:cs="宋体"/>
                <w:b/>
                <w:kern w:val="0"/>
                <w:sz w:val="24"/>
                <w:highlight w:val="none"/>
              </w:rPr>
            </w:pPr>
            <w:r>
              <w:rPr>
                <w:rFonts w:hint="eastAsia" w:ascii="宋体" w:hAnsi="宋体" w:cs="宋体"/>
                <w:b/>
                <w:kern w:val="0"/>
                <w:sz w:val="24"/>
                <w:highlight w:val="none"/>
              </w:rPr>
              <w:t>计量单位</w:t>
            </w:r>
          </w:p>
        </w:tc>
        <w:tc>
          <w:tcPr>
            <w:tcW w:w="1014" w:type="pct"/>
            <w:tcBorders>
              <w:top w:val="single" w:color="auto" w:sz="4" w:space="0"/>
              <w:left w:val="nil"/>
              <w:bottom w:val="single" w:color="auto" w:sz="4" w:space="0"/>
              <w:right w:val="single" w:color="auto" w:sz="4" w:space="0"/>
            </w:tcBorders>
            <w:vAlign w:val="center"/>
          </w:tcPr>
          <w:p w14:paraId="147F760D">
            <w:pPr>
              <w:widowControl/>
              <w:jc w:val="center"/>
              <w:rPr>
                <w:rFonts w:ascii="宋体" w:hAnsi="宋体" w:cs="宋体"/>
                <w:b/>
                <w:kern w:val="0"/>
                <w:sz w:val="24"/>
                <w:highlight w:val="none"/>
              </w:rPr>
            </w:pPr>
            <w:r>
              <w:rPr>
                <w:rFonts w:hint="eastAsia" w:ascii="宋体" w:hAnsi="宋体" w:cs="宋体"/>
                <w:b/>
                <w:kern w:val="0"/>
                <w:sz w:val="24"/>
                <w:highlight w:val="none"/>
              </w:rPr>
              <w:t>中型</w:t>
            </w:r>
          </w:p>
        </w:tc>
        <w:tc>
          <w:tcPr>
            <w:tcW w:w="901" w:type="pct"/>
            <w:tcBorders>
              <w:top w:val="single" w:color="auto" w:sz="4" w:space="0"/>
              <w:left w:val="nil"/>
              <w:bottom w:val="single" w:color="auto" w:sz="4" w:space="0"/>
              <w:right w:val="single" w:color="auto" w:sz="4" w:space="0"/>
            </w:tcBorders>
            <w:vAlign w:val="center"/>
          </w:tcPr>
          <w:p w14:paraId="68897FF1">
            <w:pPr>
              <w:widowControl/>
              <w:jc w:val="center"/>
              <w:rPr>
                <w:rFonts w:ascii="宋体" w:hAnsi="宋体" w:cs="宋体"/>
                <w:b/>
                <w:kern w:val="0"/>
                <w:sz w:val="24"/>
                <w:highlight w:val="none"/>
              </w:rPr>
            </w:pPr>
            <w:r>
              <w:rPr>
                <w:rFonts w:hint="eastAsia" w:ascii="宋体" w:hAnsi="宋体" w:cs="宋体"/>
                <w:b/>
                <w:kern w:val="0"/>
                <w:sz w:val="24"/>
                <w:highlight w:val="none"/>
              </w:rPr>
              <w:t>小型</w:t>
            </w:r>
          </w:p>
        </w:tc>
        <w:tc>
          <w:tcPr>
            <w:tcW w:w="579" w:type="pct"/>
            <w:tcBorders>
              <w:top w:val="single" w:color="auto" w:sz="4" w:space="0"/>
              <w:left w:val="nil"/>
              <w:bottom w:val="single" w:color="auto" w:sz="4" w:space="0"/>
              <w:right w:val="single" w:color="auto" w:sz="4" w:space="0"/>
            </w:tcBorders>
            <w:vAlign w:val="center"/>
          </w:tcPr>
          <w:p w14:paraId="70B60448">
            <w:pPr>
              <w:widowControl/>
              <w:jc w:val="center"/>
              <w:rPr>
                <w:rFonts w:ascii="宋体" w:hAnsi="宋体" w:cs="宋体"/>
                <w:b/>
                <w:kern w:val="0"/>
                <w:sz w:val="24"/>
                <w:highlight w:val="none"/>
              </w:rPr>
            </w:pPr>
            <w:r>
              <w:rPr>
                <w:rFonts w:hint="eastAsia" w:ascii="宋体" w:hAnsi="宋体" w:cs="宋体"/>
                <w:b/>
                <w:kern w:val="0"/>
                <w:sz w:val="24"/>
                <w:highlight w:val="none"/>
              </w:rPr>
              <w:t>微型</w:t>
            </w:r>
          </w:p>
        </w:tc>
      </w:tr>
      <w:tr w14:paraId="5A8698B2">
        <w:tblPrEx>
          <w:tblCellMar>
            <w:top w:w="0" w:type="dxa"/>
            <w:left w:w="108" w:type="dxa"/>
            <w:bottom w:w="0" w:type="dxa"/>
            <w:right w:w="108" w:type="dxa"/>
          </w:tblCellMar>
        </w:tblPrEx>
        <w:trPr>
          <w:trHeight w:val="225" w:hRule="atLeast"/>
          <w:jc w:val="center"/>
        </w:trPr>
        <w:tc>
          <w:tcPr>
            <w:tcW w:w="1065" w:type="pct"/>
            <w:tcBorders>
              <w:top w:val="nil"/>
              <w:left w:val="single" w:color="auto" w:sz="4" w:space="0"/>
              <w:bottom w:val="single" w:color="auto" w:sz="4" w:space="0"/>
              <w:right w:val="single" w:color="auto" w:sz="4" w:space="0"/>
            </w:tcBorders>
            <w:vAlign w:val="bottom"/>
          </w:tcPr>
          <w:p w14:paraId="4109FFA4">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农、林、牧、渔</w:t>
            </w:r>
          </w:p>
        </w:tc>
        <w:tc>
          <w:tcPr>
            <w:tcW w:w="866" w:type="pct"/>
            <w:tcBorders>
              <w:top w:val="nil"/>
              <w:left w:val="nil"/>
              <w:bottom w:val="single" w:color="auto" w:sz="4" w:space="0"/>
              <w:right w:val="single" w:color="auto" w:sz="4" w:space="0"/>
            </w:tcBorders>
            <w:vAlign w:val="center"/>
          </w:tcPr>
          <w:p w14:paraId="666D4C2E">
            <w:pPr>
              <w:widowControl/>
              <w:jc w:val="left"/>
              <w:rPr>
                <w:rFonts w:ascii="宋体" w:hAnsi="宋体" w:cs="宋体"/>
                <w:kern w:val="0"/>
                <w:sz w:val="18"/>
                <w:szCs w:val="18"/>
                <w:highlight w:val="none"/>
              </w:rPr>
            </w:pPr>
            <w:r>
              <w:rPr>
                <w:rFonts w:hint="eastAsia" w:ascii="宋体" w:hAnsi="宋体" w:cs="宋体"/>
                <w:kern w:val="0"/>
                <w:sz w:val="18"/>
                <w:szCs w:val="18"/>
                <w:highlight w:val="none"/>
              </w:rPr>
              <w:t>营业收入（Y）</w:t>
            </w:r>
          </w:p>
        </w:tc>
        <w:tc>
          <w:tcPr>
            <w:tcW w:w="571" w:type="pct"/>
            <w:tcBorders>
              <w:top w:val="nil"/>
              <w:left w:val="nil"/>
              <w:bottom w:val="single" w:color="auto" w:sz="4" w:space="0"/>
              <w:right w:val="single" w:color="auto" w:sz="4" w:space="0"/>
            </w:tcBorders>
            <w:vAlign w:val="center"/>
          </w:tcPr>
          <w:p w14:paraId="1F6C212E">
            <w:pPr>
              <w:widowControl/>
              <w:jc w:val="left"/>
              <w:rPr>
                <w:rFonts w:ascii="宋体" w:hAnsi="宋体" w:cs="宋体"/>
                <w:kern w:val="0"/>
                <w:sz w:val="18"/>
                <w:szCs w:val="18"/>
                <w:highlight w:val="none"/>
              </w:rPr>
            </w:pPr>
            <w:r>
              <w:rPr>
                <w:rFonts w:hint="eastAsia" w:ascii="宋体" w:hAnsi="宋体" w:cs="宋体"/>
                <w:kern w:val="0"/>
                <w:sz w:val="18"/>
                <w:szCs w:val="18"/>
                <w:highlight w:val="none"/>
              </w:rPr>
              <w:t>万元</w:t>
            </w:r>
          </w:p>
        </w:tc>
        <w:tc>
          <w:tcPr>
            <w:tcW w:w="1014" w:type="pct"/>
            <w:tcBorders>
              <w:top w:val="nil"/>
              <w:left w:val="nil"/>
              <w:bottom w:val="single" w:color="auto" w:sz="4" w:space="0"/>
              <w:right w:val="single" w:color="auto" w:sz="4" w:space="0"/>
            </w:tcBorders>
            <w:vAlign w:val="center"/>
          </w:tcPr>
          <w:p w14:paraId="538C73D2">
            <w:pPr>
              <w:widowControl/>
              <w:jc w:val="left"/>
              <w:rPr>
                <w:rFonts w:ascii="宋体" w:hAnsi="宋体" w:cs="宋体"/>
                <w:kern w:val="0"/>
                <w:sz w:val="18"/>
                <w:szCs w:val="18"/>
                <w:highlight w:val="none"/>
              </w:rPr>
            </w:pPr>
            <w:r>
              <w:rPr>
                <w:rFonts w:hint="eastAsia" w:ascii="宋体" w:hAnsi="宋体" w:cs="宋体"/>
                <w:kern w:val="0"/>
                <w:sz w:val="18"/>
                <w:szCs w:val="18"/>
                <w:highlight w:val="none"/>
              </w:rPr>
              <w:t>500≤Y＜20000</w:t>
            </w:r>
          </w:p>
        </w:tc>
        <w:tc>
          <w:tcPr>
            <w:tcW w:w="901" w:type="pct"/>
            <w:tcBorders>
              <w:top w:val="nil"/>
              <w:left w:val="nil"/>
              <w:bottom w:val="single" w:color="auto" w:sz="4" w:space="0"/>
              <w:right w:val="single" w:color="auto" w:sz="4" w:space="0"/>
            </w:tcBorders>
            <w:vAlign w:val="center"/>
          </w:tcPr>
          <w:p w14:paraId="4F4C9658">
            <w:pPr>
              <w:widowControl/>
              <w:jc w:val="left"/>
              <w:rPr>
                <w:rFonts w:ascii="宋体" w:hAnsi="宋体" w:cs="宋体"/>
                <w:kern w:val="0"/>
                <w:sz w:val="18"/>
                <w:szCs w:val="18"/>
                <w:highlight w:val="none"/>
              </w:rPr>
            </w:pPr>
            <w:r>
              <w:rPr>
                <w:rFonts w:hint="eastAsia" w:ascii="宋体" w:hAnsi="宋体" w:cs="宋体"/>
                <w:kern w:val="0"/>
                <w:sz w:val="18"/>
                <w:szCs w:val="18"/>
                <w:highlight w:val="none"/>
              </w:rPr>
              <w:t>50≤Y＜500</w:t>
            </w:r>
          </w:p>
        </w:tc>
        <w:tc>
          <w:tcPr>
            <w:tcW w:w="579" w:type="pct"/>
            <w:tcBorders>
              <w:top w:val="nil"/>
              <w:left w:val="nil"/>
              <w:bottom w:val="single" w:color="auto" w:sz="4" w:space="0"/>
              <w:right w:val="single" w:color="auto" w:sz="4" w:space="0"/>
            </w:tcBorders>
            <w:vAlign w:val="center"/>
          </w:tcPr>
          <w:p w14:paraId="6E4CC741">
            <w:pPr>
              <w:widowControl/>
              <w:jc w:val="left"/>
              <w:rPr>
                <w:rFonts w:ascii="宋体" w:hAnsi="宋体" w:cs="宋体"/>
                <w:kern w:val="0"/>
                <w:sz w:val="18"/>
                <w:szCs w:val="18"/>
                <w:highlight w:val="none"/>
              </w:rPr>
            </w:pPr>
            <w:r>
              <w:rPr>
                <w:rFonts w:hint="eastAsia" w:ascii="宋体" w:hAnsi="宋体" w:cs="宋体"/>
                <w:kern w:val="0"/>
                <w:sz w:val="18"/>
                <w:szCs w:val="18"/>
                <w:highlight w:val="none"/>
              </w:rPr>
              <w:t>Y＜50</w:t>
            </w:r>
          </w:p>
        </w:tc>
      </w:tr>
      <w:tr w14:paraId="22F10E19">
        <w:tblPrEx>
          <w:tblCellMar>
            <w:top w:w="0" w:type="dxa"/>
            <w:left w:w="108" w:type="dxa"/>
            <w:bottom w:w="0" w:type="dxa"/>
            <w:right w:w="108" w:type="dxa"/>
          </w:tblCellMar>
        </w:tblPrEx>
        <w:trPr>
          <w:trHeight w:val="225" w:hRule="atLeast"/>
          <w:jc w:val="center"/>
        </w:trPr>
        <w:tc>
          <w:tcPr>
            <w:tcW w:w="1065" w:type="pct"/>
            <w:vMerge w:val="restart"/>
            <w:tcBorders>
              <w:top w:val="nil"/>
              <w:left w:val="single" w:color="auto" w:sz="4" w:space="0"/>
              <w:bottom w:val="single" w:color="auto" w:sz="4" w:space="0"/>
              <w:right w:val="single" w:color="auto" w:sz="4" w:space="0"/>
            </w:tcBorders>
            <w:vAlign w:val="bottom"/>
          </w:tcPr>
          <w:p w14:paraId="41E4A288">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工业</w:t>
            </w:r>
          </w:p>
        </w:tc>
        <w:tc>
          <w:tcPr>
            <w:tcW w:w="866" w:type="pct"/>
            <w:tcBorders>
              <w:top w:val="nil"/>
              <w:left w:val="nil"/>
              <w:bottom w:val="single" w:color="auto" w:sz="4" w:space="0"/>
              <w:right w:val="single" w:color="auto" w:sz="4" w:space="0"/>
            </w:tcBorders>
            <w:vAlign w:val="center"/>
          </w:tcPr>
          <w:p w14:paraId="432DDCF0">
            <w:pPr>
              <w:widowControl/>
              <w:jc w:val="left"/>
              <w:rPr>
                <w:rFonts w:ascii="宋体" w:hAnsi="宋体" w:cs="宋体"/>
                <w:kern w:val="0"/>
                <w:sz w:val="18"/>
                <w:szCs w:val="18"/>
                <w:highlight w:val="none"/>
              </w:rPr>
            </w:pPr>
            <w:r>
              <w:rPr>
                <w:rFonts w:hint="eastAsia" w:ascii="宋体" w:hAnsi="宋体" w:cs="宋体"/>
                <w:kern w:val="0"/>
                <w:sz w:val="18"/>
                <w:szCs w:val="18"/>
                <w:highlight w:val="none"/>
              </w:rPr>
              <w:t>从业人员（X）</w:t>
            </w:r>
          </w:p>
        </w:tc>
        <w:tc>
          <w:tcPr>
            <w:tcW w:w="571" w:type="pct"/>
            <w:tcBorders>
              <w:top w:val="nil"/>
              <w:left w:val="nil"/>
              <w:bottom w:val="single" w:color="auto" w:sz="4" w:space="0"/>
              <w:right w:val="single" w:color="auto" w:sz="4" w:space="0"/>
            </w:tcBorders>
            <w:vAlign w:val="center"/>
          </w:tcPr>
          <w:p w14:paraId="709EC308">
            <w:pPr>
              <w:widowControl/>
              <w:jc w:val="left"/>
              <w:rPr>
                <w:rFonts w:ascii="宋体" w:hAnsi="宋体" w:cs="宋体"/>
                <w:kern w:val="0"/>
                <w:sz w:val="18"/>
                <w:szCs w:val="18"/>
                <w:highlight w:val="none"/>
              </w:rPr>
            </w:pPr>
            <w:r>
              <w:rPr>
                <w:rFonts w:hint="eastAsia" w:ascii="宋体" w:hAnsi="宋体" w:cs="宋体"/>
                <w:kern w:val="0"/>
                <w:sz w:val="18"/>
                <w:szCs w:val="18"/>
                <w:highlight w:val="none"/>
              </w:rPr>
              <w:t>人</w:t>
            </w:r>
          </w:p>
        </w:tc>
        <w:tc>
          <w:tcPr>
            <w:tcW w:w="1014" w:type="pct"/>
            <w:tcBorders>
              <w:top w:val="nil"/>
              <w:left w:val="nil"/>
              <w:bottom w:val="single" w:color="auto" w:sz="4" w:space="0"/>
              <w:right w:val="single" w:color="auto" w:sz="4" w:space="0"/>
            </w:tcBorders>
            <w:vAlign w:val="center"/>
          </w:tcPr>
          <w:p w14:paraId="4F9D448B">
            <w:pPr>
              <w:widowControl/>
              <w:jc w:val="left"/>
              <w:rPr>
                <w:rFonts w:ascii="宋体" w:hAnsi="宋体" w:cs="宋体"/>
                <w:kern w:val="0"/>
                <w:sz w:val="18"/>
                <w:szCs w:val="18"/>
                <w:highlight w:val="none"/>
              </w:rPr>
            </w:pPr>
            <w:r>
              <w:rPr>
                <w:rFonts w:hint="eastAsia" w:ascii="宋体" w:hAnsi="宋体" w:cs="宋体"/>
                <w:kern w:val="0"/>
                <w:sz w:val="18"/>
                <w:szCs w:val="18"/>
                <w:highlight w:val="none"/>
              </w:rPr>
              <w:t>300≤X＜1000</w:t>
            </w:r>
          </w:p>
        </w:tc>
        <w:tc>
          <w:tcPr>
            <w:tcW w:w="901" w:type="pct"/>
            <w:tcBorders>
              <w:top w:val="nil"/>
              <w:left w:val="nil"/>
              <w:bottom w:val="single" w:color="auto" w:sz="4" w:space="0"/>
              <w:right w:val="single" w:color="auto" w:sz="4" w:space="0"/>
            </w:tcBorders>
            <w:vAlign w:val="center"/>
          </w:tcPr>
          <w:p w14:paraId="2868A683">
            <w:pPr>
              <w:widowControl/>
              <w:jc w:val="left"/>
              <w:rPr>
                <w:rFonts w:ascii="宋体" w:hAnsi="宋体" w:cs="宋体"/>
                <w:kern w:val="0"/>
                <w:sz w:val="18"/>
                <w:szCs w:val="18"/>
                <w:highlight w:val="none"/>
              </w:rPr>
            </w:pPr>
            <w:r>
              <w:rPr>
                <w:rFonts w:hint="eastAsia" w:ascii="宋体" w:hAnsi="宋体" w:cs="宋体"/>
                <w:kern w:val="0"/>
                <w:sz w:val="18"/>
                <w:szCs w:val="18"/>
                <w:highlight w:val="none"/>
              </w:rPr>
              <w:t>20≤X＜300</w:t>
            </w:r>
          </w:p>
        </w:tc>
        <w:tc>
          <w:tcPr>
            <w:tcW w:w="579" w:type="pct"/>
            <w:tcBorders>
              <w:top w:val="nil"/>
              <w:left w:val="nil"/>
              <w:bottom w:val="single" w:color="auto" w:sz="4" w:space="0"/>
              <w:right w:val="single" w:color="auto" w:sz="4" w:space="0"/>
            </w:tcBorders>
            <w:vAlign w:val="center"/>
          </w:tcPr>
          <w:p w14:paraId="452F39EB">
            <w:pPr>
              <w:widowControl/>
              <w:jc w:val="left"/>
              <w:rPr>
                <w:rFonts w:ascii="宋体" w:hAnsi="宋体" w:cs="宋体"/>
                <w:kern w:val="0"/>
                <w:sz w:val="18"/>
                <w:szCs w:val="18"/>
                <w:highlight w:val="none"/>
              </w:rPr>
            </w:pPr>
            <w:r>
              <w:rPr>
                <w:rFonts w:hint="eastAsia" w:ascii="宋体" w:hAnsi="宋体" w:cs="宋体"/>
                <w:kern w:val="0"/>
                <w:sz w:val="18"/>
                <w:szCs w:val="18"/>
                <w:highlight w:val="none"/>
              </w:rPr>
              <w:t>X＜20</w:t>
            </w:r>
          </w:p>
        </w:tc>
      </w:tr>
      <w:tr w14:paraId="3639D257">
        <w:tblPrEx>
          <w:tblCellMar>
            <w:top w:w="0" w:type="dxa"/>
            <w:left w:w="108" w:type="dxa"/>
            <w:bottom w:w="0" w:type="dxa"/>
            <w:right w:w="108" w:type="dxa"/>
          </w:tblCellMar>
        </w:tblPrEx>
        <w:trPr>
          <w:trHeight w:val="225" w:hRule="atLeast"/>
          <w:jc w:val="center"/>
        </w:trPr>
        <w:tc>
          <w:tcPr>
            <w:tcW w:w="1065" w:type="pct"/>
            <w:vMerge w:val="continue"/>
            <w:tcBorders>
              <w:top w:val="nil"/>
              <w:left w:val="single" w:color="auto" w:sz="4" w:space="0"/>
              <w:bottom w:val="single" w:color="auto" w:sz="4" w:space="0"/>
              <w:right w:val="single" w:color="auto" w:sz="4" w:space="0"/>
            </w:tcBorders>
            <w:vAlign w:val="center"/>
          </w:tcPr>
          <w:p w14:paraId="005C1C9C">
            <w:pPr>
              <w:widowControl/>
              <w:jc w:val="left"/>
              <w:rPr>
                <w:rFonts w:ascii="宋体" w:hAnsi="宋体" w:cs="宋体"/>
                <w:b/>
                <w:bCs/>
                <w:kern w:val="0"/>
                <w:sz w:val="18"/>
                <w:szCs w:val="18"/>
                <w:highlight w:val="none"/>
              </w:rPr>
            </w:pPr>
          </w:p>
        </w:tc>
        <w:tc>
          <w:tcPr>
            <w:tcW w:w="866" w:type="pct"/>
            <w:tcBorders>
              <w:top w:val="nil"/>
              <w:left w:val="nil"/>
              <w:bottom w:val="single" w:color="auto" w:sz="4" w:space="0"/>
              <w:right w:val="single" w:color="auto" w:sz="4" w:space="0"/>
            </w:tcBorders>
            <w:vAlign w:val="center"/>
          </w:tcPr>
          <w:p w14:paraId="652314EB">
            <w:pPr>
              <w:widowControl/>
              <w:jc w:val="left"/>
              <w:rPr>
                <w:rFonts w:ascii="宋体" w:hAnsi="宋体" w:cs="宋体"/>
                <w:kern w:val="0"/>
                <w:sz w:val="18"/>
                <w:szCs w:val="18"/>
                <w:highlight w:val="none"/>
              </w:rPr>
            </w:pPr>
            <w:r>
              <w:rPr>
                <w:rFonts w:hint="eastAsia" w:ascii="宋体" w:hAnsi="宋体" w:cs="宋体"/>
                <w:kern w:val="0"/>
                <w:sz w:val="18"/>
                <w:szCs w:val="18"/>
                <w:highlight w:val="none"/>
              </w:rPr>
              <w:t>营业收入（Y）</w:t>
            </w:r>
          </w:p>
        </w:tc>
        <w:tc>
          <w:tcPr>
            <w:tcW w:w="571" w:type="pct"/>
            <w:tcBorders>
              <w:top w:val="nil"/>
              <w:left w:val="nil"/>
              <w:bottom w:val="single" w:color="auto" w:sz="4" w:space="0"/>
              <w:right w:val="single" w:color="auto" w:sz="4" w:space="0"/>
            </w:tcBorders>
            <w:vAlign w:val="center"/>
          </w:tcPr>
          <w:p w14:paraId="7573C852">
            <w:pPr>
              <w:widowControl/>
              <w:jc w:val="left"/>
              <w:rPr>
                <w:rFonts w:ascii="宋体" w:hAnsi="宋体" w:cs="宋体"/>
                <w:kern w:val="0"/>
                <w:sz w:val="18"/>
                <w:szCs w:val="18"/>
                <w:highlight w:val="none"/>
              </w:rPr>
            </w:pPr>
            <w:r>
              <w:rPr>
                <w:rFonts w:hint="eastAsia" w:ascii="宋体" w:hAnsi="宋体" w:cs="宋体"/>
                <w:kern w:val="0"/>
                <w:sz w:val="18"/>
                <w:szCs w:val="18"/>
                <w:highlight w:val="none"/>
              </w:rPr>
              <w:t>万元</w:t>
            </w:r>
          </w:p>
        </w:tc>
        <w:tc>
          <w:tcPr>
            <w:tcW w:w="1014" w:type="pct"/>
            <w:tcBorders>
              <w:top w:val="nil"/>
              <w:left w:val="nil"/>
              <w:bottom w:val="single" w:color="auto" w:sz="4" w:space="0"/>
              <w:right w:val="single" w:color="auto" w:sz="4" w:space="0"/>
            </w:tcBorders>
            <w:vAlign w:val="center"/>
          </w:tcPr>
          <w:p w14:paraId="70E664B9">
            <w:pPr>
              <w:widowControl/>
              <w:jc w:val="left"/>
              <w:rPr>
                <w:rFonts w:ascii="宋体" w:hAnsi="宋体" w:cs="宋体"/>
                <w:kern w:val="0"/>
                <w:sz w:val="18"/>
                <w:szCs w:val="18"/>
                <w:highlight w:val="none"/>
              </w:rPr>
            </w:pPr>
            <w:r>
              <w:rPr>
                <w:rFonts w:hint="eastAsia" w:ascii="宋体" w:hAnsi="宋体" w:cs="宋体"/>
                <w:kern w:val="0"/>
                <w:sz w:val="18"/>
                <w:szCs w:val="18"/>
                <w:highlight w:val="none"/>
              </w:rPr>
              <w:t>2000≤Y＜40000</w:t>
            </w:r>
          </w:p>
        </w:tc>
        <w:tc>
          <w:tcPr>
            <w:tcW w:w="901" w:type="pct"/>
            <w:tcBorders>
              <w:top w:val="nil"/>
              <w:left w:val="nil"/>
              <w:bottom w:val="single" w:color="auto" w:sz="4" w:space="0"/>
              <w:right w:val="single" w:color="auto" w:sz="4" w:space="0"/>
            </w:tcBorders>
            <w:vAlign w:val="center"/>
          </w:tcPr>
          <w:p w14:paraId="415CF40D">
            <w:pPr>
              <w:widowControl/>
              <w:jc w:val="left"/>
              <w:rPr>
                <w:rFonts w:ascii="宋体" w:hAnsi="宋体" w:cs="宋体"/>
                <w:kern w:val="0"/>
                <w:sz w:val="18"/>
                <w:szCs w:val="18"/>
                <w:highlight w:val="none"/>
              </w:rPr>
            </w:pPr>
            <w:r>
              <w:rPr>
                <w:rFonts w:hint="eastAsia" w:ascii="宋体" w:hAnsi="宋体" w:cs="宋体"/>
                <w:kern w:val="0"/>
                <w:sz w:val="18"/>
                <w:szCs w:val="18"/>
                <w:highlight w:val="none"/>
              </w:rPr>
              <w:t>300≤Y＜2000</w:t>
            </w:r>
          </w:p>
        </w:tc>
        <w:tc>
          <w:tcPr>
            <w:tcW w:w="579" w:type="pct"/>
            <w:tcBorders>
              <w:top w:val="nil"/>
              <w:left w:val="nil"/>
              <w:bottom w:val="single" w:color="auto" w:sz="4" w:space="0"/>
              <w:right w:val="single" w:color="auto" w:sz="4" w:space="0"/>
            </w:tcBorders>
            <w:vAlign w:val="center"/>
          </w:tcPr>
          <w:p w14:paraId="323A8643">
            <w:pPr>
              <w:widowControl/>
              <w:jc w:val="left"/>
              <w:rPr>
                <w:rFonts w:ascii="宋体" w:hAnsi="宋体" w:cs="宋体"/>
                <w:kern w:val="0"/>
                <w:sz w:val="18"/>
                <w:szCs w:val="18"/>
                <w:highlight w:val="none"/>
              </w:rPr>
            </w:pPr>
            <w:r>
              <w:rPr>
                <w:rFonts w:hint="eastAsia" w:ascii="宋体" w:hAnsi="宋体" w:cs="宋体"/>
                <w:kern w:val="0"/>
                <w:sz w:val="18"/>
                <w:szCs w:val="18"/>
                <w:highlight w:val="none"/>
              </w:rPr>
              <w:t>Y＜300</w:t>
            </w:r>
          </w:p>
        </w:tc>
      </w:tr>
      <w:tr w14:paraId="02C5A333">
        <w:tblPrEx>
          <w:tblCellMar>
            <w:top w:w="0" w:type="dxa"/>
            <w:left w:w="108" w:type="dxa"/>
            <w:bottom w:w="0" w:type="dxa"/>
            <w:right w:w="108" w:type="dxa"/>
          </w:tblCellMar>
        </w:tblPrEx>
        <w:trPr>
          <w:trHeight w:val="225" w:hRule="atLeast"/>
          <w:jc w:val="center"/>
        </w:trPr>
        <w:tc>
          <w:tcPr>
            <w:tcW w:w="1065" w:type="pct"/>
            <w:vMerge w:val="restart"/>
            <w:tcBorders>
              <w:top w:val="nil"/>
              <w:left w:val="single" w:color="auto" w:sz="4" w:space="0"/>
              <w:bottom w:val="single" w:color="auto" w:sz="4" w:space="0"/>
              <w:right w:val="single" w:color="auto" w:sz="4" w:space="0"/>
            </w:tcBorders>
            <w:vAlign w:val="bottom"/>
          </w:tcPr>
          <w:p w14:paraId="3D9D4FFD">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建筑业</w:t>
            </w:r>
          </w:p>
        </w:tc>
        <w:tc>
          <w:tcPr>
            <w:tcW w:w="866" w:type="pct"/>
            <w:tcBorders>
              <w:top w:val="nil"/>
              <w:left w:val="nil"/>
              <w:bottom w:val="single" w:color="auto" w:sz="4" w:space="0"/>
              <w:right w:val="single" w:color="auto" w:sz="4" w:space="0"/>
            </w:tcBorders>
            <w:vAlign w:val="center"/>
          </w:tcPr>
          <w:p w14:paraId="4A921C65">
            <w:pPr>
              <w:widowControl/>
              <w:jc w:val="left"/>
              <w:rPr>
                <w:rFonts w:ascii="宋体" w:hAnsi="宋体" w:cs="宋体"/>
                <w:kern w:val="0"/>
                <w:sz w:val="18"/>
                <w:szCs w:val="18"/>
                <w:highlight w:val="none"/>
              </w:rPr>
            </w:pPr>
            <w:r>
              <w:rPr>
                <w:rFonts w:hint="eastAsia" w:ascii="宋体" w:hAnsi="宋体" w:cs="宋体"/>
                <w:kern w:val="0"/>
                <w:sz w:val="18"/>
                <w:szCs w:val="18"/>
                <w:highlight w:val="none"/>
              </w:rPr>
              <w:t>营业收入（Y）</w:t>
            </w:r>
          </w:p>
        </w:tc>
        <w:tc>
          <w:tcPr>
            <w:tcW w:w="571" w:type="pct"/>
            <w:tcBorders>
              <w:top w:val="nil"/>
              <w:left w:val="nil"/>
              <w:bottom w:val="single" w:color="auto" w:sz="4" w:space="0"/>
              <w:right w:val="single" w:color="auto" w:sz="4" w:space="0"/>
            </w:tcBorders>
            <w:vAlign w:val="center"/>
          </w:tcPr>
          <w:p w14:paraId="5F9FF2DF">
            <w:pPr>
              <w:widowControl/>
              <w:jc w:val="left"/>
              <w:rPr>
                <w:rFonts w:ascii="宋体" w:hAnsi="宋体" w:cs="宋体"/>
                <w:kern w:val="0"/>
                <w:sz w:val="18"/>
                <w:szCs w:val="18"/>
                <w:highlight w:val="none"/>
              </w:rPr>
            </w:pPr>
            <w:r>
              <w:rPr>
                <w:rFonts w:hint="eastAsia" w:ascii="宋体" w:hAnsi="宋体" w:cs="宋体"/>
                <w:kern w:val="0"/>
                <w:sz w:val="18"/>
                <w:szCs w:val="18"/>
                <w:highlight w:val="none"/>
              </w:rPr>
              <w:t>万元</w:t>
            </w:r>
          </w:p>
        </w:tc>
        <w:tc>
          <w:tcPr>
            <w:tcW w:w="1014" w:type="pct"/>
            <w:tcBorders>
              <w:top w:val="nil"/>
              <w:left w:val="nil"/>
              <w:bottom w:val="single" w:color="auto" w:sz="4" w:space="0"/>
              <w:right w:val="single" w:color="auto" w:sz="4" w:space="0"/>
            </w:tcBorders>
            <w:vAlign w:val="center"/>
          </w:tcPr>
          <w:p w14:paraId="32D10B78">
            <w:pPr>
              <w:widowControl/>
              <w:jc w:val="left"/>
              <w:rPr>
                <w:rFonts w:ascii="宋体" w:hAnsi="宋体" w:cs="宋体"/>
                <w:kern w:val="0"/>
                <w:sz w:val="18"/>
                <w:szCs w:val="18"/>
                <w:highlight w:val="none"/>
              </w:rPr>
            </w:pPr>
            <w:r>
              <w:rPr>
                <w:rFonts w:hint="eastAsia" w:ascii="宋体" w:hAnsi="宋体" w:cs="宋体"/>
                <w:kern w:val="0"/>
                <w:sz w:val="18"/>
                <w:szCs w:val="18"/>
                <w:highlight w:val="none"/>
              </w:rPr>
              <w:t>6000≤Y＜80000</w:t>
            </w:r>
          </w:p>
        </w:tc>
        <w:tc>
          <w:tcPr>
            <w:tcW w:w="901" w:type="pct"/>
            <w:tcBorders>
              <w:top w:val="nil"/>
              <w:left w:val="nil"/>
              <w:bottom w:val="single" w:color="auto" w:sz="4" w:space="0"/>
              <w:right w:val="single" w:color="auto" w:sz="4" w:space="0"/>
            </w:tcBorders>
            <w:vAlign w:val="center"/>
          </w:tcPr>
          <w:p w14:paraId="3D6E4A97">
            <w:pPr>
              <w:widowControl/>
              <w:jc w:val="left"/>
              <w:rPr>
                <w:rFonts w:ascii="宋体" w:hAnsi="宋体" w:cs="宋体"/>
                <w:kern w:val="0"/>
                <w:sz w:val="18"/>
                <w:szCs w:val="18"/>
                <w:highlight w:val="none"/>
              </w:rPr>
            </w:pPr>
            <w:r>
              <w:rPr>
                <w:rFonts w:hint="eastAsia" w:ascii="宋体" w:hAnsi="宋体" w:cs="宋体"/>
                <w:kern w:val="0"/>
                <w:sz w:val="18"/>
                <w:szCs w:val="18"/>
                <w:highlight w:val="none"/>
              </w:rPr>
              <w:t>300≤Y＜6000</w:t>
            </w:r>
          </w:p>
        </w:tc>
        <w:tc>
          <w:tcPr>
            <w:tcW w:w="579" w:type="pct"/>
            <w:tcBorders>
              <w:top w:val="nil"/>
              <w:left w:val="nil"/>
              <w:bottom w:val="single" w:color="auto" w:sz="4" w:space="0"/>
              <w:right w:val="single" w:color="auto" w:sz="4" w:space="0"/>
            </w:tcBorders>
            <w:vAlign w:val="center"/>
          </w:tcPr>
          <w:p w14:paraId="36BFF8B4">
            <w:pPr>
              <w:widowControl/>
              <w:jc w:val="left"/>
              <w:rPr>
                <w:rFonts w:ascii="宋体" w:hAnsi="宋体" w:cs="宋体"/>
                <w:kern w:val="0"/>
                <w:sz w:val="18"/>
                <w:szCs w:val="18"/>
                <w:highlight w:val="none"/>
              </w:rPr>
            </w:pPr>
            <w:r>
              <w:rPr>
                <w:rFonts w:hint="eastAsia" w:ascii="宋体" w:hAnsi="宋体" w:cs="宋体"/>
                <w:kern w:val="0"/>
                <w:sz w:val="18"/>
                <w:szCs w:val="18"/>
                <w:highlight w:val="none"/>
              </w:rPr>
              <w:t>Y＜300</w:t>
            </w:r>
          </w:p>
        </w:tc>
      </w:tr>
      <w:tr w14:paraId="0C3D4A47">
        <w:tblPrEx>
          <w:tblCellMar>
            <w:top w:w="0" w:type="dxa"/>
            <w:left w:w="108" w:type="dxa"/>
            <w:bottom w:w="0" w:type="dxa"/>
            <w:right w:w="108" w:type="dxa"/>
          </w:tblCellMar>
        </w:tblPrEx>
        <w:trPr>
          <w:trHeight w:val="225" w:hRule="atLeast"/>
          <w:jc w:val="center"/>
        </w:trPr>
        <w:tc>
          <w:tcPr>
            <w:tcW w:w="1065" w:type="pct"/>
            <w:vMerge w:val="continue"/>
            <w:tcBorders>
              <w:top w:val="nil"/>
              <w:left w:val="single" w:color="auto" w:sz="4" w:space="0"/>
              <w:bottom w:val="single" w:color="auto" w:sz="4" w:space="0"/>
              <w:right w:val="single" w:color="auto" w:sz="4" w:space="0"/>
            </w:tcBorders>
            <w:vAlign w:val="center"/>
          </w:tcPr>
          <w:p w14:paraId="01FC8B6D">
            <w:pPr>
              <w:widowControl/>
              <w:jc w:val="left"/>
              <w:rPr>
                <w:rFonts w:ascii="宋体" w:hAnsi="宋体" w:cs="宋体"/>
                <w:b/>
                <w:bCs/>
                <w:kern w:val="0"/>
                <w:sz w:val="18"/>
                <w:szCs w:val="18"/>
                <w:highlight w:val="none"/>
              </w:rPr>
            </w:pPr>
          </w:p>
        </w:tc>
        <w:tc>
          <w:tcPr>
            <w:tcW w:w="866" w:type="pct"/>
            <w:tcBorders>
              <w:top w:val="nil"/>
              <w:left w:val="nil"/>
              <w:bottom w:val="single" w:color="auto" w:sz="4" w:space="0"/>
              <w:right w:val="single" w:color="auto" w:sz="4" w:space="0"/>
            </w:tcBorders>
            <w:vAlign w:val="center"/>
          </w:tcPr>
          <w:p w14:paraId="4E3FB420">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资产总额（Z）</w:t>
            </w:r>
          </w:p>
        </w:tc>
        <w:tc>
          <w:tcPr>
            <w:tcW w:w="571" w:type="pct"/>
            <w:tcBorders>
              <w:top w:val="nil"/>
              <w:left w:val="nil"/>
              <w:bottom w:val="single" w:color="auto" w:sz="4" w:space="0"/>
              <w:right w:val="single" w:color="auto" w:sz="4" w:space="0"/>
            </w:tcBorders>
            <w:vAlign w:val="center"/>
          </w:tcPr>
          <w:p w14:paraId="04CF7030">
            <w:pPr>
              <w:widowControl/>
              <w:jc w:val="left"/>
              <w:rPr>
                <w:rFonts w:ascii="宋体" w:hAnsi="宋体" w:cs="宋体"/>
                <w:kern w:val="0"/>
                <w:sz w:val="18"/>
                <w:szCs w:val="18"/>
                <w:highlight w:val="none"/>
              </w:rPr>
            </w:pPr>
            <w:r>
              <w:rPr>
                <w:rFonts w:hint="eastAsia" w:ascii="宋体" w:hAnsi="宋体" w:cs="宋体"/>
                <w:kern w:val="0"/>
                <w:sz w:val="18"/>
                <w:szCs w:val="18"/>
                <w:highlight w:val="none"/>
              </w:rPr>
              <w:t>万元</w:t>
            </w:r>
          </w:p>
        </w:tc>
        <w:tc>
          <w:tcPr>
            <w:tcW w:w="1014" w:type="pct"/>
            <w:tcBorders>
              <w:top w:val="nil"/>
              <w:left w:val="nil"/>
              <w:bottom w:val="single" w:color="auto" w:sz="4" w:space="0"/>
              <w:right w:val="single" w:color="auto" w:sz="4" w:space="0"/>
            </w:tcBorders>
            <w:vAlign w:val="center"/>
          </w:tcPr>
          <w:p w14:paraId="11E25CC9">
            <w:pPr>
              <w:widowControl/>
              <w:jc w:val="left"/>
              <w:rPr>
                <w:rFonts w:ascii="宋体" w:hAnsi="宋体" w:cs="宋体"/>
                <w:kern w:val="0"/>
                <w:sz w:val="18"/>
                <w:szCs w:val="18"/>
                <w:highlight w:val="none"/>
              </w:rPr>
            </w:pPr>
            <w:r>
              <w:rPr>
                <w:rFonts w:hint="eastAsia" w:ascii="宋体" w:hAnsi="宋体" w:cs="宋体"/>
                <w:kern w:val="0"/>
                <w:sz w:val="18"/>
                <w:szCs w:val="18"/>
                <w:highlight w:val="none"/>
              </w:rPr>
              <w:t>5000≤Z＜80000</w:t>
            </w:r>
          </w:p>
        </w:tc>
        <w:tc>
          <w:tcPr>
            <w:tcW w:w="901" w:type="pct"/>
            <w:tcBorders>
              <w:top w:val="nil"/>
              <w:left w:val="nil"/>
              <w:bottom w:val="single" w:color="auto" w:sz="4" w:space="0"/>
              <w:right w:val="single" w:color="auto" w:sz="4" w:space="0"/>
            </w:tcBorders>
            <w:vAlign w:val="center"/>
          </w:tcPr>
          <w:p w14:paraId="39E59A59">
            <w:pPr>
              <w:widowControl/>
              <w:jc w:val="left"/>
              <w:rPr>
                <w:rFonts w:ascii="宋体" w:hAnsi="宋体" w:cs="宋体"/>
                <w:kern w:val="0"/>
                <w:sz w:val="18"/>
                <w:szCs w:val="18"/>
                <w:highlight w:val="none"/>
              </w:rPr>
            </w:pPr>
            <w:r>
              <w:rPr>
                <w:rFonts w:hint="eastAsia" w:ascii="宋体" w:hAnsi="宋体" w:cs="宋体"/>
                <w:kern w:val="0"/>
                <w:sz w:val="18"/>
                <w:szCs w:val="18"/>
                <w:highlight w:val="none"/>
              </w:rPr>
              <w:t>300≤Z＜5000</w:t>
            </w:r>
          </w:p>
        </w:tc>
        <w:tc>
          <w:tcPr>
            <w:tcW w:w="579" w:type="pct"/>
            <w:tcBorders>
              <w:top w:val="nil"/>
              <w:left w:val="nil"/>
              <w:bottom w:val="single" w:color="auto" w:sz="4" w:space="0"/>
              <w:right w:val="single" w:color="auto" w:sz="4" w:space="0"/>
            </w:tcBorders>
            <w:vAlign w:val="center"/>
          </w:tcPr>
          <w:p w14:paraId="1FD62D40">
            <w:pPr>
              <w:widowControl/>
              <w:jc w:val="left"/>
              <w:rPr>
                <w:rFonts w:ascii="宋体" w:hAnsi="宋体" w:cs="宋体"/>
                <w:kern w:val="0"/>
                <w:sz w:val="18"/>
                <w:szCs w:val="18"/>
                <w:highlight w:val="none"/>
              </w:rPr>
            </w:pPr>
            <w:r>
              <w:rPr>
                <w:rFonts w:hint="eastAsia" w:ascii="宋体" w:hAnsi="宋体" w:cs="宋体"/>
                <w:kern w:val="0"/>
                <w:sz w:val="18"/>
                <w:szCs w:val="18"/>
                <w:highlight w:val="none"/>
              </w:rPr>
              <w:t>Z＜300</w:t>
            </w:r>
          </w:p>
        </w:tc>
      </w:tr>
      <w:tr w14:paraId="30D9B0F7">
        <w:tblPrEx>
          <w:tblCellMar>
            <w:top w:w="0" w:type="dxa"/>
            <w:left w:w="108" w:type="dxa"/>
            <w:bottom w:w="0" w:type="dxa"/>
            <w:right w:w="108" w:type="dxa"/>
          </w:tblCellMar>
        </w:tblPrEx>
        <w:trPr>
          <w:trHeight w:val="225" w:hRule="atLeast"/>
          <w:jc w:val="center"/>
        </w:trPr>
        <w:tc>
          <w:tcPr>
            <w:tcW w:w="1065" w:type="pct"/>
            <w:vMerge w:val="restart"/>
            <w:tcBorders>
              <w:top w:val="nil"/>
              <w:left w:val="single" w:color="auto" w:sz="4" w:space="0"/>
              <w:bottom w:val="single" w:color="auto" w:sz="4" w:space="0"/>
              <w:right w:val="single" w:color="auto" w:sz="4" w:space="0"/>
            </w:tcBorders>
            <w:vAlign w:val="bottom"/>
          </w:tcPr>
          <w:p w14:paraId="509AC636">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批发业</w:t>
            </w:r>
          </w:p>
        </w:tc>
        <w:tc>
          <w:tcPr>
            <w:tcW w:w="866" w:type="pct"/>
            <w:tcBorders>
              <w:top w:val="nil"/>
              <w:left w:val="nil"/>
              <w:bottom w:val="single" w:color="auto" w:sz="4" w:space="0"/>
              <w:right w:val="single" w:color="auto" w:sz="4" w:space="0"/>
            </w:tcBorders>
            <w:vAlign w:val="center"/>
          </w:tcPr>
          <w:p w14:paraId="0B1360CB">
            <w:pPr>
              <w:widowControl/>
              <w:jc w:val="left"/>
              <w:rPr>
                <w:rFonts w:ascii="宋体" w:hAnsi="宋体" w:cs="宋体"/>
                <w:kern w:val="0"/>
                <w:sz w:val="18"/>
                <w:szCs w:val="18"/>
                <w:highlight w:val="none"/>
              </w:rPr>
            </w:pPr>
            <w:r>
              <w:rPr>
                <w:rFonts w:hint="eastAsia" w:ascii="宋体" w:hAnsi="宋体" w:cs="宋体"/>
                <w:kern w:val="0"/>
                <w:sz w:val="18"/>
                <w:szCs w:val="18"/>
                <w:highlight w:val="none"/>
              </w:rPr>
              <w:t>从业人员（X）</w:t>
            </w:r>
          </w:p>
        </w:tc>
        <w:tc>
          <w:tcPr>
            <w:tcW w:w="571" w:type="pct"/>
            <w:tcBorders>
              <w:top w:val="nil"/>
              <w:left w:val="nil"/>
              <w:bottom w:val="single" w:color="auto" w:sz="4" w:space="0"/>
              <w:right w:val="single" w:color="auto" w:sz="4" w:space="0"/>
            </w:tcBorders>
            <w:vAlign w:val="center"/>
          </w:tcPr>
          <w:p w14:paraId="1B0C8752">
            <w:pPr>
              <w:widowControl/>
              <w:jc w:val="left"/>
              <w:rPr>
                <w:rFonts w:ascii="宋体" w:hAnsi="宋体" w:cs="宋体"/>
                <w:kern w:val="0"/>
                <w:sz w:val="18"/>
                <w:szCs w:val="18"/>
                <w:highlight w:val="none"/>
              </w:rPr>
            </w:pPr>
            <w:r>
              <w:rPr>
                <w:rFonts w:hint="eastAsia" w:ascii="宋体" w:hAnsi="宋体" w:cs="宋体"/>
                <w:kern w:val="0"/>
                <w:sz w:val="18"/>
                <w:szCs w:val="18"/>
                <w:highlight w:val="none"/>
              </w:rPr>
              <w:t>人</w:t>
            </w:r>
          </w:p>
        </w:tc>
        <w:tc>
          <w:tcPr>
            <w:tcW w:w="1014" w:type="pct"/>
            <w:tcBorders>
              <w:top w:val="nil"/>
              <w:left w:val="nil"/>
              <w:bottom w:val="single" w:color="auto" w:sz="4" w:space="0"/>
              <w:right w:val="single" w:color="auto" w:sz="4" w:space="0"/>
            </w:tcBorders>
            <w:vAlign w:val="center"/>
          </w:tcPr>
          <w:p w14:paraId="232C8DA4">
            <w:pPr>
              <w:widowControl/>
              <w:jc w:val="left"/>
              <w:rPr>
                <w:rFonts w:ascii="宋体" w:hAnsi="宋体" w:cs="宋体"/>
                <w:kern w:val="0"/>
                <w:sz w:val="18"/>
                <w:szCs w:val="18"/>
                <w:highlight w:val="none"/>
              </w:rPr>
            </w:pPr>
            <w:r>
              <w:rPr>
                <w:rFonts w:hint="eastAsia" w:ascii="宋体" w:hAnsi="宋体" w:cs="宋体"/>
                <w:kern w:val="0"/>
                <w:sz w:val="18"/>
                <w:szCs w:val="18"/>
                <w:highlight w:val="none"/>
              </w:rPr>
              <w:t>20≤X＜200</w:t>
            </w:r>
          </w:p>
        </w:tc>
        <w:tc>
          <w:tcPr>
            <w:tcW w:w="901" w:type="pct"/>
            <w:tcBorders>
              <w:top w:val="nil"/>
              <w:left w:val="nil"/>
              <w:bottom w:val="single" w:color="auto" w:sz="4" w:space="0"/>
              <w:right w:val="single" w:color="auto" w:sz="4" w:space="0"/>
            </w:tcBorders>
            <w:vAlign w:val="center"/>
          </w:tcPr>
          <w:p w14:paraId="550813C4">
            <w:pPr>
              <w:widowControl/>
              <w:jc w:val="left"/>
              <w:rPr>
                <w:rFonts w:ascii="宋体" w:hAnsi="宋体" w:cs="宋体"/>
                <w:kern w:val="0"/>
                <w:sz w:val="18"/>
                <w:szCs w:val="18"/>
                <w:highlight w:val="none"/>
              </w:rPr>
            </w:pPr>
            <w:r>
              <w:rPr>
                <w:rFonts w:hint="eastAsia" w:ascii="宋体" w:hAnsi="宋体" w:cs="宋体"/>
                <w:kern w:val="0"/>
                <w:sz w:val="18"/>
                <w:szCs w:val="18"/>
                <w:highlight w:val="none"/>
              </w:rPr>
              <w:t>5≤X＜20</w:t>
            </w:r>
          </w:p>
        </w:tc>
        <w:tc>
          <w:tcPr>
            <w:tcW w:w="579" w:type="pct"/>
            <w:tcBorders>
              <w:top w:val="nil"/>
              <w:left w:val="nil"/>
              <w:bottom w:val="single" w:color="auto" w:sz="4" w:space="0"/>
              <w:right w:val="single" w:color="auto" w:sz="4" w:space="0"/>
            </w:tcBorders>
            <w:vAlign w:val="center"/>
          </w:tcPr>
          <w:p w14:paraId="0E7007DE">
            <w:pPr>
              <w:widowControl/>
              <w:jc w:val="left"/>
              <w:rPr>
                <w:rFonts w:ascii="宋体" w:hAnsi="宋体" w:cs="宋体"/>
                <w:kern w:val="0"/>
                <w:sz w:val="18"/>
                <w:szCs w:val="18"/>
                <w:highlight w:val="none"/>
              </w:rPr>
            </w:pPr>
            <w:r>
              <w:rPr>
                <w:rFonts w:hint="eastAsia" w:ascii="宋体" w:hAnsi="宋体" w:cs="宋体"/>
                <w:kern w:val="0"/>
                <w:sz w:val="18"/>
                <w:szCs w:val="18"/>
                <w:highlight w:val="none"/>
              </w:rPr>
              <w:t>X＜5</w:t>
            </w:r>
          </w:p>
        </w:tc>
      </w:tr>
      <w:tr w14:paraId="23064CBB">
        <w:tblPrEx>
          <w:tblCellMar>
            <w:top w:w="0" w:type="dxa"/>
            <w:left w:w="108" w:type="dxa"/>
            <w:bottom w:w="0" w:type="dxa"/>
            <w:right w:w="108" w:type="dxa"/>
          </w:tblCellMar>
        </w:tblPrEx>
        <w:trPr>
          <w:trHeight w:val="225" w:hRule="atLeast"/>
          <w:jc w:val="center"/>
        </w:trPr>
        <w:tc>
          <w:tcPr>
            <w:tcW w:w="1065" w:type="pct"/>
            <w:vMerge w:val="continue"/>
            <w:tcBorders>
              <w:top w:val="nil"/>
              <w:left w:val="single" w:color="auto" w:sz="4" w:space="0"/>
              <w:bottom w:val="single" w:color="auto" w:sz="4" w:space="0"/>
              <w:right w:val="single" w:color="auto" w:sz="4" w:space="0"/>
            </w:tcBorders>
            <w:vAlign w:val="center"/>
          </w:tcPr>
          <w:p w14:paraId="008C8E29">
            <w:pPr>
              <w:widowControl/>
              <w:jc w:val="left"/>
              <w:rPr>
                <w:rFonts w:ascii="宋体" w:hAnsi="宋体" w:cs="宋体"/>
                <w:b/>
                <w:bCs/>
                <w:kern w:val="0"/>
                <w:sz w:val="18"/>
                <w:szCs w:val="18"/>
                <w:highlight w:val="none"/>
              </w:rPr>
            </w:pPr>
          </w:p>
        </w:tc>
        <w:tc>
          <w:tcPr>
            <w:tcW w:w="866" w:type="pct"/>
            <w:tcBorders>
              <w:top w:val="nil"/>
              <w:left w:val="nil"/>
              <w:bottom w:val="single" w:color="auto" w:sz="4" w:space="0"/>
              <w:right w:val="single" w:color="auto" w:sz="4" w:space="0"/>
            </w:tcBorders>
            <w:vAlign w:val="center"/>
          </w:tcPr>
          <w:p w14:paraId="5A02DD1B">
            <w:pPr>
              <w:widowControl/>
              <w:jc w:val="left"/>
              <w:rPr>
                <w:rFonts w:ascii="宋体" w:hAnsi="宋体" w:cs="宋体"/>
                <w:kern w:val="0"/>
                <w:sz w:val="18"/>
                <w:szCs w:val="18"/>
                <w:highlight w:val="none"/>
              </w:rPr>
            </w:pPr>
            <w:r>
              <w:rPr>
                <w:rFonts w:hint="eastAsia" w:ascii="宋体" w:hAnsi="宋体" w:cs="宋体"/>
                <w:kern w:val="0"/>
                <w:sz w:val="18"/>
                <w:szCs w:val="18"/>
                <w:highlight w:val="none"/>
              </w:rPr>
              <w:t>营业收入（Y）</w:t>
            </w:r>
          </w:p>
        </w:tc>
        <w:tc>
          <w:tcPr>
            <w:tcW w:w="571" w:type="pct"/>
            <w:tcBorders>
              <w:top w:val="nil"/>
              <w:left w:val="nil"/>
              <w:bottom w:val="single" w:color="auto" w:sz="4" w:space="0"/>
              <w:right w:val="single" w:color="auto" w:sz="4" w:space="0"/>
            </w:tcBorders>
            <w:vAlign w:val="center"/>
          </w:tcPr>
          <w:p w14:paraId="1E38CA9A">
            <w:pPr>
              <w:widowControl/>
              <w:jc w:val="left"/>
              <w:rPr>
                <w:rFonts w:ascii="宋体" w:hAnsi="宋体" w:cs="宋体"/>
                <w:kern w:val="0"/>
                <w:sz w:val="18"/>
                <w:szCs w:val="18"/>
                <w:highlight w:val="none"/>
              </w:rPr>
            </w:pPr>
            <w:r>
              <w:rPr>
                <w:rFonts w:hint="eastAsia" w:ascii="宋体" w:hAnsi="宋体" w:cs="宋体"/>
                <w:kern w:val="0"/>
                <w:sz w:val="18"/>
                <w:szCs w:val="18"/>
                <w:highlight w:val="none"/>
              </w:rPr>
              <w:t>万元</w:t>
            </w:r>
          </w:p>
        </w:tc>
        <w:tc>
          <w:tcPr>
            <w:tcW w:w="1014" w:type="pct"/>
            <w:tcBorders>
              <w:top w:val="nil"/>
              <w:left w:val="nil"/>
              <w:bottom w:val="single" w:color="auto" w:sz="4" w:space="0"/>
              <w:right w:val="single" w:color="auto" w:sz="4" w:space="0"/>
            </w:tcBorders>
            <w:vAlign w:val="center"/>
          </w:tcPr>
          <w:p w14:paraId="5D050762">
            <w:pPr>
              <w:widowControl/>
              <w:jc w:val="left"/>
              <w:rPr>
                <w:rFonts w:ascii="宋体" w:hAnsi="宋体" w:cs="宋体"/>
                <w:kern w:val="0"/>
                <w:sz w:val="18"/>
                <w:szCs w:val="18"/>
                <w:highlight w:val="none"/>
              </w:rPr>
            </w:pPr>
            <w:r>
              <w:rPr>
                <w:rFonts w:hint="eastAsia" w:ascii="宋体" w:hAnsi="宋体" w:cs="宋体"/>
                <w:kern w:val="0"/>
                <w:sz w:val="18"/>
                <w:szCs w:val="18"/>
                <w:highlight w:val="none"/>
              </w:rPr>
              <w:t>5000≤Y＜40000</w:t>
            </w:r>
          </w:p>
        </w:tc>
        <w:tc>
          <w:tcPr>
            <w:tcW w:w="901" w:type="pct"/>
            <w:tcBorders>
              <w:top w:val="nil"/>
              <w:left w:val="nil"/>
              <w:bottom w:val="single" w:color="auto" w:sz="4" w:space="0"/>
              <w:right w:val="single" w:color="auto" w:sz="4" w:space="0"/>
            </w:tcBorders>
            <w:vAlign w:val="center"/>
          </w:tcPr>
          <w:p w14:paraId="1CB292D8">
            <w:pPr>
              <w:widowControl/>
              <w:jc w:val="left"/>
              <w:rPr>
                <w:rFonts w:ascii="宋体" w:hAnsi="宋体" w:cs="宋体"/>
                <w:kern w:val="0"/>
                <w:sz w:val="18"/>
                <w:szCs w:val="18"/>
                <w:highlight w:val="none"/>
              </w:rPr>
            </w:pPr>
            <w:r>
              <w:rPr>
                <w:rFonts w:hint="eastAsia" w:ascii="宋体" w:hAnsi="宋体" w:cs="宋体"/>
                <w:kern w:val="0"/>
                <w:sz w:val="18"/>
                <w:szCs w:val="18"/>
                <w:highlight w:val="none"/>
              </w:rPr>
              <w:t>1000≤Y＜5000</w:t>
            </w:r>
          </w:p>
        </w:tc>
        <w:tc>
          <w:tcPr>
            <w:tcW w:w="579" w:type="pct"/>
            <w:tcBorders>
              <w:top w:val="nil"/>
              <w:left w:val="nil"/>
              <w:bottom w:val="single" w:color="auto" w:sz="4" w:space="0"/>
              <w:right w:val="single" w:color="auto" w:sz="4" w:space="0"/>
            </w:tcBorders>
            <w:vAlign w:val="center"/>
          </w:tcPr>
          <w:p w14:paraId="4C787D6B">
            <w:pPr>
              <w:widowControl/>
              <w:jc w:val="left"/>
              <w:rPr>
                <w:rFonts w:ascii="宋体" w:hAnsi="宋体" w:cs="宋体"/>
                <w:kern w:val="0"/>
                <w:sz w:val="18"/>
                <w:szCs w:val="18"/>
                <w:highlight w:val="none"/>
              </w:rPr>
            </w:pPr>
            <w:r>
              <w:rPr>
                <w:rFonts w:hint="eastAsia" w:ascii="宋体" w:hAnsi="宋体" w:cs="宋体"/>
                <w:kern w:val="0"/>
                <w:sz w:val="18"/>
                <w:szCs w:val="18"/>
                <w:highlight w:val="none"/>
              </w:rPr>
              <w:t>Y＜1000</w:t>
            </w:r>
          </w:p>
        </w:tc>
      </w:tr>
      <w:tr w14:paraId="616800BF">
        <w:tblPrEx>
          <w:tblCellMar>
            <w:top w:w="0" w:type="dxa"/>
            <w:left w:w="108" w:type="dxa"/>
            <w:bottom w:w="0" w:type="dxa"/>
            <w:right w:w="108" w:type="dxa"/>
          </w:tblCellMar>
        </w:tblPrEx>
        <w:trPr>
          <w:trHeight w:val="225" w:hRule="atLeast"/>
          <w:jc w:val="center"/>
        </w:trPr>
        <w:tc>
          <w:tcPr>
            <w:tcW w:w="1065" w:type="pct"/>
            <w:vMerge w:val="restart"/>
            <w:tcBorders>
              <w:top w:val="nil"/>
              <w:left w:val="single" w:color="auto" w:sz="4" w:space="0"/>
              <w:bottom w:val="single" w:color="auto" w:sz="4" w:space="0"/>
              <w:right w:val="single" w:color="auto" w:sz="4" w:space="0"/>
            </w:tcBorders>
            <w:vAlign w:val="bottom"/>
          </w:tcPr>
          <w:p w14:paraId="358B6639">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零售业</w:t>
            </w:r>
          </w:p>
        </w:tc>
        <w:tc>
          <w:tcPr>
            <w:tcW w:w="866" w:type="pct"/>
            <w:tcBorders>
              <w:top w:val="nil"/>
              <w:left w:val="nil"/>
              <w:bottom w:val="single" w:color="auto" w:sz="4" w:space="0"/>
              <w:right w:val="single" w:color="auto" w:sz="4" w:space="0"/>
            </w:tcBorders>
            <w:vAlign w:val="center"/>
          </w:tcPr>
          <w:p w14:paraId="4DCF58F0">
            <w:pPr>
              <w:widowControl/>
              <w:jc w:val="left"/>
              <w:rPr>
                <w:rFonts w:ascii="宋体" w:hAnsi="宋体" w:cs="宋体"/>
                <w:kern w:val="0"/>
                <w:sz w:val="18"/>
                <w:szCs w:val="18"/>
                <w:highlight w:val="none"/>
              </w:rPr>
            </w:pPr>
            <w:r>
              <w:rPr>
                <w:rFonts w:hint="eastAsia" w:ascii="宋体" w:hAnsi="宋体" w:cs="宋体"/>
                <w:kern w:val="0"/>
                <w:sz w:val="18"/>
                <w:szCs w:val="18"/>
                <w:highlight w:val="none"/>
              </w:rPr>
              <w:t>从业人员（X）</w:t>
            </w:r>
          </w:p>
        </w:tc>
        <w:tc>
          <w:tcPr>
            <w:tcW w:w="571" w:type="pct"/>
            <w:tcBorders>
              <w:top w:val="nil"/>
              <w:left w:val="nil"/>
              <w:bottom w:val="single" w:color="auto" w:sz="4" w:space="0"/>
              <w:right w:val="single" w:color="auto" w:sz="4" w:space="0"/>
            </w:tcBorders>
            <w:vAlign w:val="center"/>
          </w:tcPr>
          <w:p w14:paraId="7F451237">
            <w:pPr>
              <w:widowControl/>
              <w:jc w:val="left"/>
              <w:rPr>
                <w:rFonts w:ascii="宋体" w:hAnsi="宋体" w:cs="宋体"/>
                <w:kern w:val="0"/>
                <w:sz w:val="18"/>
                <w:szCs w:val="18"/>
                <w:highlight w:val="none"/>
              </w:rPr>
            </w:pPr>
            <w:r>
              <w:rPr>
                <w:rFonts w:hint="eastAsia" w:ascii="宋体" w:hAnsi="宋体" w:cs="宋体"/>
                <w:kern w:val="0"/>
                <w:sz w:val="18"/>
                <w:szCs w:val="18"/>
                <w:highlight w:val="none"/>
              </w:rPr>
              <w:t>人</w:t>
            </w:r>
          </w:p>
        </w:tc>
        <w:tc>
          <w:tcPr>
            <w:tcW w:w="1014" w:type="pct"/>
            <w:tcBorders>
              <w:top w:val="nil"/>
              <w:left w:val="nil"/>
              <w:bottom w:val="single" w:color="auto" w:sz="4" w:space="0"/>
              <w:right w:val="single" w:color="auto" w:sz="4" w:space="0"/>
            </w:tcBorders>
            <w:vAlign w:val="center"/>
          </w:tcPr>
          <w:p w14:paraId="7D0C7717">
            <w:pPr>
              <w:widowControl/>
              <w:jc w:val="left"/>
              <w:rPr>
                <w:rFonts w:ascii="宋体" w:hAnsi="宋体" w:cs="宋体"/>
                <w:kern w:val="0"/>
                <w:sz w:val="18"/>
                <w:szCs w:val="18"/>
                <w:highlight w:val="none"/>
              </w:rPr>
            </w:pPr>
            <w:r>
              <w:rPr>
                <w:rFonts w:hint="eastAsia" w:ascii="宋体" w:hAnsi="宋体" w:cs="宋体"/>
                <w:kern w:val="0"/>
                <w:sz w:val="18"/>
                <w:szCs w:val="18"/>
                <w:highlight w:val="none"/>
              </w:rPr>
              <w:t>50≤X＜300</w:t>
            </w:r>
          </w:p>
        </w:tc>
        <w:tc>
          <w:tcPr>
            <w:tcW w:w="901" w:type="pct"/>
            <w:tcBorders>
              <w:top w:val="nil"/>
              <w:left w:val="nil"/>
              <w:bottom w:val="single" w:color="auto" w:sz="4" w:space="0"/>
              <w:right w:val="single" w:color="auto" w:sz="4" w:space="0"/>
            </w:tcBorders>
            <w:vAlign w:val="center"/>
          </w:tcPr>
          <w:p w14:paraId="2A4E23B5">
            <w:pPr>
              <w:widowControl/>
              <w:jc w:val="left"/>
              <w:rPr>
                <w:rFonts w:ascii="宋体" w:hAnsi="宋体" w:cs="宋体"/>
                <w:kern w:val="0"/>
                <w:sz w:val="18"/>
                <w:szCs w:val="18"/>
                <w:highlight w:val="none"/>
              </w:rPr>
            </w:pPr>
            <w:r>
              <w:rPr>
                <w:rFonts w:hint="eastAsia" w:ascii="宋体" w:hAnsi="宋体" w:cs="宋体"/>
                <w:kern w:val="0"/>
                <w:sz w:val="18"/>
                <w:szCs w:val="18"/>
                <w:highlight w:val="none"/>
              </w:rPr>
              <w:t>10≤X＜50</w:t>
            </w:r>
          </w:p>
        </w:tc>
        <w:tc>
          <w:tcPr>
            <w:tcW w:w="579" w:type="pct"/>
            <w:tcBorders>
              <w:top w:val="nil"/>
              <w:left w:val="nil"/>
              <w:bottom w:val="single" w:color="auto" w:sz="4" w:space="0"/>
              <w:right w:val="single" w:color="auto" w:sz="4" w:space="0"/>
            </w:tcBorders>
            <w:vAlign w:val="center"/>
          </w:tcPr>
          <w:p w14:paraId="17CBFAA6">
            <w:pPr>
              <w:widowControl/>
              <w:jc w:val="left"/>
              <w:rPr>
                <w:rFonts w:ascii="宋体" w:hAnsi="宋体" w:cs="宋体"/>
                <w:kern w:val="0"/>
                <w:sz w:val="18"/>
                <w:szCs w:val="18"/>
                <w:highlight w:val="none"/>
              </w:rPr>
            </w:pPr>
            <w:r>
              <w:rPr>
                <w:rFonts w:hint="eastAsia" w:ascii="宋体" w:hAnsi="宋体" w:cs="宋体"/>
                <w:kern w:val="0"/>
                <w:sz w:val="18"/>
                <w:szCs w:val="18"/>
                <w:highlight w:val="none"/>
              </w:rPr>
              <w:t>X＜10</w:t>
            </w:r>
          </w:p>
        </w:tc>
      </w:tr>
      <w:tr w14:paraId="0803AE2B">
        <w:tblPrEx>
          <w:tblCellMar>
            <w:top w:w="0" w:type="dxa"/>
            <w:left w:w="108" w:type="dxa"/>
            <w:bottom w:w="0" w:type="dxa"/>
            <w:right w:w="108" w:type="dxa"/>
          </w:tblCellMar>
        </w:tblPrEx>
        <w:trPr>
          <w:trHeight w:val="225" w:hRule="atLeast"/>
          <w:jc w:val="center"/>
        </w:trPr>
        <w:tc>
          <w:tcPr>
            <w:tcW w:w="1065" w:type="pct"/>
            <w:vMerge w:val="continue"/>
            <w:tcBorders>
              <w:top w:val="nil"/>
              <w:left w:val="single" w:color="auto" w:sz="4" w:space="0"/>
              <w:bottom w:val="single" w:color="auto" w:sz="4" w:space="0"/>
              <w:right w:val="single" w:color="auto" w:sz="4" w:space="0"/>
            </w:tcBorders>
            <w:vAlign w:val="center"/>
          </w:tcPr>
          <w:p w14:paraId="5F525B40">
            <w:pPr>
              <w:widowControl/>
              <w:jc w:val="left"/>
              <w:rPr>
                <w:rFonts w:ascii="宋体" w:hAnsi="宋体" w:cs="宋体"/>
                <w:b/>
                <w:bCs/>
                <w:kern w:val="0"/>
                <w:sz w:val="18"/>
                <w:szCs w:val="18"/>
                <w:highlight w:val="none"/>
              </w:rPr>
            </w:pPr>
          </w:p>
        </w:tc>
        <w:tc>
          <w:tcPr>
            <w:tcW w:w="866" w:type="pct"/>
            <w:tcBorders>
              <w:top w:val="nil"/>
              <w:left w:val="nil"/>
              <w:bottom w:val="single" w:color="auto" w:sz="4" w:space="0"/>
              <w:right w:val="single" w:color="auto" w:sz="4" w:space="0"/>
            </w:tcBorders>
            <w:vAlign w:val="center"/>
          </w:tcPr>
          <w:p w14:paraId="26D2B8BC">
            <w:pPr>
              <w:widowControl/>
              <w:jc w:val="left"/>
              <w:rPr>
                <w:rFonts w:ascii="宋体" w:hAnsi="宋体" w:cs="宋体"/>
                <w:kern w:val="0"/>
                <w:sz w:val="18"/>
                <w:szCs w:val="18"/>
                <w:highlight w:val="none"/>
              </w:rPr>
            </w:pPr>
            <w:r>
              <w:rPr>
                <w:rFonts w:hint="eastAsia" w:ascii="宋体" w:hAnsi="宋体" w:cs="宋体"/>
                <w:kern w:val="0"/>
                <w:sz w:val="18"/>
                <w:szCs w:val="18"/>
                <w:highlight w:val="none"/>
              </w:rPr>
              <w:t>营业收入（Y）</w:t>
            </w:r>
          </w:p>
        </w:tc>
        <w:tc>
          <w:tcPr>
            <w:tcW w:w="571" w:type="pct"/>
            <w:tcBorders>
              <w:top w:val="nil"/>
              <w:left w:val="nil"/>
              <w:bottom w:val="single" w:color="auto" w:sz="4" w:space="0"/>
              <w:right w:val="single" w:color="auto" w:sz="4" w:space="0"/>
            </w:tcBorders>
            <w:vAlign w:val="center"/>
          </w:tcPr>
          <w:p w14:paraId="4EBB3F08">
            <w:pPr>
              <w:widowControl/>
              <w:jc w:val="left"/>
              <w:rPr>
                <w:rFonts w:ascii="宋体" w:hAnsi="宋体" w:cs="宋体"/>
                <w:kern w:val="0"/>
                <w:sz w:val="18"/>
                <w:szCs w:val="18"/>
                <w:highlight w:val="none"/>
              </w:rPr>
            </w:pPr>
            <w:r>
              <w:rPr>
                <w:rFonts w:hint="eastAsia" w:ascii="宋体" w:hAnsi="宋体" w:cs="宋体"/>
                <w:kern w:val="0"/>
                <w:sz w:val="18"/>
                <w:szCs w:val="18"/>
                <w:highlight w:val="none"/>
              </w:rPr>
              <w:t>万元</w:t>
            </w:r>
          </w:p>
        </w:tc>
        <w:tc>
          <w:tcPr>
            <w:tcW w:w="1014" w:type="pct"/>
            <w:tcBorders>
              <w:top w:val="nil"/>
              <w:left w:val="nil"/>
              <w:bottom w:val="single" w:color="auto" w:sz="4" w:space="0"/>
              <w:right w:val="single" w:color="auto" w:sz="4" w:space="0"/>
            </w:tcBorders>
            <w:vAlign w:val="center"/>
          </w:tcPr>
          <w:p w14:paraId="1695669E">
            <w:pPr>
              <w:widowControl/>
              <w:jc w:val="left"/>
              <w:rPr>
                <w:rFonts w:ascii="宋体" w:hAnsi="宋体" w:cs="宋体"/>
                <w:kern w:val="0"/>
                <w:sz w:val="18"/>
                <w:szCs w:val="18"/>
                <w:highlight w:val="none"/>
              </w:rPr>
            </w:pPr>
            <w:r>
              <w:rPr>
                <w:rFonts w:hint="eastAsia" w:ascii="宋体" w:hAnsi="宋体" w:cs="宋体"/>
                <w:kern w:val="0"/>
                <w:sz w:val="18"/>
                <w:szCs w:val="18"/>
                <w:highlight w:val="none"/>
              </w:rPr>
              <w:t>500≤Y＜20000</w:t>
            </w:r>
          </w:p>
        </w:tc>
        <w:tc>
          <w:tcPr>
            <w:tcW w:w="901" w:type="pct"/>
            <w:tcBorders>
              <w:top w:val="nil"/>
              <w:left w:val="nil"/>
              <w:bottom w:val="single" w:color="auto" w:sz="4" w:space="0"/>
              <w:right w:val="single" w:color="auto" w:sz="4" w:space="0"/>
            </w:tcBorders>
            <w:vAlign w:val="center"/>
          </w:tcPr>
          <w:p w14:paraId="20C47506">
            <w:pPr>
              <w:widowControl/>
              <w:jc w:val="left"/>
              <w:rPr>
                <w:rFonts w:ascii="宋体" w:hAnsi="宋体" w:cs="宋体"/>
                <w:kern w:val="0"/>
                <w:sz w:val="18"/>
                <w:szCs w:val="18"/>
                <w:highlight w:val="none"/>
              </w:rPr>
            </w:pPr>
            <w:r>
              <w:rPr>
                <w:rFonts w:hint="eastAsia" w:ascii="宋体" w:hAnsi="宋体" w:cs="宋体"/>
                <w:kern w:val="0"/>
                <w:sz w:val="18"/>
                <w:szCs w:val="18"/>
                <w:highlight w:val="none"/>
              </w:rPr>
              <w:t>100≤Y＜500</w:t>
            </w:r>
          </w:p>
        </w:tc>
        <w:tc>
          <w:tcPr>
            <w:tcW w:w="579" w:type="pct"/>
            <w:tcBorders>
              <w:top w:val="nil"/>
              <w:left w:val="nil"/>
              <w:bottom w:val="single" w:color="auto" w:sz="4" w:space="0"/>
              <w:right w:val="single" w:color="auto" w:sz="4" w:space="0"/>
            </w:tcBorders>
            <w:vAlign w:val="center"/>
          </w:tcPr>
          <w:p w14:paraId="21F6BA2D">
            <w:pPr>
              <w:widowControl/>
              <w:jc w:val="left"/>
              <w:rPr>
                <w:rFonts w:ascii="宋体" w:hAnsi="宋体" w:cs="宋体"/>
                <w:kern w:val="0"/>
                <w:sz w:val="18"/>
                <w:szCs w:val="18"/>
                <w:highlight w:val="none"/>
              </w:rPr>
            </w:pPr>
            <w:r>
              <w:rPr>
                <w:rFonts w:hint="eastAsia" w:ascii="宋体" w:hAnsi="宋体" w:cs="宋体"/>
                <w:kern w:val="0"/>
                <w:sz w:val="18"/>
                <w:szCs w:val="18"/>
                <w:highlight w:val="none"/>
              </w:rPr>
              <w:t>Y＜100</w:t>
            </w:r>
          </w:p>
        </w:tc>
      </w:tr>
      <w:tr w14:paraId="23A916FD">
        <w:tblPrEx>
          <w:tblCellMar>
            <w:top w:w="0" w:type="dxa"/>
            <w:left w:w="108" w:type="dxa"/>
            <w:bottom w:w="0" w:type="dxa"/>
            <w:right w:w="108" w:type="dxa"/>
          </w:tblCellMar>
        </w:tblPrEx>
        <w:trPr>
          <w:trHeight w:val="225" w:hRule="atLeast"/>
          <w:jc w:val="center"/>
        </w:trPr>
        <w:tc>
          <w:tcPr>
            <w:tcW w:w="1065" w:type="pct"/>
            <w:vMerge w:val="restart"/>
            <w:tcBorders>
              <w:top w:val="nil"/>
              <w:left w:val="single" w:color="auto" w:sz="4" w:space="0"/>
              <w:bottom w:val="single" w:color="auto" w:sz="4" w:space="0"/>
              <w:right w:val="single" w:color="auto" w:sz="4" w:space="0"/>
            </w:tcBorders>
            <w:vAlign w:val="bottom"/>
          </w:tcPr>
          <w:p w14:paraId="144CA1A6">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交通运输业</w:t>
            </w:r>
          </w:p>
        </w:tc>
        <w:tc>
          <w:tcPr>
            <w:tcW w:w="866" w:type="pct"/>
            <w:tcBorders>
              <w:top w:val="nil"/>
              <w:left w:val="nil"/>
              <w:bottom w:val="single" w:color="auto" w:sz="4" w:space="0"/>
              <w:right w:val="single" w:color="auto" w:sz="4" w:space="0"/>
            </w:tcBorders>
            <w:vAlign w:val="center"/>
          </w:tcPr>
          <w:p w14:paraId="4430E2A8">
            <w:pPr>
              <w:widowControl/>
              <w:jc w:val="left"/>
              <w:rPr>
                <w:rFonts w:ascii="宋体" w:hAnsi="宋体" w:cs="宋体"/>
                <w:kern w:val="0"/>
                <w:sz w:val="18"/>
                <w:szCs w:val="18"/>
                <w:highlight w:val="none"/>
              </w:rPr>
            </w:pPr>
            <w:r>
              <w:rPr>
                <w:rFonts w:hint="eastAsia" w:ascii="宋体" w:hAnsi="宋体" w:cs="宋体"/>
                <w:kern w:val="0"/>
                <w:sz w:val="18"/>
                <w:szCs w:val="18"/>
                <w:highlight w:val="none"/>
              </w:rPr>
              <w:t>从业人员（X）</w:t>
            </w:r>
          </w:p>
        </w:tc>
        <w:tc>
          <w:tcPr>
            <w:tcW w:w="571" w:type="pct"/>
            <w:tcBorders>
              <w:top w:val="nil"/>
              <w:left w:val="nil"/>
              <w:bottom w:val="single" w:color="auto" w:sz="4" w:space="0"/>
              <w:right w:val="single" w:color="auto" w:sz="4" w:space="0"/>
            </w:tcBorders>
            <w:vAlign w:val="center"/>
          </w:tcPr>
          <w:p w14:paraId="23C65F5B">
            <w:pPr>
              <w:widowControl/>
              <w:jc w:val="left"/>
              <w:rPr>
                <w:rFonts w:ascii="宋体" w:hAnsi="宋体" w:cs="宋体"/>
                <w:kern w:val="0"/>
                <w:sz w:val="18"/>
                <w:szCs w:val="18"/>
                <w:highlight w:val="none"/>
              </w:rPr>
            </w:pPr>
            <w:r>
              <w:rPr>
                <w:rFonts w:hint="eastAsia" w:ascii="宋体" w:hAnsi="宋体" w:cs="宋体"/>
                <w:kern w:val="0"/>
                <w:sz w:val="18"/>
                <w:szCs w:val="18"/>
                <w:highlight w:val="none"/>
              </w:rPr>
              <w:t>人</w:t>
            </w:r>
          </w:p>
        </w:tc>
        <w:tc>
          <w:tcPr>
            <w:tcW w:w="1014" w:type="pct"/>
            <w:tcBorders>
              <w:top w:val="nil"/>
              <w:left w:val="nil"/>
              <w:bottom w:val="single" w:color="auto" w:sz="4" w:space="0"/>
              <w:right w:val="single" w:color="auto" w:sz="4" w:space="0"/>
            </w:tcBorders>
            <w:vAlign w:val="center"/>
          </w:tcPr>
          <w:p w14:paraId="07BBE69F">
            <w:pPr>
              <w:widowControl/>
              <w:jc w:val="left"/>
              <w:rPr>
                <w:rFonts w:ascii="宋体" w:hAnsi="宋体" w:cs="宋体"/>
                <w:kern w:val="0"/>
                <w:sz w:val="18"/>
                <w:szCs w:val="18"/>
                <w:highlight w:val="none"/>
              </w:rPr>
            </w:pPr>
            <w:r>
              <w:rPr>
                <w:rFonts w:hint="eastAsia" w:ascii="宋体" w:hAnsi="宋体" w:cs="宋体"/>
                <w:kern w:val="0"/>
                <w:sz w:val="18"/>
                <w:szCs w:val="18"/>
                <w:highlight w:val="none"/>
              </w:rPr>
              <w:t>300≤X＜1000</w:t>
            </w:r>
          </w:p>
        </w:tc>
        <w:tc>
          <w:tcPr>
            <w:tcW w:w="901" w:type="pct"/>
            <w:tcBorders>
              <w:top w:val="nil"/>
              <w:left w:val="nil"/>
              <w:bottom w:val="single" w:color="auto" w:sz="4" w:space="0"/>
              <w:right w:val="single" w:color="auto" w:sz="4" w:space="0"/>
            </w:tcBorders>
            <w:vAlign w:val="center"/>
          </w:tcPr>
          <w:p w14:paraId="054B41AC">
            <w:pPr>
              <w:widowControl/>
              <w:jc w:val="left"/>
              <w:rPr>
                <w:rFonts w:ascii="宋体" w:hAnsi="宋体" w:cs="宋体"/>
                <w:kern w:val="0"/>
                <w:sz w:val="18"/>
                <w:szCs w:val="18"/>
                <w:highlight w:val="none"/>
              </w:rPr>
            </w:pPr>
            <w:r>
              <w:rPr>
                <w:rFonts w:hint="eastAsia" w:ascii="宋体" w:hAnsi="宋体" w:cs="宋体"/>
                <w:kern w:val="0"/>
                <w:sz w:val="18"/>
                <w:szCs w:val="18"/>
                <w:highlight w:val="none"/>
              </w:rPr>
              <w:t>20≤X＜300</w:t>
            </w:r>
          </w:p>
        </w:tc>
        <w:tc>
          <w:tcPr>
            <w:tcW w:w="579" w:type="pct"/>
            <w:tcBorders>
              <w:top w:val="nil"/>
              <w:left w:val="nil"/>
              <w:bottom w:val="single" w:color="auto" w:sz="4" w:space="0"/>
              <w:right w:val="single" w:color="auto" w:sz="4" w:space="0"/>
            </w:tcBorders>
            <w:vAlign w:val="center"/>
          </w:tcPr>
          <w:p w14:paraId="5ED08BBD">
            <w:pPr>
              <w:widowControl/>
              <w:jc w:val="left"/>
              <w:rPr>
                <w:rFonts w:ascii="宋体" w:hAnsi="宋体" w:cs="宋体"/>
                <w:kern w:val="0"/>
                <w:sz w:val="18"/>
                <w:szCs w:val="18"/>
                <w:highlight w:val="none"/>
              </w:rPr>
            </w:pPr>
            <w:r>
              <w:rPr>
                <w:rFonts w:hint="eastAsia" w:ascii="宋体" w:hAnsi="宋体" w:cs="宋体"/>
                <w:kern w:val="0"/>
                <w:sz w:val="18"/>
                <w:szCs w:val="18"/>
                <w:highlight w:val="none"/>
              </w:rPr>
              <w:t>X＜20</w:t>
            </w:r>
          </w:p>
        </w:tc>
      </w:tr>
      <w:tr w14:paraId="47461B6B">
        <w:tblPrEx>
          <w:tblCellMar>
            <w:top w:w="0" w:type="dxa"/>
            <w:left w:w="108" w:type="dxa"/>
            <w:bottom w:w="0" w:type="dxa"/>
            <w:right w:w="108" w:type="dxa"/>
          </w:tblCellMar>
        </w:tblPrEx>
        <w:trPr>
          <w:trHeight w:val="225" w:hRule="atLeast"/>
          <w:jc w:val="center"/>
        </w:trPr>
        <w:tc>
          <w:tcPr>
            <w:tcW w:w="1065" w:type="pct"/>
            <w:vMerge w:val="continue"/>
            <w:tcBorders>
              <w:top w:val="nil"/>
              <w:left w:val="single" w:color="auto" w:sz="4" w:space="0"/>
              <w:bottom w:val="single" w:color="auto" w:sz="4" w:space="0"/>
              <w:right w:val="single" w:color="auto" w:sz="4" w:space="0"/>
            </w:tcBorders>
            <w:vAlign w:val="center"/>
          </w:tcPr>
          <w:p w14:paraId="62494A23">
            <w:pPr>
              <w:widowControl/>
              <w:jc w:val="left"/>
              <w:rPr>
                <w:rFonts w:ascii="宋体" w:hAnsi="宋体" w:cs="宋体"/>
                <w:b/>
                <w:bCs/>
                <w:kern w:val="0"/>
                <w:sz w:val="18"/>
                <w:szCs w:val="18"/>
                <w:highlight w:val="none"/>
              </w:rPr>
            </w:pPr>
          </w:p>
        </w:tc>
        <w:tc>
          <w:tcPr>
            <w:tcW w:w="866" w:type="pct"/>
            <w:tcBorders>
              <w:top w:val="nil"/>
              <w:left w:val="nil"/>
              <w:bottom w:val="single" w:color="auto" w:sz="4" w:space="0"/>
              <w:right w:val="single" w:color="auto" w:sz="4" w:space="0"/>
            </w:tcBorders>
            <w:vAlign w:val="center"/>
          </w:tcPr>
          <w:p w14:paraId="0FC9404C">
            <w:pPr>
              <w:widowControl/>
              <w:jc w:val="left"/>
              <w:rPr>
                <w:rFonts w:ascii="宋体" w:hAnsi="宋体" w:cs="宋体"/>
                <w:kern w:val="0"/>
                <w:sz w:val="18"/>
                <w:szCs w:val="18"/>
                <w:highlight w:val="none"/>
              </w:rPr>
            </w:pPr>
            <w:r>
              <w:rPr>
                <w:rFonts w:hint="eastAsia" w:ascii="宋体" w:hAnsi="宋体" w:cs="宋体"/>
                <w:kern w:val="0"/>
                <w:sz w:val="18"/>
                <w:szCs w:val="18"/>
                <w:highlight w:val="none"/>
              </w:rPr>
              <w:t>营业收入（Y）</w:t>
            </w:r>
          </w:p>
        </w:tc>
        <w:tc>
          <w:tcPr>
            <w:tcW w:w="571" w:type="pct"/>
            <w:tcBorders>
              <w:top w:val="nil"/>
              <w:left w:val="nil"/>
              <w:bottom w:val="single" w:color="auto" w:sz="4" w:space="0"/>
              <w:right w:val="single" w:color="auto" w:sz="4" w:space="0"/>
            </w:tcBorders>
            <w:vAlign w:val="center"/>
          </w:tcPr>
          <w:p w14:paraId="0F12FB45">
            <w:pPr>
              <w:widowControl/>
              <w:jc w:val="left"/>
              <w:rPr>
                <w:rFonts w:ascii="宋体" w:hAnsi="宋体" w:cs="宋体"/>
                <w:kern w:val="0"/>
                <w:sz w:val="18"/>
                <w:szCs w:val="18"/>
                <w:highlight w:val="none"/>
              </w:rPr>
            </w:pPr>
            <w:r>
              <w:rPr>
                <w:rFonts w:hint="eastAsia" w:ascii="宋体" w:hAnsi="宋体" w:cs="宋体"/>
                <w:kern w:val="0"/>
                <w:sz w:val="18"/>
                <w:szCs w:val="18"/>
                <w:highlight w:val="none"/>
              </w:rPr>
              <w:t>万元</w:t>
            </w:r>
          </w:p>
        </w:tc>
        <w:tc>
          <w:tcPr>
            <w:tcW w:w="1014" w:type="pct"/>
            <w:tcBorders>
              <w:top w:val="nil"/>
              <w:left w:val="nil"/>
              <w:bottom w:val="single" w:color="auto" w:sz="4" w:space="0"/>
              <w:right w:val="single" w:color="auto" w:sz="4" w:space="0"/>
            </w:tcBorders>
            <w:vAlign w:val="center"/>
          </w:tcPr>
          <w:p w14:paraId="551EF32F">
            <w:pPr>
              <w:widowControl/>
              <w:jc w:val="left"/>
              <w:rPr>
                <w:rFonts w:ascii="宋体" w:hAnsi="宋体" w:cs="宋体"/>
                <w:kern w:val="0"/>
                <w:sz w:val="18"/>
                <w:szCs w:val="18"/>
                <w:highlight w:val="none"/>
              </w:rPr>
            </w:pPr>
            <w:r>
              <w:rPr>
                <w:rFonts w:hint="eastAsia" w:ascii="宋体" w:hAnsi="宋体" w:cs="宋体"/>
                <w:kern w:val="0"/>
                <w:sz w:val="18"/>
                <w:szCs w:val="18"/>
                <w:highlight w:val="none"/>
              </w:rPr>
              <w:t>3000≤Y＜30000</w:t>
            </w:r>
          </w:p>
        </w:tc>
        <w:tc>
          <w:tcPr>
            <w:tcW w:w="901" w:type="pct"/>
            <w:tcBorders>
              <w:top w:val="nil"/>
              <w:left w:val="nil"/>
              <w:bottom w:val="single" w:color="auto" w:sz="4" w:space="0"/>
              <w:right w:val="single" w:color="auto" w:sz="4" w:space="0"/>
            </w:tcBorders>
            <w:vAlign w:val="center"/>
          </w:tcPr>
          <w:p w14:paraId="41C382B9">
            <w:pPr>
              <w:widowControl/>
              <w:jc w:val="left"/>
              <w:rPr>
                <w:rFonts w:ascii="宋体" w:hAnsi="宋体" w:cs="宋体"/>
                <w:kern w:val="0"/>
                <w:sz w:val="18"/>
                <w:szCs w:val="18"/>
                <w:highlight w:val="none"/>
              </w:rPr>
            </w:pPr>
            <w:r>
              <w:rPr>
                <w:rFonts w:hint="eastAsia" w:ascii="宋体" w:hAnsi="宋体" w:cs="宋体"/>
                <w:kern w:val="0"/>
                <w:sz w:val="18"/>
                <w:szCs w:val="18"/>
                <w:highlight w:val="none"/>
              </w:rPr>
              <w:t>200≤Y＜3000</w:t>
            </w:r>
          </w:p>
        </w:tc>
        <w:tc>
          <w:tcPr>
            <w:tcW w:w="579" w:type="pct"/>
            <w:tcBorders>
              <w:top w:val="nil"/>
              <w:left w:val="nil"/>
              <w:bottom w:val="single" w:color="auto" w:sz="4" w:space="0"/>
              <w:right w:val="single" w:color="auto" w:sz="4" w:space="0"/>
            </w:tcBorders>
            <w:vAlign w:val="center"/>
          </w:tcPr>
          <w:p w14:paraId="64A53CC7">
            <w:pPr>
              <w:widowControl/>
              <w:jc w:val="left"/>
              <w:rPr>
                <w:rFonts w:ascii="宋体" w:hAnsi="宋体" w:cs="宋体"/>
                <w:kern w:val="0"/>
                <w:sz w:val="18"/>
                <w:szCs w:val="18"/>
                <w:highlight w:val="none"/>
              </w:rPr>
            </w:pPr>
            <w:r>
              <w:rPr>
                <w:rFonts w:hint="eastAsia" w:ascii="宋体" w:hAnsi="宋体" w:cs="宋体"/>
                <w:kern w:val="0"/>
                <w:sz w:val="18"/>
                <w:szCs w:val="18"/>
                <w:highlight w:val="none"/>
              </w:rPr>
              <w:t>Y＜200</w:t>
            </w:r>
          </w:p>
        </w:tc>
      </w:tr>
      <w:tr w14:paraId="5FBAD92D">
        <w:tblPrEx>
          <w:tblCellMar>
            <w:top w:w="0" w:type="dxa"/>
            <w:left w:w="108" w:type="dxa"/>
            <w:bottom w:w="0" w:type="dxa"/>
            <w:right w:w="108" w:type="dxa"/>
          </w:tblCellMar>
        </w:tblPrEx>
        <w:trPr>
          <w:trHeight w:val="225" w:hRule="atLeast"/>
          <w:jc w:val="center"/>
        </w:trPr>
        <w:tc>
          <w:tcPr>
            <w:tcW w:w="1065" w:type="pct"/>
            <w:vMerge w:val="restart"/>
            <w:tcBorders>
              <w:top w:val="nil"/>
              <w:left w:val="single" w:color="auto" w:sz="4" w:space="0"/>
              <w:bottom w:val="single" w:color="auto" w:sz="4" w:space="0"/>
              <w:right w:val="single" w:color="auto" w:sz="4" w:space="0"/>
            </w:tcBorders>
            <w:vAlign w:val="bottom"/>
          </w:tcPr>
          <w:p w14:paraId="3E6AEEB5">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仓储业</w:t>
            </w:r>
          </w:p>
        </w:tc>
        <w:tc>
          <w:tcPr>
            <w:tcW w:w="866" w:type="pct"/>
            <w:tcBorders>
              <w:top w:val="nil"/>
              <w:left w:val="nil"/>
              <w:bottom w:val="single" w:color="auto" w:sz="4" w:space="0"/>
              <w:right w:val="single" w:color="auto" w:sz="4" w:space="0"/>
            </w:tcBorders>
            <w:vAlign w:val="center"/>
          </w:tcPr>
          <w:p w14:paraId="00E7E8D5">
            <w:pPr>
              <w:widowControl/>
              <w:jc w:val="left"/>
              <w:rPr>
                <w:rFonts w:ascii="宋体" w:hAnsi="宋体" w:cs="宋体"/>
                <w:kern w:val="0"/>
                <w:sz w:val="18"/>
                <w:szCs w:val="18"/>
                <w:highlight w:val="none"/>
              </w:rPr>
            </w:pPr>
            <w:r>
              <w:rPr>
                <w:rFonts w:hint="eastAsia" w:ascii="宋体" w:hAnsi="宋体" w:cs="宋体"/>
                <w:kern w:val="0"/>
                <w:sz w:val="18"/>
                <w:szCs w:val="18"/>
                <w:highlight w:val="none"/>
              </w:rPr>
              <w:t>从业人员（X）</w:t>
            </w:r>
          </w:p>
        </w:tc>
        <w:tc>
          <w:tcPr>
            <w:tcW w:w="571" w:type="pct"/>
            <w:tcBorders>
              <w:top w:val="nil"/>
              <w:left w:val="nil"/>
              <w:bottom w:val="single" w:color="auto" w:sz="4" w:space="0"/>
              <w:right w:val="single" w:color="auto" w:sz="4" w:space="0"/>
            </w:tcBorders>
            <w:vAlign w:val="center"/>
          </w:tcPr>
          <w:p w14:paraId="70B4DAE9">
            <w:pPr>
              <w:widowControl/>
              <w:jc w:val="left"/>
              <w:rPr>
                <w:rFonts w:ascii="宋体" w:hAnsi="宋体" w:cs="宋体"/>
                <w:kern w:val="0"/>
                <w:sz w:val="18"/>
                <w:szCs w:val="18"/>
                <w:highlight w:val="none"/>
              </w:rPr>
            </w:pPr>
            <w:r>
              <w:rPr>
                <w:rFonts w:hint="eastAsia" w:ascii="宋体" w:hAnsi="宋体" w:cs="宋体"/>
                <w:kern w:val="0"/>
                <w:sz w:val="18"/>
                <w:szCs w:val="18"/>
                <w:highlight w:val="none"/>
              </w:rPr>
              <w:t>人</w:t>
            </w:r>
          </w:p>
        </w:tc>
        <w:tc>
          <w:tcPr>
            <w:tcW w:w="1014" w:type="pct"/>
            <w:tcBorders>
              <w:top w:val="nil"/>
              <w:left w:val="nil"/>
              <w:bottom w:val="single" w:color="auto" w:sz="4" w:space="0"/>
              <w:right w:val="single" w:color="auto" w:sz="4" w:space="0"/>
            </w:tcBorders>
            <w:vAlign w:val="center"/>
          </w:tcPr>
          <w:p w14:paraId="01580C93">
            <w:pPr>
              <w:widowControl/>
              <w:jc w:val="left"/>
              <w:rPr>
                <w:rFonts w:ascii="宋体" w:hAnsi="宋体" w:cs="宋体"/>
                <w:kern w:val="0"/>
                <w:sz w:val="18"/>
                <w:szCs w:val="18"/>
                <w:highlight w:val="none"/>
              </w:rPr>
            </w:pPr>
            <w:r>
              <w:rPr>
                <w:rFonts w:hint="eastAsia" w:ascii="宋体" w:hAnsi="宋体" w:cs="宋体"/>
                <w:kern w:val="0"/>
                <w:sz w:val="18"/>
                <w:szCs w:val="18"/>
                <w:highlight w:val="none"/>
              </w:rPr>
              <w:t>100≤X＜200</w:t>
            </w:r>
          </w:p>
        </w:tc>
        <w:tc>
          <w:tcPr>
            <w:tcW w:w="901" w:type="pct"/>
            <w:tcBorders>
              <w:top w:val="nil"/>
              <w:left w:val="nil"/>
              <w:bottom w:val="single" w:color="auto" w:sz="4" w:space="0"/>
              <w:right w:val="single" w:color="auto" w:sz="4" w:space="0"/>
            </w:tcBorders>
            <w:vAlign w:val="center"/>
          </w:tcPr>
          <w:p w14:paraId="7FEC8312">
            <w:pPr>
              <w:widowControl/>
              <w:jc w:val="left"/>
              <w:rPr>
                <w:rFonts w:ascii="宋体" w:hAnsi="宋体" w:cs="宋体"/>
                <w:kern w:val="0"/>
                <w:sz w:val="18"/>
                <w:szCs w:val="18"/>
                <w:highlight w:val="none"/>
              </w:rPr>
            </w:pPr>
            <w:r>
              <w:rPr>
                <w:rFonts w:hint="eastAsia" w:ascii="宋体" w:hAnsi="宋体" w:cs="宋体"/>
                <w:kern w:val="0"/>
                <w:sz w:val="18"/>
                <w:szCs w:val="18"/>
                <w:highlight w:val="none"/>
              </w:rPr>
              <w:t>20≤X＜100</w:t>
            </w:r>
          </w:p>
        </w:tc>
        <w:tc>
          <w:tcPr>
            <w:tcW w:w="579" w:type="pct"/>
            <w:tcBorders>
              <w:top w:val="nil"/>
              <w:left w:val="nil"/>
              <w:bottom w:val="single" w:color="auto" w:sz="4" w:space="0"/>
              <w:right w:val="single" w:color="auto" w:sz="4" w:space="0"/>
            </w:tcBorders>
            <w:vAlign w:val="center"/>
          </w:tcPr>
          <w:p w14:paraId="2244ABAE">
            <w:pPr>
              <w:widowControl/>
              <w:jc w:val="left"/>
              <w:rPr>
                <w:rFonts w:ascii="宋体" w:hAnsi="宋体" w:cs="宋体"/>
                <w:kern w:val="0"/>
                <w:sz w:val="18"/>
                <w:szCs w:val="18"/>
                <w:highlight w:val="none"/>
              </w:rPr>
            </w:pPr>
            <w:r>
              <w:rPr>
                <w:rFonts w:hint="eastAsia" w:ascii="宋体" w:hAnsi="宋体" w:cs="宋体"/>
                <w:kern w:val="0"/>
                <w:sz w:val="18"/>
                <w:szCs w:val="18"/>
                <w:highlight w:val="none"/>
              </w:rPr>
              <w:t>X＜20</w:t>
            </w:r>
          </w:p>
        </w:tc>
      </w:tr>
      <w:tr w14:paraId="6B39D6D4">
        <w:tblPrEx>
          <w:tblCellMar>
            <w:top w:w="0" w:type="dxa"/>
            <w:left w:w="108" w:type="dxa"/>
            <w:bottom w:w="0" w:type="dxa"/>
            <w:right w:w="108" w:type="dxa"/>
          </w:tblCellMar>
        </w:tblPrEx>
        <w:trPr>
          <w:trHeight w:val="225" w:hRule="atLeast"/>
          <w:jc w:val="center"/>
        </w:trPr>
        <w:tc>
          <w:tcPr>
            <w:tcW w:w="1065" w:type="pct"/>
            <w:vMerge w:val="continue"/>
            <w:tcBorders>
              <w:top w:val="nil"/>
              <w:left w:val="single" w:color="auto" w:sz="4" w:space="0"/>
              <w:bottom w:val="single" w:color="auto" w:sz="4" w:space="0"/>
              <w:right w:val="single" w:color="auto" w:sz="4" w:space="0"/>
            </w:tcBorders>
            <w:vAlign w:val="center"/>
          </w:tcPr>
          <w:p w14:paraId="0702D886">
            <w:pPr>
              <w:widowControl/>
              <w:jc w:val="left"/>
              <w:rPr>
                <w:rFonts w:ascii="宋体" w:hAnsi="宋体" w:cs="宋体"/>
                <w:b/>
                <w:bCs/>
                <w:kern w:val="0"/>
                <w:sz w:val="18"/>
                <w:szCs w:val="18"/>
                <w:highlight w:val="none"/>
              </w:rPr>
            </w:pPr>
          </w:p>
        </w:tc>
        <w:tc>
          <w:tcPr>
            <w:tcW w:w="866" w:type="pct"/>
            <w:tcBorders>
              <w:top w:val="nil"/>
              <w:left w:val="nil"/>
              <w:bottom w:val="single" w:color="auto" w:sz="4" w:space="0"/>
              <w:right w:val="single" w:color="auto" w:sz="4" w:space="0"/>
            </w:tcBorders>
            <w:vAlign w:val="center"/>
          </w:tcPr>
          <w:p w14:paraId="15E66D73">
            <w:pPr>
              <w:widowControl/>
              <w:jc w:val="left"/>
              <w:rPr>
                <w:rFonts w:ascii="宋体" w:hAnsi="宋体" w:cs="宋体"/>
                <w:kern w:val="0"/>
                <w:sz w:val="18"/>
                <w:szCs w:val="18"/>
                <w:highlight w:val="none"/>
              </w:rPr>
            </w:pPr>
            <w:r>
              <w:rPr>
                <w:rFonts w:hint="eastAsia" w:ascii="宋体" w:hAnsi="宋体" w:cs="宋体"/>
                <w:kern w:val="0"/>
                <w:sz w:val="18"/>
                <w:szCs w:val="18"/>
                <w:highlight w:val="none"/>
              </w:rPr>
              <w:t>营业收入（Y）</w:t>
            </w:r>
          </w:p>
        </w:tc>
        <w:tc>
          <w:tcPr>
            <w:tcW w:w="571" w:type="pct"/>
            <w:tcBorders>
              <w:top w:val="nil"/>
              <w:left w:val="nil"/>
              <w:bottom w:val="single" w:color="auto" w:sz="4" w:space="0"/>
              <w:right w:val="single" w:color="auto" w:sz="4" w:space="0"/>
            </w:tcBorders>
            <w:vAlign w:val="center"/>
          </w:tcPr>
          <w:p w14:paraId="5A203E56">
            <w:pPr>
              <w:widowControl/>
              <w:jc w:val="left"/>
              <w:rPr>
                <w:rFonts w:ascii="宋体" w:hAnsi="宋体" w:cs="宋体"/>
                <w:kern w:val="0"/>
                <w:sz w:val="18"/>
                <w:szCs w:val="18"/>
                <w:highlight w:val="none"/>
              </w:rPr>
            </w:pPr>
            <w:r>
              <w:rPr>
                <w:rFonts w:hint="eastAsia" w:ascii="宋体" w:hAnsi="宋体" w:cs="宋体"/>
                <w:kern w:val="0"/>
                <w:sz w:val="18"/>
                <w:szCs w:val="18"/>
                <w:highlight w:val="none"/>
              </w:rPr>
              <w:t>万元</w:t>
            </w:r>
          </w:p>
        </w:tc>
        <w:tc>
          <w:tcPr>
            <w:tcW w:w="1014" w:type="pct"/>
            <w:tcBorders>
              <w:top w:val="nil"/>
              <w:left w:val="nil"/>
              <w:bottom w:val="single" w:color="auto" w:sz="4" w:space="0"/>
              <w:right w:val="single" w:color="auto" w:sz="4" w:space="0"/>
            </w:tcBorders>
            <w:vAlign w:val="center"/>
          </w:tcPr>
          <w:p w14:paraId="221055AA">
            <w:pPr>
              <w:widowControl/>
              <w:jc w:val="left"/>
              <w:rPr>
                <w:rFonts w:ascii="宋体" w:hAnsi="宋体" w:cs="宋体"/>
                <w:kern w:val="0"/>
                <w:sz w:val="18"/>
                <w:szCs w:val="18"/>
                <w:highlight w:val="none"/>
              </w:rPr>
            </w:pPr>
            <w:r>
              <w:rPr>
                <w:rFonts w:hint="eastAsia" w:ascii="宋体" w:hAnsi="宋体" w:cs="宋体"/>
                <w:kern w:val="0"/>
                <w:sz w:val="18"/>
                <w:szCs w:val="18"/>
                <w:highlight w:val="none"/>
              </w:rPr>
              <w:t>1000≤Y＜30000</w:t>
            </w:r>
          </w:p>
        </w:tc>
        <w:tc>
          <w:tcPr>
            <w:tcW w:w="901" w:type="pct"/>
            <w:tcBorders>
              <w:top w:val="nil"/>
              <w:left w:val="nil"/>
              <w:bottom w:val="single" w:color="auto" w:sz="4" w:space="0"/>
              <w:right w:val="single" w:color="auto" w:sz="4" w:space="0"/>
            </w:tcBorders>
            <w:vAlign w:val="center"/>
          </w:tcPr>
          <w:p w14:paraId="2E5761BD">
            <w:pPr>
              <w:widowControl/>
              <w:jc w:val="left"/>
              <w:rPr>
                <w:rFonts w:ascii="宋体" w:hAnsi="宋体" w:cs="宋体"/>
                <w:kern w:val="0"/>
                <w:sz w:val="18"/>
                <w:szCs w:val="18"/>
                <w:highlight w:val="none"/>
              </w:rPr>
            </w:pPr>
            <w:r>
              <w:rPr>
                <w:rFonts w:hint="eastAsia" w:ascii="宋体" w:hAnsi="宋体" w:cs="宋体"/>
                <w:kern w:val="0"/>
                <w:sz w:val="18"/>
                <w:szCs w:val="18"/>
                <w:highlight w:val="none"/>
              </w:rPr>
              <w:t>100≤Y＜1000</w:t>
            </w:r>
          </w:p>
        </w:tc>
        <w:tc>
          <w:tcPr>
            <w:tcW w:w="579" w:type="pct"/>
            <w:tcBorders>
              <w:top w:val="nil"/>
              <w:left w:val="nil"/>
              <w:bottom w:val="single" w:color="auto" w:sz="4" w:space="0"/>
              <w:right w:val="single" w:color="auto" w:sz="4" w:space="0"/>
            </w:tcBorders>
            <w:vAlign w:val="center"/>
          </w:tcPr>
          <w:p w14:paraId="74F85C5C">
            <w:pPr>
              <w:widowControl/>
              <w:jc w:val="left"/>
              <w:rPr>
                <w:rFonts w:ascii="宋体" w:hAnsi="宋体" w:cs="宋体"/>
                <w:kern w:val="0"/>
                <w:sz w:val="18"/>
                <w:szCs w:val="18"/>
                <w:highlight w:val="none"/>
              </w:rPr>
            </w:pPr>
            <w:r>
              <w:rPr>
                <w:rFonts w:hint="eastAsia" w:ascii="宋体" w:hAnsi="宋体" w:cs="宋体"/>
                <w:kern w:val="0"/>
                <w:sz w:val="18"/>
                <w:szCs w:val="18"/>
                <w:highlight w:val="none"/>
              </w:rPr>
              <w:t>Y＜100</w:t>
            </w:r>
          </w:p>
        </w:tc>
      </w:tr>
      <w:tr w14:paraId="02707377">
        <w:tblPrEx>
          <w:tblCellMar>
            <w:top w:w="0" w:type="dxa"/>
            <w:left w:w="108" w:type="dxa"/>
            <w:bottom w:w="0" w:type="dxa"/>
            <w:right w:w="108" w:type="dxa"/>
          </w:tblCellMar>
        </w:tblPrEx>
        <w:trPr>
          <w:trHeight w:val="225" w:hRule="atLeast"/>
          <w:jc w:val="center"/>
        </w:trPr>
        <w:tc>
          <w:tcPr>
            <w:tcW w:w="1065" w:type="pct"/>
            <w:vMerge w:val="restart"/>
            <w:tcBorders>
              <w:top w:val="nil"/>
              <w:left w:val="single" w:color="auto" w:sz="4" w:space="0"/>
              <w:bottom w:val="single" w:color="auto" w:sz="4" w:space="0"/>
              <w:right w:val="single" w:color="auto" w:sz="4" w:space="0"/>
            </w:tcBorders>
            <w:vAlign w:val="bottom"/>
          </w:tcPr>
          <w:p w14:paraId="731CB13D">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邮政业</w:t>
            </w:r>
          </w:p>
        </w:tc>
        <w:tc>
          <w:tcPr>
            <w:tcW w:w="866" w:type="pct"/>
            <w:tcBorders>
              <w:top w:val="nil"/>
              <w:left w:val="nil"/>
              <w:bottom w:val="single" w:color="auto" w:sz="4" w:space="0"/>
              <w:right w:val="single" w:color="auto" w:sz="4" w:space="0"/>
            </w:tcBorders>
            <w:vAlign w:val="center"/>
          </w:tcPr>
          <w:p w14:paraId="65D16C8E">
            <w:pPr>
              <w:widowControl/>
              <w:jc w:val="left"/>
              <w:rPr>
                <w:rFonts w:ascii="宋体" w:hAnsi="宋体" w:cs="宋体"/>
                <w:kern w:val="0"/>
                <w:sz w:val="18"/>
                <w:szCs w:val="18"/>
                <w:highlight w:val="none"/>
              </w:rPr>
            </w:pPr>
            <w:r>
              <w:rPr>
                <w:rFonts w:hint="eastAsia" w:ascii="宋体" w:hAnsi="宋体" w:cs="宋体"/>
                <w:kern w:val="0"/>
                <w:sz w:val="18"/>
                <w:szCs w:val="18"/>
                <w:highlight w:val="none"/>
              </w:rPr>
              <w:t>从业人员（X）</w:t>
            </w:r>
          </w:p>
        </w:tc>
        <w:tc>
          <w:tcPr>
            <w:tcW w:w="571" w:type="pct"/>
            <w:tcBorders>
              <w:top w:val="nil"/>
              <w:left w:val="nil"/>
              <w:bottom w:val="single" w:color="auto" w:sz="4" w:space="0"/>
              <w:right w:val="single" w:color="auto" w:sz="4" w:space="0"/>
            </w:tcBorders>
            <w:vAlign w:val="center"/>
          </w:tcPr>
          <w:p w14:paraId="3344C5C2">
            <w:pPr>
              <w:widowControl/>
              <w:jc w:val="left"/>
              <w:rPr>
                <w:rFonts w:ascii="宋体" w:hAnsi="宋体" w:cs="宋体"/>
                <w:kern w:val="0"/>
                <w:sz w:val="18"/>
                <w:szCs w:val="18"/>
                <w:highlight w:val="none"/>
              </w:rPr>
            </w:pPr>
            <w:r>
              <w:rPr>
                <w:rFonts w:hint="eastAsia" w:ascii="宋体" w:hAnsi="宋体" w:cs="宋体"/>
                <w:kern w:val="0"/>
                <w:sz w:val="18"/>
                <w:szCs w:val="18"/>
                <w:highlight w:val="none"/>
              </w:rPr>
              <w:t>人</w:t>
            </w:r>
          </w:p>
        </w:tc>
        <w:tc>
          <w:tcPr>
            <w:tcW w:w="1014" w:type="pct"/>
            <w:tcBorders>
              <w:top w:val="nil"/>
              <w:left w:val="nil"/>
              <w:bottom w:val="single" w:color="auto" w:sz="4" w:space="0"/>
              <w:right w:val="single" w:color="auto" w:sz="4" w:space="0"/>
            </w:tcBorders>
            <w:vAlign w:val="center"/>
          </w:tcPr>
          <w:p w14:paraId="75965578">
            <w:pPr>
              <w:widowControl/>
              <w:jc w:val="left"/>
              <w:rPr>
                <w:rFonts w:ascii="宋体" w:hAnsi="宋体" w:cs="宋体"/>
                <w:kern w:val="0"/>
                <w:sz w:val="18"/>
                <w:szCs w:val="18"/>
                <w:highlight w:val="none"/>
              </w:rPr>
            </w:pPr>
            <w:r>
              <w:rPr>
                <w:rFonts w:hint="eastAsia" w:ascii="宋体" w:hAnsi="宋体" w:cs="宋体"/>
                <w:kern w:val="0"/>
                <w:sz w:val="18"/>
                <w:szCs w:val="18"/>
                <w:highlight w:val="none"/>
              </w:rPr>
              <w:t>300≤X＜1000</w:t>
            </w:r>
          </w:p>
        </w:tc>
        <w:tc>
          <w:tcPr>
            <w:tcW w:w="901" w:type="pct"/>
            <w:tcBorders>
              <w:top w:val="nil"/>
              <w:left w:val="nil"/>
              <w:bottom w:val="single" w:color="auto" w:sz="4" w:space="0"/>
              <w:right w:val="single" w:color="auto" w:sz="4" w:space="0"/>
            </w:tcBorders>
            <w:vAlign w:val="center"/>
          </w:tcPr>
          <w:p w14:paraId="686F61AD">
            <w:pPr>
              <w:widowControl/>
              <w:jc w:val="left"/>
              <w:rPr>
                <w:rFonts w:ascii="宋体" w:hAnsi="宋体" w:cs="宋体"/>
                <w:kern w:val="0"/>
                <w:sz w:val="18"/>
                <w:szCs w:val="18"/>
                <w:highlight w:val="none"/>
              </w:rPr>
            </w:pPr>
            <w:r>
              <w:rPr>
                <w:rFonts w:hint="eastAsia" w:ascii="宋体" w:hAnsi="宋体" w:cs="宋体"/>
                <w:kern w:val="0"/>
                <w:sz w:val="18"/>
                <w:szCs w:val="18"/>
                <w:highlight w:val="none"/>
              </w:rPr>
              <w:t>20≤X＜300</w:t>
            </w:r>
          </w:p>
        </w:tc>
        <w:tc>
          <w:tcPr>
            <w:tcW w:w="579" w:type="pct"/>
            <w:tcBorders>
              <w:top w:val="nil"/>
              <w:left w:val="nil"/>
              <w:bottom w:val="single" w:color="auto" w:sz="4" w:space="0"/>
              <w:right w:val="single" w:color="auto" w:sz="4" w:space="0"/>
            </w:tcBorders>
            <w:vAlign w:val="center"/>
          </w:tcPr>
          <w:p w14:paraId="422A4FD1">
            <w:pPr>
              <w:widowControl/>
              <w:jc w:val="left"/>
              <w:rPr>
                <w:rFonts w:ascii="宋体" w:hAnsi="宋体" w:cs="宋体"/>
                <w:kern w:val="0"/>
                <w:sz w:val="18"/>
                <w:szCs w:val="18"/>
                <w:highlight w:val="none"/>
              </w:rPr>
            </w:pPr>
            <w:r>
              <w:rPr>
                <w:rFonts w:hint="eastAsia" w:ascii="宋体" w:hAnsi="宋体" w:cs="宋体"/>
                <w:kern w:val="0"/>
                <w:sz w:val="18"/>
                <w:szCs w:val="18"/>
                <w:highlight w:val="none"/>
              </w:rPr>
              <w:t>X＜20</w:t>
            </w:r>
          </w:p>
        </w:tc>
      </w:tr>
      <w:tr w14:paraId="0AE055ED">
        <w:tblPrEx>
          <w:tblCellMar>
            <w:top w:w="0" w:type="dxa"/>
            <w:left w:w="108" w:type="dxa"/>
            <w:bottom w:w="0" w:type="dxa"/>
            <w:right w:w="108" w:type="dxa"/>
          </w:tblCellMar>
        </w:tblPrEx>
        <w:trPr>
          <w:trHeight w:val="225" w:hRule="atLeast"/>
          <w:jc w:val="center"/>
        </w:trPr>
        <w:tc>
          <w:tcPr>
            <w:tcW w:w="1065" w:type="pct"/>
            <w:vMerge w:val="continue"/>
            <w:tcBorders>
              <w:top w:val="nil"/>
              <w:left w:val="single" w:color="auto" w:sz="4" w:space="0"/>
              <w:bottom w:val="single" w:color="auto" w:sz="4" w:space="0"/>
              <w:right w:val="single" w:color="auto" w:sz="4" w:space="0"/>
            </w:tcBorders>
            <w:vAlign w:val="center"/>
          </w:tcPr>
          <w:p w14:paraId="44654D6E">
            <w:pPr>
              <w:widowControl/>
              <w:jc w:val="left"/>
              <w:rPr>
                <w:rFonts w:ascii="宋体" w:hAnsi="宋体" w:cs="宋体"/>
                <w:b/>
                <w:bCs/>
                <w:kern w:val="0"/>
                <w:sz w:val="18"/>
                <w:szCs w:val="18"/>
                <w:highlight w:val="none"/>
              </w:rPr>
            </w:pPr>
          </w:p>
        </w:tc>
        <w:tc>
          <w:tcPr>
            <w:tcW w:w="866" w:type="pct"/>
            <w:tcBorders>
              <w:top w:val="nil"/>
              <w:left w:val="nil"/>
              <w:bottom w:val="single" w:color="auto" w:sz="4" w:space="0"/>
              <w:right w:val="single" w:color="auto" w:sz="4" w:space="0"/>
            </w:tcBorders>
            <w:vAlign w:val="center"/>
          </w:tcPr>
          <w:p w14:paraId="21175810">
            <w:pPr>
              <w:widowControl/>
              <w:jc w:val="left"/>
              <w:rPr>
                <w:rFonts w:ascii="宋体" w:hAnsi="宋体" w:cs="宋体"/>
                <w:kern w:val="0"/>
                <w:sz w:val="18"/>
                <w:szCs w:val="18"/>
                <w:highlight w:val="none"/>
              </w:rPr>
            </w:pPr>
            <w:r>
              <w:rPr>
                <w:rFonts w:hint="eastAsia" w:ascii="宋体" w:hAnsi="宋体" w:cs="宋体"/>
                <w:kern w:val="0"/>
                <w:sz w:val="18"/>
                <w:szCs w:val="18"/>
                <w:highlight w:val="none"/>
              </w:rPr>
              <w:t>营业收入（Y）</w:t>
            </w:r>
          </w:p>
        </w:tc>
        <w:tc>
          <w:tcPr>
            <w:tcW w:w="571" w:type="pct"/>
            <w:tcBorders>
              <w:top w:val="nil"/>
              <w:left w:val="nil"/>
              <w:bottom w:val="single" w:color="auto" w:sz="4" w:space="0"/>
              <w:right w:val="single" w:color="auto" w:sz="4" w:space="0"/>
            </w:tcBorders>
            <w:vAlign w:val="center"/>
          </w:tcPr>
          <w:p w14:paraId="47E54501">
            <w:pPr>
              <w:widowControl/>
              <w:jc w:val="left"/>
              <w:rPr>
                <w:rFonts w:ascii="宋体" w:hAnsi="宋体" w:cs="宋体"/>
                <w:kern w:val="0"/>
                <w:sz w:val="18"/>
                <w:szCs w:val="18"/>
                <w:highlight w:val="none"/>
              </w:rPr>
            </w:pPr>
            <w:r>
              <w:rPr>
                <w:rFonts w:hint="eastAsia" w:ascii="宋体" w:hAnsi="宋体" w:cs="宋体"/>
                <w:kern w:val="0"/>
                <w:sz w:val="18"/>
                <w:szCs w:val="18"/>
                <w:highlight w:val="none"/>
              </w:rPr>
              <w:t>万元</w:t>
            </w:r>
          </w:p>
        </w:tc>
        <w:tc>
          <w:tcPr>
            <w:tcW w:w="1014" w:type="pct"/>
            <w:tcBorders>
              <w:top w:val="nil"/>
              <w:left w:val="nil"/>
              <w:bottom w:val="single" w:color="auto" w:sz="4" w:space="0"/>
              <w:right w:val="single" w:color="auto" w:sz="4" w:space="0"/>
            </w:tcBorders>
            <w:vAlign w:val="center"/>
          </w:tcPr>
          <w:p w14:paraId="69BDBCAA">
            <w:pPr>
              <w:widowControl/>
              <w:jc w:val="left"/>
              <w:rPr>
                <w:rFonts w:ascii="宋体" w:hAnsi="宋体" w:cs="宋体"/>
                <w:kern w:val="0"/>
                <w:sz w:val="18"/>
                <w:szCs w:val="18"/>
                <w:highlight w:val="none"/>
              </w:rPr>
            </w:pPr>
            <w:r>
              <w:rPr>
                <w:rFonts w:hint="eastAsia" w:ascii="宋体" w:hAnsi="宋体" w:cs="宋体"/>
                <w:kern w:val="0"/>
                <w:sz w:val="18"/>
                <w:szCs w:val="18"/>
                <w:highlight w:val="none"/>
              </w:rPr>
              <w:t>2000≤Y＜30000</w:t>
            </w:r>
          </w:p>
        </w:tc>
        <w:tc>
          <w:tcPr>
            <w:tcW w:w="901" w:type="pct"/>
            <w:tcBorders>
              <w:top w:val="nil"/>
              <w:left w:val="nil"/>
              <w:bottom w:val="single" w:color="auto" w:sz="4" w:space="0"/>
              <w:right w:val="single" w:color="auto" w:sz="4" w:space="0"/>
            </w:tcBorders>
            <w:vAlign w:val="center"/>
          </w:tcPr>
          <w:p w14:paraId="0B3DEED9">
            <w:pPr>
              <w:widowControl/>
              <w:jc w:val="left"/>
              <w:rPr>
                <w:rFonts w:ascii="宋体" w:hAnsi="宋体" w:cs="宋体"/>
                <w:kern w:val="0"/>
                <w:sz w:val="18"/>
                <w:szCs w:val="18"/>
                <w:highlight w:val="none"/>
              </w:rPr>
            </w:pPr>
            <w:r>
              <w:rPr>
                <w:rFonts w:hint="eastAsia" w:ascii="宋体" w:hAnsi="宋体" w:cs="宋体"/>
                <w:kern w:val="0"/>
                <w:sz w:val="18"/>
                <w:szCs w:val="18"/>
                <w:highlight w:val="none"/>
              </w:rPr>
              <w:t>100≤Y＜2000</w:t>
            </w:r>
          </w:p>
        </w:tc>
        <w:tc>
          <w:tcPr>
            <w:tcW w:w="579" w:type="pct"/>
            <w:tcBorders>
              <w:top w:val="nil"/>
              <w:left w:val="nil"/>
              <w:bottom w:val="single" w:color="auto" w:sz="4" w:space="0"/>
              <w:right w:val="single" w:color="auto" w:sz="4" w:space="0"/>
            </w:tcBorders>
            <w:vAlign w:val="center"/>
          </w:tcPr>
          <w:p w14:paraId="7A9269A1">
            <w:pPr>
              <w:widowControl/>
              <w:jc w:val="left"/>
              <w:rPr>
                <w:rFonts w:ascii="宋体" w:hAnsi="宋体" w:cs="宋体"/>
                <w:kern w:val="0"/>
                <w:sz w:val="18"/>
                <w:szCs w:val="18"/>
                <w:highlight w:val="none"/>
              </w:rPr>
            </w:pPr>
            <w:r>
              <w:rPr>
                <w:rFonts w:hint="eastAsia" w:ascii="宋体" w:hAnsi="宋体" w:cs="宋体"/>
                <w:kern w:val="0"/>
                <w:sz w:val="18"/>
                <w:szCs w:val="18"/>
                <w:highlight w:val="none"/>
              </w:rPr>
              <w:t>Y＜100</w:t>
            </w:r>
          </w:p>
        </w:tc>
      </w:tr>
      <w:tr w14:paraId="08EB8CD4">
        <w:tblPrEx>
          <w:tblCellMar>
            <w:top w:w="0" w:type="dxa"/>
            <w:left w:w="108" w:type="dxa"/>
            <w:bottom w:w="0" w:type="dxa"/>
            <w:right w:w="108" w:type="dxa"/>
          </w:tblCellMar>
        </w:tblPrEx>
        <w:trPr>
          <w:trHeight w:val="225" w:hRule="atLeast"/>
          <w:jc w:val="center"/>
        </w:trPr>
        <w:tc>
          <w:tcPr>
            <w:tcW w:w="1065" w:type="pct"/>
            <w:vMerge w:val="restart"/>
            <w:tcBorders>
              <w:top w:val="nil"/>
              <w:left w:val="single" w:color="auto" w:sz="4" w:space="0"/>
              <w:bottom w:val="single" w:color="auto" w:sz="4" w:space="0"/>
              <w:right w:val="single" w:color="auto" w:sz="4" w:space="0"/>
            </w:tcBorders>
            <w:vAlign w:val="bottom"/>
          </w:tcPr>
          <w:p w14:paraId="6CA53F92">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住宿业</w:t>
            </w:r>
          </w:p>
        </w:tc>
        <w:tc>
          <w:tcPr>
            <w:tcW w:w="866" w:type="pct"/>
            <w:tcBorders>
              <w:top w:val="nil"/>
              <w:left w:val="nil"/>
              <w:bottom w:val="single" w:color="auto" w:sz="4" w:space="0"/>
              <w:right w:val="single" w:color="auto" w:sz="4" w:space="0"/>
            </w:tcBorders>
            <w:vAlign w:val="center"/>
          </w:tcPr>
          <w:p w14:paraId="783DA555">
            <w:pPr>
              <w:widowControl/>
              <w:jc w:val="left"/>
              <w:rPr>
                <w:rFonts w:ascii="宋体" w:hAnsi="宋体" w:cs="宋体"/>
                <w:kern w:val="0"/>
                <w:sz w:val="18"/>
                <w:szCs w:val="18"/>
                <w:highlight w:val="none"/>
              </w:rPr>
            </w:pPr>
            <w:r>
              <w:rPr>
                <w:rFonts w:hint="eastAsia" w:ascii="宋体" w:hAnsi="宋体" w:cs="宋体"/>
                <w:kern w:val="0"/>
                <w:sz w:val="18"/>
                <w:szCs w:val="18"/>
                <w:highlight w:val="none"/>
              </w:rPr>
              <w:t>从业人员（X）</w:t>
            </w:r>
          </w:p>
        </w:tc>
        <w:tc>
          <w:tcPr>
            <w:tcW w:w="571" w:type="pct"/>
            <w:tcBorders>
              <w:top w:val="nil"/>
              <w:left w:val="nil"/>
              <w:bottom w:val="single" w:color="auto" w:sz="4" w:space="0"/>
              <w:right w:val="single" w:color="auto" w:sz="4" w:space="0"/>
            </w:tcBorders>
            <w:vAlign w:val="center"/>
          </w:tcPr>
          <w:p w14:paraId="60C64C9E">
            <w:pPr>
              <w:widowControl/>
              <w:jc w:val="left"/>
              <w:rPr>
                <w:rFonts w:ascii="宋体" w:hAnsi="宋体" w:cs="宋体"/>
                <w:kern w:val="0"/>
                <w:sz w:val="18"/>
                <w:szCs w:val="18"/>
                <w:highlight w:val="none"/>
              </w:rPr>
            </w:pPr>
            <w:r>
              <w:rPr>
                <w:rFonts w:hint="eastAsia" w:ascii="宋体" w:hAnsi="宋体" w:cs="宋体"/>
                <w:kern w:val="0"/>
                <w:sz w:val="18"/>
                <w:szCs w:val="18"/>
                <w:highlight w:val="none"/>
              </w:rPr>
              <w:t>人</w:t>
            </w:r>
          </w:p>
        </w:tc>
        <w:tc>
          <w:tcPr>
            <w:tcW w:w="1014" w:type="pct"/>
            <w:tcBorders>
              <w:top w:val="nil"/>
              <w:left w:val="nil"/>
              <w:bottom w:val="single" w:color="auto" w:sz="4" w:space="0"/>
              <w:right w:val="single" w:color="auto" w:sz="4" w:space="0"/>
            </w:tcBorders>
            <w:vAlign w:val="center"/>
          </w:tcPr>
          <w:p w14:paraId="69B5D71F">
            <w:pPr>
              <w:widowControl/>
              <w:jc w:val="left"/>
              <w:rPr>
                <w:rFonts w:ascii="宋体" w:hAnsi="宋体" w:cs="宋体"/>
                <w:kern w:val="0"/>
                <w:sz w:val="18"/>
                <w:szCs w:val="18"/>
                <w:highlight w:val="none"/>
              </w:rPr>
            </w:pPr>
            <w:r>
              <w:rPr>
                <w:rFonts w:hint="eastAsia" w:ascii="宋体" w:hAnsi="宋体" w:cs="宋体"/>
                <w:kern w:val="0"/>
                <w:sz w:val="18"/>
                <w:szCs w:val="18"/>
                <w:highlight w:val="none"/>
              </w:rPr>
              <w:t>100≤X＜300</w:t>
            </w:r>
          </w:p>
        </w:tc>
        <w:tc>
          <w:tcPr>
            <w:tcW w:w="901" w:type="pct"/>
            <w:tcBorders>
              <w:top w:val="nil"/>
              <w:left w:val="nil"/>
              <w:bottom w:val="single" w:color="auto" w:sz="4" w:space="0"/>
              <w:right w:val="single" w:color="auto" w:sz="4" w:space="0"/>
            </w:tcBorders>
            <w:vAlign w:val="center"/>
          </w:tcPr>
          <w:p w14:paraId="3E80A9D5">
            <w:pPr>
              <w:widowControl/>
              <w:jc w:val="left"/>
              <w:rPr>
                <w:rFonts w:ascii="宋体" w:hAnsi="宋体" w:cs="宋体"/>
                <w:kern w:val="0"/>
                <w:sz w:val="18"/>
                <w:szCs w:val="18"/>
                <w:highlight w:val="none"/>
              </w:rPr>
            </w:pPr>
            <w:r>
              <w:rPr>
                <w:rFonts w:hint="eastAsia" w:ascii="宋体" w:hAnsi="宋体" w:cs="宋体"/>
                <w:kern w:val="0"/>
                <w:sz w:val="18"/>
                <w:szCs w:val="18"/>
                <w:highlight w:val="none"/>
              </w:rPr>
              <w:t>10≤X＜100</w:t>
            </w:r>
          </w:p>
        </w:tc>
        <w:tc>
          <w:tcPr>
            <w:tcW w:w="579" w:type="pct"/>
            <w:tcBorders>
              <w:top w:val="nil"/>
              <w:left w:val="nil"/>
              <w:bottom w:val="single" w:color="auto" w:sz="4" w:space="0"/>
              <w:right w:val="single" w:color="auto" w:sz="4" w:space="0"/>
            </w:tcBorders>
            <w:vAlign w:val="center"/>
          </w:tcPr>
          <w:p w14:paraId="3B6630A7">
            <w:pPr>
              <w:widowControl/>
              <w:jc w:val="left"/>
              <w:rPr>
                <w:rFonts w:ascii="宋体" w:hAnsi="宋体" w:cs="宋体"/>
                <w:kern w:val="0"/>
                <w:sz w:val="18"/>
                <w:szCs w:val="18"/>
                <w:highlight w:val="none"/>
              </w:rPr>
            </w:pPr>
            <w:r>
              <w:rPr>
                <w:rFonts w:hint="eastAsia" w:ascii="宋体" w:hAnsi="宋体" w:cs="宋体"/>
                <w:kern w:val="0"/>
                <w:sz w:val="18"/>
                <w:szCs w:val="18"/>
                <w:highlight w:val="none"/>
              </w:rPr>
              <w:t>X＜10</w:t>
            </w:r>
          </w:p>
        </w:tc>
      </w:tr>
      <w:tr w14:paraId="6E1101B7">
        <w:tblPrEx>
          <w:tblCellMar>
            <w:top w:w="0" w:type="dxa"/>
            <w:left w:w="108" w:type="dxa"/>
            <w:bottom w:w="0" w:type="dxa"/>
            <w:right w:w="108" w:type="dxa"/>
          </w:tblCellMar>
        </w:tblPrEx>
        <w:trPr>
          <w:trHeight w:val="225" w:hRule="atLeast"/>
          <w:jc w:val="center"/>
        </w:trPr>
        <w:tc>
          <w:tcPr>
            <w:tcW w:w="1065" w:type="pct"/>
            <w:vMerge w:val="continue"/>
            <w:tcBorders>
              <w:top w:val="nil"/>
              <w:left w:val="single" w:color="auto" w:sz="4" w:space="0"/>
              <w:bottom w:val="single" w:color="auto" w:sz="4" w:space="0"/>
              <w:right w:val="single" w:color="auto" w:sz="4" w:space="0"/>
            </w:tcBorders>
            <w:vAlign w:val="center"/>
          </w:tcPr>
          <w:p w14:paraId="4C9E347A">
            <w:pPr>
              <w:widowControl/>
              <w:jc w:val="left"/>
              <w:rPr>
                <w:rFonts w:ascii="宋体" w:hAnsi="宋体" w:cs="宋体"/>
                <w:b/>
                <w:bCs/>
                <w:kern w:val="0"/>
                <w:sz w:val="18"/>
                <w:szCs w:val="18"/>
                <w:highlight w:val="none"/>
              </w:rPr>
            </w:pPr>
          </w:p>
        </w:tc>
        <w:tc>
          <w:tcPr>
            <w:tcW w:w="866" w:type="pct"/>
            <w:tcBorders>
              <w:top w:val="nil"/>
              <w:left w:val="nil"/>
              <w:bottom w:val="single" w:color="auto" w:sz="4" w:space="0"/>
              <w:right w:val="single" w:color="auto" w:sz="4" w:space="0"/>
            </w:tcBorders>
            <w:vAlign w:val="center"/>
          </w:tcPr>
          <w:p w14:paraId="6647FE84">
            <w:pPr>
              <w:widowControl/>
              <w:jc w:val="left"/>
              <w:rPr>
                <w:rFonts w:ascii="宋体" w:hAnsi="宋体" w:cs="宋体"/>
                <w:kern w:val="0"/>
                <w:sz w:val="18"/>
                <w:szCs w:val="18"/>
                <w:highlight w:val="none"/>
              </w:rPr>
            </w:pPr>
            <w:r>
              <w:rPr>
                <w:rFonts w:hint="eastAsia" w:ascii="宋体" w:hAnsi="宋体" w:cs="宋体"/>
                <w:kern w:val="0"/>
                <w:sz w:val="18"/>
                <w:szCs w:val="18"/>
                <w:highlight w:val="none"/>
              </w:rPr>
              <w:t>营业收入（Y）</w:t>
            </w:r>
          </w:p>
        </w:tc>
        <w:tc>
          <w:tcPr>
            <w:tcW w:w="571" w:type="pct"/>
            <w:tcBorders>
              <w:top w:val="nil"/>
              <w:left w:val="nil"/>
              <w:bottom w:val="single" w:color="auto" w:sz="4" w:space="0"/>
              <w:right w:val="single" w:color="auto" w:sz="4" w:space="0"/>
            </w:tcBorders>
            <w:vAlign w:val="center"/>
          </w:tcPr>
          <w:p w14:paraId="45787019">
            <w:pPr>
              <w:widowControl/>
              <w:jc w:val="left"/>
              <w:rPr>
                <w:rFonts w:ascii="宋体" w:hAnsi="宋体" w:cs="宋体"/>
                <w:kern w:val="0"/>
                <w:sz w:val="18"/>
                <w:szCs w:val="18"/>
                <w:highlight w:val="none"/>
              </w:rPr>
            </w:pPr>
            <w:r>
              <w:rPr>
                <w:rFonts w:hint="eastAsia" w:ascii="宋体" w:hAnsi="宋体" w:cs="宋体"/>
                <w:kern w:val="0"/>
                <w:sz w:val="18"/>
                <w:szCs w:val="18"/>
                <w:highlight w:val="none"/>
              </w:rPr>
              <w:t>万元</w:t>
            </w:r>
          </w:p>
        </w:tc>
        <w:tc>
          <w:tcPr>
            <w:tcW w:w="1014" w:type="pct"/>
            <w:tcBorders>
              <w:top w:val="nil"/>
              <w:left w:val="nil"/>
              <w:bottom w:val="single" w:color="auto" w:sz="4" w:space="0"/>
              <w:right w:val="single" w:color="auto" w:sz="4" w:space="0"/>
            </w:tcBorders>
            <w:vAlign w:val="center"/>
          </w:tcPr>
          <w:p w14:paraId="65BC566B">
            <w:pPr>
              <w:widowControl/>
              <w:jc w:val="left"/>
              <w:rPr>
                <w:rFonts w:ascii="宋体" w:hAnsi="宋体" w:cs="宋体"/>
                <w:kern w:val="0"/>
                <w:sz w:val="18"/>
                <w:szCs w:val="18"/>
                <w:highlight w:val="none"/>
              </w:rPr>
            </w:pPr>
            <w:r>
              <w:rPr>
                <w:rFonts w:hint="eastAsia" w:ascii="宋体" w:hAnsi="宋体" w:cs="宋体"/>
                <w:kern w:val="0"/>
                <w:sz w:val="18"/>
                <w:szCs w:val="18"/>
                <w:highlight w:val="none"/>
              </w:rPr>
              <w:t>2000≤Y＜10000</w:t>
            </w:r>
          </w:p>
        </w:tc>
        <w:tc>
          <w:tcPr>
            <w:tcW w:w="901" w:type="pct"/>
            <w:tcBorders>
              <w:top w:val="nil"/>
              <w:left w:val="nil"/>
              <w:bottom w:val="single" w:color="auto" w:sz="4" w:space="0"/>
              <w:right w:val="single" w:color="auto" w:sz="4" w:space="0"/>
            </w:tcBorders>
            <w:vAlign w:val="center"/>
          </w:tcPr>
          <w:p w14:paraId="039DECF9">
            <w:pPr>
              <w:widowControl/>
              <w:jc w:val="left"/>
              <w:rPr>
                <w:rFonts w:ascii="宋体" w:hAnsi="宋体" w:cs="宋体"/>
                <w:kern w:val="0"/>
                <w:sz w:val="18"/>
                <w:szCs w:val="18"/>
                <w:highlight w:val="none"/>
              </w:rPr>
            </w:pPr>
            <w:r>
              <w:rPr>
                <w:rFonts w:hint="eastAsia" w:ascii="宋体" w:hAnsi="宋体" w:cs="宋体"/>
                <w:kern w:val="0"/>
                <w:sz w:val="18"/>
                <w:szCs w:val="18"/>
                <w:highlight w:val="none"/>
              </w:rPr>
              <w:t>100≤Y＜2000</w:t>
            </w:r>
          </w:p>
        </w:tc>
        <w:tc>
          <w:tcPr>
            <w:tcW w:w="579" w:type="pct"/>
            <w:tcBorders>
              <w:top w:val="nil"/>
              <w:left w:val="nil"/>
              <w:bottom w:val="single" w:color="auto" w:sz="4" w:space="0"/>
              <w:right w:val="single" w:color="auto" w:sz="4" w:space="0"/>
            </w:tcBorders>
            <w:vAlign w:val="center"/>
          </w:tcPr>
          <w:p w14:paraId="799BB919">
            <w:pPr>
              <w:widowControl/>
              <w:jc w:val="left"/>
              <w:rPr>
                <w:rFonts w:ascii="宋体" w:hAnsi="宋体" w:cs="宋体"/>
                <w:kern w:val="0"/>
                <w:sz w:val="18"/>
                <w:szCs w:val="18"/>
                <w:highlight w:val="none"/>
              </w:rPr>
            </w:pPr>
            <w:r>
              <w:rPr>
                <w:rFonts w:hint="eastAsia" w:ascii="宋体" w:hAnsi="宋体" w:cs="宋体"/>
                <w:kern w:val="0"/>
                <w:sz w:val="18"/>
                <w:szCs w:val="18"/>
                <w:highlight w:val="none"/>
              </w:rPr>
              <w:t>Y＜100</w:t>
            </w:r>
          </w:p>
        </w:tc>
      </w:tr>
      <w:tr w14:paraId="4F0A4B3E">
        <w:tblPrEx>
          <w:tblCellMar>
            <w:top w:w="0" w:type="dxa"/>
            <w:left w:w="108" w:type="dxa"/>
            <w:bottom w:w="0" w:type="dxa"/>
            <w:right w:w="108" w:type="dxa"/>
          </w:tblCellMar>
        </w:tblPrEx>
        <w:trPr>
          <w:trHeight w:val="225" w:hRule="atLeast"/>
          <w:jc w:val="center"/>
        </w:trPr>
        <w:tc>
          <w:tcPr>
            <w:tcW w:w="1065" w:type="pct"/>
            <w:vMerge w:val="restart"/>
            <w:tcBorders>
              <w:top w:val="nil"/>
              <w:left w:val="single" w:color="auto" w:sz="4" w:space="0"/>
              <w:bottom w:val="single" w:color="auto" w:sz="4" w:space="0"/>
              <w:right w:val="single" w:color="auto" w:sz="4" w:space="0"/>
            </w:tcBorders>
            <w:vAlign w:val="bottom"/>
          </w:tcPr>
          <w:p w14:paraId="302FEF76">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餐饮业</w:t>
            </w:r>
          </w:p>
        </w:tc>
        <w:tc>
          <w:tcPr>
            <w:tcW w:w="866" w:type="pct"/>
            <w:tcBorders>
              <w:top w:val="nil"/>
              <w:left w:val="nil"/>
              <w:bottom w:val="single" w:color="auto" w:sz="4" w:space="0"/>
              <w:right w:val="single" w:color="auto" w:sz="4" w:space="0"/>
            </w:tcBorders>
            <w:vAlign w:val="center"/>
          </w:tcPr>
          <w:p w14:paraId="43D335B7">
            <w:pPr>
              <w:widowControl/>
              <w:jc w:val="left"/>
              <w:rPr>
                <w:rFonts w:ascii="宋体" w:hAnsi="宋体" w:cs="宋体"/>
                <w:kern w:val="0"/>
                <w:sz w:val="18"/>
                <w:szCs w:val="18"/>
                <w:highlight w:val="none"/>
              </w:rPr>
            </w:pPr>
            <w:r>
              <w:rPr>
                <w:rFonts w:hint="eastAsia" w:ascii="宋体" w:hAnsi="宋体" w:cs="宋体"/>
                <w:kern w:val="0"/>
                <w:sz w:val="18"/>
                <w:szCs w:val="18"/>
                <w:highlight w:val="none"/>
              </w:rPr>
              <w:t>从业人员（X）</w:t>
            </w:r>
          </w:p>
        </w:tc>
        <w:tc>
          <w:tcPr>
            <w:tcW w:w="571" w:type="pct"/>
            <w:tcBorders>
              <w:top w:val="nil"/>
              <w:left w:val="nil"/>
              <w:bottom w:val="single" w:color="auto" w:sz="4" w:space="0"/>
              <w:right w:val="single" w:color="auto" w:sz="4" w:space="0"/>
            </w:tcBorders>
            <w:vAlign w:val="center"/>
          </w:tcPr>
          <w:p w14:paraId="37924CE1">
            <w:pPr>
              <w:widowControl/>
              <w:jc w:val="left"/>
              <w:rPr>
                <w:rFonts w:ascii="宋体" w:hAnsi="宋体" w:cs="宋体"/>
                <w:kern w:val="0"/>
                <w:sz w:val="18"/>
                <w:szCs w:val="18"/>
                <w:highlight w:val="none"/>
              </w:rPr>
            </w:pPr>
            <w:r>
              <w:rPr>
                <w:rFonts w:hint="eastAsia" w:ascii="宋体" w:hAnsi="宋体" w:cs="宋体"/>
                <w:kern w:val="0"/>
                <w:sz w:val="18"/>
                <w:szCs w:val="18"/>
                <w:highlight w:val="none"/>
              </w:rPr>
              <w:t>人</w:t>
            </w:r>
          </w:p>
        </w:tc>
        <w:tc>
          <w:tcPr>
            <w:tcW w:w="1014" w:type="pct"/>
            <w:tcBorders>
              <w:top w:val="nil"/>
              <w:left w:val="nil"/>
              <w:bottom w:val="single" w:color="auto" w:sz="4" w:space="0"/>
              <w:right w:val="single" w:color="auto" w:sz="4" w:space="0"/>
            </w:tcBorders>
            <w:vAlign w:val="center"/>
          </w:tcPr>
          <w:p w14:paraId="79D01EBB">
            <w:pPr>
              <w:widowControl/>
              <w:jc w:val="left"/>
              <w:rPr>
                <w:rFonts w:ascii="宋体" w:hAnsi="宋体" w:cs="宋体"/>
                <w:kern w:val="0"/>
                <w:sz w:val="18"/>
                <w:szCs w:val="18"/>
                <w:highlight w:val="none"/>
              </w:rPr>
            </w:pPr>
            <w:r>
              <w:rPr>
                <w:rFonts w:hint="eastAsia" w:ascii="宋体" w:hAnsi="宋体" w:cs="宋体"/>
                <w:kern w:val="0"/>
                <w:sz w:val="18"/>
                <w:szCs w:val="18"/>
                <w:highlight w:val="none"/>
              </w:rPr>
              <w:t>100≤X＜300</w:t>
            </w:r>
          </w:p>
        </w:tc>
        <w:tc>
          <w:tcPr>
            <w:tcW w:w="901" w:type="pct"/>
            <w:tcBorders>
              <w:top w:val="nil"/>
              <w:left w:val="nil"/>
              <w:bottom w:val="single" w:color="auto" w:sz="4" w:space="0"/>
              <w:right w:val="single" w:color="auto" w:sz="4" w:space="0"/>
            </w:tcBorders>
            <w:vAlign w:val="center"/>
          </w:tcPr>
          <w:p w14:paraId="4E45A114">
            <w:pPr>
              <w:widowControl/>
              <w:jc w:val="left"/>
              <w:rPr>
                <w:rFonts w:ascii="宋体" w:hAnsi="宋体" w:cs="宋体"/>
                <w:kern w:val="0"/>
                <w:sz w:val="18"/>
                <w:szCs w:val="18"/>
                <w:highlight w:val="none"/>
              </w:rPr>
            </w:pPr>
            <w:r>
              <w:rPr>
                <w:rFonts w:hint="eastAsia" w:ascii="宋体" w:hAnsi="宋体" w:cs="宋体"/>
                <w:kern w:val="0"/>
                <w:sz w:val="18"/>
                <w:szCs w:val="18"/>
                <w:highlight w:val="none"/>
              </w:rPr>
              <w:t>10≤X＜100</w:t>
            </w:r>
          </w:p>
        </w:tc>
        <w:tc>
          <w:tcPr>
            <w:tcW w:w="579" w:type="pct"/>
            <w:tcBorders>
              <w:top w:val="nil"/>
              <w:left w:val="nil"/>
              <w:bottom w:val="single" w:color="auto" w:sz="4" w:space="0"/>
              <w:right w:val="single" w:color="auto" w:sz="4" w:space="0"/>
            </w:tcBorders>
            <w:vAlign w:val="center"/>
          </w:tcPr>
          <w:p w14:paraId="2510473A">
            <w:pPr>
              <w:widowControl/>
              <w:jc w:val="left"/>
              <w:rPr>
                <w:rFonts w:ascii="宋体" w:hAnsi="宋体" w:cs="宋体"/>
                <w:kern w:val="0"/>
                <w:sz w:val="18"/>
                <w:szCs w:val="18"/>
                <w:highlight w:val="none"/>
              </w:rPr>
            </w:pPr>
            <w:r>
              <w:rPr>
                <w:rFonts w:hint="eastAsia" w:ascii="宋体" w:hAnsi="宋体" w:cs="宋体"/>
                <w:kern w:val="0"/>
                <w:sz w:val="18"/>
                <w:szCs w:val="18"/>
                <w:highlight w:val="none"/>
              </w:rPr>
              <w:t>X＜10</w:t>
            </w:r>
          </w:p>
        </w:tc>
      </w:tr>
      <w:tr w14:paraId="4BA96D86">
        <w:tblPrEx>
          <w:tblCellMar>
            <w:top w:w="0" w:type="dxa"/>
            <w:left w:w="108" w:type="dxa"/>
            <w:bottom w:w="0" w:type="dxa"/>
            <w:right w:w="108" w:type="dxa"/>
          </w:tblCellMar>
        </w:tblPrEx>
        <w:trPr>
          <w:trHeight w:val="225" w:hRule="atLeast"/>
          <w:jc w:val="center"/>
        </w:trPr>
        <w:tc>
          <w:tcPr>
            <w:tcW w:w="1065" w:type="pct"/>
            <w:vMerge w:val="continue"/>
            <w:tcBorders>
              <w:top w:val="nil"/>
              <w:left w:val="single" w:color="auto" w:sz="4" w:space="0"/>
              <w:bottom w:val="single" w:color="auto" w:sz="4" w:space="0"/>
              <w:right w:val="single" w:color="auto" w:sz="4" w:space="0"/>
            </w:tcBorders>
            <w:vAlign w:val="center"/>
          </w:tcPr>
          <w:p w14:paraId="076CEF38">
            <w:pPr>
              <w:widowControl/>
              <w:jc w:val="left"/>
              <w:rPr>
                <w:rFonts w:ascii="宋体" w:hAnsi="宋体" w:cs="宋体"/>
                <w:b/>
                <w:bCs/>
                <w:kern w:val="0"/>
                <w:sz w:val="18"/>
                <w:szCs w:val="18"/>
                <w:highlight w:val="none"/>
              </w:rPr>
            </w:pPr>
          </w:p>
        </w:tc>
        <w:tc>
          <w:tcPr>
            <w:tcW w:w="866" w:type="pct"/>
            <w:tcBorders>
              <w:top w:val="nil"/>
              <w:left w:val="nil"/>
              <w:bottom w:val="single" w:color="auto" w:sz="4" w:space="0"/>
              <w:right w:val="single" w:color="auto" w:sz="4" w:space="0"/>
            </w:tcBorders>
            <w:vAlign w:val="center"/>
          </w:tcPr>
          <w:p w14:paraId="3908BC1C">
            <w:pPr>
              <w:widowControl/>
              <w:jc w:val="left"/>
              <w:rPr>
                <w:rFonts w:ascii="宋体" w:hAnsi="宋体" w:cs="宋体"/>
                <w:kern w:val="0"/>
                <w:sz w:val="18"/>
                <w:szCs w:val="18"/>
                <w:highlight w:val="none"/>
              </w:rPr>
            </w:pPr>
            <w:r>
              <w:rPr>
                <w:rFonts w:hint="eastAsia" w:ascii="宋体" w:hAnsi="宋体" w:cs="宋体"/>
                <w:kern w:val="0"/>
                <w:sz w:val="18"/>
                <w:szCs w:val="18"/>
                <w:highlight w:val="none"/>
              </w:rPr>
              <w:t>营业收入（Y）</w:t>
            </w:r>
          </w:p>
        </w:tc>
        <w:tc>
          <w:tcPr>
            <w:tcW w:w="571" w:type="pct"/>
            <w:tcBorders>
              <w:top w:val="nil"/>
              <w:left w:val="nil"/>
              <w:bottom w:val="single" w:color="auto" w:sz="4" w:space="0"/>
              <w:right w:val="single" w:color="auto" w:sz="4" w:space="0"/>
            </w:tcBorders>
            <w:vAlign w:val="center"/>
          </w:tcPr>
          <w:p w14:paraId="74E593BB">
            <w:pPr>
              <w:widowControl/>
              <w:jc w:val="left"/>
              <w:rPr>
                <w:rFonts w:ascii="宋体" w:hAnsi="宋体" w:cs="宋体"/>
                <w:kern w:val="0"/>
                <w:sz w:val="18"/>
                <w:szCs w:val="18"/>
                <w:highlight w:val="none"/>
              </w:rPr>
            </w:pPr>
            <w:r>
              <w:rPr>
                <w:rFonts w:hint="eastAsia" w:ascii="宋体" w:hAnsi="宋体" w:cs="宋体"/>
                <w:kern w:val="0"/>
                <w:sz w:val="18"/>
                <w:szCs w:val="18"/>
                <w:highlight w:val="none"/>
              </w:rPr>
              <w:t>万元</w:t>
            </w:r>
          </w:p>
        </w:tc>
        <w:tc>
          <w:tcPr>
            <w:tcW w:w="1014" w:type="pct"/>
            <w:tcBorders>
              <w:top w:val="nil"/>
              <w:left w:val="nil"/>
              <w:bottom w:val="single" w:color="auto" w:sz="4" w:space="0"/>
              <w:right w:val="single" w:color="auto" w:sz="4" w:space="0"/>
            </w:tcBorders>
            <w:vAlign w:val="center"/>
          </w:tcPr>
          <w:p w14:paraId="6EC0584B">
            <w:pPr>
              <w:widowControl/>
              <w:jc w:val="left"/>
              <w:rPr>
                <w:rFonts w:ascii="宋体" w:hAnsi="宋体" w:cs="宋体"/>
                <w:kern w:val="0"/>
                <w:sz w:val="18"/>
                <w:szCs w:val="18"/>
                <w:highlight w:val="none"/>
              </w:rPr>
            </w:pPr>
            <w:r>
              <w:rPr>
                <w:rFonts w:hint="eastAsia" w:ascii="宋体" w:hAnsi="宋体" w:cs="宋体"/>
                <w:kern w:val="0"/>
                <w:sz w:val="18"/>
                <w:szCs w:val="18"/>
                <w:highlight w:val="none"/>
              </w:rPr>
              <w:t>2000≤Y＜10000</w:t>
            </w:r>
          </w:p>
        </w:tc>
        <w:tc>
          <w:tcPr>
            <w:tcW w:w="901" w:type="pct"/>
            <w:tcBorders>
              <w:top w:val="nil"/>
              <w:left w:val="nil"/>
              <w:bottom w:val="single" w:color="auto" w:sz="4" w:space="0"/>
              <w:right w:val="single" w:color="auto" w:sz="4" w:space="0"/>
            </w:tcBorders>
            <w:vAlign w:val="center"/>
          </w:tcPr>
          <w:p w14:paraId="77E99226">
            <w:pPr>
              <w:widowControl/>
              <w:jc w:val="left"/>
              <w:rPr>
                <w:rFonts w:ascii="宋体" w:hAnsi="宋体" w:cs="宋体"/>
                <w:kern w:val="0"/>
                <w:sz w:val="18"/>
                <w:szCs w:val="18"/>
                <w:highlight w:val="none"/>
              </w:rPr>
            </w:pPr>
            <w:r>
              <w:rPr>
                <w:rFonts w:hint="eastAsia" w:ascii="宋体" w:hAnsi="宋体" w:cs="宋体"/>
                <w:kern w:val="0"/>
                <w:sz w:val="18"/>
                <w:szCs w:val="18"/>
                <w:highlight w:val="none"/>
              </w:rPr>
              <w:t>100≤Y＜2000</w:t>
            </w:r>
          </w:p>
        </w:tc>
        <w:tc>
          <w:tcPr>
            <w:tcW w:w="579" w:type="pct"/>
            <w:tcBorders>
              <w:top w:val="nil"/>
              <w:left w:val="nil"/>
              <w:bottom w:val="single" w:color="auto" w:sz="4" w:space="0"/>
              <w:right w:val="single" w:color="auto" w:sz="4" w:space="0"/>
            </w:tcBorders>
            <w:vAlign w:val="center"/>
          </w:tcPr>
          <w:p w14:paraId="7E9DFEA0">
            <w:pPr>
              <w:widowControl/>
              <w:jc w:val="left"/>
              <w:rPr>
                <w:rFonts w:ascii="宋体" w:hAnsi="宋体" w:cs="宋体"/>
                <w:kern w:val="0"/>
                <w:sz w:val="18"/>
                <w:szCs w:val="18"/>
                <w:highlight w:val="none"/>
              </w:rPr>
            </w:pPr>
            <w:r>
              <w:rPr>
                <w:rFonts w:hint="eastAsia" w:ascii="宋体" w:hAnsi="宋体" w:cs="宋体"/>
                <w:kern w:val="0"/>
                <w:sz w:val="18"/>
                <w:szCs w:val="18"/>
                <w:highlight w:val="none"/>
              </w:rPr>
              <w:t>Y＜100</w:t>
            </w:r>
          </w:p>
        </w:tc>
      </w:tr>
      <w:tr w14:paraId="72C510BA">
        <w:tblPrEx>
          <w:tblCellMar>
            <w:top w:w="0" w:type="dxa"/>
            <w:left w:w="108" w:type="dxa"/>
            <w:bottom w:w="0" w:type="dxa"/>
            <w:right w:w="108" w:type="dxa"/>
          </w:tblCellMar>
        </w:tblPrEx>
        <w:trPr>
          <w:trHeight w:val="225" w:hRule="atLeast"/>
          <w:jc w:val="center"/>
        </w:trPr>
        <w:tc>
          <w:tcPr>
            <w:tcW w:w="1065" w:type="pct"/>
            <w:vMerge w:val="restart"/>
            <w:tcBorders>
              <w:top w:val="nil"/>
              <w:left w:val="single" w:color="auto" w:sz="4" w:space="0"/>
              <w:bottom w:val="single" w:color="auto" w:sz="4" w:space="0"/>
              <w:right w:val="single" w:color="auto" w:sz="4" w:space="0"/>
            </w:tcBorders>
            <w:vAlign w:val="bottom"/>
          </w:tcPr>
          <w:p w14:paraId="305EED44">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信息传输业</w:t>
            </w:r>
          </w:p>
        </w:tc>
        <w:tc>
          <w:tcPr>
            <w:tcW w:w="866" w:type="pct"/>
            <w:tcBorders>
              <w:top w:val="nil"/>
              <w:left w:val="nil"/>
              <w:bottom w:val="single" w:color="auto" w:sz="4" w:space="0"/>
              <w:right w:val="single" w:color="auto" w:sz="4" w:space="0"/>
            </w:tcBorders>
            <w:vAlign w:val="center"/>
          </w:tcPr>
          <w:p w14:paraId="037D62F4">
            <w:pPr>
              <w:widowControl/>
              <w:jc w:val="left"/>
              <w:rPr>
                <w:rFonts w:ascii="宋体" w:hAnsi="宋体" w:cs="宋体"/>
                <w:kern w:val="0"/>
                <w:sz w:val="18"/>
                <w:szCs w:val="18"/>
                <w:highlight w:val="none"/>
              </w:rPr>
            </w:pPr>
            <w:r>
              <w:rPr>
                <w:rFonts w:hint="eastAsia" w:ascii="宋体" w:hAnsi="宋体" w:cs="宋体"/>
                <w:kern w:val="0"/>
                <w:sz w:val="18"/>
                <w:szCs w:val="18"/>
                <w:highlight w:val="none"/>
              </w:rPr>
              <w:t>从业人员（X）</w:t>
            </w:r>
          </w:p>
        </w:tc>
        <w:tc>
          <w:tcPr>
            <w:tcW w:w="571" w:type="pct"/>
            <w:tcBorders>
              <w:top w:val="nil"/>
              <w:left w:val="nil"/>
              <w:bottom w:val="single" w:color="auto" w:sz="4" w:space="0"/>
              <w:right w:val="single" w:color="auto" w:sz="4" w:space="0"/>
            </w:tcBorders>
            <w:vAlign w:val="center"/>
          </w:tcPr>
          <w:p w14:paraId="08A550F6">
            <w:pPr>
              <w:widowControl/>
              <w:jc w:val="left"/>
              <w:rPr>
                <w:rFonts w:ascii="宋体" w:hAnsi="宋体" w:cs="宋体"/>
                <w:kern w:val="0"/>
                <w:sz w:val="18"/>
                <w:szCs w:val="18"/>
                <w:highlight w:val="none"/>
              </w:rPr>
            </w:pPr>
            <w:r>
              <w:rPr>
                <w:rFonts w:hint="eastAsia" w:ascii="宋体" w:hAnsi="宋体" w:cs="宋体"/>
                <w:kern w:val="0"/>
                <w:sz w:val="18"/>
                <w:szCs w:val="18"/>
                <w:highlight w:val="none"/>
              </w:rPr>
              <w:t>人</w:t>
            </w:r>
          </w:p>
        </w:tc>
        <w:tc>
          <w:tcPr>
            <w:tcW w:w="1014" w:type="pct"/>
            <w:tcBorders>
              <w:top w:val="nil"/>
              <w:left w:val="nil"/>
              <w:bottom w:val="single" w:color="auto" w:sz="4" w:space="0"/>
              <w:right w:val="single" w:color="auto" w:sz="4" w:space="0"/>
            </w:tcBorders>
            <w:vAlign w:val="center"/>
          </w:tcPr>
          <w:p w14:paraId="1174C04C">
            <w:pPr>
              <w:widowControl/>
              <w:jc w:val="left"/>
              <w:rPr>
                <w:rFonts w:ascii="宋体" w:hAnsi="宋体" w:cs="宋体"/>
                <w:kern w:val="0"/>
                <w:sz w:val="18"/>
                <w:szCs w:val="18"/>
                <w:highlight w:val="none"/>
              </w:rPr>
            </w:pPr>
            <w:r>
              <w:rPr>
                <w:rFonts w:hint="eastAsia" w:ascii="宋体" w:hAnsi="宋体" w:cs="宋体"/>
                <w:kern w:val="0"/>
                <w:sz w:val="18"/>
                <w:szCs w:val="18"/>
                <w:highlight w:val="none"/>
              </w:rPr>
              <w:t>100≤X＜2000</w:t>
            </w:r>
          </w:p>
        </w:tc>
        <w:tc>
          <w:tcPr>
            <w:tcW w:w="901" w:type="pct"/>
            <w:tcBorders>
              <w:top w:val="nil"/>
              <w:left w:val="nil"/>
              <w:bottom w:val="single" w:color="auto" w:sz="4" w:space="0"/>
              <w:right w:val="single" w:color="auto" w:sz="4" w:space="0"/>
            </w:tcBorders>
            <w:vAlign w:val="center"/>
          </w:tcPr>
          <w:p w14:paraId="2F1E05AB">
            <w:pPr>
              <w:widowControl/>
              <w:jc w:val="left"/>
              <w:rPr>
                <w:rFonts w:ascii="宋体" w:hAnsi="宋体" w:cs="宋体"/>
                <w:kern w:val="0"/>
                <w:sz w:val="18"/>
                <w:szCs w:val="18"/>
                <w:highlight w:val="none"/>
              </w:rPr>
            </w:pPr>
            <w:r>
              <w:rPr>
                <w:rFonts w:hint="eastAsia" w:ascii="宋体" w:hAnsi="宋体" w:cs="宋体"/>
                <w:kern w:val="0"/>
                <w:sz w:val="18"/>
                <w:szCs w:val="18"/>
                <w:highlight w:val="none"/>
              </w:rPr>
              <w:t>10≤X＜100</w:t>
            </w:r>
          </w:p>
        </w:tc>
        <w:tc>
          <w:tcPr>
            <w:tcW w:w="579" w:type="pct"/>
            <w:tcBorders>
              <w:top w:val="nil"/>
              <w:left w:val="nil"/>
              <w:bottom w:val="single" w:color="auto" w:sz="4" w:space="0"/>
              <w:right w:val="single" w:color="auto" w:sz="4" w:space="0"/>
            </w:tcBorders>
            <w:vAlign w:val="center"/>
          </w:tcPr>
          <w:p w14:paraId="35CED0C0">
            <w:pPr>
              <w:widowControl/>
              <w:jc w:val="left"/>
              <w:rPr>
                <w:rFonts w:ascii="宋体" w:hAnsi="宋体" w:cs="宋体"/>
                <w:kern w:val="0"/>
                <w:sz w:val="18"/>
                <w:szCs w:val="18"/>
                <w:highlight w:val="none"/>
              </w:rPr>
            </w:pPr>
            <w:r>
              <w:rPr>
                <w:rFonts w:hint="eastAsia" w:ascii="宋体" w:hAnsi="宋体" w:cs="宋体"/>
                <w:kern w:val="0"/>
                <w:sz w:val="18"/>
                <w:szCs w:val="18"/>
                <w:highlight w:val="none"/>
              </w:rPr>
              <w:t>X＜10</w:t>
            </w:r>
          </w:p>
        </w:tc>
      </w:tr>
      <w:tr w14:paraId="6B716E55">
        <w:tblPrEx>
          <w:tblCellMar>
            <w:top w:w="0" w:type="dxa"/>
            <w:left w:w="108" w:type="dxa"/>
            <w:bottom w:w="0" w:type="dxa"/>
            <w:right w:w="108" w:type="dxa"/>
          </w:tblCellMar>
        </w:tblPrEx>
        <w:trPr>
          <w:trHeight w:val="225" w:hRule="atLeast"/>
          <w:jc w:val="center"/>
        </w:trPr>
        <w:tc>
          <w:tcPr>
            <w:tcW w:w="1065" w:type="pct"/>
            <w:vMerge w:val="continue"/>
            <w:tcBorders>
              <w:top w:val="nil"/>
              <w:left w:val="single" w:color="auto" w:sz="4" w:space="0"/>
              <w:bottom w:val="single" w:color="auto" w:sz="4" w:space="0"/>
              <w:right w:val="single" w:color="auto" w:sz="4" w:space="0"/>
            </w:tcBorders>
            <w:vAlign w:val="center"/>
          </w:tcPr>
          <w:p w14:paraId="477D2B59">
            <w:pPr>
              <w:widowControl/>
              <w:jc w:val="left"/>
              <w:rPr>
                <w:rFonts w:ascii="宋体" w:hAnsi="宋体" w:cs="宋体"/>
                <w:b/>
                <w:bCs/>
                <w:kern w:val="0"/>
                <w:sz w:val="18"/>
                <w:szCs w:val="18"/>
                <w:highlight w:val="none"/>
              </w:rPr>
            </w:pPr>
          </w:p>
        </w:tc>
        <w:tc>
          <w:tcPr>
            <w:tcW w:w="866" w:type="pct"/>
            <w:tcBorders>
              <w:top w:val="nil"/>
              <w:left w:val="nil"/>
              <w:bottom w:val="single" w:color="auto" w:sz="4" w:space="0"/>
              <w:right w:val="single" w:color="auto" w:sz="4" w:space="0"/>
            </w:tcBorders>
            <w:vAlign w:val="center"/>
          </w:tcPr>
          <w:p w14:paraId="18A7CD28">
            <w:pPr>
              <w:widowControl/>
              <w:jc w:val="left"/>
              <w:rPr>
                <w:rFonts w:ascii="宋体" w:hAnsi="宋体" w:cs="宋体"/>
                <w:kern w:val="0"/>
                <w:sz w:val="18"/>
                <w:szCs w:val="18"/>
                <w:highlight w:val="none"/>
              </w:rPr>
            </w:pPr>
            <w:r>
              <w:rPr>
                <w:rFonts w:hint="eastAsia" w:ascii="宋体" w:hAnsi="宋体" w:cs="宋体"/>
                <w:kern w:val="0"/>
                <w:sz w:val="18"/>
                <w:szCs w:val="18"/>
                <w:highlight w:val="none"/>
              </w:rPr>
              <w:t>营业收入（Y）</w:t>
            </w:r>
          </w:p>
        </w:tc>
        <w:tc>
          <w:tcPr>
            <w:tcW w:w="571" w:type="pct"/>
            <w:tcBorders>
              <w:top w:val="nil"/>
              <w:left w:val="nil"/>
              <w:bottom w:val="single" w:color="auto" w:sz="4" w:space="0"/>
              <w:right w:val="single" w:color="auto" w:sz="4" w:space="0"/>
            </w:tcBorders>
            <w:vAlign w:val="center"/>
          </w:tcPr>
          <w:p w14:paraId="1D767504">
            <w:pPr>
              <w:widowControl/>
              <w:jc w:val="left"/>
              <w:rPr>
                <w:rFonts w:ascii="宋体" w:hAnsi="宋体" w:cs="宋体"/>
                <w:kern w:val="0"/>
                <w:sz w:val="18"/>
                <w:szCs w:val="18"/>
                <w:highlight w:val="none"/>
              </w:rPr>
            </w:pPr>
            <w:r>
              <w:rPr>
                <w:rFonts w:hint="eastAsia" w:ascii="宋体" w:hAnsi="宋体" w:cs="宋体"/>
                <w:kern w:val="0"/>
                <w:sz w:val="18"/>
                <w:szCs w:val="18"/>
                <w:highlight w:val="none"/>
              </w:rPr>
              <w:t>万元</w:t>
            </w:r>
          </w:p>
        </w:tc>
        <w:tc>
          <w:tcPr>
            <w:tcW w:w="1014" w:type="pct"/>
            <w:tcBorders>
              <w:top w:val="nil"/>
              <w:left w:val="nil"/>
              <w:bottom w:val="single" w:color="auto" w:sz="4" w:space="0"/>
              <w:right w:val="single" w:color="auto" w:sz="4" w:space="0"/>
            </w:tcBorders>
            <w:vAlign w:val="center"/>
          </w:tcPr>
          <w:p w14:paraId="56D4FC83">
            <w:pPr>
              <w:widowControl/>
              <w:jc w:val="left"/>
              <w:rPr>
                <w:rFonts w:ascii="宋体" w:hAnsi="宋体" w:cs="宋体"/>
                <w:kern w:val="0"/>
                <w:sz w:val="18"/>
                <w:szCs w:val="18"/>
                <w:highlight w:val="none"/>
              </w:rPr>
            </w:pPr>
            <w:r>
              <w:rPr>
                <w:rFonts w:hint="eastAsia" w:ascii="宋体" w:hAnsi="宋体" w:cs="宋体"/>
                <w:kern w:val="0"/>
                <w:sz w:val="18"/>
                <w:szCs w:val="18"/>
                <w:highlight w:val="none"/>
              </w:rPr>
              <w:t>1000≤Y＜100000</w:t>
            </w:r>
          </w:p>
        </w:tc>
        <w:tc>
          <w:tcPr>
            <w:tcW w:w="901" w:type="pct"/>
            <w:tcBorders>
              <w:top w:val="nil"/>
              <w:left w:val="nil"/>
              <w:bottom w:val="single" w:color="auto" w:sz="4" w:space="0"/>
              <w:right w:val="single" w:color="auto" w:sz="4" w:space="0"/>
            </w:tcBorders>
            <w:vAlign w:val="center"/>
          </w:tcPr>
          <w:p w14:paraId="04A033A5">
            <w:pPr>
              <w:widowControl/>
              <w:jc w:val="left"/>
              <w:rPr>
                <w:rFonts w:ascii="宋体" w:hAnsi="宋体" w:cs="宋体"/>
                <w:kern w:val="0"/>
                <w:sz w:val="18"/>
                <w:szCs w:val="18"/>
                <w:highlight w:val="none"/>
              </w:rPr>
            </w:pPr>
            <w:r>
              <w:rPr>
                <w:rFonts w:hint="eastAsia" w:ascii="宋体" w:hAnsi="宋体" w:cs="宋体"/>
                <w:kern w:val="0"/>
                <w:sz w:val="18"/>
                <w:szCs w:val="18"/>
                <w:highlight w:val="none"/>
              </w:rPr>
              <w:t>100≤Y＜1000</w:t>
            </w:r>
          </w:p>
        </w:tc>
        <w:tc>
          <w:tcPr>
            <w:tcW w:w="579" w:type="pct"/>
            <w:tcBorders>
              <w:top w:val="nil"/>
              <w:left w:val="nil"/>
              <w:bottom w:val="single" w:color="auto" w:sz="4" w:space="0"/>
              <w:right w:val="single" w:color="auto" w:sz="4" w:space="0"/>
            </w:tcBorders>
            <w:vAlign w:val="center"/>
          </w:tcPr>
          <w:p w14:paraId="0F05BEA0">
            <w:pPr>
              <w:widowControl/>
              <w:jc w:val="left"/>
              <w:rPr>
                <w:rFonts w:ascii="宋体" w:hAnsi="宋体" w:cs="宋体"/>
                <w:kern w:val="0"/>
                <w:sz w:val="18"/>
                <w:szCs w:val="18"/>
                <w:highlight w:val="none"/>
              </w:rPr>
            </w:pPr>
            <w:r>
              <w:rPr>
                <w:rFonts w:hint="eastAsia" w:ascii="宋体" w:hAnsi="宋体" w:cs="宋体"/>
                <w:kern w:val="0"/>
                <w:sz w:val="18"/>
                <w:szCs w:val="18"/>
                <w:highlight w:val="none"/>
              </w:rPr>
              <w:t>Y＜100</w:t>
            </w:r>
          </w:p>
        </w:tc>
      </w:tr>
      <w:tr w14:paraId="139B321C">
        <w:tblPrEx>
          <w:tblCellMar>
            <w:top w:w="0" w:type="dxa"/>
            <w:left w:w="108" w:type="dxa"/>
            <w:bottom w:w="0" w:type="dxa"/>
            <w:right w:w="108" w:type="dxa"/>
          </w:tblCellMar>
        </w:tblPrEx>
        <w:trPr>
          <w:trHeight w:val="225" w:hRule="atLeast"/>
          <w:jc w:val="center"/>
        </w:trPr>
        <w:tc>
          <w:tcPr>
            <w:tcW w:w="1065" w:type="pct"/>
            <w:vMerge w:val="restart"/>
            <w:tcBorders>
              <w:top w:val="nil"/>
              <w:left w:val="single" w:color="auto" w:sz="4" w:space="0"/>
              <w:bottom w:val="single" w:color="auto" w:sz="4" w:space="0"/>
              <w:right w:val="single" w:color="auto" w:sz="4" w:space="0"/>
            </w:tcBorders>
            <w:vAlign w:val="bottom"/>
          </w:tcPr>
          <w:p w14:paraId="2E1EEF87">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软件和信息技术服务业</w:t>
            </w:r>
          </w:p>
        </w:tc>
        <w:tc>
          <w:tcPr>
            <w:tcW w:w="866" w:type="pct"/>
            <w:tcBorders>
              <w:top w:val="nil"/>
              <w:left w:val="nil"/>
              <w:bottom w:val="single" w:color="auto" w:sz="4" w:space="0"/>
              <w:right w:val="single" w:color="auto" w:sz="4" w:space="0"/>
            </w:tcBorders>
            <w:vAlign w:val="center"/>
          </w:tcPr>
          <w:p w14:paraId="67B86CFC">
            <w:pPr>
              <w:widowControl/>
              <w:jc w:val="left"/>
              <w:rPr>
                <w:rFonts w:ascii="宋体" w:hAnsi="宋体" w:cs="宋体"/>
                <w:kern w:val="0"/>
                <w:sz w:val="18"/>
                <w:szCs w:val="18"/>
                <w:highlight w:val="none"/>
              </w:rPr>
            </w:pPr>
            <w:r>
              <w:rPr>
                <w:rFonts w:hint="eastAsia" w:ascii="宋体" w:hAnsi="宋体" w:cs="宋体"/>
                <w:kern w:val="0"/>
                <w:sz w:val="18"/>
                <w:szCs w:val="18"/>
                <w:highlight w:val="none"/>
              </w:rPr>
              <w:t>从业人员（X）</w:t>
            </w:r>
          </w:p>
        </w:tc>
        <w:tc>
          <w:tcPr>
            <w:tcW w:w="571" w:type="pct"/>
            <w:tcBorders>
              <w:top w:val="nil"/>
              <w:left w:val="nil"/>
              <w:bottom w:val="single" w:color="auto" w:sz="4" w:space="0"/>
              <w:right w:val="single" w:color="auto" w:sz="4" w:space="0"/>
            </w:tcBorders>
            <w:vAlign w:val="center"/>
          </w:tcPr>
          <w:p w14:paraId="6FF8FFE6">
            <w:pPr>
              <w:widowControl/>
              <w:jc w:val="left"/>
              <w:rPr>
                <w:rFonts w:ascii="宋体" w:hAnsi="宋体" w:cs="宋体"/>
                <w:kern w:val="0"/>
                <w:sz w:val="18"/>
                <w:szCs w:val="18"/>
                <w:highlight w:val="none"/>
              </w:rPr>
            </w:pPr>
            <w:r>
              <w:rPr>
                <w:rFonts w:hint="eastAsia" w:ascii="宋体" w:hAnsi="宋体" w:cs="宋体"/>
                <w:kern w:val="0"/>
                <w:sz w:val="18"/>
                <w:szCs w:val="18"/>
                <w:highlight w:val="none"/>
              </w:rPr>
              <w:t>人</w:t>
            </w:r>
          </w:p>
        </w:tc>
        <w:tc>
          <w:tcPr>
            <w:tcW w:w="1014" w:type="pct"/>
            <w:tcBorders>
              <w:top w:val="nil"/>
              <w:left w:val="nil"/>
              <w:bottom w:val="single" w:color="auto" w:sz="4" w:space="0"/>
              <w:right w:val="single" w:color="auto" w:sz="4" w:space="0"/>
            </w:tcBorders>
            <w:vAlign w:val="center"/>
          </w:tcPr>
          <w:p w14:paraId="61DEDCBD">
            <w:pPr>
              <w:widowControl/>
              <w:jc w:val="left"/>
              <w:rPr>
                <w:rFonts w:ascii="宋体" w:hAnsi="宋体" w:cs="宋体"/>
                <w:kern w:val="0"/>
                <w:sz w:val="18"/>
                <w:szCs w:val="18"/>
                <w:highlight w:val="none"/>
              </w:rPr>
            </w:pPr>
            <w:r>
              <w:rPr>
                <w:rFonts w:hint="eastAsia" w:ascii="宋体" w:hAnsi="宋体" w:cs="宋体"/>
                <w:kern w:val="0"/>
                <w:sz w:val="18"/>
                <w:szCs w:val="18"/>
                <w:highlight w:val="none"/>
              </w:rPr>
              <w:t>100≤X＜300</w:t>
            </w:r>
          </w:p>
        </w:tc>
        <w:tc>
          <w:tcPr>
            <w:tcW w:w="901" w:type="pct"/>
            <w:tcBorders>
              <w:top w:val="nil"/>
              <w:left w:val="nil"/>
              <w:bottom w:val="single" w:color="auto" w:sz="4" w:space="0"/>
              <w:right w:val="single" w:color="auto" w:sz="4" w:space="0"/>
            </w:tcBorders>
            <w:vAlign w:val="center"/>
          </w:tcPr>
          <w:p w14:paraId="1CBA70F4">
            <w:pPr>
              <w:widowControl/>
              <w:jc w:val="left"/>
              <w:rPr>
                <w:rFonts w:ascii="宋体" w:hAnsi="宋体" w:cs="宋体"/>
                <w:kern w:val="0"/>
                <w:sz w:val="18"/>
                <w:szCs w:val="18"/>
                <w:highlight w:val="none"/>
              </w:rPr>
            </w:pPr>
            <w:r>
              <w:rPr>
                <w:rFonts w:hint="eastAsia" w:ascii="宋体" w:hAnsi="宋体" w:cs="宋体"/>
                <w:kern w:val="0"/>
                <w:sz w:val="18"/>
                <w:szCs w:val="18"/>
                <w:highlight w:val="none"/>
              </w:rPr>
              <w:t>10≤X＜100</w:t>
            </w:r>
          </w:p>
        </w:tc>
        <w:tc>
          <w:tcPr>
            <w:tcW w:w="579" w:type="pct"/>
            <w:tcBorders>
              <w:top w:val="nil"/>
              <w:left w:val="nil"/>
              <w:bottom w:val="single" w:color="auto" w:sz="4" w:space="0"/>
              <w:right w:val="single" w:color="auto" w:sz="4" w:space="0"/>
            </w:tcBorders>
            <w:vAlign w:val="center"/>
          </w:tcPr>
          <w:p w14:paraId="0D9B2F6B">
            <w:pPr>
              <w:widowControl/>
              <w:jc w:val="left"/>
              <w:rPr>
                <w:rFonts w:ascii="宋体" w:hAnsi="宋体" w:cs="宋体"/>
                <w:kern w:val="0"/>
                <w:sz w:val="18"/>
                <w:szCs w:val="18"/>
                <w:highlight w:val="none"/>
              </w:rPr>
            </w:pPr>
            <w:r>
              <w:rPr>
                <w:rFonts w:hint="eastAsia" w:ascii="宋体" w:hAnsi="宋体" w:cs="宋体"/>
                <w:kern w:val="0"/>
                <w:sz w:val="18"/>
                <w:szCs w:val="18"/>
                <w:highlight w:val="none"/>
              </w:rPr>
              <w:t>X＜10</w:t>
            </w:r>
          </w:p>
        </w:tc>
      </w:tr>
      <w:tr w14:paraId="080B955F">
        <w:tblPrEx>
          <w:tblCellMar>
            <w:top w:w="0" w:type="dxa"/>
            <w:left w:w="108" w:type="dxa"/>
            <w:bottom w:w="0" w:type="dxa"/>
            <w:right w:w="108" w:type="dxa"/>
          </w:tblCellMar>
        </w:tblPrEx>
        <w:trPr>
          <w:trHeight w:val="323" w:hRule="exact"/>
          <w:jc w:val="center"/>
        </w:trPr>
        <w:tc>
          <w:tcPr>
            <w:tcW w:w="1065" w:type="pct"/>
            <w:vMerge w:val="continue"/>
            <w:tcBorders>
              <w:top w:val="nil"/>
              <w:left w:val="single" w:color="auto" w:sz="4" w:space="0"/>
              <w:bottom w:val="single" w:color="auto" w:sz="4" w:space="0"/>
              <w:right w:val="single" w:color="auto" w:sz="4" w:space="0"/>
            </w:tcBorders>
            <w:vAlign w:val="center"/>
          </w:tcPr>
          <w:p w14:paraId="28493C3E">
            <w:pPr>
              <w:widowControl/>
              <w:jc w:val="left"/>
              <w:rPr>
                <w:rFonts w:ascii="宋体" w:hAnsi="宋体" w:cs="宋体"/>
                <w:b/>
                <w:bCs/>
                <w:kern w:val="0"/>
                <w:sz w:val="18"/>
                <w:szCs w:val="18"/>
                <w:highlight w:val="none"/>
              </w:rPr>
            </w:pPr>
          </w:p>
        </w:tc>
        <w:tc>
          <w:tcPr>
            <w:tcW w:w="866" w:type="pct"/>
            <w:tcBorders>
              <w:top w:val="nil"/>
              <w:left w:val="nil"/>
              <w:bottom w:val="single" w:color="auto" w:sz="4" w:space="0"/>
              <w:right w:val="single" w:color="auto" w:sz="4" w:space="0"/>
            </w:tcBorders>
            <w:vAlign w:val="center"/>
          </w:tcPr>
          <w:p w14:paraId="0C56D29F">
            <w:pPr>
              <w:widowControl/>
              <w:jc w:val="left"/>
              <w:rPr>
                <w:rFonts w:ascii="宋体" w:hAnsi="宋体" w:cs="宋体"/>
                <w:kern w:val="0"/>
                <w:sz w:val="18"/>
                <w:szCs w:val="18"/>
                <w:highlight w:val="none"/>
              </w:rPr>
            </w:pPr>
            <w:r>
              <w:rPr>
                <w:rFonts w:hint="eastAsia" w:ascii="宋体" w:hAnsi="宋体" w:cs="宋体"/>
                <w:kern w:val="0"/>
                <w:sz w:val="18"/>
                <w:szCs w:val="18"/>
                <w:highlight w:val="none"/>
              </w:rPr>
              <w:t>营业收入（Y）</w:t>
            </w:r>
          </w:p>
        </w:tc>
        <w:tc>
          <w:tcPr>
            <w:tcW w:w="571" w:type="pct"/>
            <w:tcBorders>
              <w:top w:val="nil"/>
              <w:left w:val="nil"/>
              <w:bottom w:val="single" w:color="auto" w:sz="4" w:space="0"/>
              <w:right w:val="single" w:color="auto" w:sz="4" w:space="0"/>
            </w:tcBorders>
            <w:vAlign w:val="center"/>
          </w:tcPr>
          <w:p w14:paraId="52F2E969">
            <w:pPr>
              <w:widowControl/>
              <w:jc w:val="left"/>
              <w:rPr>
                <w:rFonts w:ascii="宋体" w:hAnsi="宋体" w:cs="宋体"/>
                <w:kern w:val="0"/>
                <w:sz w:val="18"/>
                <w:szCs w:val="18"/>
                <w:highlight w:val="none"/>
              </w:rPr>
            </w:pPr>
            <w:r>
              <w:rPr>
                <w:rFonts w:hint="eastAsia" w:ascii="宋体" w:hAnsi="宋体" w:cs="宋体"/>
                <w:kern w:val="0"/>
                <w:sz w:val="18"/>
                <w:szCs w:val="18"/>
                <w:highlight w:val="none"/>
              </w:rPr>
              <w:t>万元</w:t>
            </w:r>
          </w:p>
        </w:tc>
        <w:tc>
          <w:tcPr>
            <w:tcW w:w="1014" w:type="pct"/>
            <w:tcBorders>
              <w:top w:val="nil"/>
              <w:left w:val="nil"/>
              <w:bottom w:val="single" w:color="auto" w:sz="4" w:space="0"/>
              <w:right w:val="single" w:color="auto" w:sz="4" w:space="0"/>
            </w:tcBorders>
            <w:vAlign w:val="center"/>
          </w:tcPr>
          <w:p w14:paraId="770C94A2">
            <w:pPr>
              <w:widowControl/>
              <w:jc w:val="left"/>
              <w:rPr>
                <w:rFonts w:ascii="宋体" w:hAnsi="宋体" w:cs="宋体"/>
                <w:kern w:val="0"/>
                <w:sz w:val="18"/>
                <w:szCs w:val="18"/>
                <w:highlight w:val="none"/>
              </w:rPr>
            </w:pPr>
            <w:r>
              <w:rPr>
                <w:rFonts w:hint="eastAsia" w:ascii="宋体" w:hAnsi="宋体" w:cs="宋体"/>
                <w:kern w:val="0"/>
                <w:sz w:val="18"/>
                <w:szCs w:val="18"/>
                <w:highlight w:val="none"/>
              </w:rPr>
              <w:t>1000≤Y＜10000</w:t>
            </w:r>
          </w:p>
        </w:tc>
        <w:tc>
          <w:tcPr>
            <w:tcW w:w="901" w:type="pct"/>
            <w:tcBorders>
              <w:top w:val="nil"/>
              <w:left w:val="nil"/>
              <w:bottom w:val="single" w:color="auto" w:sz="4" w:space="0"/>
              <w:right w:val="single" w:color="auto" w:sz="4" w:space="0"/>
            </w:tcBorders>
            <w:vAlign w:val="center"/>
          </w:tcPr>
          <w:p w14:paraId="460AE5FB">
            <w:pPr>
              <w:widowControl/>
              <w:jc w:val="left"/>
              <w:rPr>
                <w:rFonts w:ascii="宋体" w:hAnsi="宋体" w:cs="宋体"/>
                <w:kern w:val="0"/>
                <w:sz w:val="18"/>
                <w:szCs w:val="18"/>
                <w:highlight w:val="none"/>
              </w:rPr>
            </w:pPr>
            <w:r>
              <w:rPr>
                <w:rFonts w:hint="eastAsia" w:ascii="宋体" w:hAnsi="宋体" w:cs="宋体"/>
                <w:kern w:val="0"/>
                <w:sz w:val="18"/>
                <w:szCs w:val="18"/>
                <w:highlight w:val="none"/>
              </w:rPr>
              <w:t>50≤Y＜1000</w:t>
            </w:r>
          </w:p>
        </w:tc>
        <w:tc>
          <w:tcPr>
            <w:tcW w:w="579" w:type="pct"/>
            <w:tcBorders>
              <w:top w:val="nil"/>
              <w:left w:val="nil"/>
              <w:bottom w:val="single" w:color="auto" w:sz="4" w:space="0"/>
              <w:right w:val="single" w:color="auto" w:sz="4" w:space="0"/>
            </w:tcBorders>
            <w:vAlign w:val="center"/>
          </w:tcPr>
          <w:p w14:paraId="24A5446E">
            <w:pPr>
              <w:widowControl/>
              <w:jc w:val="left"/>
              <w:rPr>
                <w:rFonts w:ascii="宋体" w:hAnsi="宋体" w:cs="宋体"/>
                <w:kern w:val="0"/>
                <w:sz w:val="18"/>
                <w:szCs w:val="18"/>
                <w:highlight w:val="none"/>
              </w:rPr>
            </w:pPr>
            <w:r>
              <w:rPr>
                <w:rFonts w:hint="eastAsia" w:ascii="宋体" w:hAnsi="宋体" w:cs="宋体"/>
                <w:kern w:val="0"/>
                <w:sz w:val="18"/>
                <w:szCs w:val="18"/>
                <w:highlight w:val="none"/>
              </w:rPr>
              <w:t>Y＜50</w:t>
            </w:r>
          </w:p>
        </w:tc>
      </w:tr>
      <w:tr w14:paraId="6BB832FE">
        <w:tblPrEx>
          <w:tblCellMar>
            <w:top w:w="0" w:type="dxa"/>
            <w:left w:w="108" w:type="dxa"/>
            <w:bottom w:w="0" w:type="dxa"/>
            <w:right w:w="108" w:type="dxa"/>
          </w:tblCellMar>
        </w:tblPrEx>
        <w:trPr>
          <w:trHeight w:val="225" w:hRule="atLeast"/>
          <w:jc w:val="center"/>
        </w:trPr>
        <w:tc>
          <w:tcPr>
            <w:tcW w:w="1065" w:type="pct"/>
            <w:vMerge w:val="restart"/>
            <w:tcBorders>
              <w:top w:val="nil"/>
              <w:left w:val="single" w:color="auto" w:sz="4" w:space="0"/>
              <w:bottom w:val="single" w:color="auto" w:sz="4" w:space="0"/>
              <w:right w:val="single" w:color="auto" w:sz="4" w:space="0"/>
            </w:tcBorders>
            <w:vAlign w:val="bottom"/>
          </w:tcPr>
          <w:p w14:paraId="5A7A4365">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房地产开发经营</w:t>
            </w:r>
          </w:p>
        </w:tc>
        <w:tc>
          <w:tcPr>
            <w:tcW w:w="866" w:type="pct"/>
            <w:tcBorders>
              <w:top w:val="nil"/>
              <w:left w:val="nil"/>
              <w:bottom w:val="single" w:color="auto" w:sz="4" w:space="0"/>
              <w:right w:val="single" w:color="auto" w:sz="4" w:space="0"/>
            </w:tcBorders>
            <w:vAlign w:val="center"/>
          </w:tcPr>
          <w:p w14:paraId="029B593D">
            <w:pPr>
              <w:widowControl/>
              <w:jc w:val="left"/>
              <w:rPr>
                <w:rFonts w:ascii="宋体" w:hAnsi="宋体" w:cs="宋体"/>
                <w:kern w:val="0"/>
                <w:sz w:val="18"/>
                <w:szCs w:val="18"/>
                <w:highlight w:val="none"/>
              </w:rPr>
            </w:pPr>
            <w:r>
              <w:rPr>
                <w:rFonts w:hint="eastAsia" w:ascii="宋体" w:hAnsi="宋体" w:cs="宋体"/>
                <w:kern w:val="0"/>
                <w:sz w:val="18"/>
                <w:szCs w:val="18"/>
                <w:highlight w:val="none"/>
              </w:rPr>
              <w:t>营业收入（Y）</w:t>
            </w:r>
          </w:p>
        </w:tc>
        <w:tc>
          <w:tcPr>
            <w:tcW w:w="571" w:type="pct"/>
            <w:tcBorders>
              <w:top w:val="nil"/>
              <w:left w:val="nil"/>
              <w:bottom w:val="single" w:color="auto" w:sz="4" w:space="0"/>
              <w:right w:val="single" w:color="auto" w:sz="4" w:space="0"/>
            </w:tcBorders>
            <w:vAlign w:val="center"/>
          </w:tcPr>
          <w:p w14:paraId="5BE3183B">
            <w:pPr>
              <w:widowControl/>
              <w:jc w:val="left"/>
              <w:rPr>
                <w:rFonts w:ascii="宋体" w:hAnsi="宋体" w:cs="宋体"/>
                <w:kern w:val="0"/>
                <w:sz w:val="18"/>
                <w:szCs w:val="18"/>
                <w:highlight w:val="none"/>
              </w:rPr>
            </w:pPr>
            <w:r>
              <w:rPr>
                <w:rFonts w:hint="eastAsia" w:ascii="宋体" w:hAnsi="宋体" w:cs="宋体"/>
                <w:kern w:val="0"/>
                <w:sz w:val="18"/>
                <w:szCs w:val="18"/>
                <w:highlight w:val="none"/>
              </w:rPr>
              <w:t>万元</w:t>
            </w:r>
          </w:p>
        </w:tc>
        <w:tc>
          <w:tcPr>
            <w:tcW w:w="1014" w:type="pct"/>
            <w:tcBorders>
              <w:top w:val="nil"/>
              <w:left w:val="nil"/>
              <w:bottom w:val="single" w:color="auto" w:sz="4" w:space="0"/>
              <w:right w:val="single" w:color="auto" w:sz="4" w:space="0"/>
            </w:tcBorders>
            <w:vAlign w:val="center"/>
          </w:tcPr>
          <w:p w14:paraId="66FB891F">
            <w:pPr>
              <w:widowControl/>
              <w:jc w:val="left"/>
              <w:rPr>
                <w:rFonts w:ascii="宋体" w:hAnsi="宋体" w:cs="宋体"/>
                <w:kern w:val="0"/>
                <w:sz w:val="18"/>
                <w:szCs w:val="18"/>
                <w:highlight w:val="none"/>
              </w:rPr>
            </w:pPr>
            <w:r>
              <w:rPr>
                <w:rFonts w:hint="eastAsia" w:ascii="宋体" w:hAnsi="宋体" w:cs="宋体"/>
                <w:kern w:val="0"/>
                <w:sz w:val="18"/>
                <w:szCs w:val="18"/>
                <w:highlight w:val="none"/>
              </w:rPr>
              <w:t>1000≤Y＜200000</w:t>
            </w:r>
          </w:p>
        </w:tc>
        <w:tc>
          <w:tcPr>
            <w:tcW w:w="901" w:type="pct"/>
            <w:tcBorders>
              <w:top w:val="nil"/>
              <w:left w:val="nil"/>
              <w:bottom w:val="single" w:color="auto" w:sz="4" w:space="0"/>
              <w:right w:val="single" w:color="auto" w:sz="4" w:space="0"/>
            </w:tcBorders>
            <w:vAlign w:val="center"/>
          </w:tcPr>
          <w:p w14:paraId="5D018C69">
            <w:pPr>
              <w:widowControl/>
              <w:jc w:val="left"/>
              <w:rPr>
                <w:rFonts w:ascii="宋体" w:hAnsi="宋体" w:cs="宋体"/>
                <w:kern w:val="0"/>
                <w:sz w:val="18"/>
                <w:szCs w:val="18"/>
                <w:highlight w:val="none"/>
              </w:rPr>
            </w:pPr>
            <w:r>
              <w:rPr>
                <w:rFonts w:hint="eastAsia" w:ascii="宋体" w:hAnsi="宋体" w:cs="宋体"/>
                <w:kern w:val="0"/>
                <w:sz w:val="18"/>
                <w:szCs w:val="18"/>
                <w:highlight w:val="none"/>
              </w:rPr>
              <w:t>100≤X＜1000</w:t>
            </w:r>
          </w:p>
        </w:tc>
        <w:tc>
          <w:tcPr>
            <w:tcW w:w="579" w:type="pct"/>
            <w:tcBorders>
              <w:top w:val="nil"/>
              <w:left w:val="nil"/>
              <w:bottom w:val="single" w:color="auto" w:sz="4" w:space="0"/>
              <w:right w:val="single" w:color="auto" w:sz="4" w:space="0"/>
            </w:tcBorders>
            <w:vAlign w:val="center"/>
          </w:tcPr>
          <w:p w14:paraId="1B80F743">
            <w:pPr>
              <w:widowControl/>
              <w:jc w:val="left"/>
              <w:rPr>
                <w:rFonts w:ascii="宋体" w:hAnsi="宋体" w:cs="宋体"/>
                <w:kern w:val="0"/>
                <w:sz w:val="18"/>
                <w:szCs w:val="18"/>
                <w:highlight w:val="none"/>
              </w:rPr>
            </w:pPr>
            <w:r>
              <w:rPr>
                <w:rFonts w:hint="eastAsia" w:ascii="宋体" w:hAnsi="宋体" w:cs="宋体"/>
                <w:kern w:val="0"/>
                <w:sz w:val="18"/>
                <w:szCs w:val="18"/>
                <w:highlight w:val="none"/>
              </w:rPr>
              <w:t>X＜100</w:t>
            </w:r>
          </w:p>
        </w:tc>
      </w:tr>
      <w:tr w14:paraId="2A1086D5">
        <w:tblPrEx>
          <w:tblCellMar>
            <w:top w:w="0" w:type="dxa"/>
            <w:left w:w="108" w:type="dxa"/>
            <w:bottom w:w="0" w:type="dxa"/>
            <w:right w:w="108" w:type="dxa"/>
          </w:tblCellMar>
        </w:tblPrEx>
        <w:trPr>
          <w:trHeight w:val="225" w:hRule="atLeast"/>
          <w:jc w:val="center"/>
        </w:trPr>
        <w:tc>
          <w:tcPr>
            <w:tcW w:w="1065" w:type="pct"/>
            <w:vMerge w:val="continue"/>
            <w:tcBorders>
              <w:top w:val="nil"/>
              <w:left w:val="single" w:color="auto" w:sz="4" w:space="0"/>
              <w:bottom w:val="single" w:color="auto" w:sz="4" w:space="0"/>
              <w:right w:val="single" w:color="auto" w:sz="4" w:space="0"/>
            </w:tcBorders>
            <w:vAlign w:val="center"/>
          </w:tcPr>
          <w:p w14:paraId="15B78702">
            <w:pPr>
              <w:widowControl/>
              <w:jc w:val="left"/>
              <w:rPr>
                <w:rFonts w:ascii="宋体" w:hAnsi="宋体" w:cs="宋体"/>
                <w:b/>
                <w:bCs/>
                <w:kern w:val="0"/>
                <w:sz w:val="18"/>
                <w:szCs w:val="18"/>
                <w:highlight w:val="none"/>
              </w:rPr>
            </w:pPr>
          </w:p>
        </w:tc>
        <w:tc>
          <w:tcPr>
            <w:tcW w:w="866" w:type="pct"/>
            <w:tcBorders>
              <w:top w:val="nil"/>
              <w:left w:val="nil"/>
              <w:bottom w:val="single" w:color="auto" w:sz="4" w:space="0"/>
              <w:right w:val="single" w:color="auto" w:sz="4" w:space="0"/>
            </w:tcBorders>
            <w:vAlign w:val="center"/>
          </w:tcPr>
          <w:p w14:paraId="6C2C3150">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资产总额（Z）</w:t>
            </w:r>
          </w:p>
        </w:tc>
        <w:tc>
          <w:tcPr>
            <w:tcW w:w="571" w:type="pct"/>
            <w:tcBorders>
              <w:top w:val="nil"/>
              <w:left w:val="nil"/>
              <w:bottom w:val="single" w:color="auto" w:sz="4" w:space="0"/>
              <w:right w:val="single" w:color="auto" w:sz="4" w:space="0"/>
            </w:tcBorders>
            <w:vAlign w:val="center"/>
          </w:tcPr>
          <w:p w14:paraId="5CB1C0AC">
            <w:pPr>
              <w:widowControl/>
              <w:jc w:val="left"/>
              <w:rPr>
                <w:rFonts w:ascii="宋体" w:hAnsi="宋体" w:cs="宋体"/>
                <w:kern w:val="0"/>
                <w:sz w:val="18"/>
                <w:szCs w:val="18"/>
                <w:highlight w:val="none"/>
              </w:rPr>
            </w:pPr>
            <w:r>
              <w:rPr>
                <w:rFonts w:hint="eastAsia" w:ascii="宋体" w:hAnsi="宋体" w:cs="宋体"/>
                <w:kern w:val="0"/>
                <w:sz w:val="18"/>
                <w:szCs w:val="18"/>
                <w:highlight w:val="none"/>
              </w:rPr>
              <w:t>万元</w:t>
            </w:r>
          </w:p>
        </w:tc>
        <w:tc>
          <w:tcPr>
            <w:tcW w:w="1014" w:type="pct"/>
            <w:tcBorders>
              <w:top w:val="nil"/>
              <w:left w:val="nil"/>
              <w:bottom w:val="single" w:color="auto" w:sz="4" w:space="0"/>
              <w:right w:val="single" w:color="auto" w:sz="4" w:space="0"/>
            </w:tcBorders>
            <w:vAlign w:val="center"/>
          </w:tcPr>
          <w:p w14:paraId="43B46D89">
            <w:pPr>
              <w:widowControl/>
              <w:jc w:val="left"/>
              <w:rPr>
                <w:rFonts w:ascii="宋体" w:hAnsi="宋体" w:cs="宋体"/>
                <w:kern w:val="0"/>
                <w:sz w:val="18"/>
                <w:szCs w:val="18"/>
                <w:highlight w:val="none"/>
              </w:rPr>
            </w:pPr>
            <w:r>
              <w:rPr>
                <w:rFonts w:hint="eastAsia" w:ascii="宋体" w:hAnsi="宋体" w:cs="宋体"/>
                <w:kern w:val="0"/>
                <w:sz w:val="18"/>
                <w:szCs w:val="18"/>
                <w:highlight w:val="none"/>
              </w:rPr>
              <w:t>5000≤Z＜10000</w:t>
            </w:r>
          </w:p>
        </w:tc>
        <w:tc>
          <w:tcPr>
            <w:tcW w:w="901" w:type="pct"/>
            <w:tcBorders>
              <w:top w:val="nil"/>
              <w:left w:val="nil"/>
              <w:bottom w:val="single" w:color="auto" w:sz="4" w:space="0"/>
              <w:right w:val="single" w:color="auto" w:sz="4" w:space="0"/>
            </w:tcBorders>
            <w:vAlign w:val="center"/>
          </w:tcPr>
          <w:p w14:paraId="5C2F75EB">
            <w:pPr>
              <w:widowControl/>
              <w:jc w:val="left"/>
              <w:rPr>
                <w:rFonts w:ascii="宋体" w:hAnsi="宋体" w:cs="宋体"/>
                <w:kern w:val="0"/>
                <w:sz w:val="18"/>
                <w:szCs w:val="18"/>
                <w:highlight w:val="none"/>
              </w:rPr>
            </w:pPr>
            <w:r>
              <w:rPr>
                <w:rFonts w:hint="eastAsia" w:ascii="宋体" w:hAnsi="宋体" w:cs="宋体"/>
                <w:kern w:val="0"/>
                <w:sz w:val="18"/>
                <w:szCs w:val="18"/>
                <w:highlight w:val="none"/>
              </w:rPr>
              <w:t>2000≤Y＜5000</w:t>
            </w:r>
          </w:p>
        </w:tc>
        <w:tc>
          <w:tcPr>
            <w:tcW w:w="579" w:type="pct"/>
            <w:tcBorders>
              <w:top w:val="nil"/>
              <w:left w:val="nil"/>
              <w:bottom w:val="single" w:color="auto" w:sz="4" w:space="0"/>
              <w:right w:val="single" w:color="auto" w:sz="4" w:space="0"/>
            </w:tcBorders>
            <w:vAlign w:val="center"/>
          </w:tcPr>
          <w:p w14:paraId="27181CB6">
            <w:pPr>
              <w:widowControl/>
              <w:jc w:val="left"/>
              <w:rPr>
                <w:rFonts w:ascii="宋体" w:hAnsi="宋体" w:cs="宋体"/>
                <w:kern w:val="0"/>
                <w:sz w:val="18"/>
                <w:szCs w:val="18"/>
                <w:highlight w:val="none"/>
              </w:rPr>
            </w:pPr>
            <w:r>
              <w:rPr>
                <w:rFonts w:hint="eastAsia" w:ascii="宋体" w:hAnsi="宋体" w:cs="宋体"/>
                <w:kern w:val="0"/>
                <w:sz w:val="18"/>
                <w:szCs w:val="18"/>
                <w:highlight w:val="none"/>
              </w:rPr>
              <w:t>Y＜2000</w:t>
            </w:r>
          </w:p>
        </w:tc>
      </w:tr>
      <w:tr w14:paraId="33B31A9C">
        <w:tblPrEx>
          <w:tblCellMar>
            <w:top w:w="0" w:type="dxa"/>
            <w:left w:w="108" w:type="dxa"/>
            <w:bottom w:w="0" w:type="dxa"/>
            <w:right w:w="108" w:type="dxa"/>
          </w:tblCellMar>
        </w:tblPrEx>
        <w:trPr>
          <w:trHeight w:val="225" w:hRule="atLeast"/>
          <w:jc w:val="center"/>
        </w:trPr>
        <w:tc>
          <w:tcPr>
            <w:tcW w:w="1065" w:type="pct"/>
            <w:vMerge w:val="restart"/>
            <w:tcBorders>
              <w:top w:val="nil"/>
              <w:left w:val="single" w:color="auto" w:sz="4" w:space="0"/>
              <w:bottom w:val="single" w:color="auto" w:sz="4" w:space="0"/>
              <w:right w:val="single" w:color="auto" w:sz="4" w:space="0"/>
            </w:tcBorders>
            <w:vAlign w:val="bottom"/>
          </w:tcPr>
          <w:p w14:paraId="786DBB77">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物业管理</w:t>
            </w:r>
          </w:p>
        </w:tc>
        <w:tc>
          <w:tcPr>
            <w:tcW w:w="866" w:type="pct"/>
            <w:tcBorders>
              <w:top w:val="nil"/>
              <w:left w:val="nil"/>
              <w:bottom w:val="single" w:color="auto" w:sz="4" w:space="0"/>
              <w:right w:val="single" w:color="auto" w:sz="4" w:space="0"/>
            </w:tcBorders>
            <w:vAlign w:val="center"/>
          </w:tcPr>
          <w:p w14:paraId="46149E4A">
            <w:pPr>
              <w:widowControl/>
              <w:jc w:val="left"/>
              <w:rPr>
                <w:rFonts w:ascii="宋体" w:hAnsi="宋体" w:cs="宋体"/>
                <w:kern w:val="0"/>
                <w:sz w:val="18"/>
                <w:szCs w:val="18"/>
                <w:highlight w:val="none"/>
              </w:rPr>
            </w:pPr>
            <w:r>
              <w:rPr>
                <w:rFonts w:hint="eastAsia" w:ascii="宋体" w:hAnsi="宋体" w:cs="宋体"/>
                <w:kern w:val="0"/>
                <w:sz w:val="18"/>
                <w:szCs w:val="18"/>
                <w:highlight w:val="none"/>
              </w:rPr>
              <w:t>从业人员（X）</w:t>
            </w:r>
          </w:p>
        </w:tc>
        <w:tc>
          <w:tcPr>
            <w:tcW w:w="571" w:type="pct"/>
            <w:tcBorders>
              <w:top w:val="nil"/>
              <w:left w:val="nil"/>
              <w:bottom w:val="single" w:color="auto" w:sz="4" w:space="0"/>
              <w:right w:val="single" w:color="auto" w:sz="4" w:space="0"/>
            </w:tcBorders>
            <w:vAlign w:val="center"/>
          </w:tcPr>
          <w:p w14:paraId="77D4B469">
            <w:pPr>
              <w:widowControl/>
              <w:jc w:val="left"/>
              <w:rPr>
                <w:rFonts w:ascii="宋体" w:hAnsi="宋体" w:cs="宋体"/>
                <w:kern w:val="0"/>
                <w:sz w:val="18"/>
                <w:szCs w:val="18"/>
                <w:highlight w:val="none"/>
              </w:rPr>
            </w:pPr>
            <w:r>
              <w:rPr>
                <w:rFonts w:hint="eastAsia" w:ascii="宋体" w:hAnsi="宋体" w:cs="宋体"/>
                <w:kern w:val="0"/>
                <w:sz w:val="18"/>
                <w:szCs w:val="18"/>
                <w:highlight w:val="none"/>
              </w:rPr>
              <w:t>人</w:t>
            </w:r>
          </w:p>
        </w:tc>
        <w:tc>
          <w:tcPr>
            <w:tcW w:w="1014" w:type="pct"/>
            <w:tcBorders>
              <w:top w:val="nil"/>
              <w:left w:val="nil"/>
              <w:bottom w:val="single" w:color="auto" w:sz="4" w:space="0"/>
              <w:right w:val="single" w:color="auto" w:sz="4" w:space="0"/>
            </w:tcBorders>
            <w:vAlign w:val="center"/>
          </w:tcPr>
          <w:p w14:paraId="61310AA4">
            <w:pPr>
              <w:widowControl/>
              <w:jc w:val="left"/>
              <w:rPr>
                <w:rFonts w:ascii="宋体" w:hAnsi="宋体" w:cs="宋体"/>
                <w:kern w:val="0"/>
                <w:sz w:val="18"/>
                <w:szCs w:val="18"/>
                <w:highlight w:val="none"/>
              </w:rPr>
            </w:pPr>
            <w:r>
              <w:rPr>
                <w:rFonts w:hint="eastAsia" w:ascii="宋体" w:hAnsi="宋体" w:cs="宋体"/>
                <w:kern w:val="0"/>
                <w:sz w:val="18"/>
                <w:szCs w:val="18"/>
                <w:highlight w:val="none"/>
              </w:rPr>
              <w:t>300≤X＜1000</w:t>
            </w:r>
          </w:p>
        </w:tc>
        <w:tc>
          <w:tcPr>
            <w:tcW w:w="901" w:type="pct"/>
            <w:tcBorders>
              <w:top w:val="nil"/>
              <w:left w:val="nil"/>
              <w:bottom w:val="single" w:color="auto" w:sz="4" w:space="0"/>
              <w:right w:val="single" w:color="auto" w:sz="4" w:space="0"/>
            </w:tcBorders>
            <w:vAlign w:val="center"/>
          </w:tcPr>
          <w:p w14:paraId="6B6ABEDC">
            <w:pPr>
              <w:widowControl/>
              <w:jc w:val="left"/>
              <w:rPr>
                <w:rFonts w:ascii="宋体" w:hAnsi="宋体" w:cs="宋体"/>
                <w:kern w:val="0"/>
                <w:sz w:val="18"/>
                <w:szCs w:val="18"/>
                <w:highlight w:val="none"/>
              </w:rPr>
            </w:pPr>
            <w:r>
              <w:rPr>
                <w:rFonts w:hint="eastAsia" w:ascii="宋体" w:hAnsi="宋体" w:cs="宋体"/>
                <w:kern w:val="0"/>
                <w:sz w:val="18"/>
                <w:szCs w:val="18"/>
                <w:highlight w:val="none"/>
              </w:rPr>
              <w:t>100≤X＜300</w:t>
            </w:r>
          </w:p>
        </w:tc>
        <w:tc>
          <w:tcPr>
            <w:tcW w:w="579" w:type="pct"/>
            <w:tcBorders>
              <w:top w:val="nil"/>
              <w:left w:val="nil"/>
              <w:bottom w:val="single" w:color="auto" w:sz="4" w:space="0"/>
              <w:right w:val="single" w:color="auto" w:sz="4" w:space="0"/>
            </w:tcBorders>
            <w:vAlign w:val="center"/>
          </w:tcPr>
          <w:p w14:paraId="72E60EDF">
            <w:pPr>
              <w:widowControl/>
              <w:jc w:val="left"/>
              <w:rPr>
                <w:rFonts w:ascii="宋体" w:hAnsi="宋体" w:cs="宋体"/>
                <w:kern w:val="0"/>
                <w:sz w:val="18"/>
                <w:szCs w:val="18"/>
                <w:highlight w:val="none"/>
              </w:rPr>
            </w:pPr>
            <w:r>
              <w:rPr>
                <w:rFonts w:hint="eastAsia" w:ascii="宋体" w:hAnsi="宋体" w:cs="宋体"/>
                <w:kern w:val="0"/>
                <w:sz w:val="18"/>
                <w:szCs w:val="18"/>
                <w:highlight w:val="none"/>
              </w:rPr>
              <w:t>X＜100</w:t>
            </w:r>
          </w:p>
        </w:tc>
      </w:tr>
      <w:tr w14:paraId="465609B1">
        <w:tblPrEx>
          <w:tblCellMar>
            <w:top w:w="0" w:type="dxa"/>
            <w:left w:w="108" w:type="dxa"/>
            <w:bottom w:w="0" w:type="dxa"/>
            <w:right w:w="108" w:type="dxa"/>
          </w:tblCellMar>
        </w:tblPrEx>
        <w:trPr>
          <w:trHeight w:val="225" w:hRule="atLeast"/>
          <w:jc w:val="center"/>
        </w:trPr>
        <w:tc>
          <w:tcPr>
            <w:tcW w:w="1065" w:type="pct"/>
            <w:vMerge w:val="continue"/>
            <w:tcBorders>
              <w:top w:val="nil"/>
              <w:left w:val="single" w:color="auto" w:sz="4" w:space="0"/>
              <w:bottom w:val="single" w:color="auto" w:sz="4" w:space="0"/>
              <w:right w:val="single" w:color="auto" w:sz="4" w:space="0"/>
            </w:tcBorders>
            <w:vAlign w:val="center"/>
          </w:tcPr>
          <w:p w14:paraId="639ECFAD">
            <w:pPr>
              <w:widowControl/>
              <w:jc w:val="left"/>
              <w:rPr>
                <w:rFonts w:ascii="宋体" w:hAnsi="宋体" w:cs="宋体"/>
                <w:b/>
                <w:bCs/>
                <w:kern w:val="0"/>
                <w:sz w:val="18"/>
                <w:szCs w:val="18"/>
                <w:highlight w:val="none"/>
              </w:rPr>
            </w:pPr>
          </w:p>
        </w:tc>
        <w:tc>
          <w:tcPr>
            <w:tcW w:w="866" w:type="pct"/>
            <w:tcBorders>
              <w:top w:val="nil"/>
              <w:left w:val="nil"/>
              <w:bottom w:val="single" w:color="auto" w:sz="4" w:space="0"/>
              <w:right w:val="single" w:color="auto" w:sz="4" w:space="0"/>
            </w:tcBorders>
            <w:vAlign w:val="center"/>
          </w:tcPr>
          <w:p w14:paraId="7E263172">
            <w:pPr>
              <w:widowControl/>
              <w:jc w:val="left"/>
              <w:rPr>
                <w:rFonts w:ascii="宋体" w:hAnsi="宋体" w:cs="宋体"/>
                <w:kern w:val="0"/>
                <w:sz w:val="18"/>
                <w:szCs w:val="18"/>
                <w:highlight w:val="none"/>
              </w:rPr>
            </w:pPr>
            <w:r>
              <w:rPr>
                <w:rFonts w:hint="eastAsia" w:ascii="宋体" w:hAnsi="宋体" w:cs="宋体"/>
                <w:kern w:val="0"/>
                <w:sz w:val="18"/>
                <w:szCs w:val="18"/>
                <w:highlight w:val="none"/>
              </w:rPr>
              <w:t>营业收入（Y）</w:t>
            </w:r>
          </w:p>
        </w:tc>
        <w:tc>
          <w:tcPr>
            <w:tcW w:w="571" w:type="pct"/>
            <w:tcBorders>
              <w:top w:val="nil"/>
              <w:left w:val="nil"/>
              <w:bottom w:val="single" w:color="auto" w:sz="4" w:space="0"/>
              <w:right w:val="single" w:color="auto" w:sz="4" w:space="0"/>
            </w:tcBorders>
            <w:vAlign w:val="center"/>
          </w:tcPr>
          <w:p w14:paraId="3CE7B4D1">
            <w:pPr>
              <w:widowControl/>
              <w:jc w:val="left"/>
              <w:rPr>
                <w:rFonts w:ascii="宋体" w:hAnsi="宋体" w:cs="宋体"/>
                <w:kern w:val="0"/>
                <w:sz w:val="18"/>
                <w:szCs w:val="18"/>
                <w:highlight w:val="none"/>
              </w:rPr>
            </w:pPr>
            <w:r>
              <w:rPr>
                <w:rFonts w:hint="eastAsia" w:ascii="宋体" w:hAnsi="宋体" w:cs="宋体"/>
                <w:kern w:val="0"/>
                <w:sz w:val="18"/>
                <w:szCs w:val="18"/>
                <w:highlight w:val="none"/>
              </w:rPr>
              <w:t>万元</w:t>
            </w:r>
          </w:p>
        </w:tc>
        <w:tc>
          <w:tcPr>
            <w:tcW w:w="1014" w:type="pct"/>
            <w:tcBorders>
              <w:top w:val="nil"/>
              <w:left w:val="nil"/>
              <w:bottom w:val="single" w:color="auto" w:sz="4" w:space="0"/>
              <w:right w:val="single" w:color="auto" w:sz="4" w:space="0"/>
            </w:tcBorders>
            <w:vAlign w:val="center"/>
          </w:tcPr>
          <w:p w14:paraId="09106DEA">
            <w:pPr>
              <w:widowControl/>
              <w:jc w:val="left"/>
              <w:rPr>
                <w:rFonts w:ascii="宋体" w:hAnsi="宋体" w:cs="宋体"/>
                <w:kern w:val="0"/>
                <w:sz w:val="18"/>
                <w:szCs w:val="18"/>
                <w:highlight w:val="none"/>
              </w:rPr>
            </w:pPr>
            <w:r>
              <w:rPr>
                <w:rFonts w:hint="eastAsia" w:ascii="宋体" w:hAnsi="宋体" w:cs="宋体"/>
                <w:kern w:val="0"/>
                <w:sz w:val="18"/>
                <w:szCs w:val="18"/>
                <w:highlight w:val="none"/>
              </w:rPr>
              <w:t>1000≤Y＜5000</w:t>
            </w:r>
          </w:p>
        </w:tc>
        <w:tc>
          <w:tcPr>
            <w:tcW w:w="901" w:type="pct"/>
            <w:tcBorders>
              <w:top w:val="nil"/>
              <w:left w:val="nil"/>
              <w:bottom w:val="single" w:color="auto" w:sz="4" w:space="0"/>
              <w:right w:val="single" w:color="auto" w:sz="4" w:space="0"/>
            </w:tcBorders>
            <w:vAlign w:val="center"/>
          </w:tcPr>
          <w:p w14:paraId="4DBA9A64">
            <w:pPr>
              <w:widowControl/>
              <w:jc w:val="left"/>
              <w:rPr>
                <w:rFonts w:ascii="宋体" w:hAnsi="宋体" w:cs="宋体"/>
                <w:kern w:val="0"/>
                <w:sz w:val="18"/>
                <w:szCs w:val="18"/>
                <w:highlight w:val="none"/>
              </w:rPr>
            </w:pPr>
            <w:r>
              <w:rPr>
                <w:rFonts w:hint="eastAsia" w:ascii="宋体" w:hAnsi="宋体" w:cs="宋体"/>
                <w:kern w:val="0"/>
                <w:sz w:val="18"/>
                <w:szCs w:val="18"/>
                <w:highlight w:val="none"/>
              </w:rPr>
              <w:t>500≤Y＜1000</w:t>
            </w:r>
          </w:p>
        </w:tc>
        <w:tc>
          <w:tcPr>
            <w:tcW w:w="579" w:type="pct"/>
            <w:tcBorders>
              <w:top w:val="nil"/>
              <w:left w:val="nil"/>
              <w:bottom w:val="single" w:color="auto" w:sz="4" w:space="0"/>
              <w:right w:val="single" w:color="auto" w:sz="4" w:space="0"/>
            </w:tcBorders>
            <w:vAlign w:val="center"/>
          </w:tcPr>
          <w:p w14:paraId="5FB4AFB9">
            <w:pPr>
              <w:widowControl/>
              <w:jc w:val="left"/>
              <w:rPr>
                <w:rFonts w:ascii="宋体" w:hAnsi="宋体" w:cs="宋体"/>
                <w:kern w:val="0"/>
                <w:sz w:val="18"/>
                <w:szCs w:val="18"/>
                <w:highlight w:val="none"/>
              </w:rPr>
            </w:pPr>
            <w:r>
              <w:rPr>
                <w:rFonts w:hint="eastAsia" w:ascii="宋体" w:hAnsi="宋体" w:cs="宋体"/>
                <w:kern w:val="0"/>
                <w:sz w:val="18"/>
                <w:szCs w:val="18"/>
                <w:highlight w:val="none"/>
              </w:rPr>
              <w:t>Y＜500</w:t>
            </w:r>
          </w:p>
        </w:tc>
      </w:tr>
      <w:tr w14:paraId="60FB2ADA">
        <w:tblPrEx>
          <w:tblCellMar>
            <w:top w:w="0" w:type="dxa"/>
            <w:left w:w="108" w:type="dxa"/>
            <w:bottom w:w="0" w:type="dxa"/>
            <w:right w:w="108" w:type="dxa"/>
          </w:tblCellMar>
        </w:tblPrEx>
        <w:trPr>
          <w:trHeight w:val="225" w:hRule="atLeast"/>
          <w:jc w:val="center"/>
        </w:trPr>
        <w:tc>
          <w:tcPr>
            <w:tcW w:w="1065" w:type="pct"/>
            <w:vMerge w:val="restart"/>
            <w:tcBorders>
              <w:top w:val="nil"/>
              <w:left w:val="single" w:color="auto" w:sz="4" w:space="0"/>
              <w:bottom w:val="single" w:color="auto" w:sz="4" w:space="0"/>
              <w:right w:val="single" w:color="auto" w:sz="4" w:space="0"/>
            </w:tcBorders>
            <w:vAlign w:val="bottom"/>
          </w:tcPr>
          <w:p w14:paraId="045C734D">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租赁和商务服务业</w:t>
            </w:r>
          </w:p>
        </w:tc>
        <w:tc>
          <w:tcPr>
            <w:tcW w:w="866" w:type="pct"/>
            <w:tcBorders>
              <w:top w:val="nil"/>
              <w:left w:val="nil"/>
              <w:bottom w:val="single" w:color="auto" w:sz="4" w:space="0"/>
              <w:right w:val="single" w:color="auto" w:sz="4" w:space="0"/>
            </w:tcBorders>
            <w:vAlign w:val="center"/>
          </w:tcPr>
          <w:p w14:paraId="5E1C8329">
            <w:pPr>
              <w:widowControl/>
              <w:jc w:val="left"/>
              <w:rPr>
                <w:rFonts w:ascii="宋体" w:hAnsi="宋体" w:cs="宋体"/>
                <w:kern w:val="0"/>
                <w:sz w:val="18"/>
                <w:szCs w:val="18"/>
                <w:highlight w:val="none"/>
              </w:rPr>
            </w:pPr>
            <w:r>
              <w:rPr>
                <w:rFonts w:hint="eastAsia" w:ascii="宋体" w:hAnsi="宋体" w:cs="宋体"/>
                <w:kern w:val="0"/>
                <w:sz w:val="18"/>
                <w:szCs w:val="18"/>
                <w:highlight w:val="none"/>
              </w:rPr>
              <w:t>从业人员（X）</w:t>
            </w:r>
          </w:p>
        </w:tc>
        <w:tc>
          <w:tcPr>
            <w:tcW w:w="571" w:type="pct"/>
            <w:tcBorders>
              <w:top w:val="nil"/>
              <w:left w:val="nil"/>
              <w:bottom w:val="single" w:color="auto" w:sz="4" w:space="0"/>
              <w:right w:val="single" w:color="auto" w:sz="4" w:space="0"/>
            </w:tcBorders>
            <w:vAlign w:val="center"/>
          </w:tcPr>
          <w:p w14:paraId="1A4CFC88">
            <w:pPr>
              <w:widowControl/>
              <w:jc w:val="left"/>
              <w:rPr>
                <w:rFonts w:ascii="宋体" w:hAnsi="宋体" w:cs="宋体"/>
                <w:kern w:val="0"/>
                <w:sz w:val="18"/>
                <w:szCs w:val="18"/>
                <w:highlight w:val="none"/>
              </w:rPr>
            </w:pPr>
            <w:r>
              <w:rPr>
                <w:rFonts w:hint="eastAsia" w:ascii="宋体" w:hAnsi="宋体" w:cs="宋体"/>
                <w:kern w:val="0"/>
                <w:sz w:val="18"/>
                <w:szCs w:val="18"/>
                <w:highlight w:val="none"/>
              </w:rPr>
              <w:t>人</w:t>
            </w:r>
          </w:p>
        </w:tc>
        <w:tc>
          <w:tcPr>
            <w:tcW w:w="1014" w:type="pct"/>
            <w:tcBorders>
              <w:top w:val="nil"/>
              <w:left w:val="nil"/>
              <w:bottom w:val="single" w:color="auto" w:sz="4" w:space="0"/>
              <w:right w:val="single" w:color="auto" w:sz="4" w:space="0"/>
            </w:tcBorders>
            <w:vAlign w:val="center"/>
          </w:tcPr>
          <w:p w14:paraId="2E3AB795">
            <w:pPr>
              <w:widowControl/>
              <w:jc w:val="left"/>
              <w:rPr>
                <w:rFonts w:ascii="宋体" w:hAnsi="宋体" w:cs="宋体"/>
                <w:kern w:val="0"/>
                <w:sz w:val="18"/>
                <w:szCs w:val="18"/>
                <w:highlight w:val="none"/>
              </w:rPr>
            </w:pPr>
            <w:r>
              <w:rPr>
                <w:rFonts w:hint="eastAsia" w:ascii="宋体" w:hAnsi="宋体" w:cs="宋体"/>
                <w:kern w:val="0"/>
                <w:sz w:val="18"/>
                <w:szCs w:val="18"/>
                <w:highlight w:val="none"/>
              </w:rPr>
              <w:t>100≤X＜300</w:t>
            </w:r>
          </w:p>
        </w:tc>
        <w:tc>
          <w:tcPr>
            <w:tcW w:w="901" w:type="pct"/>
            <w:tcBorders>
              <w:top w:val="nil"/>
              <w:left w:val="nil"/>
              <w:bottom w:val="single" w:color="auto" w:sz="4" w:space="0"/>
              <w:right w:val="single" w:color="auto" w:sz="4" w:space="0"/>
            </w:tcBorders>
            <w:vAlign w:val="center"/>
          </w:tcPr>
          <w:p w14:paraId="41865B1E">
            <w:pPr>
              <w:widowControl/>
              <w:jc w:val="left"/>
              <w:rPr>
                <w:rFonts w:ascii="宋体" w:hAnsi="宋体" w:cs="宋体"/>
                <w:kern w:val="0"/>
                <w:sz w:val="18"/>
                <w:szCs w:val="18"/>
                <w:highlight w:val="none"/>
              </w:rPr>
            </w:pPr>
            <w:r>
              <w:rPr>
                <w:rFonts w:hint="eastAsia" w:ascii="宋体" w:hAnsi="宋体" w:cs="宋体"/>
                <w:kern w:val="0"/>
                <w:sz w:val="18"/>
                <w:szCs w:val="18"/>
                <w:highlight w:val="none"/>
              </w:rPr>
              <w:t>10≤X＜100</w:t>
            </w:r>
          </w:p>
        </w:tc>
        <w:tc>
          <w:tcPr>
            <w:tcW w:w="579" w:type="pct"/>
            <w:tcBorders>
              <w:top w:val="nil"/>
              <w:left w:val="nil"/>
              <w:bottom w:val="single" w:color="auto" w:sz="4" w:space="0"/>
              <w:right w:val="single" w:color="auto" w:sz="4" w:space="0"/>
            </w:tcBorders>
            <w:vAlign w:val="center"/>
          </w:tcPr>
          <w:p w14:paraId="428B075C">
            <w:pPr>
              <w:widowControl/>
              <w:jc w:val="left"/>
              <w:rPr>
                <w:rFonts w:ascii="宋体" w:hAnsi="宋体" w:cs="宋体"/>
                <w:kern w:val="0"/>
                <w:sz w:val="18"/>
                <w:szCs w:val="18"/>
                <w:highlight w:val="none"/>
              </w:rPr>
            </w:pPr>
            <w:r>
              <w:rPr>
                <w:rFonts w:hint="eastAsia" w:ascii="宋体" w:hAnsi="宋体" w:cs="宋体"/>
                <w:kern w:val="0"/>
                <w:sz w:val="18"/>
                <w:szCs w:val="18"/>
                <w:highlight w:val="none"/>
              </w:rPr>
              <w:t>X＜10</w:t>
            </w:r>
          </w:p>
        </w:tc>
      </w:tr>
      <w:tr w14:paraId="025E9072">
        <w:tblPrEx>
          <w:tblCellMar>
            <w:top w:w="0" w:type="dxa"/>
            <w:left w:w="108" w:type="dxa"/>
            <w:bottom w:w="0" w:type="dxa"/>
            <w:right w:w="108" w:type="dxa"/>
          </w:tblCellMar>
        </w:tblPrEx>
        <w:trPr>
          <w:trHeight w:val="225" w:hRule="atLeast"/>
          <w:jc w:val="center"/>
        </w:trPr>
        <w:tc>
          <w:tcPr>
            <w:tcW w:w="1065" w:type="pct"/>
            <w:vMerge w:val="continue"/>
            <w:tcBorders>
              <w:top w:val="nil"/>
              <w:left w:val="single" w:color="auto" w:sz="4" w:space="0"/>
              <w:bottom w:val="single" w:color="auto" w:sz="4" w:space="0"/>
              <w:right w:val="single" w:color="auto" w:sz="4" w:space="0"/>
            </w:tcBorders>
            <w:vAlign w:val="center"/>
          </w:tcPr>
          <w:p w14:paraId="42DAF9EA">
            <w:pPr>
              <w:widowControl/>
              <w:jc w:val="left"/>
              <w:rPr>
                <w:rFonts w:ascii="宋体" w:hAnsi="宋体" w:cs="宋体"/>
                <w:b/>
                <w:bCs/>
                <w:kern w:val="0"/>
                <w:sz w:val="18"/>
                <w:szCs w:val="18"/>
                <w:highlight w:val="none"/>
              </w:rPr>
            </w:pPr>
          </w:p>
        </w:tc>
        <w:tc>
          <w:tcPr>
            <w:tcW w:w="866" w:type="pct"/>
            <w:tcBorders>
              <w:top w:val="nil"/>
              <w:left w:val="nil"/>
              <w:bottom w:val="single" w:color="auto" w:sz="4" w:space="0"/>
              <w:right w:val="single" w:color="auto" w:sz="4" w:space="0"/>
            </w:tcBorders>
            <w:vAlign w:val="center"/>
          </w:tcPr>
          <w:p w14:paraId="62827C7D">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资产总额（Z）</w:t>
            </w:r>
          </w:p>
        </w:tc>
        <w:tc>
          <w:tcPr>
            <w:tcW w:w="571" w:type="pct"/>
            <w:tcBorders>
              <w:top w:val="nil"/>
              <w:left w:val="nil"/>
              <w:bottom w:val="single" w:color="auto" w:sz="4" w:space="0"/>
              <w:right w:val="single" w:color="auto" w:sz="4" w:space="0"/>
            </w:tcBorders>
            <w:vAlign w:val="center"/>
          </w:tcPr>
          <w:p w14:paraId="495EF202">
            <w:pPr>
              <w:widowControl/>
              <w:jc w:val="left"/>
              <w:rPr>
                <w:rFonts w:ascii="宋体" w:hAnsi="宋体" w:cs="宋体"/>
                <w:kern w:val="0"/>
                <w:sz w:val="18"/>
                <w:szCs w:val="18"/>
                <w:highlight w:val="none"/>
              </w:rPr>
            </w:pPr>
            <w:r>
              <w:rPr>
                <w:rFonts w:hint="eastAsia" w:ascii="宋体" w:hAnsi="宋体" w:cs="宋体"/>
                <w:kern w:val="0"/>
                <w:sz w:val="18"/>
                <w:szCs w:val="18"/>
                <w:highlight w:val="none"/>
              </w:rPr>
              <w:t>万元</w:t>
            </w:r>
          </w:p>
        </w:tc>
        <w:tc>
          <w:tcPr>
            <w:tcW w:w="1014" w:type="pct"/>
            <w:tcBorders>
              <w:top w:val="nil"/>
              <w:left w:val="nil"/>
              <w:bottom w:val="single" w:color="auto" w:sz="4" w:space="0"/>
              <w:right w:val="single" w:color="auto" w:sz="4" w:space="0"/>
            </w:tcBorders>
            <w:vAlign w:val="center"/>
          </w:tcPr>
          <w:p w14:paraId="0080CF97">
            <w:pPr>
              <w:widowControl/>
              <w:jc w:val="left"/>
              <w:rPr>
                <w:rFonts w:ascii="宋体" w:hAnsi="宋体" w:cs="宋体"/>
                <w:kern w:val="0"/>
                <w:sz w:val="18"/>
                <w:szCs w:val="18"/>
                <w:highlight w:val="none"/>
              </w:rPr>
            </w:pPr>
            <w:r>
              <w:rPr>
                <w:rFonts w:hint="eastAsia" w:ascii="宋体" w:hAnsi="宋体" w:cs="宋体"/>
                <w:kern w:val="0"/>
                <w:sz w:val="18"/>
                <w:szCs w:val="18"/>
                <w:highlight w:val="none"/>
              </w:rPr>
              <w:t>8000≤Z＜120000</w:t>
            </w:r>
          </w:p>
        </w:tc>
        <w:tc>
          <w:tcPr>
            <w:tcW w:w="901" w:type="pct"/>
            <w:tcBorders>
              <w:top w:val="nil"/>
              <w:left w:val="nil"/>
              <w:bottom w:val="single" w:color="auto" w:sz="4" w:space="0"/>
              <w:right w:val="single" w:color="auto" w:sz="4" w:space="0"/>
            </w:tcBorders>
            <w:vAlign w:val="center"/>
          </w:tcPr>
          <w:p w14:paraId="1E6E5EA9">
            <w:pPr>
              <w:widowControl/>
              <w:jc w:val="left"/>
              <w:rPr>
                <w:rFonts w:ascii="宋体" w:hAnsi="宋体" w:cs="宋体"/>
                <w:kern w:val="0"/>
                <w:sz w:val="18"/>
                <w:szCs w:val="18"/>
                <w:highlight w:val="none"/>
              </w:rPr>
            </w:pPr>
            <w:r>
              <w:rPr>
                <w:rFonts w:hint="eastAsia" w:ascii="宋体" w:hAnsi="宋体" w:cs="宋体"/>
                <w:kern w:val="0"/>
                <w:sz w:val="18"/>
                <w:szCs w:val="18"/>
                <w:highlight w:val="none"/>
              </w:rPr>
              <w:t>100≤Z＜8000</w:t>
            </w:r>
          </w:p>
        </w:tc>
        <w:tc>
          <w:tcPr>
            <w:tcW w:w="579" w:type="pct"/>
            <w:tcBorders>
              <w:top w:val="nil"/>
              <w:left w:val="nil"/>
              <w:bottom w:val="single" w:color="auto" w:sz="4" w:space="0"/>
              <w:right w:val="single" w:color="auto" w:sz="4" w:space="0"/>
            </w:tcBorders>
            <w:vAlign w:val="center"/>
          </w:tcPr>
          <w:p w14:paraId="4F3C90B4">
            <w:pPr>
              <w:widowControl/>
              <w:jc w:val="left"/>
              <w:rPr>
                <w:rFonts w:ascii="宋体" w:hAnsi="宋体" w:cs="宋体"/>
                <w:kern w:val="0"/>
                <w:sz w:val="18"/>
                <w:szCs w:val="18"/>
                <w:highlight w:val="none"/>
              </w:rPr>
            </w:pPr>
            <w:r>
              <w:rPr>
                <w:rFonts w:hint="eastAsia" w:ascii="宋体" w:hAnsi="宋体" w:cs="宋体"/>
                <w:kern w:val="0"/>
                <w:sz w:val="18"/>
                <w:szCs w:val="18"/>
                <w:highlight w:val="none"/>
              </w:rPr>
              <w:t>Y＜100</w:t>
            </w:r>
          </w:p>
        </w:tc>
      </w:tr>
      <w:tr w14:paraId="1BAF7543">
        <w:tblPrEx>
          <w:tblCellMar>
            <w:top w:w="0" w:type="dxa"/>
            <w:left w:w="108" w:type="dxa"/>
            <w:bottom w:w="0" w:type="dxa"/>
            <w:right w:w="108" w:type="dxa"/>
          </w:tblCellMar>
        </w:tblPrEx>
        <w:trPr>
          <w:trHeight w:val="225" w:hRule="atLeast"/>
          <w:jc w:val="center"/>
        </w:trPr>
        <w:tc>
          <w:tcPr>
            <w:tcW w:w="1065" w:type="pct"/>
            <w:tcBorders>
              <w:top w:val="nil"/>
              <w:left w:val="single" w:color="auto" w:sz="4" w:space="0"/>
              <w:bottom w:val="single" w:color="auto" w:sz="4" w:space="0"/>
              <w:right w:val="single" w:color="auto" w:sz="4" w:space="0"/>
            </w:tcBorders>
            <w:vAlign w:val="bottom"/>
          </w:tcPr>
          <w:p w14:paraId="079C9234">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其他未列明行业</w:t>
            </w:r>
          </w:p>
        </w:tc>
        <w:tc>
          <w:tcPr>
            <w:tcW w:w="866" w:type="pct"/>
            <w:tcBorders>
              <w:top w:val="nil"/>
              <w:left w:val="nil"/>
              <w:bottom w:val="single" w:color="auto" w:sz="4" w:space="0"/>
              <w:right w:val="single" w:color="auto" w:sz="4" w:space="0"/>
            </w:tcBorders>
            <w:vAlign w:val="center"/>
          </w:tcPr>
          <w:p w14:paraId="36FF3598">
            <w:pPr>
              <w:widowControl/>
              <w:jc w:val="left"/>
              <w:rPr>
                <w:rFonts w:ascii="宋体" w:hAnsi="宋体" w:cs="宋体"/>
                <w:kern w:val="0"/>
                <w:sz w:val="18"/>
                <w:szCs w:val="18"/>
                <w:highlight w:val="none"/>
              </w:rPr>
            </w:pPr>
            <w:r>
              <w:rPr>
                <w:rFonts w:hint="eastAsia" w:ascii="宋体" w:hAnsi="宋体" w:cs="宋体"/>
                <w:kern w:val="0"/>
                <w:sz w:val="18"/>
                <w:szCs w:val="18"/>
                <w:highlight w:val="none"/>
              </w:rPr>
              <w:t>从业人员（X）</w:t>
            </w:r>
          </w:p>
        </w:tc>
        <w:tc>
          <w:tcPr>
            <w:tcW w:w="571" w:type="pct"/>
            <w:tcBorders>
              <w:top w:val="nil"/>
              <w:left w:val="nil"/>
              <w:bottom w:val="single" w:color="auto" w:sz="4" w:space="0"/>
              <w:right w:val="single" w:color="auto" w:sz="4" w:space="0"/>
            </w:tcBorders>
            <w:vAlign w:val="center"/>
          </w:tcPr>
          <w:p w14:paraId="7C7B2046">
            <w:pPr>
              <w:widowControl/>
              <w:jc w:val="left"/>
              <w:rPr>
                <w:rFonts w:ascii="宋体" w:hAnsi="宋体" w:cs="宋体"/>
                <w:kern w:val="0"/>
                <w:sz w:val="18"/>
                <w:szCs w:val="18"/>
                <w:highlight w:val="none"/>
              </w:rPr>
            </w:pPr>
            <w:r>
              <w:rPr>
                <w:rFonts w:hint="eastAsia" w:ascii="宋体" w:hAnsi="宋体" w:cs="宋体"/>
                <w:kern w:val="0"/>
                <w:sz w:val="18"/>
                <w:szCs w:val="18"/>
                <w:highlight w:val="none"/>
              </w:rPr>
              <w:t>人</w:t>
            </w:r>
          </w:p>
        </w:tc>
        <w:tc>
          <w:tcPr>
            <w:tcW w:w="1014" w:type="pct"/>
            <w:tcBorders>
              <w:top w:val="nil"/>
              <w:left w:val="nil"/>
              <w:bottom w:val="single" w:color="auto" w:sz="4" w:space="0"/>
              <w:right w:val="single" w:color="auto" w:sz="4" w:space="0"/>
            </w:tcBorders>
            <w:vAlign w:val="center"/>
          </w:tcPr>
          <w:p w14:paraId="2A53A14D">
            <w:pPr>
              <w:widowControl/>
              <w:jc w:val="left"/>
              <w:rPr>
                <w:rFonts w:ascii="宋体" w:hAnsi="宋体" w:cs="宋体"/>
                <w:kern w:val="0"/>
                <w:sz w:val="18"/>
                <w:szCs w:val="18"/>
                <w:highlight w:val="none"/>
              </w:rPr>
            </w:pPr>
            <w:r>
              <w:rPr>
                <w:rFonts w:hint="eastAsia" w:ascii="宋体" w:hAnsi="宋体" w:cs="宋体"/>
                <w:kern w:val="0"/>
                <w:sz w:val="18"/>
                <w:szCs w:val="18"/>
                <w:highlight w:val="none"/>
              </w:rPr>
              <w:t>100≤X＜300</w:t>
            </w:r>
          </w:p>
        </w:tc>
        <w:tc>
          <w:tcPr>
            <w:tcW w:w="901" w:type="pct"/>
            <w:tcBorders>
              <w:top w:val="nil"/>
              <w:left w:val="nil"/>
              <w:bottom w:val="single" w:color="auto" w:sz="4" w:space="0"/>
              <w:right w:val="single" w:color="auto" w:sz="4" w:space="0"/>
            </w:tcBorders>
            <w:vAlign w:val="center"/>
          </w:tcPr>
          <w:p w14:paraId="3A3C4B1D">
            <w:pPr>
              <w:widowControl/>
              <w:jc w:val="left"/>
              <w:rPr>
                <w:rFonts w:ascii="宋体" w:hAnsi="宋体" w:cs="宋体"/>
                <w:kern w:val="0"/>
                <w:sz w:val="18"/>
                <w:szCs w:val="18"/>
                <w:highlight w:val="none"/>
              </w:rPr>
            </w:pPr>
            <w:r>
              <w:rPr>
                <w:rFonts w:hint="eastAsia" w:ascii="宋体" w:hAnsi="宋体" w:cs="宋体"/>
                <w:kern w:val="0"/>
                <w:sz w:val="18"/>
                <w:szCs w:val="18"/>
                <w:highlight w:val="none"/>
              </w:rPr>
              <w:t>10≤X＜100</w:t>
            </w:r>
          </w:p>
        </w:tc>
        <w:tc>
          <w:tcPr>
            <w:tcW w:w="579" w:type="pct"/>
            <w:tcBorders>
              <w:top w:val="nil"/>
              <w:left w:val="nil"/>
              <w:bottom w:val="single" w:color="auto" w:sz="4" w:space="0"/>
              <w:right w:val="single" w:color="auto" w:sz="4" w:space="0"/>
            </w:tcBorders>
            <w:vAlign w:val="center"/>
          </w:tcPr>
          <w:p w14:paraId="5D3B84FE">
            <w:pPr>
              <w:widowControl/>
              <w:jc w:val="left"/>
              <w:rPr>
                <w:rFonts w:ascii="宋体" w:hAnsi="宋体" w:cs="宋体"/>
                <w:kern w:val="0"/>
                <w:sz w:val="18"/>
                <w:szCs w:val="18"/>
                <w:highlight w:val="none"/>
              </w:rPr>
            </w:pPr>
            <w:r>
              <w:rPr>
                <w:rFonts w:hint="eastAsia" w:ascii="宋体" w:hAnsi="宋体" w:cs="宋体"/>
                <w:kern w:val="0"/>
                <w:sz w:val="18"/>
                <w:szCs w:val="18"/>
                <w:highlight w:val="none"/>
              </w:rPr>
              <w:t>X＜10</w:t>
            </w:r>
          </w:p>
        </w:tc>
      </w:tr>
    </w:tbl>
    <w:p w14:paraId="23067270">
      <w:pPr>
        <w:spacing w:line="400" w:lineRule="exact"/>
        <w:rPr>
          <w:highlight w:val="none"/>
        </w:rPr>
      </w:pPr>
    </w:p>
    <w:p w14:paraId="54D8147F">
      <w:pPr>
        <w:spacing w:line="360" w:lineRule="auto"/>
        <w:jc w:val="center"/>
        <w:rPr>
          <w:rFonts w:ascii="宋体" w:hAnsi="宋体" w:cs="宋体"/>
          <w:sz w:val="20"/>
          <w:szCs w:val="20"/>
          <w:highlight w:val="none"/>
        </w:rPr>
      </w:pPr>
      <w:r>
        <w:rPr>
          <w:rFonts w:hint="eastAsia" w:ascii="宋体" w:hAnsi="宋体" w:cs="宋体"/>
          <w:sz w:val="20"/>
          <w:szCs w:val="20"/>
          <w:highlight w:val="none"/>
        </w:rPr>
        <w:t>说明：上述标准参照《关于印发中小企业划型标准规定的通知》（工信部联企业〔2011〕300号</w:t>
      </w:r>
      <w:r>
        <w:rPr>
          <w:rFonts w:ascii="宋体" w:hAnsi="宋体" w:cs="宋体"/>
          <w:sz w:val="20"/>
          <w:szCs w:val="20"/>
          <w:highlight w:val="none"/>
        </w:rPr>
        <w:t>），大型、中型和小型企业须同时满足所列指标的下限，否则下划一档；微型企业只</w:t>
      </w:r>
      <w:r>
        <w:rPr>
          <w:rFonts w:hint="eastAsia" w:ascii="宋体" w:hAnsi="宋体" w:cs="宋体"/>
          <w:sz w:val="20"/>
          <w:szCs w:val="20"/>
          <w:highlight w:val="none"/>
        </w:rPr>
        <w:t>需</w:t>
      </w:r>
      <w:r>
        <w:rPr>
          <w:rFonts w:ascii="宋体" w:hAnsi="宋体" w:cs="宋体"/>
          <w:sz w:val="20"/>
          <w:szCs w:val="20"/>
          <w:highlight w:val="none"/>
        </w:rPr>
        <w:t>满足所列指标中的一项即可。</w:t>
      </w:r>
    </w:p>
    <w:p w14:paraId="4C2DD12A">
      <w:pPr>
        <w:spacing w:line="360" w:lineRule="auto"/>
        <w:jc w:val="center"/>
        <w:outlineLvl w:val="0"/>
        <w:rPr>
          <w:highlight w:val="none"/>
        </w:rPr>
      </w:pPr>
      <w:r>
        <w:rPr>
          <w:rFonts w:ascii="宋体" w:hAnsi="宋体" w:cs="宋体"/>
          <w:sz w:val="20"/>
          <w:szCs w:val="20"/>
          <w:highlight w:val="none"/>
        </w:rPr>
        <w:br w:type="page"/>
      </w:r>
      <w:bookmarkStart w:id="86" w:name="_Toc18169"/>
      <w:r>
        <w:rPr>
          <w:rFonts w:hint="eastAsia"/>
          <w:b/>
          <w:kern w:val="44"/>
          <w:sz w:val="32"/>
          <w:highlight w:val="none"/>
        </w:rPr>
        <w:t>第四章  评审程序、评审方法和评审标准</w:t>
      </w:r>
      <w:bookmarkEnd w:id="86"/>
    </w:p>
    <w:p w14:paraId="51A1EC9D">
      <w:pPr>
        <w:spacing w:line="360" w:lineRule="auto"/>
        <w:jc w:val="center"/>
        <w:rPr>
          <w:rFonts w:ascii="宋体" w:hAnsi="宋体"/>
          <w:b/>
          <w:sz w:val="32"/>
          <w:szCs w:val="32"/>
          <w:highlight w:val="none"/>
        </w:rPr>
      </w:pPr>
      <w:r>
        <w:rPr>
          <w:rFonts w:hint="eastAsia" w:ascii="宋体" w:hAnsi="宋体"/>
          <w:b/>
          <w:sz w:val="32"/>
          <w:szCs w:val="32"/>
          <w:highlight w:val="none"/>
        </w:rPr>
        <w:t>一、评审程序和评审方法</w:t>
      </w:r>
    </w:p>
    <w:p w14:paraId="699375D9">
      <w:pPr>
        <w:spacing w:line="360" w:lineRule="auto"/>
        <w:ind w:firstLine="482" w:firstLineChars="200"/>
        <w:rPr>
          <w:rFonts w:ascii="黑体" w:hAnsi="黑体" w:eastAsia="黑体" w:cs="宋体"/>
          <w:b/>
          <w:bCs/>
          <w:sz w:val="24"/>
          <w:highlight w:val="none"/>
        </w:rPr>
      </w:pPr>
      <w:r>
        <w:rPr>
          <w:rFonts w:ascii="黑体" w:hAnsi="黑体" w:eastAsia="黑体" w:cs="宋体"/>
          <w:b/>
          <w:bCs/>
          <w:sz w:val="24"/>
          <w:highlight w:val="none"/>
        </w:rPr>
        <w:t>1</w:t>
      </w:r>
      <w:r>
        <w:rPr>
          <w:rFonts w:hint="eastAsia" w:ascii="黑体" w:hAnsi="黑体" w:eastAsia="黑体" w:cs="宋体"/>
          <w:b/>
          <w:bCs/>
          <w:sz w:val="24"/>
          <w:highlight w:val="none"/>
        </w:rPr>
        <w:t>.资格审查</w:t>
      </w:r>
    </w:p>
    <w:p w14:paraId="5B1CBEC1">
      <w:pPr>
        <w:snapToGrid w:val="0"/>
        <w:spacing w:line="360" w:lineRule="auto"/>
        <w:ind w:firstLine="420" w:firstLineChars="200"/>
        <w:rPr>
          <w:rFonts w:ascii="宋体" w:hAnsi="宋体"/>
          <w:szCs w:val="21"/>
          <w:highlight w:val="none"/>
        </w:rPr>
      </w:pPr>
      <w:r>
        <w:rPr>
          <w:rFonts w:ascii="宋体" w:hAnsi="宋体" w:cs="宋体"/>
          <w:szCs w:val="21"/>
          <w:highlight w:val="none"/>
        </w:rPr>
        <w:t>1</w:t>
      </w:r>
      <w:r>
        <w:rPr>
          <w:rFonts w:hint="eastAsia" w:ascii="宋体" w:hAnsi="宋体" w:cs="宋体"/>
          <w:szCs w:val="21"/>
          <w:highlight w:val="none"/>
        </w:rPr>
        <w:t>.1</w:t>
      </w:r>
      <w:r>
        <w:rPr>
          <w:rFonts w:hint="eastAsia" w:ascii="宋体" w:hAnsi="宋体"/>
          <w:szCs w:val="21"/>
          <w:highlight w:val="none"/>
        </w:rPr>
        <w:t>响应文件开启后，磋商小组依法对供应商的资格证明文件进行审查。</w:t>
      </w:r>
    </w:p>
    <w:p w14:paraId="57D2138A">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注：</w:t>
      </w:r>
      <w:r>
        <w:rPr>
          <w:rFonts w:hint="eastAsia"/>
          <w:highlight w:val="none"/>
        </w:rPr>
        <w:t>磋商小组</w:t>
      </w:r>
      <w:r>
        <w:rPr>
          <w:rFonts w:hint="eastAsia" w:ascii="宋体" w:hAnsi="宋体" w:cs="宋体"/>
          <w:szCs w:val="21"/>
          <w:highlight w:val="none"/>
        </w:rPr>
        <w:t>在资格审查结束前，对供应商进行信用查询。</w:t>
      </w:r>
    </w:p>
    <w:p w14:paraId="221EFFFB">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（1）查询渠道：广西政府采购云平台“信用中国”网站（www.creditchina.gov.cn）、中国政府采购网（www.ccgp.gov.cn）链接入口。</w:t>
      </w:r>
    </w:p>
    <w:p w14:paraId="1F6BC2BB">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（2）信用查询截止时点：资格审查结束前。</w:t>
      </w:r>
    </w:p>
    <w:p w14:paraId="299F28B0">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（3）查询记录和证据留存方式：在查询网站中直接查询，截图另存为电子文档作为评审资料保存。</w:t>
      </w:r>
    </w:p>
    <w:p w14:paraId="03502B94">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4）信用信息使用规则：对在“信用中国”网站（www.creditchina.gov.cn）、中国政府采购网（www.ccgp.gov.cn）被列入失信被执行人、重大税收违法失信主体、政府采购严重违法失信行为记录名单及其他不符合《中华人民共和国政府采购法》第二十二条规定条件的供应商，资格审查不通过，不得参与政府采购活动。</w:t>
      </w:r>
      <w:r>
        <w:rPr>
          <w:rFonts w:hint="eastAsia" w:ascii="宋体" w:hAnsi="宋体"/>
          <w:szCs w:val="21"/>
          <w:highlight w:val="none"/>
        </w:rPr>
        <w:t>两个以上的自然人、法人或者其他组织组成一个联合体，以一个供应商的身份共同参加政府采购活动的，应当对所有联合体成员进行信用记录查询，联合体成员存在不良信用记录（被列入失信被执行人、重大税收违法失信主体、政府采购严重违法失信行为记录名单及其他不符合《中华人民共和国政府采购法》第二十二条规定条件的供应商）的，视同联合体存在不良信用记录</w:t>
      </w:r>
      <w:r>
        <w:rPr>
          <w:rFonts w:hint="eastAsia" w:ascii="宋体" w:hAnsi="宋体" w:cs="宋体"/>
          <w:szCs w:val="21"/>
          <w:highlight w:val="none"/>
        </w:rPr>
        <w:t>。</w:t>
      </w:r>
    </w:p>
    <w:p w14:paraId="44664EF8">
      <w:pPr>
        <w:spacing w:line="360" w:lineRule="auto"/>
        <w:ind w:firstLine="420" w:firstLineChars="200"/>
        <w:rPr>
          <w:rFonts w:ascii="宋体" w:hAnsi="宋体" w:cs="宋体"/>
          <w:szCs w:val="21"/>
          <w:highlight w:val="none"/>
        </w:rPr>
      </w:pPr>
      <w:r>
        <w:rPr>
          <w:rFonts w:ascii="宋体" w:hAnsi="宋体" w:cs="宋体"/>
          <w:szCs w:val="21"/>
          <w:highlight w:val="none"/>
        </w:rPr>
        <w:t>1</w:t>
      </w:r>
      <w:r>
        <w:rPr>
          <w:rFonts w:hint="eastAsia" w:ascii="宋体" w:hAnsi="宋体" w:cs="宋体"/>
          <w:szCs w:val="21"/>
          <w:highlight w:val="none"/>
        </w:rPr>
        <w:t>.2资格审查标准为本磋商文件中载明对供应商资格要求的条件。资格审查采用合格制，凡符合磋商文件规定的供应商资格要求的响应文件均通过资格审查。</w:t>
      </w:r>
    </w:p>
    <w:p w14:paraId="1504D600">
      <w:pPr>
        <w:spacing w:line="360" w:lineRule="auto"/>
        <w:ind w:firstLine="420" w:firstLineChars="200"/>
        <w:rPr>
          <w:rFonts w:ascii="宋体" w:hAnsi="宋体" w:cs="宋体"/>
          <w:szCs w:val="21"/>
          <w:highlight w:val="none"/>
        </w:rPr>
      </w:pPr>
      <w:r>
        <w:rPr>
          <w:rFonts w:ascii="宋体" w:hAnsi="宋体" w:cs="宋体"/>
          <w:szCs w:val="21"/>
          <w:highlight w:val="none"/>
        </w:rPr>
        <w:t>1</w:t>
      </w:r>
      <w:r>
        <w:rPr>
          <w:rFonts w:hint="eastAsia" w:ascii="宋体" w:hAnsi="宋体" w:cs="宋体"/>
          <w:szCs w:val="21"/>
          <w:highlight w:val="none"/>
        </w:rPr>
        <w:t>.3供应商有下列情形之一的，资格审查不通过，其响应文件按无效处理：</w:t>
      </w:r>
    </w:p>
    <w:p w14:paraId="2E25A9AB">
      <w:pPr>
        <w:spacing w:line="360" w:lineRule="auto"/>
        <w:ind w:firstLine="420" w:firstLineChars="200"/>
        <w:rPr>
          <w:rFonts w:ascii="宋体" w:hAnsi="宋体" w:cs="宋体"/>
          <w:szCs w:val="21"/>
          <w:highlight w:val="none"/>
        </w:rPr>
      </w:pPr>
      <w:r>
        <w:rPr>
          <w:rFonts w:hint="eastAsia" w:ascii="宋体" w:hAnsi="宋体" w:cs="宋体"/>
          <w:szCs w:val="21"/>
          <w:highlight w:val="none"/>
        </w:rPr>
        <w:t>（</w:t>
      </w:r>
      <w:r>
        <w:rPr>
          <w:rFonts w:ascii="宋体" w:hAnsi="宋体" w:cs="宋体"/>
          <w:szCs w:val="21"/>
          <w:highlight w:val="none"/>
        </w:rPr>
        <w:t>1</w:t>
      </w:r>
      <w:r>
        <w:rPr>
          <w:rFonts w:hint="eastAsia" w:ascii="宋体" w:hAnsi="宋体" w:cs="宋体"/>
          <w:szCs w:val="21"/>
          <w:highlight w:val="none"/>
        </w:rPr>
        <w:t>）不具备磋商文件中规定的资格要求的；</w:t>
      </w:r>
    </w:p>
    <w:p w14:paraId="34CD2A4F">
      <w:pPr>
        <w:spacing w:line="360" w:lineRule="auto"/>
        <w:ind w:firstLine="420" w:firstLineChars="200"/>
        <w:rPr>
          <w:rFonts w:ascii="宋体" w:hAnsi="宋体" w:cs="宋体"/>
          <w:szCs w:val="21"/>
          <w:highlight w:val="none"/>
        </w:rPr>
      </w:pPr>
      <w:r>
        <w:rPr>
          <w:rFonts w:hint="eastAsia" w:ascii="宋体" w:hAnsi="宋体" w:cs="宋体"/>
          <w:szCs w:val="21"/>
          <w:highlight w:val="none"/>
        </w:rPr>
        <w:t>（2）未按磋商文件规定的方式获取本磋商文件的供应商；</w:t>
      </w:r>
    </w:p>
    <w:p w14:paraId="3113A869">
      <w:pPr>
        <w:spacing w:line="360" w:lineRule="auto"/>
        <w:ind w:firstLine="420" w:firstLineChars="200"/>
        <w:rPr>
          <w:rFonts w:ascii="宋体" w:hAnsi="宋体" w:cs="宋体"/>
          <w:szCs w:val="21"/>
          <w:highlight w:val="none"/>
        </w:rPr>
      </w:pPr>
      <w:r>
        <w:rPr>
          <w:rFonts w:hint="eastAsia" w:ascii="宋体" w:hAnsi="宋体" w:cs="宋体"/>
          <w:szCs w:val="21"/>
          <w:highlight w:val="none"/>
        </w:rPr>
        <w:t>（</w:t>
      </w:r>
      <w:r>
        <w:rPr>
          <w:rFonts w:ascii="宋体" w:hAnsi="宋体" w:cs="宋体"/>
          <w:szCs w:val="21"/>
          <w:highlight w:val="none"/>
        </w:rPr>
        <w:t>3</w:t>
      </w:r>
      <w:r>
        <w:rPr>
          <w:rFonts w:hint="eastAsia" w:ascii="宋体" w:hAnsi="宋体" w:cs="宋体"/>
          <w:szCs w:val="21"/>
          <w:highlight w:val="none"/>
        </w:rPr>
        <w:t>）响应文件的资格证明文件缺少任一项“供应商须知前附表”资格证明文件规定的“必须提供”的文件资料的；</w:t>
      </w:r>
    </w:p>
    <w:p w14:paraId="01D48E1F">
      <w:pPr>
        <w:spacing w:line="360" w:lineRule="auto"/>
        <w:ind w:firstLine="420" w:firstLineChars="200"/>
        <w:rPr>
          <w:rFonts w:ascii="宋体" w:hAnsi="宋体" w:cs="宋体"/>
          <w:szCs w:val="21"/>
          <w:highlight w:val="none"/>
        </w:rPr>
      </w:pPr>
      <w:r>
        <w:rPr>
          <w:rFonts w:hint="eastAsia" w:ascii="宋体" w:hAnsi="宋体" w:cs="宋体"/>
          <w:szCs w:val="21"/>
          <w:highlight w:val="none"/>
        </w:rPr>
        <w:t>（</w:t>
      </w:r>
      <w:r>
        <w:rPr>
          <w:rFonts w:ascii="宋体" w:hAnsi="宋体" w:cs="宋体"/>
          <w:szCs w:val="21"/>
          <w:highlight w:val="none"/>
        </w:rPr>
        <w:t>4</w:t>
      </w:r>
      <w:r>
        <w:rPr>
          <w:rFonts w:hint="eastAsia" w:ascii="宋体" w:hAnsi="宋体" w:cs="宋体"/>
          <w:szCs w:val="21"/>
          <w:highlight w:val="none"/>
        </w:rPr>
        <w:t>）响应文件中的资格证明文件出现任一项不符合“供应商须知前附表”资格证明文件规定的“必须提供”的文件资料要求或者无效的；</w:t>
      </w:r>
    </w:p>
    <w:p w14:paraId="09E00EE7">
      <w:pPr>
        <w:spacing w:line="360" w:lineRule="auto"/>
        <w:ind w:firstLine="420" w:firstLineChars="200"/>
        <w:rPr>
          <w:rFonts w:ascii="宋体" w:hAnsi="宋体" w:cs="宋体"/>
          <w:szCs w:val="21"/>
          <w:highlight w:val="none"/>
        </w:rPr>
      </w:pPr>
      <w:r>
        <w:rPr>
          <w:rFonts w:hint="eastAsia" w:ascii="宋体" w:hAnsi="宋体" w:cs="宋体"/>
          <w:szCs w:val="21"/>
          <w:highlight w:val="none"/>
        </w:rPr>
        <w:t>（</w:t>
      </w:r>
      <w:r>
        <w:rPr>
          <w:rFonts w:ascii="宋体" w:hAnsi="宋体" w:cs="宋体"/>
          <w:szCs w:val="21"/>
          <w:highlight w:val="none"/>
        </w:rPr>
        <w:t>5</w:t>
      </w:r>
      <w:r>
        <w:rPr>
          <w:rFonts w:hint="eastAsia" w:ascii="宋体" w:hAnsi="宋体" w:cs="宋体"/>
          <w:szCs w:val="21"/>
          <w:highlight w:val="none"/>
        </w:rPr>
        <w:t>）有第二章“供应商须知”第3.2项规定的任何一种情形的。</w:t>
      </w:r>
    </w:p>
    <w:p w14:paraId="50CEBC90">
      <w:pPr>
        <w:spacing w:line="360" w:lineRule="auto"/>
        <w:ind w:firstLine="420" w:firstLineChars="200"/>
        <w:rPr>
          <w:rFonts w:ascii="宋体" w:hAnsi="宋体" w:cs="宋体"/>
          <w:szCs w:val="21"/>
          <w:highlight w:val="none"/>
        </w:rPr>
      </w:pPr>
      <w:r>
        <w:rPr>
          <w:rFonts w:ascii="宋体" w:hAnsi="宋体" w:cs="宋体"/>
          <w:szCs w:val="21"/>
          <w:highlight w:val="none"/>
        </w:rPr>
        <w:t>1</w:t>
      </w:r>
      <w:r>
        <w:rPr>
          <w:rFonts w:hint="eastAsia" w:ascii="宋体" w:hAnsi="宋体" w:cs="宋体"/>
          <w:szCs w:val="21"/>
          <w:highlight w:val="none"/>
        </w:rPr>
        <w:t>.4通过资格审查的合格供应商不足3家的，不得进入符合性审查环节，</w:t>
      </w:r>
      <w:r>
        <w:rPr>
          <w:rFonts w:hint="eastAsia" w:ascii="宋体" w:hAnsi="宋体"/>
          <w:szCs w:val="21"/>
          <w:highlight w:val="none"/>
        </w:rPr>
        <w:t>应当重新开展采购活动。</w:t>
      </w:r>
    </w:p>
    <w:p w14:paraId="0A79E65E">
      <w:pPr>
        <w:spacing w:line="360" w:lineRule="auto"/>
        <w:ind w:firstLine="482" w:firstLineChars="200"/>
        <w:rPr>
          <w:rFonts w:ascii="黑体" w:hAnsi="黑体" w:eastAsia="黑体" w:cs="宋体"/>
          <w:b/>
          <w:bCs/>
          <w:sz w:val="24"/>
          <w:highlight w:val="none"/>
        </w:rPr>
      </w:pPr>
      <w:r>
        <w:rPr>
          <w:rFonts w:ascii="黑体" w:hAnsi="黑体" w:eastAsia="黑体" w:cs="宋体"/>
          <w:b/>
          <w:bCs/>
          <w:sz w:val="24"/>
          <w:highlight w:val="none"/>
        </w:rPr>
        <w:t>2</w:t>
      </w:r>
      <w:r>
        <w:rPr>
          <w:rFonts w:hint="eastAsia" w:ascii="黑体" w:hAnsi="黑体" w:eastAsia="黑体" w:cs="宋体"/>
          <w:b/>
          <w:bCs/>
          <w:sz w:val="24"/>
          <w:highlight w:val="none"/>
        </w:rPr>
        <w:t>.符合性审查</w:t>
      </w:r>
    </w:p>
    <w:p w14:paraId="4B661778">
      <w:pPr>
        <w:spacing w:line="360" w:lineRule="auto"/>
        <w:ind w:firstLine="420" w:firstLineChars="200"/>
        <w:rPr>
          <w:rFonts w:ascii="宋体" w:hAnsi="宋体" w:cs="宋体"/>
          <w:szCs w:val="21"/>
          <w:highlight w:val="none"/>
        </w:rPr>
      </w:pPr>
      <w:bookmarkStart w:id="87" w:name="_Hlk42528882"/>
      <w:r>
        <w:rPr>
          <w:rFonts w:ascii="宋体" w:hAnsi="宋体" w:cs="宋体"/>
          <w:szCs w:val="21"/>
          <w:highlight w:val="none"/>
        </w:rPr>
        <w:t>2.1</w:t>
      </w:r>
      <w:r>
        <w:rPr>
          <w:rFonts w:hint="eastAsia" w:ascii="宋体" w:hAnsi="宋体" w:cs="宋体"/>
          <w:szCs w:val="21"/>
          <w:highlight w:val="none"/>
        </w:rPr>
        <w:t>磋商小组对</w:t>
      </w:r>
      <w:r>
        <w:rPr>
          <w:rFonts w:hint="eastAsia" w:ascii="宋体" w:hAnsi="宋体"/>
          <w:szCs w:val="21"/>
          <w:highlight w:val="none"/>
        </w:rPr>
        <w:t>通过资格审查的合格供应商</w:t>
      </w:r>
      <w:r>
        <w:rPr>
          <w:rFonts w:hint="eastAsia" w:ascii="宋体" w:hAnsi="宋体" w:cs="宋体"/>
          <w:szCs w:val="21"/>
          <w:highlight w:val="none"/>
        </w:rPr>
        <w:t>的响应文件的竞标报价、商务、技术等实质性要求进行符合性审查，以确定其是否满足磋商文件的实质性要求。</w:t>
      </w:r>
    </w:p>
    <w:bookmarkEnd w:id="87"/>
    <w:p w14:paraId="7E599C68">
      <w:pPr>
        <w:spacing w:line="360" w:lineRule="auto"/>
        <w:ind w:firstLine="420" w:firstLineChars="200"/>
        <w:rPr>
          <w:rFonts w:ascii="宋体" w:hAnsi="宋体" w:cs="宋体"/>
          <w:szCs w:val="21"/>
          <w:highlight w:val="none"/>
        </w:rPr>
      </w:pPr>
      <w:r>
        <w:rPr>
          <w:rFonts w:ascii="宋体" w:hAnsi="宋体" w:cs="宋体"/>
          <w:szCs w:val="21"/>
          <w:highlight w:val="none"/>
        </w:rPr>
        <w:t>2.2</w:t>
      </w:r>
      <w:r>
        <w:rPr>
          <w:rFonts w:hint="eastAsia" w:ascii="宋体" w:hAnsi="宋体" w:cs="宋体"/>
          <w:szCs w:val="21"/>
          <w:highlight w:val="none"/>
        </w:rPr>
        <w:t>磋商小组在对响应文件进行符合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F431FCA">
      <w:pPr>
        <w:spacing w:line="360" w:lineRule="auto"/>
        <w:ind w:firstLine="420" w:firstLineChars="200"/>
        <w:rPr>
          <w:rFonts w:ascii="宋体" w:hAnsi="宋体" w:cs="宋体"/>
          <w:spacing w:val="-6"/>
          <w:szCs w:val="21"/>
          <w:highlight w:val="none"/>
        </w:rPr>
      </w:pPr>
      <w:r>
        <w:rPr>
          <w:rFonts w:ascii="宋体" w:hAnsi="宋体" w:cs="宋体"/>
          <w:szCs w:val="21"/>
          <w:highlight w:val="none"/>
        </w:rPr>
        <w:t>2</w:t>
      </w:r>
      <w:r>
        <w:rPr>
          <w:rFonts w:hint="eastAsia" w:ascii="宋体" w:hAnsi="宋体" w:cs="宋体"/>
          <w:szCs w:val="21"/>
          <w:highlight w:val="none"/>
        </w:rPr>
        <w:t>.</w:t>
      </w:r>
      <w:r>
        <w:rPr>
          <w:rFonts w:ascii="宋体" w:hAnsi="宋体" w:cs="宋体"/>
          <w:szCs w:val="21"/>
          <w:highlight w:val="none"/>
        </w:rPr>
        <w:t>3</w:t>
      </w:r>
      <w:r>
        <w:rPr>
          <w:rFonts w:hint="eastAsia" w:ascii="宋体" w:hAnsi="宋体" w:cs="宋体"/>
          <w:szCs w:val="21"/>
          <w:highlight w:val="none"/>
        </w:rPr>
        <w:t>磋商小组要求供应商澄清、说明或者更正响应文件应当以电子澄清函形式作出。供应商的澄清、说明或者更正应当以电子回函形式按照磋商小组的要求作出明确的澄清、说明或者更正，未按磋商小组的要求作出明确澄清、说明或者更正的供应商的响应文件将按照有利于采购人的原则由磋商小组进行判定。供应商的澄清、说明或者更正必须加盖电子</w:t>
      </w:r>
      <w:r>
        <w:rPr>
          <w:rFonts w:hint="eastAsia" w:hAnsi="宋体"/>
          <w:highlight w:val="none"/>
        </w:rPr>
        <w:t>签章</w:t>
      </w:r>
      <w:r>
        <w:rPr>
          <w:rFonts w:hint="eastAsia" w:ascii="宋体" w:hAnsi="宋体" w:cs="宋体"/>
          <w:spacing w:val="-6"/>
          <w:szCs w:val="21"/>
          <w:highlight w:val="none"/>
        </w:rPr>
        <w:t>。</w:t>
      </w:r>
    </w:p>
    <w:p w14:paraId="46CCCC62">
      <w:pPr>
        <w:spacing w:line="360" w:lineRule="auto"/>
        <w:ind w:firstLine="420" w:firstLineChars="200"/>
        <w:rPr>
          <w:rFonts w:ascii="宋体" w:hAnsi="宋体" w:cs="宋体"/>
          <w:spacing w:val="-6"/>
          <w:szCs w:val="21"/>
          <w:highlight w:val="none"/>
        </w:rPr>
      </w:pPr>
      <w:r>
        <w:rPr>
          <w:rFonts w:hint="eastAsia" w:ascii="宋体" w:hAnsi="宋体" w:cs="Courier New"/>
          <w:szCs w:val="21"/>
          <w:highlight w:val="none"/>
        </w:rPr>
        <w:t>异常情况处理：如遇无法正常使用线上发送澄清函的情况，将启动书面形式办理。启动书面形式办理的情况下，磋商小组以书面形式要求供应商在规定时间内作出必要的澄清、说明或者补正。供应商的澄清、说明或者补正必须采用书面形式，并加盖公章，或者由法定代表人或者其授权的代表签字。</w:t>
      </w:r>
    </w:p>
    <w:p w14:paraId="4492DC45">
      <w:pPr>
        <w:spacing w:line="360" w:lineRule="auto"/>
        <w:ind w:firstLine="396" w:firstLineChars="200"/>
        <w:rPr>
          <w:rFonts w:ascii="宋体" w:hAnsi="宋体" w:cs="宋体"/>
          <w:szCs w:val="21"/>
          <w:highlight w:val="none"/>
        </w:rPr>
      </w:pPr>
      <w:r>
        <w:rPr>
          <w:rFonts w:ascii="宋体" w:hAnsi="宋体" w:cs="宋体"/>
          <w:spacing w:val="-6"/>
          <w:szCs w:val="21"/>
          <w:highlight w:val="none"/>
        </w:rPr>
        <w:t>2.4</w:t>
      </w:r>
      <w:r>
        <w:rPr>
          <w:rFonts w:hint="eastAsia" w:ascii="宋体" w:hAnsi="宋体" w:cs="宋体"/>
          <w:szCs w:val="21"/>
          <w:highlight w:val="none"/>
        </w:rPr>
        <w:t xml:space="preserve">首次响应文件报价出现前后不一致的，按照下列规定修正： </w:t>
      </w:r>
    </w:p>
    <w:p w14:paraId="4613D0EA">
      <w:pPr>
        <w:spacing w:line="360" w:lineRule="auto"/>
        <w:ind w:firstLine="420" w:firstLineChars="200"/>
        <w:rPr>
          <w:rFonts w:ascii="宋体" w:hAnsi="宋体" w:cs="宋体"/>
          <w:szCs w:val="21"/>
          <w:highlight w:val="none"/>
        </w:rPr>
      </w:pPr>
      <w:r>
        <w:rPr>
          <w:rFonts w:hint="eastAsia" w:ascii="宋体" w:hAnsi="宋体" w:cs="宋体"/>
          <w:szCs w:val="21"/>
          <w:highlight w:val="none"/>
        </w:rPr>
        <w:t>（1）响应文件中报价表内容与响应文件中相应内容不一致的，以报价表为准；</w:t>
      </w:r>
    </w:p>
    <w:p w14:paraId="581A5218">
      <w:pPr>
        <w:spacing w:line="360" w:lineRule="auto"/>
        <w:ind w:firstLine="420" w:firstLineChars="200"/>
        <w:rPr>
          <w:rFonts w:ascii="宋体" w:hAnsi="宋体" w:cs="宋体"/>
          <w:szCs w:val="21"/>
          <w:highlight w:val="none"/>
        </w:rPr>
      </w:pPr>
      <w:r>
        <w:rPr>
          <w:rFonts w:hint="eastAsia" w:ascii="宋体" w:hAnsi="宋体" w:cs="宋体"/>
          <w:szCs w:val="21"/>
          <w:highlight w:val="none"/>
        </w:rPr>
        <w:t>（2）大写金额和小写金额不一致的，以大写金额为准；</w:t>
      </w:r>
    </w:p>
    <w:p w14:paraId="54700282">
      <w:pPr>
        <w:spacing w:line="360" w:lineRule="auto"/>
        <w:ind w:firstLine="420" w:firstLineChars="200"/>
        <w:rPr>
          <w:rFonts w:ascii="宋体" w:hAnsi="宋体" w:cs="宋体"/>
          <w:szCs w:val="21"/>
          <w:highlight w:val="none"/>
        </w:rPr>
      </w:pPr>
      <w:r>
        <w:rPr>
          <w:rFonts w:hint="eastAsia" w:ascii="宋体" w:hAnsi="宋体" w:cs="宋体"/>
          <w:szCs w:val="21"/>
          <w:highlight w:val="none"/>
        </w:rPr>
        <w:t>（3）单价金额小数点或者百分比有明显错位的，以报价表的总价为准，并修改单价；</w:t>
      </w:r>
    </w:p>
    <w:p w14:paraId="0ADB0E13">
      <w:pPr>
        <w:spacing w:line="360" w:lineRule="auto"/>
        <w:ind w:firstLine="420" w:firstLineChars="200"/>
        <w:rPr>
          <w:rFonts w:ascii="宋体" w:hAnsi="宋体" w:cs="宋体"/>
          <w:szCs w:val="21"/>
          <w:highlight w:val="none"/>
        </w:rPr>
      </w:pPr>
      <w:r>
        <w:rPr>
          <w:rFonts w:hint="eastAsia" w:ascii="宋体" w:hAnsi="宋体" w:cs="宋体"/>
          <w:szCs w:val="21"/>
          <w:highlight w:val="none"/>
        </w:rPr>
        <w:t>（4）总价金额与按单价汇总金额不一致的，以单价金额计算结果为准。</w:t>
      </w:r>
    </w:p>
    <w:p w14:paraId="08C31C7E">
      <w:pPr>
        <w:spacing w:line="360" w:lineRule="auto"/>
        <w:ind w:firstLine="420" w:firstLineChars="200"/>
        <w:rPr>
          <w:rFonts w:ascii="宋体" w:hAnsi="宋体" w:cs="宋体"/>
          <w:szCs w:val="21"/>
          <w:highlight w:val="none"/>
        </w:rPr>
      </w:pPr>
      <w:r>
        <w:rPr>
          <w:rFonts w:hint="eastAsia" w:ascii="宋体" w:hAnsi="宋体" w:cs="宋体"/>
          <w:szCs w:val="21"/>
          <w:highlight w:val="none"/>
        </w:rPr>
        <w:t>同时出现两种以上不一致的，按照以上（1）－（4）规定的顺序逐条进行修正。修正后的报价经供应商确认后产生约束力，供应商不确认的，其响应文件按无效处理。</w:t>
      </w:r>
    </w:p>
    <w:p w14:paraId="76D8C342">
      <w:pPr>
        <w:spacing w:line="360" w:lineRule="auto"/>
        <w:ind w:firstLine="420" w:firstLineChars="200"/>
        <w:rPr>
          <w:rFonts w:ascii="宋体" w:hAnsi="宋体" w:cs="宋体"/>
          <w:szCs w:val="21"/>
          <w:highlight w:val="none"/>
        </w:rPr>
      </w:pPr>
      <w:r>
        <w:rPr>
          <w:rFonts w:ascii="宋体" w:hAnsi="宋体" w:cs="宋体"/>
          <w:szCs w:val="21"/>
          <w:highlight w:val="none"/>
        </w:rPr>
        <w:t>2</w:t>
      </w:r>
      <w:r>
        <w:rPr>
          <w:rFonts w:hint="eastAsia" w:ascii="宋体" w:hAnsi="宋体" w:cs="宋体"/>
          <w:szCs w:val="21"/>
          <w:highlight w:val="none"/>
        </w:rPr>
        <w:t>.</w:t>
      </w:r>
      <w:r>
        <w:rPr>
          <w:rFonts w:ascii="宋体" w:hAnsi="宋体" w:cs="宋体"/>
          <w:szCs w:val="21"/>
          <w:highlight w:val="none"/>
        </w:rPr>
        <w:t>5</w:t>
      </w:r>
      <w:r>
        <w:rPr>
          <w:rFonts w:hint="eastAsia" w:ascii="宋体" w:hAnsi="宋体" w:cs="宋体"/>
          <w:szCs w:val="21"/>
          <w:highlight w:val="none"/>
        </w:rPr>
        <w:t>商务技术报价评审</w:t>
      </w:r>
    </w:p>
    <w:p w14:paraId="7445167D">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在评审时，如发现下列情形之一的，将被视为响应文件无效处理：</w:t>
      </w:r>
    </w:p>
    <w:p w14:paraId="225FDF5C">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（1）商务技术评审</w:t>
      </w:r>
    </w:p>
    <w:p w14:paraId="6A7D24BE">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1）响应文件未按磋商文件要求签署、盖章的；</w:t>
      </w:r>
    </w:p>
    <w:p w14:paraId="0C7E3EB3">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 xml:space="preserve">2）委托代理人未能出具有效身份证或者出具的身份证与授权委托书中的信息不符的； </w:t>
      </w:r>
    </w:p>
    <w:p w14:paraId="108B321C">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3）提交的磋商保证金无效的或者未按照磋商文件的规定提交磋商保证金的；</w:t>
      </w:r>
    </w:p>
    <w:p w14:paraId="4EA57E89">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4）响应文件未提供任一项“供应商须知前附表”商务技术文件中 “必须提供”或者“委托时必须提供”的文件资料；响应文件提供的商务技术文件出现任一项不符合“供应商须知前附表”商务技术文件中 “必须提供”或者“委托时必须提供”文件资料要求的规定或者提供的商务技术文件无效的。</w:t>
      </w:r>
    </w:p>
    <w:p w14:paraId="37CBD35A">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5）未对竞标有效期作出响应或者响应文件承诺的竞标有效期不满足磋商文件要求的；</w:t>
      </w:r>
    </w:p>
    <w:p w14:paraId="7DEB0CFF">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6）响应文件的实质性内容未使用中文表述、使用计量单位不符合磋商文件要求的；</w:t>
      </w:r>
    </w:p>
    <w:p w14:paraId="221F0CF9">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7）响应文件中的文件资料因填写不齐全或者内容虚假或者出现其他情形而导致被磋商小组认定无效的；</w:t>
      </w:r>
    </w:p>
    <w:p w14:paraId="6C00A1D2">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8）响应文件含有采购人不能接受的附加条件的；</w:t>
      </w:r>
    </w:p>
    <w:p w14:paraId="22DDD057">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9）属于“供应商须知正文”第7.</w:t>
      </w:r>
      <w:r>
        <w:rPr>
          <w:rFonts w:ascii="宋体" w:hAnsi="宋体" w:cs="宋体"/>
          <w:b/>
          <w:szCs w:val="21"/>
          <w:highlight w:val="none"/>
        </w:rPr>
        <w:t>5</w:t>
      </w:r>
      <w:r>
        <w:rPr>
          <w:rFonts w:hint="eastAsia" w:ascii="宋体" w:hAnsi="宋体" w:cs="宋体"/>
          <w:b/>
          <w:szCs w:val="21"/>
          <w:highlight w:val="none"/>
        </w:rPr>
        <w:t>条供应商相互串通竞标情形的；</w:t>
      </w:r>
    </w:p>
    <w:p w14:paraId="6E9F3879">
      <w:pPr>
        <w:spacing w:line="360" w:lineRule="auto"/>
        <w:ind w:firstLine="422" w:firstLineChars="200"/>
        <w:rPr>
          <w:rFonts w:ascii="宋体" w:hAnsi="宋体" w:cs="宋体"/>
          <w:b/>
          <w:szCs w:val="21"/>
          <w:highlight w:val="none"/>
        </w:rPr>
      </w:pPr>
      <w:r>
        <w:rPr>
          <w:rFonts w:ascii="宋体" w:hAnsi="宋体" w:cs="宋体"/>
          <w:b/>
          <w:szCs w:val="21"/>
          <w:highlight w:val="none"/>
        </w:rPr>
        <w:t>1</w:t>
      </w:r>
      <w:r>
        <w:rPr>
          <w:rFonts w:hint="eastAsia" w:ascii="宋体" w:hAnsi="宋体" w:cs="宋体"/>
          <w:b/>
          <w:szCs w:val="21"/>
          <w:highlight w:val="none"/>
        </w:rPr>
        <w:t>0）虚假竞标，或者出现其他情形而导致被磋商小组认定无效的；</w:t>
      </w:r>
    </w:p>
    <w:p w14:paraId="7530AFB8">
      <w:pPr>
        <w:spacing w:line="360" w:lineRule="auto"/>
        <w:ind w:firstLine="422" w:firstLineChars="200"/>
        <w:rPr>
          <w:rFonts w:ascii="宋体" w:hAnsi="宋体" w:cs="宋体"/>
          <w:b/>
          <w:szCs w:val="21"/>
          <w:highlight w:val="none"/>
        </w:rPr>
      </w:pPr>
      <w:r>
        <w:rPr>
          <w:rFonts w:ascii="宋体" w:hAnsi="宋体" w:cs="宋体"/>
          <w:b/>
          <w:szCs w:val="21"/>
          <w:highlight w:val="none"/>
        </w:rPr>
        <w:t>1</w:t>
      </w:r>
      <w:r>
        <w:rPr>
          <w:rFonts w:hint="eastAsia" w:ascii="宋体" w:hAnsi="宋体" w:cs="宋体"/>
          <w:b/>
          <w:szCs w:val="21"/>
          <w:highlight w:val="none"/>
        </w:rPr>
        <w:t>1）</w:t>
      </w:r>
      <w:bookmarkStart w:id="88" w:name="_Hlk71704147"/>
      <w:r>
        <w:rPr>
          <w:rFonts w:hint="eastAsia" w:ascii="宋体" w:hAnsi="宋体" w:cs="宋体"/>
          <w:b/>
          <w:szCs w:val="21"/>
          <w:highlight w:val="none"/>
        </w:rPr>
        <w:t>磋商文件未载明允许提供备选（替代）竞标方案或明确不允许提供备选（替代）竞标方案时，供应商提供了备选（替代）竞标方案的；</w:t>
      </w:r>
      <w:bookmarkEnd w:id="88"/>
    </w:p>
    <w:p w14:paraId="65A78CE1">
      <w:pPr>
        <w:spacing w:line="360" w:lineRule="auto"/>
        <w:ind w:firstLine="422" w:firstLineChars="200"/>
        <w:rPr>
          <w:rFonts w:ascii="宋体" w:hAnsi="宋体" w:cs="宋体"/>
          <w:b/>
          <w:szCs w:val="21"/>
          <w:highlight w:val="none"/>
        </w:rPr>
      </w:pPr>
      <w:r>
        <w:rPr>
          <w:rFonts w:ascii="宋体" w:hAnsi="宋体" w:cs="宋体"/>
          <w:b/>
          <w:szCs w:val="21"/>
          <w:highlight w:val="none"/>
        </w:rPr>
        <w:t>1</w:t>
      </w:r>
      <w:r>
        <w:rPr>
          <w:rFonts w:hint="eastAsia" w:ascii="宋体" w:hAnsi="宋体" w:cs="宋体"/>
          <w:b/>
          <w:szCs w:val="21"/>
          <w:highlight w:val="none"/>
        </w:rPr>
        <w:t>2）响应文件标注的项目名称或者项目编号与磋商文件标注的项目名称或者项目编号不一致的；</w:t>
      </w:r>
    </w:p>
    <w:p w14:paraId="606D2FD8">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13）</w:t>
      </w:r>
      <w:r>
        <w:rPr>
          <w:rFonts w:hint="eastAsia" w:ascii="宋体" w:hAnsi="宋体"/>
          <w:b/>
          <w:szCs w:val="21"/>
          <w:highlight w:val="none"/>
        </w:rPr>
        <w:t>竞争性磋商文件明确不允许分包，响应文件拟分包的；</w:t>
      </w:r>
    </w:p>
    <w:p w14:paraId="4D1DA06F">
      <w:pPr>
        <w:spacing w:line="360" w:lineRule="auto"/>
        <w:ind w:firstLine="422" w:firstLineChars="200"/>
        <w:rPr>
          <w:rFonts w:ascii="宋体" w:hAnsi="宋体" w:cs="宋体"/>
          <w:b/>
          <w:szCs w:val="21"/>
          <w:highlight w:val="none"/>
        </w:rPr>
      </w:pPr>
      <w:r>
        <w:rPr>
          <w:rFonts w:ascii="宋体" w:hAnsi="宋体" w:cs="宋体"/>
          <w:b/>
          <w:szCs w:val="21"/>
          <w:highlight w:val="none"/>
        </w:rPr>
        <w:t>1</w:t>
      </w:r>
      <w:r>
        <w:rPr>
          <w:rFonts w:hint="eastAsia" w:ascii="宋体" w:hAnsi="宋体" w:cs="宋体"/>
          <w:b/>
          <w:szCs w:val="21"/>
          <w:highlight w:val="none"/>
        </w:rPr>
        <w:t>4）未响应磋商文件实质性要求的；</w:t>
      </w:r>
    </w:p>
    <w:p w14:paraId="4A46867B">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15）法律、法规和磋商文件规定的其他无效情形。</w:t>
      </w:r>
    </w:p>
    <w:p w14:paraId="2ABE9319">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w:t>
      </w:r>
      <w:r>
        <w:rPr>
          <w:rFonts w:ascii="宋体" w:hAnsi="宋体" w:cs="宋体"/>
          <w:b/>
          <w:szCs w:val="21"/>
          <w:highlight w:val="none"/>
        </w:rPr>
        <w:t>2</w:t>
      </w:r>
      <w:r>
        <w:rPr>
          <w:rFonts w:hint="eastAsia" w:ascii="宋体" w:hAnsi="宋体" w:cs="宋体"/>
          <w:b/>
          <w:szCs w:val="21"/>
          <w:highlight w:val="none"/>
        </w:rPr>
        <w:t>）报价评审</w:t>
      </w:r>
    </w:p>
    <w:p w14:paraId="1F1F23E7">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 xml:space="preserve">1） 响应文件未提供“供应商须知前附表” 报价文件中规定的“竞标报价表、已标价工程量清单”； </w:t>
      </w:r>
    </w:p>
    <w:p w14:paraId="043A4D31">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 xml:space="preserve">2）未采用人民币报价或者未按照磋商文件标明的币种报价； </w:t>
      </w:r>
    </w:p>
    <w:p w14:paraId="098ECBE4">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 xml:space="preserve">3）供应商在进行工程量清单报价（包含首次报价、最后报价）时，应按照采购人提供的工程量清单进行报价。供应商对自己所填写的项目编码、项目名称及项目特征描述、计量单位、工程量负责。如项目编码、项目名称及项目特征描述、计量单位、工程量任何一处与采购人提供的工程量清单不一致的，视为不响应竞争性磋商文件实质性内容，将作响应文件无效响应处理； </w:t>
      </w:r>
    </w:p>
    <w:p w14:paraId="09CC8F19">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 xml:space="preserve">4）供应商未就所竞标分标进行报价或者存在漏项报价；供应商未就所竞标分标的单项内容作唯一报价；供应商未就所竞标分标的全部内容作完整唯一总价报价；供应商响应文件中存在有选择、有条件报价的（磋商文件允许有备选方案或者其他约定的除外）； </w:t>
      </w:r>
    </w:p>
    <w:p w14:paraId="22AC8F7B">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 xml:space="preserve">5）竞标报价（包含首次报价、最后报价）时，供应商的已标价工程量清单中的各项综合单价金额超过采购人发布的各项综合单价金额的（如本项目公布了最高限价）； </w:t>
      </w:r>
    </w:p>
    <w:p w14:paraId="2F7423C2">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 xml:space="preserve">6）修正后的报价，供应商不确认的；或者经供应商确认修正后的竞标报价（包含首次报价、最后报 价）超过所竞标分标规定的采购预算金额或者最高限价（如本项目公布了最高限价）； </w:t>
      </w:r>
    </w:p>
    <w:p w14:paraId="2D93899D">
      <w:pPr>
        <w:spacing w:line="440" w:lineRule="exact"/>
        <w:ind w:firstLine="422" w:firstLineChars="200"/>
        <w:rPr>
          <w:rFonts w:ascii="宋体" w:hAnsi="宋体" w:cs="宋体"/>
          <w:b/>
          <w:szCs w:val="21"/>
          <w:highlight w:val="none"/>
        </w:rPr>
      </w:pPr>
      <w:r>
        <w:rPr>
          <w:rFonts w:hint="eastAsia" w:ascii="宋体" w:hAnsi="宋体" w:cs="宋体"/>
          <w:b/>
          <w:szCs w:val="21"/>
          <w:highlight w:val="none"/>
        </w:rPr>
        <w:t>7）在单价合同工程中供应商采用总价优惠或以总价百分比优惠的方式进行竞标报价的；</w:t>
      </w:r>
    </w:p>
    <w:p w14:paraId="756E3C81">
      <w:pPr>
        <w:spacing w:line="440" w:lineRule="exact"/>
        <w:ind w:firstLine="422" w:firstLineChars="200"/>
        <w:rPr>
          <w:rFonts w:ascii="宋体" w:hAnsi="宋体" w:cs="宋体"/>
          <w:b/>
          <w:szCs w:val="21"/>
          <w:highlight w:val="none"/>
        </w:rPr>
      </w:pPr>
      <w:r>
        <w:rPr>
          <w:rFonts w:hint="eastAsia" w:ascii="宋体" w:hAnsi="宋体" w:cs="宋体"/>
          <w:b/>
          <w:szCs w:val="21"/>
          <w:highlight w:val="none"/>
        </w:rPr>
        <w:t>8）竞标总报价与已标价工程量清单汇总表不一致的；</w:t>
      </w:r>
    </w:p>
    <w:p w14:paraId="2A44D4D8">
      <w:pPr>
        <w:spacing w:line="440" w:lineRule="exact"/>
        <w:ind w:firstLine="422" w:firstLineChars="200"/>
        <w:rPr>
          <w:rFonts w:ascii="宋体" w:hAnsi="宋体" w:cs="宋体"/>
          <w:b/>
          <w:szCs w:val="21"/>
          <w:highlight w:val="none"/>
        </w:rPr>
      </w:pPr>
      <w:r>
        <w:rPr>
          <w:rFonts w:hint="eastAsia" w:ascii="宋体" w:hAnsi="宋体" w:cs="宋体"/>
          <w:b/>
          <w:szCs w:val="21"/>
          <w:highlight w:val="none"/>
        </w:rPr>
        <w:t>9）安全文明施工费和规费、增值税不按广西壮族自治区费用定额及造价管理相关文件规定报价的（园林绿化及仿古建筑工程除外）；</w:t>
      </w:r>
    </w:p>
    <w:p w14:paraId="66B156DB">
      <w:pPr>
        <w:spacing w:line="440" w:lineRule="exact"/>
        <w:ind w:firstLine="422" w:firstLineChars="200"/>
        <w:rPr>
          <w:rFonts w:ascii="宋体" w:hAnsi="宋体" w:cs="宋体"/>
          <w:b/>
          <w:szCs w:val="21"/>
          <w:highlight w:val="none"/>
        </w:rPr>
      </w:pPr>
      <w:r>
        <w:rPr>
          <w:rFonts w:hint="eastAsia" w:ascii="宋体" w:hAnsi="宋体" w:cs="宋体"/>
          <w:b/>
          <w:szCs w:val="21"/>
          <w:highlight w:val="none"/>
        </w:rPr>
        <w:t>10）设有暂估价、暂列金额的，竞标时未按工程量清单给出的暂估价总价、暂列金额总价计入竞标总报价中的；</w:t>
      </w:r>
    </w:p>
    <w:p w14:paraId="1BB3FA45">
      <w:pPr>
        <w:spacing w:line="360" w:lineRule="auto"/>
        <w:ind w:firstLine="422" w:firstLineChars="200"/>
        <w:rPr>
          <w:rFonts w:ascii="宋体" w:hAnsi="宋体" w:cs="宋体"/>
          <w:b/>
          <w:szCs w:val="21"/>
          <w:highlight w:val="none"/>
        </w:rPr>
      </w:pPr>
      <w:r>
        <w:rPr>
          <w:rFonts w:hint="eastAsia"/>
          <w:b/>
          <w:bCs/>
          <w:highlight w:val="none"/>
        </w:rPr>
        <w:t>11）安全生产责任险未按招标工程量清单中给出的安全生产责任险暂估价的具体金额填写的；</w:t>
      </w:r>
    </w:p>
    <w:p w14:paraId="624400BA">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12）供应商对工程量清单内容进行增减或对竞标范围进行调整的；</w:t>
      </w:r>
    </w:p>
    <w:p w14:paraId="35B4BD6A">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13）响应文件响应的标的数量及单位与竞争性磋商采购文件要求实质性不一致的；</w:t>
      </w:r>
    </w:p>
    <w:p w14:paraId="5D18CE4D">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14）未响应磋商文件实质性要求的。</w:t>
      </w:r>
    </w:p>
    <w:p w14:paraId="0A8476BC">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15）报价评审中出现下列情形之一的，磋商小组应当启动异常低价响应审查程序： </w:t>
      </w:r>
    </w:p>
    <w:p w14:paraId="176BE25D">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A.最后报价低于全部通过符合性审查供应商最后报价平均值50%的，即最后报价＜全部通过符合性审查供应商最后报价平均值×50%； </w:t>
      </w:r>
    </w:p>
    <w:p w14:paraId="38092ECE">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B.最后报价低于通过符合性审查的次低报价供应商最后报价50%的，即最后报价＜通过符合性审查的次低报价供应商最后报价×50%； </w:t>
      </w:r>
    </w:p>
    <w:p w14:paraId="3307EC25">
      <w:pPr>
        <w:spacing w:line="360" w:lineRule="auto"/>
        <w:ind w:firstLine="420" w:firstLineChars="200"/>
        <w:rPr>
          <w:rFonts w:ascii="宋体" w:hAnsi="宋体" w:cs="宋体"/>
          <w:szCs w:val="21"/>
          <w:highlight w:val="none"/>
        </w:rPr>
      </w:pPr>
      <w:r>
        <w:rPr>
          <w:rFonts w:hint="eastAsia" w:ascii="宋体" w:hAnsi="宋体" w:cs="宋体"/>
          <w:szCs w:val="21"/>
          <w:highlight w:val="none"/>
        </w:rPr>
        <w:t>C.最后报价低于采购项目最高限价45%的，即最后报价＜采购项目最高限价×45%；</w:t>
      </w:r>
    </w:p>
    <w:p w14:paraId="12331398">
      <w:pPr>
        <w:spacing w:line="360" w:lineRule="auto"/>
        <w:ind w:firstLine="420" w:firstLineChars="200"/>
        <w:rPr>
          <w:rFonts w:ascii="宋体" w:hAnsi="宋体" w:cs="宋体"/>
          <w:szCs w:val="21"/>
          <w:highlight w:val="none"/>
        </w:rPr>
      </w:pPr>
      <w:r>
        <w:rPr>
          <w:rFonts w:hint="eastAsia" w:ascii="宋体" w:hAnsi="宋体" w:cs="宋体"/>
          <w:szCs w:val="21"/>
          <w:highlight w:val="none"/>
        </w:rPr>
        <w:t>D.磋商小组基于专业判断，认为供应商报价过低，有可能影响产品质量或者不能诚信履约的其他情形。</w:t>
      </w:r>
    </w:p>
    <w:p w14:paraId="59154C1C">
      <w:pPr>
        <w:spacing w:line="360" w:lineRule="auto"/>
        <w:ind w:firstLine="420" w:firstLineChars="200"/>
        <w:rPr>
          <w:rFonts w:ascii="宋体" w:hAnsi="宋体" w:cs="宋体"/>
          <w:szCs w:val="21"/>
          <w:highlight w:val="none"/>
        </w:rPr>
      </w:pPr>
      <w:r>
        <w:rPr>
          <w:rFonts w:hint="eastAsia" w:ascii="宋体" w:hAnsi="宋体" w:cs="宋体"/>
          <w:szCs w:val="21"/>
          <w:highlight w:val="none"/>
        </w:rPr>
        <w:t>相关法律法规对供应商报价有规定的，从其规定。</w:t>
      </w:r>
    </w:p>
    <w:p w14:paraId="7CD091C3">
      <w:pPr>
        <w:spacing w:line="360" w:lineRule="auto"/>
        <w:ind w:firstLine="420" w:firstLineChars="200"/>
        <w:rPr>
          <w:rFonts w:ascii="宋体" w:hAnsi="宋体" w:cs="宋体"/>
          <w:szCs w:val="21"/>
          <w:highlight w:val="none"/>
        </w:rPr>
      </w:pPr>
      <w:r>
        <w:rPr>
          <w:rFonts w:hint="eastAsia" w:ascii="宋体" w:hAnsi="宋体" w:cs="宋体"/>
          <w:szCs w:val="21"/>
          <w:highlight w:val="none"/>
        </w:rPr>
        <w:t>磋商小组启动异常低价响应审查后，属于上述A项至D项情形的，应当要求相关供应商在评审现场合理的时间内对响应价格作出解释，并提供项目具体成本测算等与报价合理性相关的书面说明及必要的证明材料，包括但不限于原材料成本、人工成本、制造费用等，给予相关供应商的合理时间一般不少于30分钟。其中，属于上述C项情形，供应商已随响应文件一并提交相关书面说明及必要的证明材料的，在评审现场可不再重复提交。</w:t>
      </w:r>
    </w:p>
    <w:p w14:paraId="76BE624E">
      <w:pPr>
        <w:spacing w:line="360" w:lineRule="auto"/>
        <w:ind w:firstLine="420" w:firstLineChars="200"/>
        <w:rPr>
          <w:rFonts w:ascii="宋体" w:hAnsi="宋体" w:cs="宋体"/>
          <w:szCs w:val="21"/>
          <w:highlight w:val="none"/>
        </w:rPr>
      </w:pPr>
      <w:r>
        <w:rPr>
          <w:rFonts w:hint="eastAsia" w:ascii="宋体" w:hAnsi="宋体" w:cs="宋体"/>
          <w:szCs w:val="21"/>
          <w:highlight w:val="none"/>
        </w:rPr>
        <w:t>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17140936">
      <w:pPr>
        <w:spacing w:line="360" w:lineRule="auto"/>
        <w:ind w:firstLine="420" w:firstLineChars="200"/>
        <w:rPr>
          <w:rFonts w:ascii="宋体" w:hAnsi="宋体" w:cs="宋体"/>
          <w:szCs w:val="21"/>
          <w:highlight w:val="none"/>
        </w:rPr>
      </w:pPr>
      <w:r>
        <w:rPr>
          <w:rFonts w:ascii="宋体" w:hAnsi="宋体" w:cs="宋体"/>
          <w:szCs w:val="21"/>
          <w:highlight w:val="none"/>
        </w:rPr>
        <w:t>2.6</w:t>
      </w:r>
      <w:r>
        <w:rPr>
          <w:rFonts w:hint="eastAsia" w:ascii="宋体" w:hAnsi="宋体" w:cs="宋体"/>
          <w:szCs w:val="21"/>
          <w:highlight w:val="none"/>
        </w:rPr>
        <w:t>磋商小组对响应文件进行评审，未实质性响应磋商文件的响应文件按无效处理</w:t>
      </w:r>
      <w:r>
        <w:rPr>
          <w:rFonts w:hint="eastAsia" w:ascii="宋体" w:hAnsi="宋体" w:cs="宋体"/>
          <w:szCs w:val="21"/>
          <w:highlight w:val="none"/>
          <w:lang w:eastAsia="zh-CN"/>
        </w:rPr>
        <w:t>。</w:t>
      </w:r>
      <w:r>
        <w:rPr>
          <w:rFonts w:hint="eastAsia" w:ascii="宋体" w:hAnsi="宋体" w:cs="宋体"/>
          <w:szCs w:val="21"/>
          <w:highlight w:val="none"/>
        </w:rPr>
        <w:t>磋商小组应当将资格和符合性不通过的情况告知有关供应商。</w:t>
      </w:r>
    </w:p>
    <w:p w14:paraId="71B13675">
      <w:pPr>
        <w:spacing w:line="360" w:lineRule="auto"/>
        <w:ind w:firstLine="420" w:firstLineChars="200"/>
        <w:rPr>
          <w:rFonts w:ascii="宋体" w:hAnsi="宋体" w:cs="宋体"/>
          <w:szCs w:val="21"/>
          <w:highlight w:val="none"/>
        </w:rPr>
      </w:pPr>
      <w:r>
        <w:rPr>
          <w:rFonts w:ascii="宋体" w:hAnsi="宋体" w:cs="宋体"/>
          <w:szCs w:val="21"/>
          <w:highlight w:val="none"/>
        </w:rPr>
        <w:t>2.7</w:t>
      </w:r>
      <w:r>
        <w:rPr>
          <w:rFonts w:hint="eastAsia" w:ascii="宋体" w:hAnsi="宋体"/>
          <w:szCs w:val="21"/>
          <w:highlight w:val="none"/>
        </w:rPr>
        <w:t>通过符合性审查的合格供应商不足3家的，不得进入磋商环节，应当重新开展采购活动。</w:t>
      </w:r>
    </w:p>
    <w:p w14:paraId="1B95C4EA">
      <w:pPr>
        <w:spacing w:line="360" w:lineRule="auto"/>
        <w:ind w:firstLine="482" w:firstLineChars="200"/>
        <w:rPr>
          <w:rFonts w:ascii="黑体" w:hAnsi="黑体" w:eastAsia="黑体" w:cs="宋体"/>
          <w:b/>
          <w:bCs/>
          <w:sz w:val="24"/>
          <w:highlight w:val="none"/>
        </w:rPr>
      </w:pPr>
      <w:r>
        <w:rPr>
          <w:rFonts w:ascii="黑体" w:hAnsi="黑体" w:eastAsia="黑体" w:cs="宋体"/>
          <w:b/>
          <w:bCs/>
          <w:sz w:val="24"/>
          <w:highlight w:val="none"/>
        </w:rPr>
        <w:t>3</w:t>
      </w:r>
      <w:r>
        <w:rPr>
          <w:rFonts w:hint="eastAsia" w:ascii="黑体" w:hAnsi="黑体" w:eastAsia="黑体" w:cs="宋体"/>
          <w:b/>
          <w:bCs/>
          <w:sz w:val="24"/>
          <w:highlight w:val="none"/>
        </w:rPr>
        <w:t>.磋商程序</w:t>
      </w:r>
    </w:p>
    <w:p w14:paraId="018DF5FD">
      <w:pPr>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3</w:t>
      </w:r>
      <w:r>
        <w:rPr>
          <w:rFonts w:ascii="宋体" w:hAnsi="宋体" w:cs="宋体"/>
          <w:kern w:val="0"/>
          <w:szCs w:val="21"/>
          <w:highlight w:val="none"/>
        </w:rPr>
        <w:t>.1</w:t>
      </w:r>
      <w:r>
        <w:rPr>
          <w:rFonts w:hint="eastAsia" w:ascii="宋体" w:hAnsi="宋体" w:cs="宋体"/>
          <w:kern w:val="0"/>
          <w:szCs w:val="21"/>
          <w:highlight w:val="none"/>
        </w:rPr>
        <w:t>磋商小组</w:t>
      </w:r>
      <w:r>
        <w:rPr>
          <w:rFonts w:hint="eastAsia" w:ascii="宋体" w:hAnsi="宋体" w:cs="宋体"/>
          <w:szCs w:val="21"/>
          <w:highlight w:val="none"/>
        </w:rPr>
        <w:t>集中与单一供应商分别进行磋商，并给予所有参加磋商的供应商平等的磋商机会。符合磋商资格的供应商必须在接到磋商通知后规定时间内参加磋商，未在规定时间内参加磋商的视同放弃参加磋商权利，其响应文件按无效处理。</w:t>
      </w:r>
    </w:p>
    <w:p w14:paraId="2608AB9C">
      <w:pPr>
        <w:spacing w:line="360" w:lineRule="auto"/>
        <w:ind w:firstLine="420" w:firstLineChars="200"/>
        <w:rPr>
          <w:rFonts w:ascii="宋体" w:hAnsi="宋体" w:cs="宋体"/>
          <w:szCs w:val="21"/>
          <w:highlight w:val="none"/>
        </w:rPr>
      </w:pPr>
      <w:r>
        <w:rPr>
          <w:rFonts w:ascii="宋体" w:hAnsi="宋体" w:cs="宋体"/>
          <w:szCs w:val="21"/>
          <w:highlight w:val="none"/>
        </w:rPr>
        <w:t>3.2</w:t>
      </w:r>
      <w:r>
        <w:rPr>
          <w:rFonts w:hint="eastAsia" w:ascii="宋体" w:hAnsi="宋体" w:cs="宋体"/>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可能实质性变动的内容为采购需求中的技术、服务要求以及合同草案条款。</w:t>
      </w:r>
    </w:p>
    <w:p w14:paraId="7BF33FA9">
      <w:pPr>
        <w:spacing w:line="360" w:lineRule="auto"/>
        <w:ind w:firstLine="420" w:firstLineChars="200"/>
        <w:rPr>
          <w:rFonts w:ascii="宋体" w:hAnsi="宋体" w:cs="宋体"/>
          <w:szCs w:val="21"/>
          <w:highlight w:val="none"/>
        </w:rPr>
      </w:pPr>
      <w:r>
        <w:rPr>
          <w:rFonts w:ascii="宋体" w:hAnsi="宋体" w:cs="宋体"/>
          <w:szCs w:val="21"/>
          <w:highlight w:val="none"/>
        </w:rPr>
        <w:t>3.3</w:t>
      </w:r>
      <w:r>
        <w:rPr>
          <w:rFonts w:hint="eastAsia" w:ascii="宋体" w:hAnsi="宋体" w:cs="宋体"/>
          <w:szCs w:val="21"/>
          <w:highlight w:val="none"/>
        </w:rPr>
        <w:t>对磋商文件作出的实质性变动是磋商文件的有效组成部分，由磋商小组及时以电子澄清函形式同时通知所有参加磋商的供应商。</w:t>
      </w:r>
    </w:p>
    <w:p w14:paraId="607E546D">
      <w:pPr>
        <w:spacing w:line="360" w:lineRule="auto"/>
        <w:ind w:firstLine="420" w:firstLineChars="200"/>
        <w:rPr>
          <w:rFonts w:ascii="宋体" w:hAnsi="宋体" w:cs="宋体"/>
          <w:szCs w:val="21"/>
          <w:highlight w:val="none"/>
        </w:rPr>
      </w:pPr>
      <w:r>
        <w:rPr>
          <w:rFonts w:ascii="宋体" w:hAnsi="宋体" w:cs="宋体"/>
          <w:szCs w:val="21"/>
          <w:highlight w:val="none"/>
        </w:rPr>
        <w:t>3.4</w:t>
      </w:r>
      <w:r>
        <w:rPr>
          <w:rFonts w:hint="eastAsia" w:ascii="宋体" w:hAnsi="宋体" w:cs="宋体"/>
          <w:szCs w:val="21"/>
          <w:highlight w:val="none"/>
        </w:rPr>
        <w:t>供应商必须按照磋商文件的变动情况和磋商小组的要求以回函的形式重新提交响应文件，并加盖电子签章。参加磋商的供应商未在规定时间内重新提交响应文件的，视同退出磋商，其响应文件按无效处理。</w:t>
      </w:r>
    </w:p>
    <w:p w14:paraId="50F607B7">
      <w:pPr>
        <w:spacing w:line="360" w:lineRule="auto"/>
        <w:ind w:firstLine="420" w:firstLineChars="200"/>
        <w:rPr>
          <w:rFonts w:ascii="宋体" w:hAnsi="宋体" w:cs="宋体"/>
          <w:szCs w:val="21"/>
          <w:highlight w:val="none"/>
        </w:rPr>
      </w:pPr>
      <w:r>
        <w:rPr>
          <w:rFonts w:ascii="宋体" w:hAnsi="宋体" w:cs="宋体"/>
          <w:szCs w:val="21"/>
          <w:highlight w:val="none"/>
        </w:rPr>
        <w:t>3.5</w:t>
      </w:r>
      <w:r>
        <w:rPr>
          <w:rFonts w:hint="eastAsia" w:ascii="宋体" w:hAnsi="宋体" w:cs="宋体"/>
          <w:szCs w:val="21"/>
          <w:highlight w:val="none"/>
        </w:rPr>
        <w:t>磋商中，磋商的任何一方不得透露与磋商有关的其他供应商的技术资料、价格和其他信息</w:t>
      </w:r>
      <w:r>
        <w:rPr>
          <w:rFonts w:hint="eastAsia" w:ascii="宋体" w:hAnsi="宋体" w:cs="宋体"/>
          <w:spacing w:val="-6"/>
          <w:szCs w:val="21"/>
          <w:highlight w:val="none"/>
        </w:rPr>
        <w:t>。</w:t>
      </w:r>
    </w:p>
    <w:p w14:paraId="73346FD8">
      <w:pPr>
        <w:widowControl/>
        <w:tabs>
          <w:tab w:val="left" w:pos="540"/>
        </w:tabs>
        <w:spacing w:line="360" w:lineRule="auto"/>
        <w:ind w:firstLine="420" w:firstLineChars="200"/>
        <w:jc w:val="left"/>
        <w:rPr>
          <w:rFonts w:ascii="宋体" w:hAnsi="宋体" w:cs="宋体"/>
          <w:szCs w:val="21"/>
          <w:highlight w:val="none"/>
        </w:rPr>
      </w:pPr>
      <w:r>
        <w:rPr>
          <w:rFonts w:ascii="宋体" w:hAnsi="宋体" w:cs="宋体"/>
          <w:szCs w:val="21"/>
          <w:highlight w:val="none"/>
        </w:rPr>
        <w:t>3.6</w:t>
      </w:r>
      <w:r>
        <w:rPr>
          <w:rFonts w:hint="eastAsia" w:ascii="宋体" w:hAnsi="宋体" w:cs="宋体"/>
          <w:szCs w:val="21"/>
          <w:highlight w:val="none"/>
        </w:rPr>
        <w:t>采购代理机构对磋商过程和磋商内容进行记录。</w:t>
      </w:r>
    </w:p>
    <w:p w14:paraId="4A98F446">
      <w:pPr>
        <w:widowControl/>
        <w:tabs>
          <w:tab w:val="left" w:pos="540"/>
        </w:tabs>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3</w:t>
      </w:r>
      <w:r>
        <w:rPr>
          <w:rFonts w:ascii="宋体" w:hAnsi="宋体" w:cs="宋体"/>
          <w:szCs w:val="21"/>
          <w:highlight w:val="none"/>
        </w:rPr>
        <w:t>.7</w:t>
      </w:r>
      <w:r>
        <w:rPr>
          <w:highlight w:val="none"/>
        </w:rPr>
        <w:t>根据《</w:t>
      </w:r>
      <w:r>
        <w:rPr>
          <w:rFonts w:ascii="宋体" w:hAnsi="宋体"/>
          <w:highlight w:val="none"/>
        </w:rPr>
        <w:t>财政部关于政府采购竞争性磋商采购方式管理暂行办法有关问题的补充通知》（财库〔2015〕124号）的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4F51413E">
      <w:pPr>
        <w:tabs>
          <w:tab w:val="left" w:pos="2835"/>
        </w:tabs>
        <w:spacing w:line="360" w:lineRule="auto"/>
        <w:ind w:firstLine="420" w:firstLineChars="200"/>
        <w:rPr>
          <w:rFonts w:ascii="宋体" w:hAnsi="宋体" w:cs="宋体"/>
          <w:szCs w:val="21"/>
          <w:highlight w:val="none"/>
        </w:rPr>
      </w:pPr>
      <w:r>
        <w:rPr>
          <w:rFonts w:ascii="宋体" w:hAnsi="宋体" w:cs="宋体"/>
          <w:szCs w:val="21"/>
          <w:highlight w:val="none"/>
        </w:rPr>
        <w:t>3.8除</w:t>
      </w:r>
      <w:r>
        <w:rPr>
          <w:rFonts w:ascii="宋体" w:hAnsi="宋体"/>
          <w:highlight w:val="none"/>
        </w:rPr>
        <w:t>本章第3.7条</w:t>
      </w:r>
      <w:r>
        <w:rPr>
          <w:rFonts w:hint="eastAsia" w:ascii="宋体" w:hAnsi="宋体"/>
          <w:highlight w:val="none"/>
        </w:rPr>
        <w:t>规定的</w:t>
      </w:r>
      <w:r>
        <w:rPr>
          <w:rFonts w:ascii="宋体" w:hAnsi="宋体"/>
          <w:highlight w:val="none"/>
        </w:rPr>
        <w:t>情形</w:t>
      </w:r>
      <w:r>
        <w:rPr>
          <w:rFonts w:hint="eastAsia" w:ascii="宋体" w:hAnsi="宋体"/>
          <w:highlight w:val="none"/>
        </w:rPr>
        <w:t>外，</w:t>
      </w:r>
      <w:r>
        <w:rPr>
          <w:rFonts w:hint="eastAsia" w:ascii="宋体" w:hAnsi="宋体"/>
          <w:szCs w:val="21"/>
          <w:highlight w:val="none"/>
        </w:rPr>
        <w:t>对磋商过程提交的响应文件进行有效性、完整性和响应程度审查，通过审查的合格供应商不足3家的，应当重新开展采购活动。</w:t>
      </w:r>
    </w:p>
    <w:p w14:paraId="0F9963F4">
      <w:pPr>
        <w:spacing w:line="360" w:lineRule="auto"/>
        <w:ind w:firstLine="482" w:firstLineChars="200"/>
        <w:rPr>
          <w:rFonts w:ascii="宋体" w:hAnsi="宋体" w:cs="宋体"/>
          <w:szCs w:val="21"/>
          <w:highlight w:val="none"/>
        </w:rPr>
      </w:pPr>
      <w:r>
        <w:rPr>
          <w:rFonts w:ascii="黑体" w:hAnsi="黑体" w:eastAsia="黑体" w:cs="宋体"/>
          <w:b/>
          <w:bCs/>
          <w:sz w:val="24"/>
          <w:highlight w:val="none"/>
        </w:rPr>
        <w:t>4.</w:t>
      </w:r>
      <w:r>
        <w:rPr>
          <w:rFonts w:hint="eastAsia" w:ascii="黑体" w:hAnsi="黑体" w:eastAsia="黑体" w:cs="宋体"/>
          <w:b/>
          <w:bCs/>
          <w:sz w:val="24"/>
          <w:highlight w:val="none"/>
        </w:rPr>
        <w:t xml:space="preserve"> 最后报价</w:t>
      </w:r>
    </w:p>
    <w:p w14:paraId="00F1E6F8">
      <w:pPr>
        <w:spacing w:line="360" w:lineRule="auto"/>
        <w:ind w:firstLine="420" w:firstLineChars="200"/>
        <w:rPr>
          <w:rFonts w:ascii="宋体" w:hAnsi="宋体" w:cs="宋体"/>
          <w:szCs w:val="21"/>
          <w:highlight w:val="none"/>
        </w:rPr>
      </w:pPr>
      <w:r>
        <w:rPr>
          <w:rFonts w:hint="eastAsia" w:ascii="宋体" w:hAnsi="宋体" w:cs="宋体"/>
          <w:szCs w:val="21"/>
          <w:highlight w:val="none"/>
        </w:rPr>
        <w:t>4</w:t>
      </w:r>
      <w:r>
        <w:rPr>
          <w:rFonts w:ascii="宋体" w:hAnsi="宋体" w:cs="宋体"/>
          <w:szCs w:val="21"/>
          <w:highlight w:val="none"/>
        </w:rPr>
        <w:t>.1</w:t>
      </w:r>
      <w:r>
        <w:rPr>
          <w:rFonts w:hint="eastAsia" w:ascii="宋体" w:hAnsi="宋体" w:cs="宋体"/>
          <w:szCs w:val="21"/>
          <w:highlight w:val="none"/>
        </w:rPr>
        <w:t>磋商文件能够详细列明采购标的的技术、服务要求的，磋商结束后，磋商小组应当要求所有继续参加磋商的供应商在规定时间内在广西政府采购云平台开标大厅提交加盖供应商电子签章的最后报价，除本章第</w:t>
      </w:r>
      <w:r>
        <w:rPr>
          <w:rFonts w:ascii="宋体" w:hAnsi="宋体" w:cs="宋体"/>
          <w:szCs w:val="21"/>
          <w:highlight w:val="none"/>
        </w:rPr>
        <w:t>4.3</w:t>
      </w:r>
      <w:r>
        <w:rPr>
          <w:rFonts w:hint="eastAsia" w:ascii="宋体" w:hAnsi="宋体" w:cs="宋体"/>
          <w:szCs w:val="21"/>
          <w:highlight w:val="none"/>
        </w:rPr>
        <w:t>条规定的情形外，提交最后报价的供应商不得少于3家，否则应当重新</w:t>
      </w:r>
      <w:r>
        <w:rPr>
          <w:rFonts w:hint="eastAsia" w:ascii="宋体" w:hAnsi="宋体"/>
          <w:szCs w:val="21"/>
          <w:highlight w:val="none"/>
        </w:rPr>
        <w:t>开展采购活动</w:t>
      </w:r>
      <w:r>
        <w:rPr>
          <w:rFonts w:hint="eastAsia" w:ascii="宋体" w:hAnsi="宋体" w:cs="宋体"/>
          <w:szCs w:val="21"/>
          <w:highlight w:val="none"/>
        </w:rPr>
        <w:t>。</w:t>
      </w:r>
    </w:p>
    <w:p w14:paraId="6586D75D">
      <w:pPr>
        <w:spacing w:line="360" w:lineRule="auto"/>
        <w:ind w:firstLine="420" w:firstLineChars="200"/>
        <w:rPr>
          <w:rFonts w:ascii="宋体" w:hAnsi="宋体" w:cs="宋体"/>
          <w:szCs w:val="21"/>
          <w:highlight w:val="none"/>
        </w:rPr>
      </w:pPr>
      <w:r>
        <w:rPr>
          <w:rFonts w:hint="eastAsia" w:ascii="宋体" w:hAnsi="宋体" w:cs="宋体"/>
          <w:szCs w:val="21"/>
          <w:highlight w:val="none"/>
        </w:rPr>
        <w:t>4</w:t>
      </w:r>
      <w:r>
        <w:rPr>
          <w:rFonts w:ascii="宋体" w:hAnsi="宋体" w:cs="宋体"/>
          <w:szCs w:val="21"/>
          <w:highlight w:val="none"/>
        </w:rPr>
        <w:t>.2</w:t>
      </w:r>
      <w:r>
        <w:rPr>
          <w:rFonts w:hint="eastAsia" w:ascii="宋体" w:hAnsi="宋体" w:cs="宋体"/>
          <w:szCs w:val="21"/>
          <w:highlight w:val="none"/>
        </w:rPr>
        <w:t>磋商文件不能详细列明采购标的的技术、服务要求，需经磋商由供应商提供最后设计方案或者解决方案的，磋商结束后，由磋商小组按照少数服从多数的原则投票推荐3家以上供应商的设计方案或者解决方案，并要求其在规定时间内在广西政府采购云平台开标大厅提交最后报价。</w:t>
      </w:r>
      <w:r>
        <w:rPr>
          <w:rFonts w:hint="eastAsia" w:ascii="宋体" w:hAnsi="宋体" w:cs="宋体"/>
          <w:b/>
          <w:szCs w:val="21"/>
          <w:highlight w:val="none"/>
        </w:rPr>
        <w:t>如果供应商的最后报价与首次报价不一致的，不能只报竞标总报价，必须同时提供“已标价工程量清单”，否则作无效响应处理。</w:t>
      </w:r>
    </w:p>
    <w:p w14:paraId="618E469B">
      <w:pPr>
        <w:spacing w:line="360" w:lineRule="auto"/>
        <w:ind w:firstLine="420" w:firstLineChars="200"/>
        <w:rPr>
          <w:rFonts w:ascii="宋体" w:hAnsi="宋体" w:cs="宋体"/>
          <w:szCs w:val="21"/>
          <w:highlight w:val="none"/>
        </w:rPr>
      </w:pPr>
      <w:r>
        <w:rPr>
          <w:rFonts w:ascii="宋体" w:hAnsi="宋体" w:cs="宋体"/>
          <w:szCs w:val="21"/>
          <w:highlight w:val="none"/>
        </w:rPr>
        <w:t>4.3</w:t>
      </w:r>
      <w:r>
        <w:rPr>
          <w:rFonts w:hint="eastAsia" w:ascii="宋体" w:hAnsi="宋体" w:cs="宋体"/>
          <w:szCs w:val="21"/>
          <w:highlight w:val="none"/>
        </w:rPr>
        <w:t xml:space="preserve"> 最后报价是供应商响应文件的有效组成部分。</w:t>
      </w:r>
    </w:p>
    <w:p w14:paraId="24FBEC01">
      <w:pPr>
        <w:spacing w:line="360" w:lineRule="auto"/>
        <w:ind w:firstLine="420" w:firstLineChars="200"/>
        <w:rPr>
          <w:rFonts w:ascii="宋体" w:hAnsi="宋体" w:cs="宋体"/>
          <w:szCs w:val="21"/>
          <w:highlight w:val="none"/>
        </w:rPr>
      </w:pPr>
      <w:r>
        <w:rPr>
          <w:rFonts w:hint="eastAsia" w:ascii="宋体" w:hAnsi="宋体" w:cs="宋体"/>
          <w:szCs w:val="21"/>
          <w:highlight w:val="none"/>
        </w:rPr>
        <w:t>符合《政府采购竞争性磋商采购方式管理暂行办法》（财库〔2014〕214号）第三条第四项“市场竞争不充分的科研项目，以及需要扶持的科技成果转化项目”和</w:t>
      </w:r>
      <w:r>
        <w:rPr>
          <w:highlight w:val="none"/>
        </w:rPr>
        <w:t>本章</w:t>
      </w:r>
      <w:r>
        <w:rPr>
          <w:rFonts w:ascii="宋体" w:hAnsi="宋体"/>
          <w:highlight w:val="none"/>
        </w:rPr>
        <w:t>第3.7条</w:t>
      </w:r>
      <w:r>
        <w:rPr>
          <w:rFonts w:hint="eastAsia" w:ascii="宋体" w:hAnsi="宋体" w:cs="宋体"/>
          <w:szCs w:val="21"/>
          <w:highlight w:val="none"/>
        </w:rPr>
        <w:t>规定</w:t>
      </w:r>
      <w:r>
        <w:rPr>
          <w:highlight w:val="none"/>
        </w:rPr>
        <w:t>情形的，</w:t>
      </w:r>
      <w:r>
        <w:rPr>
          <w:rFonts w:hint="eastAsia" w:ascii="宋体" w:hAnsi="宋体" w:cs="宋体"/>
          <w:szCs w:val="21"/>
          <w:highlight w:val="none"/>
        </w:rPr>
        <w:t>提交最后报价的供应商可以为2家。</w:t>
      </w:r>
    </w:p>
    <w:p w14:paraId="197BAC5C">
      <w:pPr>
        <w:spacing w:line="360" w:lineRule="auto"/>
        <w:ind w:firstLine="420" w:firstLineChars="200"/>
        <w:rPr>
          <w:rFonts w:ascii="宋体" w:hAnsi="宋体" w:cs="宋体"/>
          <w:szCs w:val="21"/>
          <w:highlight w:val="none"/>
        </w:rPr>
      </w:pPr>
      <w:r>
        <w:rPr>
          <w:rFonts w:ascii="宋体" w:hAnsi="宋体" w:cs="宋体"/>
          <w:szCs w:val="21"/>
          <w:highlight w:val="none"/>
        </w:rPr>
        <w:t>4.4</w:t>
      </w:r>
      <w:r>
        <w:rPr>
          <w:rFonts w:hint="eastAsia" w:ascii="宋体" w:hAnsi="宋体" w:cs="宋体"/>
          <w:szCs w:val="21"/>
          <w:highlight w:val="none"/>
        </w:rPr>
        <w:t>已经提交响应文件的供应商，在提交最后报价之前，可以根据磋商情况退出磋商，退出磋商的供应商的响应文件按无效处理。采购人、采购代理机构将退还退出磋商的供应商的保证金。</w:t>
      </w:r>
    </w:p>
    <w:p w14:paraId="5255A604">
      <w:pPr>
        <w:spacing w:line="360" w:lineRule="auto"/>
        <w:ind w:firstLine="420" w:firstLineChars="200"/>
        <w:rPr>
          <w:rFonts w:ascii="宋体" w:hAnsi="宋体" w:cs="宋体"/>
          <w:szCs w:val="21"/>
          <w:highlight w:val="none"/>
        </w:rPr>
      </w:pPr>
      <w:r>
        <w:rPr>
          <w:rFonts w:ascii="宋体" w:hAnsi="宋体" w:cs="宋体"/>
          <w:szCs w:val="21"/>
          <w:highlight w:val="none"/>
        </w:rPr>
        <w:t>4.5</w:t>
      </w:r>
      <w:r>
        <w:rPr>
          <w:rFonts w:hint="eastAsia" w:ascii="宋体" w:hAnsi="宋体" w:cs="宋体"/>
          <w:szCs w:val="21"/>
          <w:highlight w:val="none"/>
        </w:rPr>
        <w:t>供应商未在规定时间内提交最后报价的，视同退出磋商，其响应文件按无效处理。</w:t>
      </w:r>
    </w:p>
    <w:p w14:paraId="66323CE5">
      <w:pPr>
        <w:spacing w:line="360" w:lineRule="auto"/>
        <w:ind w:firstLine="420" w:firstLineChars="200"/>
        <w:rPr>
          <w:rFonts w:ascii="宋体" w:hAnsi="宋体" w:cs="宋体"/>
          <w:szCs w:val="21"/>
          <w:highlight w:val="none"/>
        </w:rPr>
      </w:pPr>
      <w:r>
        <w:rPr>
          <w:rFonts w:ascii="宋体" w:hAnsi="宋体" w:cs="宋体"/>
          <w:szCs w:val="21"/>
          <w:highlight w:val="none"/>
        </w:rPr>
        <w:t>4.6</w:t>
      </w:r>
      <w:r>
        <w:rPr>
          <w:rFonts w:hint="eastAsia" w:ascii="宋体" w:hAnsi="宋体" w:cs="宋体"/>
          <w:szCs w:val="21"/>
          <w:highlight w:val="none"/>
        </w:rPr>
        <w:t>最后报价统一开启后，磋商小组对最后报价进行有效性、完整性和响应程度的审查。</w:t>
      </w:r>
    </w:p>
    <w:p w14:paraId="52004575">
      <w:pPr>
        <w:spacing w:line="360" w:lineRule="auto"/>
        <w:ind w:firstLine="420" w:firstLineChars="200"/>
        <w:rPr>
          <w:rFonts w:ascii="宋体" w:hAnsi="宋体" w:cs="宋体"/>
          <w:szCs w:val="21"/>
          <w:highlight w:val="none"/>
        </w:rPr>
      </w:pPr>
      <w:r>
        <w:rPr>
          <w:rFonts w:ascii="宋体" w:hAnsi="宋体" w:cs="宋体"/>
          <w:szCs w:val="21"/>
          <w:highlight w:val="none"/>
        </w:rPr>
        <w:t>4.7</w:t>
      </w:r>
      <w:r>
        <w:rPr>
          <w:rFonts w:hint="eastAsia" w:ascii="宋体" w:hAnsi="宋体" w:cs="宋体"/>
          <w:szCs w:val="21"/>
          <w:highlight w:val="none"/>
        </w:rPr>
        <w:t>最后报价出现前后不一致的，按照本章第</w:t>
      </w:r>
      <w:r>
        <w:rPr>
          <w:rFonts w:ascii="宋体" w:hAnsi="宋体" w:cs="宋体"/>
          <w:szCs w:val="21"/>
          <w:highlight w:val="none"/>
        </w:rPr>
        <w:t>2.4</w:t>
      </w:r>
      <w:r>
        <w:rPr>
          <w:rFonts w:hint="eastAsia" w:ascii="宋体" w:hAnsi="宋体" w:cs="宋体"/>
          <w:szCs w:val="21"/>
          <w:highlight w:val="none"/>
        </w:rPr>
        <w:t xml:space="preserve">条的规定修正。 </w:t>
      </w:r>
    </w:p>
    <w:p w14:paraId="18C07B1D">
      <w:pPr>
        <w:spacing w:line="360" w:lineRule="auto"/>
        <w:ind w:firstLine="420" w:firstLineChars="200"/>
        <w:rPr>
          <w:rFonts w:ascii="宋体" w:hAnsi="宋体" w:cs="宋体"/>
          <w:szCs w:val="21"/>
          <w:highlight w:val="none"/>
        </w:rPr>
      </w:pPr>
      <w:r>
        <w:rPr>
          <w:rFonts w:ascii="宋体" w:hAnsi="宋体" w:cs="宋体"/>
          <w:szCs w:val="21"/>
          <w:highlight w:val="none"/>
        </w:rPr>
        <w:t>4.8</w:t>
      </w:r>
      <w:r>
        <w:rPr>
          <w:rFonts w:hint="eastAsia" w:ascii="宋体" w:hAnsi="宋体" w:cs="宋体"/>
          <w:szCs w:val="21"/>
          <w:highlight w:val="none"/>
        </w:rPr>
        <w:t>修正后的报价出现下列情形的，按无效响应处理：</w:t>
      </w:r>
    </w:p>
    <w:p w14:paraId="687CF60E">
      <w:pPr>
        <w:spacing w:line="360" w:lineRule="auto"/>
        <w:ind w:firstLine="420" w:firstLineChars="200"/>
        <w:rPr>
          <w:rFonts w:ascii="宋体" w:hAnsi="宋体" w:cs="宋体"/>
          <w:szCs w:val="21"/>
          <w:highlight w:val="none"/>
        </w:rPr>
      </w:pPr>
      <w:r>
        <w:rPr>
          <w:rFonts w:hint="eastAsia" w:ascii="宋体" w:hAnsi="宋体" w:cs="宋体"/>
          <w:szCs w:val="21"/>
          <w:highlight w:val="none"/>
        </w:rPr>
        <w:t>（1）供应商不确认的（全流程电子化评标采取在线确认）；</w:t>
      </w:r>
    </w:p>
    <w:p w14:paraId="272C02A8">
      <w:pPr>
        <w:spacing w:line="360" w:lineRule="auto"/>
        <w:ind w:firstLine="420" w:firstLineChars="200"/>
        <w:rPr>
          <w:rFonts w:ascii="宋体" w:hAnsi="宋体" w:cs="宋体"/>
          <w:szCs w:val="21"/>
          <w:highlight w:val="none"/>
        </w:rPr>
      </w:pPr>
      <w:r>
        <w:rPr>
          <w:rFonts w:hint="eastAsia" w:ascii="宋体" w:hAnsi="宋体" w:cs="宋体"/>
          <w:szCs w:val="21"/>
          <w:highlight w:val="none"/>
        </w:rPr>
        <w:t>（2）经供应商确认修正后的竞标报价（包含首次报价、最后报价）超过所竞标分标规定的采购预算金额或者最高限价的（如本项目公布了最高限价）；</w:t>
      </w:r>
    </w:p>
    <w:p w14:paraId="489715FC">
      <w:pPr>
        <w:spacing w:line="360" w:lineRule="auto"/>
        <w:ind w:firstLine="420" w:firstLineChars="200"/>
        <w:rPr>
          <w:rFonts w:ascii="宋体" w:hAnsi="宋体" w:cs="宋体"/>
          <w:szCs w:val="21"/>
          <w:highlight w:val="none"/>
        </w:rPr>
      </w:pPr>
      <w:r>
        <w:rPr>
          <w:rFonts w:hint="eastAsia" w:ascii="宋体" w:hAnsi="宋体" w:cs="宋体"/>
          <w:szCs w:val="21"/>
          <w:highlight w:val="none"/>
        </w:rPr>
        <w:t>（3）经供应商确认修正后的竞标报价（包含首次报价、最后报价）超过分项采购预算金额或者单价最高限价的（如项目有要求并公布了分项采购预算金额或者单价最高限价）。</w:t>
      </w:r>
    </w:p>
    <w:p w14:paraId="7E5E776D">
      <w:pPr>
        <w:spacing w:line="360" w:lineRule="auto"/>
        <w:ind w:firstLine="420" w:firstLineChars="200"/>
        <w:rPr>
          <w:rFonts w:ascii="宋体" w:hAnsi="宋体" w:cs="宋体"/>
          <w:szCs w:val="21"/>
          <w:highlight w:val="none"/>
        </w:rPr>
      </w:pPr>
      <w:r>
        <w:rPr>
          <w:rFonts w:ascii="宋体" w:hAnsi="宋体" w:cs="宋体"/>
          <w:szCs w:val="21"/>
          <w:highlight w:val="none"/>
        </w:rPr>
        <w:t>4.9</w:t>
      </w:r>
      <w:r>
        <w:rPr>
          <w:rFonts w:hint="eastAsia" w:ascii="宋体" w:hAnsi="宋体" w:cs="宋体"/>
          <w:szCs w:val="21"/>
          <w:highlight w:val="none"/>
        </w:rPr>
        <w:t>经供应商确认修正后的最后报价作为评审及签订合同的依据。</w:t>
      </w:r>
    </w:p>
    <w:p w14:paraId="49BB6CAB">
      <w:pPr>
        <w:spacing w:line="360" w:lineRule="auto"/>
        <w:ind w:firstLine="420" w:firstLineChars="200"/>
        <w:rPr>
          <w:rFonts w:ascii="宋体" w:hAnsi="宋体" w:cs="宋体"/>
          <w:szCs w:val="21"/>
          <w:highlight w:val="none"/>
        </w:rPr>
      </w:pPr>
      <w:r>
        <w:rPr>
          <w:rFonts w:hint="eastAsia" w:ascii="宋体" w:hAnsi="宋体" w:cs="宋体"/>
          <w:szCs w:val="21"/>
          <w:highlight w:val="none"/>
        </w:rPr>
        <w:t>4.10供应商出现最后报价按无效响应处理或者响应文件按无效处理时</w:t>
      </w:r>
      <w:r>
        <w:rPr>
          <w:rFonts w:hint="eastAsia" w:ascii="宋体" w:hAnsi="宋体"/>
          <w:sz w:val="22"/>
          <w:szCs w:val="22"/>
          <w:highlight w:val="none"/>
        </w:rPr>
        <w:t>，磋商小组应当告知有关供应商</w:t>
      </w:r>
      <w:r>
        <w:rPr>
          <w:rFonts w:hint="eastAsia" w:ascii="宋体" w:hAnsi="宋体" w:cs="宋体"/>
          <w:szCs w:val="21"/>
          <w:highlight w:val="none"/>
        </w:rPr>
        <w:t>。</w:t>
      </w:r>
    </w:p>
    <w:p w14:paraId="368A9E44">
      <w:pPr>
        <w:spacing w:line="360" w:lineRule="auto"/>
        <w:ind w:firstLine="420" w:firstLineChars="200"/>
        <w:rPr>
          <w:rFonts w:ascii="宋体" w:hAnsi="宋体" w:cs="宋体"/>
          <w:szCs w:val="21"/>
          <w:highlight w:val="none"/>
        </w:rPr>
      </w:pPr>
      <w:r>
        <w:rPr>
          <w:rFonts w:hint="eastAsia" w:ascii="宋体" w:hAnsi="宋体" w:cs="宋体"/>
          <w:szCs w:val="21"/>
          <w:highlight w:val="none"/>
        </w:rPr>
        <w:t>4</w:t>
      </w:r>
      <w:r>
        <w:rPr>
          <w:rFonts w:ascii="宋体" w:hAnsi="宋体" w:cs="宋体"/>
          <w:szCs w:val="21"/>
          <w:highlight w:val="none"/>
        </w:rPr>
        <w:t>.1</w:t>
      </w:r>
      <w:r>
        <w:rPr>
          <w:rFonts w:hint="eastAsia" w:ascii="宋体" w:hAnsi="宋体" w:cs="宋体"/>
          <w:szCs w:val="21"/>
          <w:highlight w:val="none"/>
        </w:rPr>
        <w:t>1最后报价结束后，磋商小组不得再与供应商进行任何形式的商谈。</w:t>
      </w:r>
    </w:p>
    <w:p w14:paraId="6D31B705">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5</w:t>
      </w:r>
      <w:r>
        <w:rPr>
          <w:rFonts w:ascii="黑体" w:hAnsi="黑体" w:eastAsia="黑体" w:cs="宋体"/>
          <w:b/>
          <w:bCs/>
          <w:sz w:val="24"/>
          <w:highlight w:val="none"/>
        </w:rPr>
        <w:t>.</w:t>
      </w:r>
      <w:r>
        <w:rPr>
          <w:rFonts w:hint="eastAsia" w:ascii="黑体" w:hAnsi="黑体" w:eastAsia="黑体" w:cs="宋体"/>
          <w:b/>
          <w:bCs/>
          <w:sz w:val="24"/>
          <w:highlight w:val="none"/>
        </w:rPr>
        <w:t>比较与评价</w:t>
      </w:r>
    </w:p>
    <w:p w14:paraId="298F28B2">
      <w:pPr>
        <w:spacing w:line="360" w:lineRule="auto"/>
        <w:ind w:firstLine="420" w:firstLineChars="200"/>
        <w:rPr>
          <w:rFonts w:ascii="宋体" w:hAnsi="宋体" w:cs="宋体"/>
          <w:szCs w:val="21"/>
          <w:highlight w:val="none"/>
        </w:rPr>
      </w:pPr>
      <w:r>
        <w:rPr>
          <w:rFonts w:ascii="宋体" w:hAnsi="宋体" w:cs="宋体"/>
          <w:szCs w:val="21"/>
          <w:highlight w:val="none"/>
        </w:rPr>
        <w:t>5.1</w:t>
      </w:r>
      <w:r>
        <w:rPr>
          <w:rFonts w:hint="eastAsia" w:ascii="宋体" w:hAnsi="宋体" w:cs="宋体"/>
          <w:szCs w:val="21"/>
          <w:highlight w:val="none"/>
        </w:rPr>
        <w:t>评审方法：综合评分法。</w:t>
      </w:r>
    </w:p>
    <w:p w14:paraId="5D80E616">
      <w:pPr>
        <w:spacing w:line="360" w:lineRule="auto"/>
        <w:ind w:firstLine="420" w:firstLineChars="200"/>
        <w:rPr>
          <w:rFonts w:ascii="宋体" w:hAnsi="宋体" w:cs="宋体"/>
          <w:szCs w:val="21"/>
          <w:highlight w:val="none"/>
        </w:rPr>
      </w:pPr>
      <w:r>
        <w:rPr>
          <w:rFonts w:ascii="宋体" w:hAnsi="宋体" w:cs="宋体"/>
          <w:szCs w:val="21"/>
          <w:highlight w:val="none"/>
        </w:rPr>
        <w:t>5.2</w:t>
      </w:r>
      <w:r>
        <w:rPr>
          <w:rFonts w:hint="eastAsia" w:ascii="宋体" w:hAnsi="宋体" w:cs="宋体"/>
          <w:szCs w:val="21"/>
          <w:highlight w:val="none"/>
        </w:rPr>
        <w:t>经磋商确定最终采购需求和提交最后报价的供应商后，由磋商小组采用综合评分法对提交最后报价的供应商的响应文件和最后报价进行综合评分。</w:t>
      </w:r>
    </w:p>
    <w:p w14:paraId="30579E13">
      <w:pPr>
        <w:spacing w:line="360" w:lineRule="auto"/>
        <w:ind w:firstLine="420" w:firstLineChars="200"/>
        <w:rPr>
          <w:rFonts w:ascii="宋体" w:hAnsi="宋体" w:cs="宋体"/>
          <w:szCs w:val="21"/>
          <w:highlight w:val="none"/>
        </w:rPr>
      </w:pPr>
      <w:r>
        <w:rPr>
          <w:rFonts w:ascii="宋体" w:hAnsi="宋体" w:cs="宋体"/>
          <w:szCs w:val="21"/>
          <w:highlight w:val="none"/>
        </w:rPr>
        <w:t>5.3</w:t>
      </w:r>
      <w:r>
        <w:rPr>
          <w:rFonts w:hint="eastAsia" w:ascii="宋体" w:hAnsi="宋体" w:cs="宋体"/>
          <w:szCs w:val="21"/>
          <w:highlight w:val="none"/>
        </w:rPr>
        <w:t>评审时，磋商小组各成员应当独立对每个有效响应的文件进行评价、打分，然后汇总每个供应商每项评分因素的得分。</w:t>
      </w:r>
    </w:p>
    <w:p w14:paraId="3A4FB5A4">
      <w:pPr>
        <w:spacing w:line="360" w:lineRule="auto"/>
        <w:ind w:firstLine="420" w:firstLineChars="200"/>
        <w:rPr>
          <w:rFonts w:ascii="宋体" w:hAnsi="宋体" w:cs="宋体"/>
          <w:szCs w:val="21"/>
          <w:highlight w:val="none"/>
        </w:rPr>
      </w:pPr>
      <w:r>
        <w:rPr>
          <w:rFonts w:hint="eastAsia" w:ascii="宋体" w:hAnsi="宋体" w:cs="宋体"/>
          <w:szCs w:val="21"/>
          <w:highlight w:val="none"/>
        </w:rPr>
        <w:t>（1）磋商小组按照磋商文件中规定的评审标准计算各供应商的报价得分。项目评审过程中，不得去掉最后报价中的最高报价和最低报价。</w:t>
      </w:r>
    </w:p>
    <w:p w14:paraId="1D263BF4">
      <w:pPr>
        <w:spacing w:line="360" w:lineRule="auto"/>
        <w:ind w:firstLine="420" w:firstLineChars="200"/>
        <w:rPr>
          <w:rFonts w:ascii="宋体" w:hAnsi="宋体" w:cs="宋体"/>
          <w:szCs w:val="21"/>
          <w:highlight w:val="none"/>
        </w:rPr>
      </w:pPr>
      <w:r>
        <w:rPr>
          <w:rFonts w:hint="eastAsia" w:ascii="宋体" w:hAnsi="宋体" w:cs="宋体"/>
          <w:szCs w:val="21"/>
          <w:highlight w:val="none"/>
        </w:rPr>
        <w:t>（2）各供应商的得分为磋商小组所有成员的有效评分的算术平均数。</w:t>
      </w:r>
    </w:p>
    <w:p w14:paraId="3D58E7A7">
      <w:pPr>
        <w:spacing w:line="360" w:lineRule="auto"/>
        <w:ind w:firstLine="420" w:firstLineChars="200"/>
        <w:rPr>
          <w:rFonts w:ascii="宋体" w:hAnsi="宋体" w:cs="宋体"/>
          <w:szCs w:val="21"/>
          <w:highlight w:val="none"/>
        </w:rPr>
      </w:pPr>
      <w:r>
        <w:rPr>
          <w:rFonts w:ascii="宋体" w:hAnsi="宋体" w:cs="宋体"/>
          <w:szCs w:val="21"/>
          <w:highlight w:val="none"/>
        </w:rPr>
        <w:t>5.4</w:t>
      </w:r>
      <w:r>
        <w:rPr>
          <w:rFonts w:hint="eastAsia" w:ascii="宋体" w:hAnsi="宋体" w:cs="宋体"/>
          <w:szCs w:val="21"/>
          <w:highlight w:val="none"/>
        </w:rPr>
        <w:t>评审价为供应商的最后报价进行政策性扣除后的价格，评审价只是作为评审时使用。最终成交供应商的成交金额等于最后报价（如有修正，以确认修正后的最后报价为准）。</w:t>
      </w:r>
    </w:p>
    <w:p w14:paraId="51E08331">
      <w:pPr>
        <w:spacing w:line="360" w:lineRule="auto"/>
        <w:ind w:firstLine="482" w:firstLineChars="200"/>
        <w:rPr>
          <w:rFonts w:ascii="黑体" w:hAnsi="黑体" w:eastAsia="黑体" w:cs="宋体"/>
          <w:b/>
          <w:bCs/>
          <w:sz w:val="24"/>
          <w:highlight w:val="none"/>
        </w:rPr>
      </w:pPr>
      <w:r>
        <w:rPr>
          <w:rFonts w:hint="eastAsia" w:ascii="黑体" w:hAnsi="黑体" w:eastAsia="黑体" w:cs="宋体"/>
          <w:b/>
          <w:bCs/>
          <w:sz w:val="24"/>
          <w:highlight w:val="none"/>
        </w:rPr>
        <w:t>6. 成交供应商推荐原则</w:t>
      </w:r>
    </w:p>
    <w:p w14:paraId="3B0DA67A">
      <w:pPr>
        <w:spacing w:line="360" w:lineRule="auto"/>
        <w:ind w:firstLine="420" w:firstLineChars="200"/>
        <w:rPr>
          <w:rFonts w:ascii="宋体" w:hAnsi="宋体"/>
          <w:kern w:val="0"/>
          <w:szCs w:val="21"/>
          <w:highlight w:val="none"/>
        </w:rPr>
      </w:pPr>
      <w:r>
        <w:rPr>
          <w:rFonts w:hint="eastAsia" w:ascii="宋体" w:hAnsi="宋体" w:cs="宋体"/>
          <w:szCs w:val="21"/>
          <w:highlight w:val="none"/>
        </w:rPr>
        <w:t>6</w:t>
      </w:r>
      <w:r>
        <w:rPr>
          <w:rFonts w:ascii="宋体" w:hAnsi="宋体" w:cs="宋体"/>
          <w:szCs w:val="21"/>
          <w:highlight w:val="none"/>
        </w:rPr>
        <w:t>.</w:t>
      </w:r>
      <w:r>
        <w:rPr>
          <w:rFonts w:hint="eastAsia" w:ascii="宋体" w:hAnsi="宋体" w:cs="宋体"/>
          <w:szCs w:val="21"/>
          <w:highlight w:val="none"/>
        </w:rPr>
        <w:t>1</w:t>
      </w:r>
      <w:r>
        <w:rPr>
          <w:rFonts w:hint="eastAsia" w:ascii="宋体" w:hAnsi="宋体"/>
          <w:bCs/>
          <w:szCs w:val="21"/>
          <w:highlight w:val="none"/>
        </w:rPr>
        <w:t>由磋商小组根据综合评分情况，按照评审得分由高到低顺序推荐3名以上成交候选供应商；</w:t>
      </w:r>
      <w:r>
        <w:rPr>
          <w:rFonts w:hint="eastAsia" w:ascii="宋体" w:hAnsi="宋体"/>
          <w:kern w:val="0"/>
          <w:szCs w:val="21"/>
          <w:highlight w:val="none"/>
        </w:rPr>
        <w:t>符合要求的供应商可以对所有分标进行响应，也可以选择某个分标或某几个分标进行响应并报价；为保证履约质量，一个供应商只能中1、2分标其中一个分标。评审/成交顺序按1→2分标顺推（即中1分标后不能再中2分标</w:t>
      </w:r>
      <w:r>
        <w:rPr>
          <w:rFonts w:hint="eastAsia" w:ascii="宋体" w:hAnsi="宋体"/>
          <w:bCs/>
          <w:szCs w:val="21"/>
          <w:highlight w:val="none"/>
        </w:rPr>
        <w:t>，并编写评审报告，</w:t>
      </w:r>
      <w:r>
        <w:rPr>
          <w:rFonts w:hint="eastAsia" w:ascii="宋体" w:hAnsi="宋体" w:cs="宋体"/>
          <w:highlight w:val="none"/>
        </w:rPr>
        <w:t>评审报告</w:t>
      </w:r>
      <w:r>
        <w:rPr>
          <w:rFonts w:hint="eastAsia" w:hAnsi="宋体"/>
          <w:highlight w:val="none"/>
        </w:rPr>
        <w:t>通过电子交易平台向采购人、采购代理机构提交。</w:t>
      </w:r>
      <w:r>
        <w:rPr>
          <w:rFonts w:hint="eastAsia" w:ascii="宋体" w:hAnsi="宋体"/>
          <w:bCs/>
          <w:szCs w:val="21"/>
          <w:highlight w:val="none"/>
        </w:rPr>
        <w:t>符合本章第</w:t>
      </w:r>
      <w:r>
        <w:rPr>
          <w:rFonts w:ascii="宋体" w:hAnsi="宋体"/>
          <w:bCs/>
          <w:szCs w:val="21"/>
          <w:highlight w:val="none"/>
        </w:rPr>
        <w:t>4.3</w:t>
      </w:r>
      <w:r>
        <w:rPr>
          <w:rFonts w:hint="eastAsia" w:ascii="宋体" w:hAnsi="宋体"/>
          <w:bCs/>
          <w:szCs w:val="21"/>
          <w:highlight w:val="none"/>
        </w:rPr>
        <w:t>条情形的，可以推荐2家成交候选供应商。评审得分相同的，按照最后报价（不计算价格折扣）由低到高的顺序推荐。评审得分且最后报价（不计算价格折扣）相同的，按照技术指标优劣顺序推荐（按技术得分由高到低排序，技术得分相同的按照技术要求偏离分由高到低排序）。评审得分、最后报价（不计算价格折扣）、技术得分、技术要求偏离分均相同的，由磋商小组随机抽取推荐</w:t>
      </w:r>
      <w:r>
        <w:rPr>
          <w:rFonts w:hint="eastAsia" w:ascii="宋体" w:hAnsi="宋体"/>
          <w:kern w:val="0"/>
          <w:szCs w:val="21"/>
          <w:highlight w:val="none"/>
        </w:rPr>
        <w:t>。</w:t>
      </w:r>
    </w:p>
    <w:p w14:paraId="1C48CFBD">
      <w:pPr>
        <w:spacing w:line="360" w:lineRule="auto"/>
        <w:ind w:firstLine="420" w:firstLineChars="200"/>
        <w:rPr>
          <w:rFonts w:ascii="宋体" w:hAnsi="宋体" w:cs="宋体"/>
          <w:szCs w:val="21"/>
          <w:highlight w:val="none"/>
        </w:rPr>
      </w:pPr>
      <w:r>
        <w:rPr>
          <w:rFonts w:hint="eastAsia" w:ascii="宋体" w:hAnsi="宋体"/>
          <w:kern w:val="0"/>
          <w:szCs w:val="21"/>
          <w:highlight w:val="none"/>
        </w:rPr>
        <w:t>6</w:t>
      </w:r>
      <w:r>
        <w:rPr>
          <w:rFonts w:ascii="宋体" w:hAnsi="宋体"/>
          <w:kern w:val="0"/>
          <w:szCs w:val="21"/>
          <w:highlight w:val="none"/>
        </w:rPr>
        <w:t>.</w:t>
      </w:r>
      <w:r>
        <w:rPr>
          <w:rFonts w:hint="eastAsia" w:ascii="宋体" w:hAnsi="宋体"/>
          <w:kern w:val="0"/>
          <w:szCs w:val="21"/>
          <w:highlight w:val="none"/>
        </w:rPr>
        <w:t>2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1BA058B9">
      <w:pPr>
        <w:spacing w:line="360" w:lineRule="auto"/>
        <w:jc w:val="center"/>
        <w:rPr>
          <w:rFonts w:ascii="宋体" w:hAnsi="宋体"/>
          <w:b/>
          <w:sz w:val="32"/>
          <w:szCs w:val="32"/>
          <w:highlight w:val="none"/>
        </w:rPr>
      </w:pPr>
    </w:p>
    <w:p w14:paraId="611422C0">
      <w:pPr>
        <w:rPr>
          <w:rFonts w:ascii="宋体" w:hAnsi="宋体"/>
          <w:b/>
          <w:sz w:val="32"/>
          <w:szCs w:val="32"/>
          <w:highlight w:val="none"/>
        </w:rPr>
      </w:pPr>
      <w:r>
        <w:rPr>
          <w:rFonts w:hint="eastAsia" w:ascii="宋体" w:hAnsi="宋体"/>
          <w:b/>
          <w:sz w:val="32"/>
          <w:szCs w:val="32"/>
          <w:highlight w:val="none"/>
        </w:rPr>
        <w:br w:type="page"/>
      </w:r>
    </w:p>
    <w:p w14:paraId="247E785A">
      <w:pPr>
        <w:spacing w:line="360" w:lineRule="auto"/>
        <w:jc w:val="center"/>
        <w:rPr>
          <w:rFonts w:hint="eastAsia" w:ascii="宋体" w:hAnsi="宋体" w:eastAsia="宋体"/>
          <w:b/>
          <w:sz w:val="32"/>
          <w:szCs w:val="32"/>
          <w:highlight w:val="none"/>
          <w:lang w:eastAsia="zh-CN"/>
        </w:rPr>
      </w:pPr>
      <w:r>
        <w:rPr>
          <w:rFonts w:hint="eastAsia" w:ascii="宋体" w:hAnsi="宋体"/>
          <w:b/>
          <w:sz w:val="32"/>
          <w:szCs w:val="32"/>
          <w:highlight w:val="none"/>
        </w:rPr>
        <w:t>二、评审标准</w:t>
      </w:r>
      <w:r>
        <w:rPr>
          <w:rFonts w:hint="eastAsia" w:ascii="宋体" w:hAnsi="宋体"/>
          <w:b/>
          <w:sz w:val="32"/>
          <w:szCs w:val="32"/>
          <w:highlight w:val="none"/>
          <w:lang w:eastAsia="zh-CN"/>
        </w:rPr>
        <w:t>（</w:t>
      </w:r>
      <w:r>
        <w:rPr>
          <w:rFonts w:hint="eastAsia" w:ascii="宋体" w:hAnsi="宋体"/>
          <w:b/>
          <w:sz w:val="32"/>
          <w:szCs w:val="32"/>
          <w:highlight w:val="none"/>
          <w:lang w:val="en-US" w:eastAsia="zh-CN"/>
        </w:rPr>
        <w:t>分标1、分标2</w:t>
      </w:r>
      <w:r>
        <w:rPr>
          <w:rFonts w:hint="eastAsia" w:ascii="宋体" w:hAnsi="宋体"/>
          <w:b/>
          <w:sz w:val="32"/>
          <w:szCs w:val="32"/>
          <w:highlight w:val="none"/>
          <w:lang w:eastAsia="zh-CN"/>
        </w:rPr>
        <w:t>）</w:t>
      </w:r>
    </w:p>
    <w:p w14:paraId="37E7BEAF">
      <w:pPr>
        <w:spacing w:line="360" w:lineRule="auto"/>
        <w:ind w:firstLine="420" w:firstLineChars="200"/>
        <w:rPr>
          <w:rFonts w:ascii="宋体" w:hAnsi="宋体"/>
          <w:bCs/>
          <w:szCs w:val="21"/>
          <w:highlight w:val="none"/>
        </w:rPr>
      </w:pPr>
      <w:r>
        <w:rPr>
          <w:rFonts w:hint="eastAsia" w:ascii="宋体" w:hAnsi="宋体"/>
          <w:bCs/>
          <w:szCs w:val="21"/>
          <w:highlight w:val="none"/>
        </w:rPr>
        <w:t>7</w:t>
      </w:r>
      <w:r>
        <w:rPr>
          <w:rFonts w:ascii="宋体" w:hAnsi="宋体"/>
          <w:bCs/>
          <w:szCs w:val="21"/>
          <w:highlight w:val="none"/>
        </w:rPr>
        <w:t>.</w:t>
      </w:r>
      <w:r>
        <w:rPr>
          <w:rFonts w:hint="eastAsia" w:ascii="宋体" w:hAnsi="宋体"/>
          <w:bCs/>
          <w:szCs w:val="21"/>
          <w:highlight w:val="none"/>
        </w:rPr>
        <w:t>评审依据：磋商小组以磋商文件为评审依据，对供应商的报价、技术、商务等方面内容按百分制打分。（计分方法按四舍五入取至百分位）</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3"/>
        <w:gridCol w:w="1438"/>
        <w:gridCol w:w="6451"/>
        <w:gridCol w:w="815"/>
      </w:tblGrid>
      <w:tr w14:paraId="2362B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89" w:type="pct"/>
            <w:vAlign w:val="center"/>
          </w:tcPr>
          <w:p w14:paraId="7D4A97F0">
            <w:pPr>
              <w:widowControl/>
              <w:spacing w:line="440" w:lineRule="exact"/>
              <w:jc w:val="center"/>
              <w:rPr>
                <w:rFonts w:ascii="宋体" w:hAnsi="宋体" w:cs="宋体"/>
                <w:b/>
                <w:bCs/>
                <w:kern w:val="0"/>
                <w:szCs w:val="21"/>
                <w:highlight w:val="none"/>
              </w:rPr>
            </w:pPr>
            <w:r>
              <w:rPr>
                <w:rFonts w:hint="eastAsia" w:ascii="宋体" w:hAnsi="宋体" w:cs="宋体"/>
                <w:b/>
                <w:bCs/>
                <w:kern w:val="0"/>
                <w:szCs w:val="21"/>
                <w:highlight w:val="none"/>
              </w:rPr>
              <w:t>序号</w:t>
            </w:r>
          </w:p>
        </w:tc>
        <w:tc>
          <w:tcPr>
            <w:tcW w:w="778" w:type="pct"/>
            <w:vAlign w:val="center"/>
          </w:tcPr>
          <w:p w14:paraId="3EB4CF52">
            <w:pPr>
              <w:widowControl/>
              <w:spacing w:line="440" w:lineRule="exact"/>
              <w:jc w:val="center"/>
              <w:rPr>
                <w:rFonts w:ascii="宋体" w:hAnsi="宋体" w:cs="宋体"/>
                <w:b/>
                <w:bCs/>
                <w:kern w:val="0"/>
                <w:szCs w:val="21"/>
                <w:highlight w:val="none"/>
              </w:rPr>
            </w:pPr>
            <w:r>
              <w:rPr>
                <w:rFonts w:hint="eastAsia" w:ascii="宋体" w:hAnsi="宋体" w:cs="宋体"/>
                <w:b/>
                <w:bCs/>
                <w:kern w:val="0"/>
                <w:szCs w:val="21"/>
                <w:highlight w:val="none"/>
              </w:rPr>
              <w:t>评审因素</w:t>
            </w:r>
          </w:p>
        </w:tc>
        <w:tc>
          <w:tcPr>
            <w:tcW w:w="3491" w:type="pct"/>
            <w:vAlign w:val="center"/>
          </w:tcPr>
          <w:p w14:paraId="6915FC0B">
            <w:pPr>
              <w:widowControl/>
              <w:spacing w:line="440" w:lineRule="exact"/>
              <w:jc w:val="center"/>
              <w:rPr>
                <w:rFonts w:ascii="宋体" w:hAnsi="宋体" w:cs="宋体"/>
                <w:b/>
                <w:bCs/>
                <w:kern w:val="0"/>
                <w:szCs w:val="21"/>
                <w:highlight w:val="none"/>
              </w:rPr>
            </w:pPr>
            <w:r>
              <w:rPr>
                <w:rFonts w:hint="eastAsia" w:ascii="宋体" w:hAnsi="宋体" w:cs="宋体"/>
                <w:b/>
                <w:bCs/>
                <w:kern w:val="0"/>
                <w:szCs w:val="21"/>
                <w:highlight w:val="none"/>
              </w:rPr>
              <w:t>评审因素具体内容</w:t>
            </w:r>
          </w:p>
        </w:tc>
        <w:tc>
          <w:tcPr>
            <w:tcW w:w="441" w:type="pct"/>
            <w:vAlign w:val="center"/>
          </w:tcPr>
          <w:p w14:paraId="67DDE7F4">
            <w:pPr>
              <w:widowControl/>
              <w:spacing w:line="440" w:lineRule="exact"/>
              <w:jc w:val="center"/>
              <w:rPr>
                <w:rFonts w:ascii="宋体" w:hAnsi="宋体" w:cs="宋体"/>
                <w:b/>
                <w:bCs/>
                <w:kern w:val="0"/>
                <w:szCs w:val="21"/>
                <w:highlight w:val="none"/>
              </w:rPr>
            </w:pPr>
            <w:r>
              <w:rPr>
                <w:rFonts w:hint="eastAsia" w:ascii="宋体" w:hAnsi="宋体" w:cs="宋体"/>
                <w:b/>
                <w:bCs/>
                <w:kern w:val="0"/>
                <w:szCs w:val="21"/>
                <w:highlight w:val="none"/>
              </w:rPr>
              <w:t>分值</w:t>
            </w:r>
          </w:p>
        </w:tc>
      </w:tr>
      <w:tr w14:paraId="6A372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89" w:type="pct"/>
            <w:vAlign w:val="center"/>
          </w:tcPr>
          <w:p w14:paraId="2562D95A">
            <w:pPr>
              <w:widowControl/>
              <w:spacing w:line="440" w:lineRule="exact"/>
              <w:jc w:val="center"/>
              <w:rPr>
                <w:rFonts w:ascii="宋体" w:hAnsi="宋体" w:cs="宋体"/>
                <w:kern w:val="0"/>
                <w:szCs w:val="21"/>
                <w:highlight w:val="none"/>
              </w:rPr>
            </w:pPr>
            <w:r>
              <w:rPr>
                <w:rFonts w:hint="eastAsia" w:ascii="宋体" w:hAnsi="宋体" w:cs="宋体"/>
                <w:kern w:val="0"/>
                <w:szCs w:val="21"/>
                <w:highlight w:val="none"/>
              </w:rPr>
              <w:t>1</w:t>
            </w:r>
          </w:p>
        </w:tc>
        <w:tc>
          <w:tcPr>
            <w:tcW w:w="778" w:type="pct"/>
            <w:vAlign w:val="center"/>
          </w:tcPr>
          <w:p w14:paraId="5EC7B8C7">
            <w:pPr>
              <w:widowControl/>
              <w:spacing w:line="440" w:lineRule="exact"/>
              <w:jc w:val="center"/>
              <w:rPr>
                <w:rFonts w:ascii="宋体" w:hAnsi="宋体" w:cs="宋体"/>
                <w:kern w:val="0"/>
                <w:szCs w:val="21"/>
                <w:highlight w:val="none"/>
              </w:rPr>
            </w:pPr>
            <w:r>
              <w:rPr>
                <w:rFonts w:hint="eastAsia" w:ascii="宋体" w:hAnsi="宋体" w:cs="宋体"/>
                <w:kern w:val="0"/>
                <w:szCs w:val="21"/>
                <w:highlight w:val="none"/>
              </w:rPr>
              <w:t>价格分</w:t>
            </w:r>
          </w:p>
        </w:tc>
        <w:tc>
          <w:tcPr>
            <w:tcW w:w="3491" w:type="pct"/>
            <w:vAlign w:val="center"/>
          </w:tcPr>
          <w:p w14:paraId="368112C4">
            <w:pPr>
              <w:spacing w:line="460" w:lineRule="exact"/>
              <w:ind w:firstLine="420" w:firstLineChars="200"/>
              <w:jc w:val="left"/>
              <w:rPr>
                <w:rFonts w:ascii="宋体" w:hAnsi="宋体" w:cs="宋体"/>
                <w:bCs/>
                <w:szCs w:val="21"/>
                <w:highlight w:val="none"/>
              </w:rPr>
            </w:pPr>
            <w:r>
              <w:rPr>
                <w:rFonts w:hint="eastAsia" w:ascii="宋体" w:hAnsi="宋体" w:cs="宋体"/>
                <w:bCs/>
                <w:szCs w:val="21"/>
                <w:highlight w:val="none"/>
              </w:rPr>
              <w:t>1.评审报价为供应商的最后报价（如有修正，以确认修正后的最后报价为准）。</w:t>
            </w:r>
          </w:p>
          <w:p w14:paraId="43C67F7A">
            <w:pPr>
              <w:spacing w:line="460" w:lineRule="exact"/>
              <w:ind w:firstLine="420" w:firstLineChars="200"/>
              <w:jc w:val="left"/>
              <w:rPr>
                <w:rFonts w:ascii="宋体" w:hAnsi="宋体" w:cs="宋体"/>
                <w:bCs/>
                <w:szCs w:val="21"/>
                <w:highlight w:val="none"/>
              </w:rPr>
            </w:pPr>
            <w:r>
              <w:rPr>
                <w:rFonts w:hint="eastAsia" w:ascii="宋体" w:hAnsi="宋体" w:cs="宋体"/>
                <w:bCs/>
                <w:szCs w:val="21"/>
                <w:highlight w:val="none"/>
              </w:rPr>
              <w:t>2.本次采购不涉及货物采购，不适用《国务院办公厅关于在政府采购中实施本国产品标准及相关政策的通知》（国办发〔2025〕34号）规定的情形。</w:t>
            </w:r>
          </w:p>
          <w:p w14:paraId="4BED6DB0">
            <w:pPr>
              <w:pStyle w:val="14"/>
              <w:spacing w:line="440" w:lineRule="exact"/>
              <w:ind w:firstLine="420" w:firstLineChars="200"/>
              <w:rPr>
                <w:rFonts w:hAnsi="宋体" w:cs="宋体"/>
                <w:sz w:val="21"/>
                <w:highlight w:val="none"/>
              </w:rPr>
            </w:pPr>
            <w:r>
              <w:rPr>
                <w:rFonts w:hint="eastAsia" w:hAnsi="宋体" w:cs="宋体"/>
                <w:sz w:val="21"/>
                <w:highlight w:val="none"/>
              </w:rPr>
              <w:t>3.价格分计算公式：</w:t>
            </w:r>
          </w:p>
          <w:p w14:paraId="70DD7C1D">
            <w:pPr>
              <w:spacing w:line="460" w:lineRule="exact"/>
              <w:ind w:firstLine="420" w:firstLineChars="200"/>
              <w:jc w:val="left"/>
              <w:rPr>
                <w:rFonts w:ascii="宋体" w:hAnsi="宋体" w:cs="宋体"/>
                <w:bCs/>
                <w:szCs w:val="21"/>
                <w:highlight w:val="none"/>
              </w:rPr>
            </w:pPr>
            <w:r>
              <w:rPr>
                <w:rFonts w:hint="eastAsia" w:ascii="宋体" w:hAnsi="宋体" w:cs="宋体"/>
                <w:bCs/>
                <w:szCs w:val="21"/>
                <w:highlight w:val="none"/>
              </w:rPr>
              <w:t>（1）以进入评标有效报价的最后报价最低的供应商的价格为磋商基准价，价格分满分为20分。</w:t>
            </w:r>
          </w:p>
          <w:p w14:paraId="74FB8FDA">
            <w:pPr>
              <w:pStyle w:val="14"/>
              <w:spacing w:line="440" w:lineRule="exact"/>
              <w:ind w:firstLine="420" w:firstLineChars="200"/>
              <w:rPr>
                <w:rFonts w:hAnsi="宋体" w:cs="宋体"/>
                <w:bCs/>
                <w:sz w:val="21"/>
                <w:highlight w:val="none"/>
              </w:rPr>
            </w:pPr>
            <w:r>
              <w:rPr>
                <w:rFonts w:hint="eastAsia" w:hAnsi="宋体" w:cs="宋体"/>
                <w:sz w:val="21"/>
                <w:highlight w:val="none"/>
              </w:rPr>
              <w:t>（2）报价得分=（最低报价/某供应商最终报价）×20分</w:t>
            </w:r>
          </w:p>
        </w:tc>
        <w:tc>
          <w:tcPr>
            <w:tcW w:w="441" w:type="pct"/>
            <w:vAlign w:val="center"/>
          </w:tcPr>
          <w:p w14:paraId="695F4E82">
            <w:pPr>
              <w:widowControl/>
              <w:spacing w:line="440" w:lineRule="exact"/>
              <w:jc w:val="center"/>
              <w:rPr>
                <w:rFonts w:ascii="宋体" w:hAnsi="宋体" w:cs="宋体"/>
                <w:kern w:val="0"/>
                <w:szCs w:val="21"/>
                <w:highlight w:val="none"/>
              </w:rPr>
            </w:pPr>
            <w:r>
              <w:rPr>
                <w:rFonts w:hint="eastAsia" w:ascii="宋体" w:hAnsi="宋体" w:cs="宋体"/>
                <w:kern w:val="0"/>
                <w:szCs w:val="21"/>
                <w:highlight w:val="none"/>
              </w:rPr>
              <w:t>20 分</w:t>
            </w:r>
          </w:p>
        </w:tc>
      </w:tr>
      <w:tr w14:paraId="4F3E6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89" w:type="pct"/>
            <w:vAlign w:val="center"/>
          </w:tcPr>
          <w:p w14:paraId="76D76BE1">
            <w:pPr>
              <w:widowControl/>
              <w:spacing w:line="440" w:lineRule="exact"/>
              <w:jc w:val="center"/>
              <w:rPr>
                <w:rFonts w:ascii="宋体" w:hAnsi="宋体" w:cs="宋体"/>
                <w:kern w:val="0"/>
                <w:szCs w:val="21"/>
                <w:highlight w:val="none"/>
              </w:rPr>
            </w:pPr>
            <w:r>
              <w:rPr>
                <w:rFonts w:hint="eastAsia" w:ascii="宋体" w:hAnsi="宋体" w:cs="宋体"/>
                <w:bCs/>
                <w:kern w:val="0"/>
                <w:szCs w:val="21"/>
                <w:highlight w:val="none"/>
              </w:rPr>
              <w:t>2</w:t>
            </w:r>
          </w:p>
        </w:tc>
        <w:tc>
          <w:tcPr>
            <w:tcW w:w="778" w:type="pct"/>
            <w:vAlign w:val="center"/>
          </w:tcPr>
          <w:p w14:paraId="5CAC3FF0">
            <w:pPr>
              <w:widowControl/>
              <w:spacing w:line="440" w:lineRule="exact"/>
              <w:jc w:val="center"/>
              <w:rPr>
                <w:rFonts w:ascii="宋体" w:hAnsi="宋体" w:cs="宋体"/>
                <w:kern w:val="0"/>
                <w:szCs w:val="21"/>
                <w:highlight w:val="none"/>
              </w:rPr>
            </w:pPr>
            <w:r>
              <w:rPr>
                <w:rFonts w:hint="eastAsia" w:ascii="宋体" w:hAnsi="宋体" w:cs="宋体"/>
                <w:bCs/>
                <w:kern w:val="0"/>
                <w:szCs w:val="21"/>
                <w:highlight w:val="none"/>
              </w:rPr>
              <w:t>技术分</w:t>
            </w:r>
          </w:p>
        </w:tc>
        <w:tc>
          <w:tcPr>
            <w:tcW w:w="3491" w:type="pct"/>
            <w:vAlign w:val="center"/>
          </w:tcPr>
          <w:p w14:paraId="48C10C9D">
            <w:pPr>
              <w:widowControl/>
              <w:spacing w:line="440" w:lineRule="exact"/>
              <w:jc w:val="center"/>
              <w:rPr>
                <w:rFonts w:ascii="宋体" w:hAnsi="宋体" w:cs="宋体"/>
                <w:kern w:val="0"/>
                <w:szCs w:val="21"/>
                <w:highlight w:val="none"/>
              </w:rPr>
            </w:pPr>
            <w:r>
              <w:rPr>
                <w:rFonts w:hint="eastAsia" w:ascii="宋体" w:hAnsi="宋体" w:cs="宋体"/>
                <w:kern w:val="0"/>
                <w:szCs w:val="21"/>
                <w:highlight w:val="none"/>
              </w:rPr>
              <w:t>评审因素</w:t>
            </w:r>
          </w:p>
        </w:tc>
        <w:tc>
          <w:tcPr>
            <w:tcW w:w="441" w:type="pct"/>
            <w:vAlign w:val="center"/>
          </w:tcPr>
          <w:p w14:paraId="2F586B6C">
            <w:pPr>
              <w:widowControl/>
              <w:spacing w:line="440" w:lineRule="exact"/>
              <w:jc w:val="center"/>
              <w:rPr>
                <w:rFonts w:ascii="宋体" w:hAnsi="宋体" w:cs="宋体"/>
                <w:kern w:val="0"/>
                <w:szCs w:val="21"/>
                <w:highlight w:val="none"/>
              </w:rPr>
            </w:pPr>
            <w:r>
              <w:rPr>
                <w:rFonts w:hint="eastAsia" w:ascii="宋体" w:hAnsi="宋体" w:cs="宋体"/>
                <w:kern w:val="0"/>
                <w:szCs w:val="21"/>
                <w:highlight w:val="none"/>
              </w:rPr>
              <w:t>49分</w:t>
            </w:r>
          </w:p>
        </w:tc>
      </w:tr>
      <w:tr w14:paraId="1926C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89" w:type="pct"/>
            <w:vAlign w:val="center"/>
          </w:tcPr>
          <w:p w14:paraId="23D469C9">
            <w:pPr>
              <w:spacing w:line="440" w:lineRule="exact"/>
              <w:jc w:val="center"/>
              <w:rPr>
                <w:rFonts w:ascii="宋体" w:hAnsi="宋体" w:cs="宋体"/>
                <w:bCs/>
                <w:szCs w:val="21"/>
                <w:highlight w:val="none"/>
              </w:rPr>
            </w:pPr>
            <w:r>
              <w:rPr>
                <w:rFonts w:hint="eastAsia" w:ascii="宋体" w:hAnsi="宋体" w:cs="宋体"/>
                <w:bCs/>
                <w:szCs w:val="21"/>
                <w:highlight w:val="none"/>
              </w:rPr>
              <w:t>2.1</w:t>
            </w:r>
          </w:p>
        </w:tc>
        <w:tc>
          <w:tcPr>
            <w:tcW w:w="778" w:type="pct"/>
            <w:vAlign w:val="center"/>
          </w:tcPr>
          <w:p w14:paraId="4F427A47">
            <w:pPr>
              <w:spacing w:line="440" w:lineRule="exact"/>
              <w:jc w:val="center"/>
              <w:rPr>
                <w:rFonts w:ascii="宋体" w:hAnsi="宋体" w:cs="宋体"/>
                <w:bCs/>
                <w:szCs w:val="21"/>
                <w:highlight w:val="none"/>
              </w:rPr>
            </w:pPr>
            <w:r>
              <w:rPr>
                <w:rFonts w:hint="eastAsia" w:ascii="宋体" w:hAnsi="宋体" w:cs="宋体"/>
                <w:bCs/>
                <w:kern w:val="0"/>
                <w:szCs w:val="21"/>
                <w:highlight w:val="none"/>
              </w:rPr>
              <w:t>主要施工方法</w:t>
            </w:r>
          </w:p>
        </w:tc>
        <w:tc>
          <w:tcPr>
            <w:tcW w:w="3491" w:type="pct"/>
            <w:vAlign w:val="center"/>
          </w:tcPr>
          <w:p w14:paraId="31D99CCF">
            <w:pPr>
              <w:spacing w:line="440" w:lineRule="exact"/>
              <w:ind w:firstLine="420" w:firstLineChars="200"/>
              <w:jc w:val="left"/>
              <w:rPr>
                <w:rFonts w:ascii="宋体" w:hAnsi="宋体" w:cs="宋体"/>
                <w:bCs/>
                <w:szCs w:val="21"/>
                <w:highlight w:val="none"/>
              </w:rPr>
            </w:pPr>
            <w:r>
              <w:rPr>
                <w:rFonts w:hint="eastAsia" w:ascii="宋体" w:hAnsi="宋体" w:cs="宋体"/>
                <w:bCs/>
                <w:szCs w:val="21"/>
                <w:highlight w:val="none"/>
              </w:rPr>
              <w:t>一档（3分）：对项目施工要求认识不足，仅提供有简要的各主要分部施工方法方案，能指导施工。</w:t>
            </w:r>
          </w:p>
          <w:p w14:paraId="768E7D7D">
            <w:pPr>
              <w:spacing w:line="440" w:lineRule="exact"/>
              <w:ind w:firstLine="420" w:firstLineChars="200"/>
              <w:jc w:val="left"/>
              <w:rPr>
                <w:rFonts w:ascii="宋体" w:hAnsi="宋体" w:cs="宋体"/>
                <w:bCs/>
                <w:szCs w:val="21"/>
                <w:highlight w:val="none"/>
              </w:rPr>
            </w:pPr>
            <w:r>
              <w:rPr>
                <w:rFonts w:hint="eastAsia" w:ascii="宋体" w:hAnsi="宋体" w:cs="宋体"/>
                <w:bCs/>
                <w:szCs w:val="21"/>
                <w:highlight w:val="none"/>
              </w:rPr>
              <w:t>二档（7分）：基于项目的实际情况，提供有清晰、完整的各主要分部施工方法，能指导具体施工并确保安全。</w:t>
            </w:r>
          </w:p>
          <w:p w14:paraId="30354568">
            <w:pPr>
              <w:spacing w:line="440" w:lineRule="exact"/>
              <w:ind w:firstLine="420" w:firstLineChars="200"/>
              <w:jc w:val="left"/>
              <w:rPr>
                <w:rFonts w:ascii="宋体" w:hAnsi="宋体" w:cs="宋体"/>
                <w:bCs/>
                <w:szCs w:val="21"/>
                <w:highlight w:val="none"/>
              </w:rPr>
            </w:pPr>
            <w:r>
              <w:rPr>
                <w:rFonts w:hint="eastAsia" w:ascii="宋体" w:hAnsi="宋体" w:cs="宋体"/>
                <w:bCs/>
                <w:szCs w:val="21"/>
                <w:highlight w:val="none"/>
              </w:rPr>
              <w:t>三档（11分）：提供的各主要分部施工方法符合项目实际，配有较详尽的施工技术方案，阐述有重点和难点的情况，完全能指导具体施工并确保安全、符合规范要求。</w:t>
            </w:r>
          </w:p>
          <w:p w14:paraId="4CF4699B">
            <w:pPr>
              <w:spacing w:line="440" w:lineRule="exact"/>
              <w:ind w:firstLine="420" w:firstLineChars="200"/>
              <w:jc w:val="left"/>
              <w:rPr>
                <w:rFonts w:ascii="宋体" w:hAnsi="宋体" w:cs="宋体"/>
                <w:bCs/>
                <w:szCs w:val="21"/>
                <w:highlight w:val="none"/>
              </w:rPr>
            </w:pPr>
            <w:r>
              <w:rPr>
                <w:rFonts w:hint="eastAsia" w:ascii="宋体" w:hAnsi="宋体" w:cs="宋体"/>
                <w:bCs/>
                <w:szCs w:val="21"/>
                <w:highlight w:val="none"/>
              </w:rPr>
              <w:t>四档（15分）：提供的各主要分部施工方法符合项目实际，配有详尽的、图文并茂的施工技术方案，采用了已论证的新技术、新工艺、新材料或新设备，工艺先进、方法科学合理、可行，能指导具体施工并确保安全。针对本工程的特点，具体阐述本工程的各重点和难点，解决重点和难点问题的方法科学合理。</w:t>
            </w:r>
          </w:p>
          <w:p w14:paraId="7516DA03">
            <w:pPr>
              <w:spacing w:line="440" w:lineRule="exact"/>
              <w:ind w:firstLine="420" w:firstLineChars="200"/>
              <w:jc w:val="left"/>
              <w:rPr>
                <w:rFonts w:ascii="宋体" w:hAnsi="宋体" w:cs="宋体"/>
                <w:bCs/>
                <w:szCs w:val="21"/>
                <w:highlight w:val="none"/>
              </w:rPr>
            </w:pPr>
            <w:r>
              <w:rPr>
                <w:rFonts w:hint="eastAsia" w:ascii="宋体" w:hAnsi="宋体" w:cs="宋体"/>
                <w:bCs/>
                <w:szCs w:val="21"/>
                <w:highlight w:val="none"/>
              </w:rPr>
              <w:t>注：未提供主要施工方法的不得分。</w:t>
            </w:r>
          </w:p>
        </w:tc>
        <w:tc>
          <w:tcPr>
            <w:tcW w:w="441" w:type="pct"/>
            <w:vAlign w:val="center"/>
          </w:tcPr>
          <w:p w14:paraId="5656F091">
            <w:pPr>
              <w:spacing w:line="440" w:lineRule="exact"/>
              <w:jc w:val="center"/>
              <w:rPr>
                <w:rFonts w:ascii="宋体" w:hAnsi="宋体" w:cs="宋体"/>
                <w:bCs/>
                <w:szCs w:val="21"/>
                <w:highlight w:val="none"/>
              </w:rPr>
            </w:pPr>
            <w:r>
              <w:rPr>
                <w:rFonts w:hint="eastAsia" w:ascii="宋体" w:hAnsi="宋体" w:cs="宋体"/>
                <w:bCs/>
                <w:szCs w:val="21"/>
                <w:highlight w:val="none"/>
              </w:rPr>
              <w:t>15分</w:t>
            </w:r>
          </w:p>
        </w:tc>
      </w:tr>
      <w:tr w14:paraId="0DDEB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89" w:type="pct"/>
            <w:vAlign w:val="center"/>
          </w:tcPr>
          <w:p w14:paraId="4B1A9E6D">
            <w:pPr>
              <w:spacing w:line="440" w:lineRule="exact"/>
              <w:jc w:val="center"/>
              <w:rPr>
                <w:rFonts w:ascii="宋体" w:hAnsi="宋体" w:cs="宋体"/>
                <w:bCs/>
                <w:szCs w:val="21"/>
                <w:highlight w:val="none"/>
              </w:rPr>
            </w:pPr>
            <w:r>
              <w:rPr>
                <w:rFonts w:hint="eastAsia" w:ascii="宋体" w:hAnsi="宋体" w:cs="宋体"/>
                <w:bCs/>
                <w:szCs w:val="21"/>
                <w:highlight w:val="none"/>
              </w:rPr>
              <w:t>2.2</w:t>
            </w:r>
          </w:p>
        </w:tc>
        <w:tc>
          <w:tcPr>
            <w:tcW w:w="778" w:type="pct"/>
            <w:vAlign w:val="center"/>
          </w:tcPr>
          <w:p w14:paraId="7C86FEBF">
            <w:pPr>
              <w:spacing w:line="440" w:lineRule="exact"/>
              <w:jc w:val="center"/>
              <w:rPr>
                <w:rFonts w:ascii="宋体" w:hAnsi="宋体" w:cs="宋体"/>
                <w:bCs/>
                <w:szCs w:val="21"/>
                <w:highlight w:val="none"/>
              </w:rPr>
            </w:pPr>
            <w:r>
              <w:rPr>
                <w:rFonts w:hint="eastAsia" w:ascii="宋体" w:hAnsi="宋体" w:cs="宋体"/>
                <w:bCs/>
                <w:szCs w:val="21"/>
                <w:highlight w:val="none"/>
              </w:rPr>
              <w:t>确保工程质量的技术组织措施</w:t>
            </w:r>
          </w:p>
        </w:tc>
        <w:tc>
          <w:tcPr>
            <w:tcW w:w="3491" w:type="pct"/>
            <w:vAlign w:val="center"/>
          </w:tcPr>
          <w:p w14:paraId="66F71116">
            <w:pPr>
              <w:spacing w:line="440" w:lineRule="exact"/>
              <w:ind w:firstLine="420" w:firstLineChars="200"/>
              <w:jc w:val="left"/>
              <w:rPr>
                <w:rFonts w:ascii="宋体" w:hAnsi="宋体" w:cs="宋体"/>
                <w:bCs/>
                <w:szCs w:val="21"/>
                <w:highlight w:val="none"/>
              </w:rPr>
            </w:pPr>
            <w:r>
              <w:rPr>
                <w:rFonts w:hint="eastAsia" w:ascii="宋体" w:hAnsi="宋体" w:cs="宋体"/>
                <w:bCs/>
                <w:szCs w:val="21"/>
                <w:highlight w:val="none"/>
              </w:rPr>
              <w:t>一档（1分）：有质量技术管理班子和制度。主要工序有基本的质量技术保证措施和手段，基本能保证技术质量。</w:t>
            </w:r>
          </w:p>
          <w:p w14:paraId="5D21B9AB">
            <w:pPr>
              <w:spacing w:line="440" w:lineRule="exact"/>
              <w:ind w:firstLine="420" w:firstLineChars="200"/>
              <w:jc w:val="left"/>
              <w:rPr>
                <w:rFonts w:ascii="宋体" w:hAnsi="宋体" w:cs="宋体"/>
                <w:bCs/>
                <w:szCs w:val="21"/>
                <w:highlight w:val="none"/>
              </w:rPr>
            </w:pPr>
            <w:r>
              <w:rPr>
                <w:rFonts w:hint="eastAsia" w:ascii="宋体" w:hAnsi="宋体" w:cs="宋体"/>
                <w:bCs/>
                <w:szCs w:val="21"/>
                <w:highlight w:val="none"/>
              </w:rPr>
              <w:t>二档（4分）：有专门的质量技术管理班子和制度，且人员配备基本合理，制度基本健全。主要工序有基本的质量技术保证措施和手段，基本能有效保证技术质量，有自控体系。</w:t>
            </w:r>
          </w:p>
          <w:p w14:paraId="10E2A3FC">
            <w:pPr>
              <w:spacing w:line="440" w:lineRule="exact"/>
              <w:ind w:firstLine="420" w:firstLineChars="200"/>
              <w:jc w:val="left"/>
              <w:rPr>
                <w:rFonts w:ascii="宋体" w:hAnsi="宋体" w:cs="宋体"/>
                <w:bCs/>
                <w:szCs w:val="21"/>
                <w:highlight w:val="none"/>
              </w:rPr>
            </w:pPr>
            <w:r>
              <w:rPr>
                <w:rFonts w:hint="eastAsia" w:ascii="宋体" w:hAnsi="宋体" w:cs="宋体"/>
                <w:bCs/>
                <w:szCs w:val="21"/>
                <w:highlight w:val="none"/>
              </w:rPr>
              <w:t>三档（7分）：有专门的质量技术管理班子和制度，且人员配备基本合理，制度健全。主要工序有较好的质量技术保证措施和手段，基本能有效保证技术质量，提供的自控体系具体。</w:t>
            </w:r>
          </w:p>
          <w:p w14:paraId="29FA4E98">
            <w:pPr>
              <w:spacing w:line="440" w:lineRule="exact"/>
              <w:ind w:firstLine="420" w:firstLineChars="200"/>
              <w:jc w:val="left"/>
              <w:rPr>
                <w:rFonts w:ascii="宋体" w:hAnsi="宋体" w:cs="宋体"/>
                <w:bCs/>
                <w:szCs w:val="21"/>
                <w:highlight w:val="none"/>
              </w:rPr>
            </w:pPr>
            <w:r>
              <w:rPr>
                <w:rFonts w:hint="eastAsia" w:ascii="宋体" w:hAnsi="宋体" w:cs="宋体"/>
                <w:bCs/>
                <w:szCs w:val="21"/>
                <w:highlight w:val="none"/>
              </w:rPr>
              <w:t>四档（10分）：有专门的质量技术管理班子和制度，且人员配备合理，制度健全。主要工序有质量技术保证措施和手段，自控体系完整，能有效保证技术质量，完全能达到承诺的质量标准。有投入的施工材料组织计划且计划周密，充分满足施工需要。</w:t>
            </w:r>
          </w:p>
          <w:p w14:paraId="6EBA3B32">
            <w:pPr>
              <w:spacing w:line="440" w:lineRule="exact"/>
              <w:ind w:firstLine="420" w:firstLineChars="200"/>
              <w:jc w:val="left"/>
              <w:rPr>
                <w:rFonts w:ascii="宋体" w:hAnsi="宋体" w:cs="宋体"/>
                <w:bCs/>
                <w:szCs w:val="21"/>
                <w:highlight w:val="none"/>
              </w:rPr>
            </w:pPr>
            <w:r>
              <w:rPr>
                <w:rFonts w:hint="eastAsia" w:ascii="宋体" w:hAnsi="宋体" w:cs="宋体"/>
                <w:bCs/>
                <w:szCs w:val="21"/>
                <w:highlight w:val="none"/>
              </w:rPr>
              <w:t>注：未提供确保工程质量的技术组织措施的不得分。</w:t>
            </w:r>
          </w:p>
        </w:tc>
        <w:tc>
          <w:tcPr>
            <w:tcW w:w="441" w:type="pct"/>
            <w:vAlign w:val="center"/>
          </w:tcPr>
          <w:p w14:paraId="11B91A12">
            <w:pPr>
              <w:spacing w:line="440" w:lineRule="exact"/>
              <w:jc w:val="center"/>
              <w:rPr>
                <w:rFonts w:ascii="宋体" w:hAnsi="宋体" w:cs="宋体"/>
                <w:bCs/>
                <w:szCs w:val="21"/>
                <w:highlight w:val="none"/>
              </w:rPr>
            </w:pPr>
            <w:r>
              <w:rPr>
                <w:rFonts w:hint="eastAsia" w:ascii="宋体" w:hAnsi="宋体" w:cs="宋体"/>
                <w:bCs/>
                <w:szCs w:val="21"/>
                <w:highlight w:val="none"/>
              </w:rPr>
              <w:t>10分</w:t>
            </w:r>
          </w:p>
        </w:tc>
      </w:tr>
      <w:tr w14:paraId="330D9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89" w:type="pct"/>
            <w:vAlign w:val="center"/>
          </w:tcPr>
          <w:p w14:paraId="5A7DDE38">
            <w:pPr>
              <w:spacing w:line="440" w:lineRule="exact"/>
              <w:jc w:val="center"/>
              <w:rPr>
                <w:rFonts w:ascii="宋体" w:hAnsi="宋体" w:cs="宋体"/>
                <w:bCs/>
                <w:szCs w:val="21"/>
                <w:highlight w:val="none"/>
              </w:rPr>
            </w:pPr>
            <w:r>
              <w:rPr>
                <w:rFonts w:hint="eastAsia" w:ascii="宋体" w:hAnsi="宋体" w:cs="宋体"/>
                <w:bCs/>
                <w:szCs w:val="21"/>
                <w:highlight w:val="none"/>
              </w:rPr>
              <w:t>2.3</w:t>
            </w:r>
          </w:p>
        </w:tc>
        <w:tc>
          <w:tcPr>
            <w:tcW w:w="778" w:type="pct"/>
            <w:vAlign w:val="center"/>
          </w:tcPr>
          <w:p w14:paraId="2D9B0605">
            <w:pPr>
              <w:spacing w:line="440" w:lineRule="exact"/>
              <w:jc w:val="center"/>
              <w:rPr>
                <w:rFonts w:ascii="宋体" w:hAnsi="宋体" w:cs="宋体"/>
                <w:bCs/>
                <w:szCs w:val="21"/>
                <w:highlight w:val="none"/>
              </w:rPr>
            </w:pPr>
            <w:r>
              <w:rPr>
                <w:rFonts w:hint="eastAsia" w:ascii="宋体" w:hAnsi="宋体" w:cs="宋体"/>
                <w:bCs/>
                <w:szCs w:val="21"/>
                <w:highlight w:val="none"/>
              </w:rPr>
              <w:t>确保安全生产的技术组织措施</w:t>
            </w:r>
          </w:p>
        </w:tc>
        <w:tc>
          <w:tcPr>
            <w:tcW w:w="3491" w:type="pct"/>
            <w:vAlign w:val="center"/>
          </w:tcPr>
          <w:p w14:paraId="531D99BC">
            <w:pPr>
              <w:spacing w:line="440" w:lineRule="exact"/>
              <w:ind w:firstLine="420"/>
              <w:rPr>
                <w:rFonts w:ascii="宋体" w:hAnsi="宋体" w:cs="宋体"/>
                <w:bCs/>
                <w:szCs w:val="21"/>
                <w:highlight w:val="none"/>
              </w:rPr>
            </w:pPr>
            <w:r>
              <w:rPr>
                <w:rFonts w:hint="eastAsia" w:ascii="宋体" w:hAnsi="宋体" w:cs="宋体"/>
                <w:bCs/>
                <w:szCs w:val="21"/>
                <w:highlight w:val="none"/>
              </w:rPr>
              <w:t>一档（1分）：有专门的安全管理人员和制度，有针对各道工序安全技术措施，确保工程质量的技术组织措施基本满足有关安全技术标准要求。</w:t>
            </w:r>
          </w:p>
          <w:p w14:paraId="6C1073B1">
            <w:pPr>
              <w:spacing w:line="440" w:lineRule="exact"/>
              <w:ind w:firstLine="420" w:firstLineChars="200"/>
              <w:rPr>
                <w:rFonts w:ascii="宋体" w:hAnsi="宋体" w:cs="宋体"/>
                <w:bCs/>
                <w:szCs w:val="21"/>
                <w:highlight w:val="none"/>
              </w:rPr>
            </w:pPr>
            <w:r>
              <w:rPr>
                <w:rFonts w:hint="eastAsia" w:ascii="宋体" w:hAnsi="宋体" w:cs="宋体"/>
                <w:bCs/>
                <w:szCs w:val="21"/>
                <w:highlight w:val="none"/>
              </w:rPr>
              <w:t>二档（4分）：有专门的安全管理人员和制度，且人员配备基本合理，制度基本健全，提供有各道工序安全技术措施，确保工程质量的技术组织措施基本符合实际且基本满足有关安全技术标准要求。</w:t>
            </w:r>
          </w:p>
          <w:p w14:paraId="22A662FE">
            <w:pPr>
              <w:spacing w:line="440" w:lineRule="exact"/>
              <w:ind w:firstLine="420" w:firstLineChars="200"/>
              <w:rPr>
                <w:rFonts w:ascii="宋体" w:hAnsi="宋体" w:cs="宋体"/>
                <w:bCs/>
                <w:szCs w:val="21"/>
                <w:highlight w:val="none"/>
              </w:rPr>
            </w:pPr>
            <w:r>
              <w:rPr>
                <w:rFonts w:hint="eastAsia" w:ascii="宋体" w:hAnsi="宋体" w:cs="宋体"/>
                <w:bCs/>
                <w:szCs w:val="21"/>
                <w:highlight w:val="none"/>
              </w:rPr>
              <w:t>三档（7分）：保证安全生产的技术措施有专门的安全管理人员和制度，且人员配备合理，制度健全，各道工序安全技术措施针对性较强，确保工程质量的技术组织措施符合实际且基本满足有关安全技术标准要求。提供有关于现场防火、应急救援、社会治安安全的措施，有现场文明施工、环境保护措施。</w:t>
            </w:r>
          </w:p>
          <w:p w14:paraId="4B636C5D">
            <w:pPr>
              <w:spacing w:line="440" w:lineRule="exact"/>
              <w:ind w:firstLine="420"/>
              <w:rPr>
                <w:rFonts w:ascii="宋体" w:hAnsi="宋体" w:cs="宋体"/>
                <w:bCs/>
                <w:szCs w:val="21"/>
                <w:highlight w:val="none"/>
              </w:rPr>
            </w:pPr>
            <w:r>
              <w:rPr>
                <w:rFonts w:hint="eastAsia" w:ascii="宋体" w:hAnsi="宋体" w:cs="宋体"/>
                <w:bCs/>
                <w:szCs w:val="21"/>
                <w:highlight w:val="none"/>
              </w:rPr>
              <w:t>四档（10分）：保证安全生产的技术措施有专门的安全管理人员和制度，且人员配备合理，制度健全，各道工序安全技术措施针对性强，确保工程质量的技术组织措施符合实际且满足有关安全技术标准要求。现场防火、应急救援、社会治安安全措施得力；现场文明施工、环境保护措施针对本工程项目特点。</w:t>
            </w:r>
          </w:p>
          <w:p w14:paraId="32CA1BB5">
            <w:pPr>
              <w:spacing w:line="440" w:lineRule="exact"/>
              <w:ind w:firstLine="420"/>
              <w:rPr>
                <w:rFonts w:ascii="宋体" w:hAnsi="宋体" w:cs="宋体"/>
                <w:bCs/>
                <w:szCs w:val="21"/>
                <w:highlight w:val="none"/>
              </w:rPr>
            </w:pPr>
            <w:r>
              <w:rPr>
                <w:rFonts w:hint="eastAsia" w:ascii="宋体" w:hAnsi="宋体" w:cs="宋体"/>
                <w:bCs/>
                <w:szCs w:val="21"/>
                <w:highlight w:val="none"/>
              </w:rPr>
              <w:t>注：未提供保证安全生产的技术组织措施的不得分。</w:t>
            </w:r>
          </w:p>
        </w:tc>
        <w:tc>
          <w:tcPr>
            <w:tcW w:w="441" w:type="pct"/>
            <w:vAlign w:val="center"/>
          </w:tcPr>
          <w:p w14:paraId="4AC3516F">
            <w:pPr>
              <w:spacing w:line="440" w:lineRule="exact"/>
              <w:jc w:val="center"/>
              <w:rPr>
                <w:rFonts w:ascii="宋体" w:hAnsi="宋体" w:cs="宋体"/>
                <w:bCs/>
                <w:szCs w:val="21"/>
                <w:highlight w:val="none"/>
              </w:rPr>
            </w:pPr>
            <w:r>
              <w:rPr>
                <w:rFonts w:hint="eastAsia" w:ascii="宋体" w:hAnsi="宋体" w:cs="宋体"/>
                <w:bCs/>
                <w:szCs w:val="21"/>
                <w:highlight w:val="none"/>
              </w:rPr>
              <w:t>10分</w:t>
            </w:r>
          </w:p>
        </w:tc>
      </w:tr>
      <w:tr w14:paraId="60180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89" w:type="pct"/>
            <w:vAlign w:val="center"/>
          </w:tcPr>
          <w:p w14:paraId="2CE4D24D">
            <w:pPr>
              <w:spacing w:line="440" w:lineRule="exact"/>
              <w:jc w:val="center"/>
              <w:rPr>
                <w:rFonts w:ascii="宋体" w:hAnsi="宋体" w:cs="宋体"/>
                <w:bCs/>
                <w:szCs w:val="21"/>
                <w:highlight w:val="none"/>
              </w:rPr>
            </w:pPr>
            <w:r>
              <w:rPr>
                <w:rFonts w:hint="eastAsia" w:ascii="宋体" w:hAnsi="宋体" w:cs="宋体"/>
                <w:bCs/>
                <w:szCs w:val="21"/>
                <w:highlight w:val="none"/>
              </w:rPr>
              <w:t>2.4</w:t>
            </w:r>
          </w:p>
        </w:tc>
        <w:tc>
          <w:tcPr>
            <w:tcW w:w="778" w:type="pct"/>
            <w:vAlign w:val="center"/>
          </w:tcPr>
          <w:p w14:paraId="5BCBDC31">
            <w:pPr>
              <w:spacing w:line="440" w:lineRule="exact"/>
              <w:jc w:val="center"/>
              <w:rPr>
                <w:rFonts w:ascii="宋体" w:hAnsi="宋体" w:cs="宋体"/>
                <w:szCs w:val="21"/>
                <w:highlight w:val="none"/>
              </w:rPr>
            </w:pPr>
            <w:r>
              <w:rPr>
                <w:rFonts w:hint="eastAsia" w:ascii="宋体" w:hAnsi="宋体" w:cs="宋体"/>
                <w:szCs w:val="21"/>
                <w:highlight w:val="none"/>
              </w:rPr>
              <w:t>确保工期的技术组织措施</w:t>
            </w:r>
          </w:p>
        </w:tc>
        <w:tc>
          <w:tcPr>
            <w:tcW w:w="3491" w:type="pct"/>
          </w:tcPr>
          <w:p w14:paraId="441E99B3">
            <w:pPr>
              <w:pStyle w:val="11"/>
              <w:spacing w:after="0" w:line="440" w:lineRule="exact"/>
              <w:ind w:firstLine="420" w:firstLineChars="200"/>
              <w:rPr>
                <w:rFonts w:ascii="宋体" w:hAnsi="宋体" w:cs="宋体"/>
                <w:szCs w:val="21"/>
                <w:highlight w:val="none"/>
              </w:rPr>
            </w:pPr>
            <w:r>
              <w:rPr>
                <w:rFonts w:hint="eastAsia" w:ascii="宋体" w:hAnsi="宋体" w:cs="宋体"/>
                <w:szCs w:val="21"/>
                <w:highlight w:val="none"/>
              </w:rPr>
              <w:t>一档（2分）：保证工期的施工组织措施方案中施工工艺、施工方法、劳动力安排等方面有具体实施措施。</w:t>
            </w:r>
          </w:p>
          <w:p w14:paraId="4BE9EF05">
            <w:pPr>
              <w:pStyle w:val="11"/>
              <w:spacing w:after="0" w:line="440" w:lineRule="exact"/>
              <w:ind w:firstLine="420" w:firstLineChars="200"/>
              <w:rPr>
                <w:rFonts w:ascii="宋体" w:hAnsi="宋体" w:cs="宋体"/>
                <w:szCs w:val="21"/>
                <w:highlight w:val="none"/>
              </w:rPr>
            </w:pPr>
            <w:r>
              <w:rPr>
                <w:rFonts w:hint="eastAsia" w:ascii="宋体" w:hAnsi="宋体" w:cs="宋体"/>
                <w:szCs w:val="21"/>
                <w:highlight w:val="none"/>
              </w:rPr>
              <w:t>二档（6分）：保证工期的施工组织措施方案在施工工艺、施工方法、材料选用、劳动力安排、技术等方面有基本的具体措施且措施基本得当。有控制工期的施工进度计划，有施工总进度表或施工网络图。</w:t>
            </w:r>
          </w:p>
          <w:p w14:paraId="0262E6F6">
            <w:pPr>
              <w:pStyle w:val="11"/>
              <w:spacing w:after="0" w:line="440" w:lineRule="exact"/>
              <w:ind w:firstLine="420" w:firstLineChars="200"/>
              <w:rPr>
                <w:rFonts w:ascii="宋体" w:hAnsi="宋体" w:cs="宋体"/>
                <w:szCs w:val="21"/>
                <w:highlight w:val="none"/>
              </w:rPr>
            </w:pPr>
            <w:r>
              <w:rPr>
                <w:rFonts w:hint="eastAsia" w:ascii="宋体" w:hAnsi="宋体" w:cs="宋体"/>
                <w:szCs w:val="21"/>
                <w:highlight w:val="none"/>
              </w:rPr>
              <w:t>三档（10分）：保证工期的施工组织措施方案在施工工艺、施工方法、材料选用、劳动力安排、技术等方面有较好的保证工期的具体措施且措施比较得当。控制工期的施工进度计划具有较好可行性，施工总进度表或施工网络图完整。</w:t>
            </w:r>
          </w:p>
          <w:p w14:paraId="47721070">
            <w:pPr>
              <w:pStyle w:val="11"/>
              <w:spacing w:after="0" w:line="440" w:lineRule="exact"/>
              <w:ind w:firstLine="420" w:firstLineChars="200"/>
              <w:rPr>
                <w:rFonts w:ascii="宋体" w:hAnsi="宋体" w:cs="宋体"/>
                <w:szCs w:val="21"/>
                <w:highlight w:val="none"/>
              </w:rPr>
            </w:pPr>
            <w:r>
              <w:rPr>
                <w:rFonts w:hint="eastAsia" w:ascii="宋体" w:hAnsi="宋体" w:cs="宋体"/>
                <w:szCs w:val="21"/>
                <w:highlight w:val="none"/>
              </w:rPr>
              <w:t>四档（14分）：保证工期的施工组织措施方案在施工工艺、施工方法、材料选用、劳动力安排、技术等方面有保证工期的具体措施且措施得当。控制工期的施工进度计划科学合理。有施工总进度表或施工网络图，各项计划图表编制完善，安排科学合理，符合本项目施工实际要求。有详细周密的劳动力安排计划，满足施工需要。</w:t>
            </w:r>
          </w:p>
          <w:p w14:paraId="0DB2F5C8">
            <w:pPr>
              <w:pStyle w:val="11"/>
              <w:spacing w:after="0" w:line="440" w:lineRule="exact"/>
              <w:ind w:firstLine="420" w:firstLineChars="200"/>
              <w:rPr>
                <w:rFonts w:ascii="宋体" w:hAnsi="宋体" w:cs="宋体"/>
                <w:szCs w:val="21"/>
                <w:highlight w:val="none"/>
              </w:rPr>
            </w:pPr>
            <w:r>
              <w:rPr>
                <w:rFonts w:hint="eastAsia" w:ascii="宋体" w:hAnsi="宋体" w:cs="宋体"/>
                <w:szCs w:val="21"/>
                <w:highlight w:val="none"/>
              </w:rPr>
              <w:t>注：未提供保证工期的技术组织措施的不得分。</w:t>
            </w:r>
          </w:p>
        </w:tc>
        <w:tc>
          <w:tcPr>
            <w:tcW w:w="441" w:type="pct"/>
            <w:vAlign w:val="center"/>
          </w:tcPr>
          <w:p w14:paraId="77D49E5E">
            <w:pPr>
              <w:spacing w:line="440" w:lineRule="exact"/>
              <w:jc w:val="center"/>
              <w:rPr>
                <w:rFonts w:ascii="宋体" w:hAnsi="宋体" w:cs="宋体"/>
                <w:bCs/>
                <w:szCs w:val="21"/>
                <w:highlight w:val="none"/>
              </w:rPr>
            </w:pPr>
            <w:r>
              <w:rPr>
                <w:rFonts w:hint="eastAsia" w:ascii="宋体" w:hAnsi="宋体" w:cs="宋体"/>
                <w:bCs/>
                <w:szCs w:val="21"/>
                <w:highlight w:val="none"/>
              </w:rPr>
              <w:t>14分</w:t>
            </w:r>
          </w:p>
        </w:tc>
      </w:tr>
      <w:tr w14:paraId="6A69A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9" w:type="pct"/>
            <w:vAlign w:val="center"/>
          </w:tcPr>
          <w:p w14:paraId="5285A9D7">
            <w:pPr>
              <w:widowControl/>
              <w:spacing w:line="440" w:lineRule="exact"/>
              <w:jc w:val="center"/>
              <w:rPr>
                <w:rFonts w:ascii="宋体" w:hAnsi="宋体" w:cs="宋体"/>
                <w:kern w:val="0"/>
                <w:szCs w:val="21"/>
                <w:highlight w:val="none"/>
              </w:rPr>
            </w:pPr>
            <w:r>
              <w:rPr>
                <w:rFonts w:hint="eastAsia" w:ascii="宋体" w:hAnsi="宋体" w:cs="宋体"/>
                <w:kern w:val="0"/>
                <w:szCs w:val="21"/>
                <w:highlight w:val="none"/>
              </w:rPr>
              <w:t>3</w:t>
            </w:r>
          </w:p>
        </w:tc>
        <w:tc>
          <w:tcPr>
            <w:tcW w:w="778" w:type="pct"/>
            <w:vAlign w:val="center"/>
          </w:tcPr>
          <w:p w14:paraId="1375C155">
            <w:pPr>
              <w:widowControl/>
              <w:spacing w:line="440" w:lineRule="exact"/>
              <w:jc w:val="center"/>
              <w:rPr>
                <w:rFonts w:ascii="宋体" w:hAnsi="宋体" w:cs="宋体"/>
                <w:bCs/>
                <w:szCs w:val="21"/>
                <w:highlight w:val="none"/>
              </w:rPr>
            </w:pPr>
            <w:r>
              <w:rPr>
                <w:rFonts w:hint="eastAsia" w:ascii="宋体" w:hAnsi="宋体" w:cs="宋体"/>
                <w:bCs/>
                <w:szCs w:val="21"/>
                <w:highlight w:val="none"/>
              </w:rPr>
              <w:t>商务分</w:t>
            </w:r>
          </w:p>
        </w:tc>
        <w:tc>
          <w:tcPr>
            <w:tcW w:w="3491" w:type="pct"/>
            <w:vAlign w:val="center"/>
          </w:tcPr>
          <w:p w14:paraId="3F7C1EED">
            <w:pPr>
              <w:widowControl/>
              <w:spacing w:line="440" w:lineRule="exact"/>
              <w:jc w:val="center"/>
              <w:rPr>
                <w:rFonts w:ascii="宋体" w:hAnsi="宋体" w:cs="宋体"/>
                <w:kern w:val="0"/>
                <w:szCs w:val="21"/>
                <w:highlight w:val="none"/>
              </w:rPr>
            </w:pPr>
            <w:r>
              <w:rPr>
                <w:rFonts w:hint="eastAsia" w:ascii="宋体" w:hAnsi="宋体" w:cs="宋体"/>
                <w:kern w:val="0"/>
                <w:szCs w:val="21"/>
                <w:highlight w:val="none"/>
              </w:rPr>
              <w:t>评审因素</w:t>
            </w:r>
          </w:p>
        </w:tc>
        <w:tc>
          <w:tcPr>
            <w:tcW w:w="441" w:type="pct"/>
            <w:vAlign w:val="center"/>
          </w:tcPr>
          <w:p w14:paraId="7764210B">
            <w:pPr>
              <w:widowControl/>
              <w:spacing w:line="440" w:lineRule="exact"/>
              <w:jc w:val="center"/>
              <w:rPr>
                <w:rFonts w:ascii="宋体" w:hAnsi="宋体" w:cs="宋体"/>
                <w:kern w:val="0"/>
                <w:szCs w:val="21"/>
                <w:highlight w:val="none"/>
              </w:rPr>
            </w:pPr>
            <w:r>
              <w:rPr>
                <w:rFonts w:hint="eastAsia" w:ascii="宋体" w:hAnsi="宋体" w:cs="宋体"/>
                <w:kern w:val="0"/>
                <w:szCs w:val="21"/>
                <w:highlight w:val="none"/>
              </w:rPr>
              <w:t>31分</w:t>
            </w:r>
          </w:p>
        </w:tc>
      </w:tr>
      <w:tr w14:paraId="32B8C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9" w:type="pct"/>
            <w:vAlign w:val="center"/>
          </w:tcPr>
          <w:p w14:paraId="004AC6D6">
            <w:pPr>
              <w:widowControl/>
              <w:spacing w:line="440" w:lineRule="exact"/>
              <w:jc w:val="center"/>
              <w:rPr>
                <w:rFonts w:ascii="宋体" w:hAnsi="宋体" w:cs="宋体"/>
                <w:kern w:val="0"/>
                <w:szCs w:val="21"/>
                <w:highlight w:val="none"/>
              </w:rPr>
            </w:pPr>
            <w:r>
              <w:rPr>
                <w:rFonts w:hint="eastAsia" w:ascii="宋体" w:hAnsi="宋体" w:cs="宋体"/>
                <w:kern w:val="0"/>
                <w:szCs w:val="21"/>
                <w:highlight w:val="none"/>
              </w:rPr>
              <w:t>3.2</w:t>
            </w:r>
          </w:p>
        </w:tc>
        <w:tc>
          <w:tcPr>
            <w:tcW w:w="778" w:type="pct"/>
            <w:vAlign w:val="center"/>
          </w:tcPr>
          <w:p w14:paraId="4740F353">
            <w:pPr>
              <w:widowControl/>
              <w:spacing w:line="440" w:lineRule="exact"/>
              <w:jc w:val="center"/>
              <w:rPr>
                <w:rFonts w:ascii="宋体" w:hAnsi="宋体" w:cs="宋体"/>
                <w:bCs/>
                <w:szCs w:val="21"/>
                <w:highlight w:val="none"/>
              </w:rPr>
            </w:pPr>
            <w:r>
              <w:rPr>
                <w:rFonts w:hint="eastAsia" w:ascii="宋体" w:hAnsi="宋体" w:cs="宋体"/>
                <w:bCs/>
                <w:szCs w:val="21"/>
                <w:highlight w:val="none"/>
              </w:rPr>
              <w:t>人员分</w:t>
            </w:r>
          </w:p>
        </w:tc>
        <w:tc>
          <w:tcPr>
            <w:tcW w:w="3491" w:type="pct"/>
            <w:vAlign w:val="center"/>
          </w:tcPr>
          <w:p w14:paraId="7B06D9CD">
            <w:pPr>
              <w:widowControl/>
              <w:spacing w:line="440" w:lineRule="exact"/>
              <w:ind w:firstLine="420" w:firstLineChars="200"/>
              <w:rPr>
                <w:rFonts w:ascii="宋体" w:hAnsi="宋体" w:cs="宋体"/>
                <w:kern w:val="0"/>
                <w:szCs w:val="21"/>
                <w:highlight w:val="none"/>
              </w:rPr>
            </w:pPr>
            <w:r>
              <w:rPr>
                <w:rFonts w:hint="eastAsia" w:ascii="宋体" w:hAnsi="宋体" w:cs="宋体"/>
                <w:kern w:val="0"/>
                <w:szCs w:val="21"/>
                <w:highlight w:val="none"/>
              </w:rPr>
              <w:t xml:space="preserve">本工程主要技术管理人员应具有相应施工现场专业人员职业培训合格证书，符合本项目的最低配备要求。在达到最低人员数量和资格要求的情况下，对投入本工程管理人员配备情况按以下标准评审加分： </w:t>
            </w:r>
          </w:p>
          <w:p w14:paraId="5D0D2715">
            <w:pPr>
              <w:widowControl/>
              <w:spacing w:line="440" w:lineRule="exact"/>
              <w:ind w:firstLine="420" w:firstLineChars="200"/>
              <w:rPr>
                <w:rFonts w:ascii="宋体" w:hAnsi="宋体" w:cs="宋体"/>
                <w:kern w:val="0"/>
                <w:szCs w:val="21"/>
                <w:highlight w:val="none"/>
              </w:rPr>
            </w:pPr>
            <w:r>
              <w:rPr>
                <w:rFonts w:hint="eastAsia" w:ascii="宋体" w:hAnsi="宋体" w:cs="宋体"/>
                <w:kern w:val="0"/>
                <w:szCs w:val="21"/>
                <w:highlight w:val="none"/>
              </w:rPr>
              <w:t>①项目经理（6分）：项目经理具备中级或以上（含中级）职称的得 6 分，具备助理工程师职称得 3 分。满分6分。</w:t>
            </w:r>
          </w:p>
          <w:p w14:paraId="21AC9DB3">
            <w:pPr>
              <w:widowControl/>
              <w:spacing w:line="440" w:lineRule="exact"/>
              <w:ind w:firstLine="420" w:firstLineChars="200"/>
              <w:rPr>
                <w:rFonts w:ascii="宋体" w:hAnsi="宋体" w:cs="宋体"/>
                <w:kern w:val="0"/>
                <w:szCs w:val="21"/>
                <w:highlight w:val="none"/>
              </w:rPr>
            </w:pPr>
            <w:r>
              <w:rPr>
                <w:rFonts w:hint="eastAsia" w:ascii="宋体" w:hAnsi="宋体" w:cs="宋体"/>
                <w:kern w:val="0"/>
                <w:szCs w:val="21"/>
                <w:highlight w:val="none"/>
              </w:rPr>
              <w:t>②技术负责人（3分）：具有中级及以上职称，得3分。满分3分。</w:t>
            </w:r>
          </w:p>
          <w:p w14:paraId="1994E072">
            <w:pPr>
              <w:widowControl/>
              <w:spacing w:line="440" w:lineRule="exact"/>
              <w:ind w:firstLine="420" w:firstLineChars="200"/>
              <w:rPr>
                <w:rFonts w:ascii="宋体" w:hAnsi="宋体" w:cs="宋体"/>
                <w:kern w:val="0"/>
                <w:szCs w:val="21"/>
                <w:highlight w:val="none"/>
              </w:rPr>
            </w:pPr>
            <w:r>
              <w:rPr>
                <w:rFonts w:hint="eastAsia" w:ascii="宋体" w:hAnsi="宋体" w:cs="宋体"/>
                <w:kern w:val="0"/>
                <w:szCs w:val="21"/>
                <w:highlight w:val="none"/>
              </w:rPr>
              <w:t>③其他专业技术人员（10分）：除项目经理及技术负责人外，在满足采购需求最低配备人员的基础上，每多一名专业技术管理人员，得1分，共小计6分；每多一个助理工程师及以上职称证书，得2分，共小计6分，同一人员有多个职称证书仅计算较高的得分。满分10分。</w:t>
            </w:r>
          </w:p>
        </w:tc>
        <w:tc>
          <w:tcPr>
            <w:tcW w:w="441" w:type="pct"/>
            <w:vAlign w:val="center"/>
          </w:tcPr>
          <w:p w14:paraId="3108E2D9">
            <w:pPr>
              <w:widowControl/>
              <w:spacing w:line="440" w:lineRule="exact"/>
              <w:jc w:val="center"/>
              <w:rPr>
                <w:rFonts w:ascii="宋体" w:hAnsi="宋体" w:cs="宋体"/>
                <w:kern w:val="0"/>
                <w:szCs w:val="21"/>
                <w:highlight w:val="none"/>
              </w:rPr>
            </w:pPr>
            <w:r>
              <w:rPr>
                <w:rFonts w:hint="eastAsia" w:ascii="宋体" w:hAnsi="宋体" w:cs="宋体"/>
                <w:kern w:val="0"/>
                <w:szCs w:val="21"/>
                <w:highlight w:val="none"/>
              </w:rPr>
              <w:t>19分</w:t>
            </w:r>
          </w:p>
        </w:tc>
      </w:tr>
      <w:tr w14:paraId="52018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1" w:hRule="atLeast"/>
          <w:jc w:val="center"/>
        </w:trPr>
        <w:tc>
          <w:tcPr>
            <w:tcW w:w="289" w:type="pct"/>
            <w:vAlign w:val="center"/>
          </w:tcPr>
          <w:p w14:paraId="769E97DB">
            <w:pPr>
              <w:widowControl/>
              <w:spacing w:line="440" w:lineRule="exact"/>
              <w:jc w:val="center"/>
              <w:rPr>
                <w:rFonts w:ascii="宋体" w:hAnsi="宋体" w:cs="宋体"/>
                <w:kern w:val="0"/>
                <w:szCs w:val="21"/>
                <w:highlight w:val="none"/>
              </w:rPr>
            </w:pPr>
            <w:r>
              <w:rPr>
                <w:rFonts w:hint="eastAsia" w:ascii="宋体" w:hAnsi="宋体" w:cs="宋体"/>
                <w:kern w:val="0"/>
                <w:szCs w:val="21"/>
                <w:highlight w:val="none"/>
              </w:rPr>
              <w:t>3.1</w:t>
            </w:r>
          </w:p>
        </w:tc>
        <w:tc>
          <w:tcPr>
            <w:tcW w:w="778" w:type="pct"/>
            <w:vAlign w:val="center"/>
          </w:tcPr>
          <w:p w14:paraId="5FFC77AA">
            <w:pPr>
              <w:widowControl/>
              <w:spacing w:line="440" w:lineRule="exact"/>
              <w:jc w:val="center"/>
              <w:rPr>
                <w:rFonts w:ascii="宋体" w:hAnsi="宋体" w:cs="宋体"/>
                <w:bCs/>
                <w:szCs w:val="21"/>
                <w:highlight w:val="none"/>
              </w:rPr>
            </w:pPr>
            <w:r>
              <w:rPr>
                <w:rFonts w:ascii="宋体" w:hAnsi="宋体" w:cs="Courier New"/>
                <w:bCs/>
                <w:szCs w:val="21"/>
                <w:highlight w:val="none"/>
              </w:rPr>
              <w:t>业绩</w:t>
            </w:r>
            <w:r>
              <w:rPr>
                <w:rFonts w:hint="eastAsia" w:ascii="宋体" w:hAnsi="宋体" w:cs="Courier New"/>
                <w:bCs/>
                <w:szCs w:val="21"/>
                <w:highlight w:val="none"/>
              </w:rPr>
              <w:t>分</w:t>
            </w:r>
          </w:p>
        </w:tc>
        <w:tc>
          <w:tcPr>
            <w:tcW w:w="3491" w:type="pct"/>
            <w:vAlign w:val="center"/>
          </w:tcPr>
          <w:p w14:paraId="7D457368">
            <w:pPr>
              <w:widowControl/>
              <w:spacing w:line="440" w:lineRule="exact"/>
              <w:ind w:firstLine="420" w:firstLineChars="200"/>
              <w:rPr>
                <w:rFonts w:ascii="宋体" w:hAnsi="宋体" w:cs="宋体"/>
                <w:kern w:val="0"/>
                <w:szCs w:val="21"/>
                <w:highlight w:val="none"/>
              </w:rPr>
            </w:pPr>
            <w:r>
              <w:rPr>
                <w:rFonts w:hint="eastAsia" w:ascii="宋体" w:hAnsi="宋体" w:cs="宋体"/>
                <w:kern w:val="0"/>
                <w:szCs w:val="21"/>
                <w:highlight w:val="none"/>
              </w:rPr>
              <w:t>2023年1月1日以来完成过一项具有建筑工程或建筑装饰装修施工类项目，同一个项目的不同标段按一个项目计分，每有一个得3分，满分12分（提供合同协议书复印件或中标通知书复印件，并加盖单位公章。同一项目，不同标段时按一个项目计分，不重复计分。项目时间以合同签订时间为准）。</w:t>
            </w:r>
          </w:p>
        </w:tc>
        <w:tc>
          <w:tcPr>
            <w:tcW w:w="441" w:type="pct"/>
            <w:vAlign w:val="center"/>
          </w:tcPr>
          <w:p w14:paraId="2F848944">
            <w:pPr>
              <w:widowControl/>
              <w:spacing w:line="440" w:lineRule="exact"/>
              <w:jc w:val="center"/>
              <w:rPr>
                <w:rFonts w:ascii="宋体" w:hAnsi="宋体" w:cs="宋体"/>
                <w:kern w:val="0"/>
                <w:szCs w:val="21"/>
                <w:highlight w:val="none"/>
              </w:rPr>
            </w:pPr>
            <w:r>
              <w:rPr>
                <w:rFonts w:hint="eastAsia" w:ascii="宋体" w:hAnsi="宋体" w:cs="宋体"/>
                <w:kern w:val="0"/>
                <w:szCs w:val="21"/>
                <w:highlight w:val="none"/>
              </w:rPr>
              <w:t>12分</w:t>
            </w:r>
          </w:p>
        </w:tc>
      </w:tr>
      <w:tr w14:paraId="72FD4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4558" w:type="pct"/>
            <w:gridSpan w:val="3"/>
            <w:vAlign w:val="center"/>
          </w:tcPr>
          <w:p w14:paraId="20FC8ABE">
            <w:pPr>
              <w:spacing w:line="440" w:lineRule="exact"/>
              <w:jc w:val="center"/>
              <w:rPr>
                <w:rFonts w:ascii="宋体" w:hAnsi="宋体" w:cs="宋体"/>
                <w:bCs/>
                <w:szCs w:val="21"/>
                <w:highlight w:val="none"/>
              </w:rPr>
            </w:pPr>
            <w:r>
              <w:rPr>
                <w:rFonts w:hint="eastAsia" w:ascii="宋体" w:hAnsi="宋体" w:cs="宋体"/>
                <w:bCs/>
                <w:szCs w:val="21"/>
                <w:highlight w:val="none"/>
              </w:rPr>
              <w:t>总得分＝1＋2＋3</w:t>
            </w:r>
          </w:p>
        </w:tc>
        <w:tc>
          <w:tcPr>
            <w:tcW w:w="441" w:type="pct"/>
            <w:vAlign w:val="center"/>
          </w:tcPr>
          <w:p w14:paraId="5FCC4CB5">
            <w:pPr>
              <w:widowControl/>
              <w:spacing w:line="440" w:lineRule="exact"/>
              <w:jc w:val="center"/>
              <w:rPr>
                <w:rFonts w:ascii="宋体" w:hAnsi="宋体" w:cs="宋体"/>
                <w:kern w:val="0"/>
                <w:szCs w:val="21"/>
                <w:highlight w:val="none"/>
              </w:rPr>
            </w:pPr>
            <w:r>
              <w:rPr>
                <w:rFonts w:hint="eastAsia" w:ascii="宋体" w:hAnsi="宋体" w:cs="宋体"/>
                <w:kern w:val="0"/>
                <w:szCs w:val="21"/>
                <w:highlight w:val="none"/>
              </w:rPr>
              <w:t>满分100分</w:t>
            </w:r>
          </w:p>
        </w:tc>
      </w:tr>
    </w:tbl>
    <w:p w14:paraId="79AB9EEF">
      <w:pPr>
        <w:jc w:val="center"/>
        <w:rPr>
          <w:highlight w:val="none"/>
        </w:rPr>
      </w:pPr>
      <w:bookmarkStart w:id="89" w:name="_Toc15941"/>
    </w:p>
    <w:p w14:paraId="39F8BE29">
      <w:pPr>
        <w:jc w:val="center"/>
        <w:rPr>
          <w:highlight w:val="none"/>
        </w:rPr>
      </w:pPr>
    </w:p>
    <w:p w14:paraId="7D6FFF79">
      <w:pPr>
        <w:jc w:val="center"/>
        <w:rPr>
          <w:highlight w:val="none"/>
        </w:rPr>
      </w:pPr>
    </w:p>
    <w:p w14:paraId="14209746">
      <w:pPr>
        <w:rPr>
          <w:highlight w:val="none"/>
        </w:rPr>
      </w:pPr>
      <w:r>
        <w:rPr>
          <w:rFonts w:hint="eastAsia"/>
          <w:highlight w:val="none"/>
        </w:rPr>
        <w:br w:type="page"/>
      </w:r>
    </w:p>
    <w:p w14:paraId="506DBAC6">
      <w:pPr>
        <w:pStyle w:val="2"/>
        <w:rPr>
          <w:highlight w:val="none"/>
        </w:rPr>
      </w:pPr>
      <w:r>
        <w:rPr>
          <w:rFonts w:hint="eastAsia"/>
          <w:highlight w:val="none"/>
        </w:rPr>
        <w:t>第五章 工程量清单</w:t>
      </w:r>
      <w:bookmarkEnd w:id="89"/>
    </w:p>
    <w:p w14:paraId="155CF4F4">
      <w:pPr>
        <w:jc w:val="center"/>
        <w:rPr>
          <w:highlight w:val="none"/>
        </w:rPr>
      </w:pPr>
      <w:r>
        <w:rPr>
          <w:rFonts w:hint="eastAsia"/>
          <w:sz w:val="36"/>
          <w:szCs w:val="36"/>
          <w:highlight w:val="none"/>
        </w:rPr>
        <w:t>（另附）</w:t>
      </w:r>
    </w:p>
    <w:p w14:paraId="58C0AEF2">
      <w:pPr>
        <w:spacing w:line="360" w:lineRule="auto"/>
        <w:rPr>
          <w:highlight w:val="none"/>
        </w:rPr>
      </w:pPr>
      <w:r>
        <w:rPr>
          <w:highlight w:val="none"/>
        </w:rPr>
        <w:br w:type="page"/>
      </w:r>
    </w:p>
    <w:p w14:paraId="112D08F7">
      <w:pPr>
        <w:rPr>
          <w:highlight w:val="none"/>
        </w:rPr>
      </w:pPr>
    </w:p>
    <w:p w14:paraId="03248E1C">
      <w:pPr>
        <w:rPr>
          <w:highlight w:val="none"/>
        </w:rPr>
      </w:pPr>
    </w:p>
    <w:p w14:paraId="5107A26D">
      <w:pPr>
        <w:rPr>
          <w:highlight w:val="none"/>
        </w:rPr>
      </w:pPr>
    </w:p>
    <w:p w14:paraId="1CD4B1B7">
      <w:pPr>
        <w:rPr>
          <w:highlight w:val="none"/>
        </w:rPr>
      </w:pPr>
    </w:p>
    <w:p w14:paraId="434DECA4">
      <w:pPr>
        <w:rPr>
          <w:highlight w:val="none"/>
        </w:rPr>
      </w:pPr>
    </w:p>
    <w:p w14:paraId="578177A0">
      <w:pPr>
        <w:rPr>
          <w:highlight w:val="none"/>
        </w:rPr>
      </w:pPr>
    </w:p>
    <w:p w14:paraId="7A064700">
      <w:pPr>
        <w:rPr>
          <w:highlight w:val="none"/>
        </w:rPr>
      </w:pPr>
    </w:p>
    <w:p w14:paraId="2D8954AC">
      <w:pPr>
        <w:rPr>
          <w:highlight w:val="none"/>
        </w:rPr>
      </w:pPr>
    </w:p>
    <w:p w14:paraId="0C77812B">
      <w:pPr>
        <w:rPr>
          <w:highlight w:val="none"/>
        </w:rPr>
      </w:pPr>
    </w:p>
    <w:p w14:paraId="5C3F6CB5">
      <w:pPr>
        <w:rPr>
          <w:highlight w:val="none"/>
        </w:rPr>
      </w:pPr>
    </w:p>
    <w:p w14:paraId="3FD5645E">
      <w:pPr>
        <w:rPr>
          <w:highlight w:val="none"/>
        </w:rPr>
      </w:pPr>
    </w:p>
    <w:p w14:paraId="7C6854AA">
      <w:pPr>
        <w:rPr>
          <w:highlight w:val="none"/>
        </w:rPr>
      </w:pPr>
    </w:p>
    <w:p w14:paraId="54C72D8A">
      <w:pPr>
        <w:rPr>
          <w:highlight w:val="none"/>
        </w:rPr>
      </w:pPr>
    </w:p>
    <w:p w14:paraId="5C2D5872">
      <w:pPr>
        <w:rPr>
          <w:highlight w:val="none"/>
        </w:rPr>
      </w:pPr>
    </w:p>
    <w:p w14:paraId="755282E5">
      <w:pPr>
        <w:rPr>
          <w:highlight w:val="none"/>
        </w:rPr>
      </w:pPr>
    </w:p>
    <w:p w14:paraId="7D3E14D6">
      <w:pPr>
        <w:rPr>
          <w:highlight w:val="none"/>
        </w:rPr>
      </w:pPr>
    </w:p>
    <w:p w14:paraId="5209AC42">
      <w:pPr>
        <w:rPr>
          <w:highlight w:val="none"/>
        </w:rPr>
      </w:pPr>
    </w:p>
    <w:p w14:paraId="3B040A08">
      <w:pPr>
        <w:pStyle w:val="2"/>
        <w:rPr>
          <w:highlight w:val="none"/>
        </w:rPr>
      </w:pPr>
      <w:bookmarkStart w:id="90" w:name="_Toc22034"/>
      <w:r>
        <w:rPr>
          <w:rFonts w:hint="eastAsia"/>
          <w:highlight w:val="none"/>
        </w:rPr>
        <w:t>第六章 响应文件格式</w:t>
      </w:r>
      <w:bookmarkEnd w:id="90"/>
    </w:p>
    <w:p w14:paraId="46E7223B">
      <w:pPr>
        <w:spacing w:line="240" w:lineRule="atLeast"/>
        <w:rPr>
          <w:rFonts w:ascii="宋体" w:hAnsi="宋体"/>
          <w:b/>
          <w:sz w:val="32"/>
          <w:szCs w:val="32"/>
          <w:highlight w:val="none"/>
        </w:rPr>
      </w:pPr>
    </w:p>
    <w:p w14:paraId="1437FA79">
      <w:pPr>
        <w:spacing w:line="240" w:lineRule="atLeast"/>
        <w:rPr>
          <w:rFonts w:ascii="宋体" w:hAnsi="宋体"/>
          <w:b/>
          <w:sz w:val="32"/>
          <w:szCs w:val="32"/>
          <w:highlight w:val="none"/>
        </w:rPr>
      </w:pPr>
    </w:p>
    <w:p w14:paraId="3DD6C38E">
      <w:pPr>
        <w:spacing w:line="240" w:lineRule="atLeast"/>
        <w:rPr>
          <w:rFonts w:ascii="宋体" w:hAnsi="宋体"/>
          <w:b/>
          <w:sz w:val="32"/>
          <w:szCs w:val="32"/>
          <w:highlight w:val="none"/>
        </w:rPr>
      </w:pPr>
    </w:p>
    <w:p w14:paraId="6C9B2A25">
      <w:pPr>
        <w:spacing w:line="240" w:lineRule="atLeast"/>
        <w:rPr>
          <w:rFonts w:ascii="宋体" w:hAnsi="宋体"/>
          <w:b/>
          <w:sz w:val="32"/>
          <w:szCs w:val="32"/>
          <w:highlight w:val="none"/>
        </w:rPr>
      </w:pPr>
    </w:p>
    <w:p w14:paraId="3C0E3A5B">
      <w:pPr>
        <w:spacing w:line="240" w:lineRule="atLeast"/>
        <w:rPr>
          <w:rFonts w:ascii="宋体" w:hAnsi="宋体"/>
          <w:b/>
          <w:sz w:val="32"/>
          <w:szCs w:val="32"/>
          <w:highlight w:val="none"/>
        </w:rPr>
      </w:pPr>
    </w:p>
    <w:p w14:paraId="3747CFC9">
      <w:pPr>
        <w:spacing w:line="240" w:lineRule="atLeast"/>
        <w:rPr>
          <w:rFonts w:ascii="宋体" w:hAnsi="宋体"/>
          <w:b/>
          <w:sz w:val="32"/>
          <w:szCs w:val="32"/>
          <w:highlight w:val="none"/>
        </w:rPr>
      </w:pPr>
    </w:p>
    <w:p w14:paraId="35B365AF">
      <w:pPr>
        <w:spacing w:line="240" w:lineRule="atLeast"/>
        <w:rPr>
          <w:rFonts w:ascii="宋体" w:hAnsi="宋体"/>
          <w:b/>
          <w:sz w:val="32"/>
          <w:szCs w:val="32"/>
          <w:highlight w:val="none"/>
        </w:rPr>
      </w:pPr>
    </w:p>
    <w:p w14:paraId="086552D4">
      <w:pPr>
        <w:spacing w:line="240" w:lineRule="atLeast"/>
        <w:rPr>
          <w:rFonts w:ascii="宋体" w:hAnsi="宋体"/>
          <w:b/>
          <w:sz w:val="32"/>
          <w:szCs w:val="32"/>
          <w:highlight w:val="none"/>
        </w:rPr>
      </w:pPr>
    </w:p>
    <w:p w14:paraId="4F7ED3D5">
      <w:pPr>
        <w:spacing w:line="240" w:lineRule="atLeast"/>
        <w:rPr>
          <w:rFonts w:ascii="宋体" w:hAnsi="宋体"/>
          <w:b/>
          <w:sz w:val="32"/>
          <w:szCs w:val="32"/>
          <w:highlight w:val="none"/>
        </w:rPr>
      </w:pPr>
    </w:p>
    <w:p w14:paraId="08CBE010">
      <w:pPr>
        <w:spacing w:line="240" w:lineRule="atLeast"/>
        <w:rPr>
          <w:rFonts w:ascii="宋体" w:hAnsi="宋体"/>
          <w:b/>
          <w:sz w:val="32"/>
          <w:szCs w:val="32"/>
          <w:highlight w:val="none"/>
        </w:rPr>
      </w:pPr>
    </w:p>
    <w:p w14:paraId="508E391D">
      <w:pPr>
        <w:spacing w:line="240" w:lineRule="atLeast"/>
        <w:rPr>
          <w:rFonts w:ascii="宋体" w:hAnsi="宋体"/>
          <w:b/>
          <w:sz w:val="32"/>
          <w:szCs w:val="32"/>
          <w:highlight w:val="none"/>
        </w:rPr>
      </w:pPr>
    </w:p>
    <w:p w14:paraId="0EAF9E8C">
      <w:pPr>
        <w:snapToGrid w:val="0"/>
        <w:spacing w:before="50" w:after="50"/>
        <w:rPr>
          <w:rFonts w:ascii="宋体" w:hAnsi="宋体"/>
          <w:b/>
          <w:bCs/>
          <w:sz w:val="24"/>
          <w:highlight w:val="none"/>
        </w:rPr>
      </w:pPr>
    </w:p>
    <w:p w14:paraId="5E790DF7">
      <w:pPr>
        <w:rPr>
          <w:b/>
          <w:sz w:val="32"/>
          <w:szCs w:val="32"/>
          <w:highlight w:val="none"/>
        </w:rPr>
      </w:pPr>
      <w:bookmarkStart w:id="91" w:name="_Toc35611516"/>
      <w:bookmarkStart w:id="92" w:name="_Toc31728084"/>
      <w:bookmarkStart w:id="93" w:name="_Toc44229899"/>
      <w:bookmarkStart w:id="94" w:name="_Toc35611438"/>
      <w:bookmarkStart w:id="95" w:name="_Toc31723070"/>
      <w:bookmarkStart w:id="96" w:name="_Toc71366186"/>
      <w:r>
        <w:rPr>
          <w:b/>
          <w:sz w:val="32"/>
          <w:szCs w:val="32"/>
          <w:highlight w:val="none"/>
        </w:rPr>
        <w:br w:type="page"/>
      </w:r>
      <w:r>
        <w:rPr>
          <w:rFonts w:hint="eastAsia"/>
          <w:b/>
          <w:sz w:val="32"/>
          <w:szCs w:val="32"/>
          <w:highlight w:val="none"/>
        </w:rPr>
        <w:t>一、资格证明文件格式</w:t>
      </w:r>
      <w:bookmarkEnd w:id="91"/>
      <w:bookmarkEnd w:id="92"/>
      <w:bookmarkEnd w:id="93"/>
      <w:bookmarkEnd w:id="94"/>
      <w:bookmarkEnd w:id="95"/>
      <w:bookmarkEnd w:id="96"/>
    </w:p>
    <w:p w14:paraId="17DE77CC">
      <w:pPr>
        <w:snapToGrid w:val="0"/>
        <w:spacing w:before="162" w:beforeLines="50" w:after="50" w:line="360" w:lineRule="auto"/>
        <w:jc w:val="left"/>
        <w:rPr>
          <w:rFonts w:ascii="宋体" w:hAnsi="宋体"/>
          <w:b/>
          <w:sz w:val="24"/>
          <w:highlight w:val="none"/>
        </w:rPr>
      </w:pPr>
      <w:r>
        <w:rPr>
          <w:rFonts w:hint="eastAsia" w:ascii="宋体" w:hAnsi="宋体"/>
          <w:b/>
          <w:sz w:val="32"/>
          <w:szCs w:val="32"/>
          <w:highlight w:val="none"/>
        </w:rPr>
        <w:t>1.资格证明文件封面格式：</w:t>
      </w:r>
    </w:p>
    <w:p w14:paraId="60279D85">
      <w:pPr>
        <w:snapToGrid w:val="0"/>
        <w:spacing w:before="162" w:beforeLines="50" w:after="50"/>
        <w:jc w:val="center"/>
        <w:rPr>
          <w:rFonts w:ascii="宋体" w:hAnsi="宋体"/>
          <w:sz w:val="44"/>
          <w:szCs w:val="44"/>
          <w:highlight w:val="none"/>
        </w:rPr>
      </w:pPr>
    </w:p>
    <w:p w14:paraId="6273B3BD">
      <w:pPr>
        <w:snapToGrid w:val="0"/>
        <w:spacing w:before="162" w:beforeLines="50" w:after="50"/>
        <w:jc w:val="center"/>
        <w:rPr>
          <w:rFonts w:ascii="宋体" w:hAnsi="宋体"/>
          <w:sz w:val="44"/>
          <w:szCs w:val="44"/>
          <w:highlight w:val="none"/>
        </w:rPr>
      </w:pPr>
      <w:r>
        <w:rPr>
          <w:rFonts w:hint="eastAsia" w:ascii="宋体" w:hAnsi="宋体"/>
          <w:sz w:val="44"/>
          <w:szCs w:val="44"/>
          <w:highlight w:val="none"/>
        </w:rPr>
        <w:t>电 子 响 应 文 件</w:t>
      </w:r>
    </w:p>
    <w:p w14:paraId="0EC8656D">
      <w:pPr>
        <w:snapToGrid w:val="0"/>
        <w:spacing w:before="162" w:beforeLines="50" w:after="50"/>
        <w:rPr>
          <w:rFonts w:ascii="宋体" w:hAnsi="宋体"/>
          <w:sz w:val="24"/>
          <w:szCs w:val="20"/>
          <w:highlight w:val="none"/>
        </w:rPr>
      </w:pPr>
    </w:p>
    <w:p w14:paraId="127A1230">
      <w:pPr>
        <w:snapToGrid w:val="0"/>
        <w:spacing w:before="162" w:beforeLines="50" w:after="50"/>
        <w:jc w:val="center"/>
        <w:rPr>
          <w:rFonts w:ascii="Arial Unicode MS" w:hAnsi="Arial Unicode MS" w:eastAsia="Arial Unicode MS" w:cs="Arial Unicode MS"/>
          <w:bCs/>
          <w:sz w:val="44"/>
          <w:szCs w:val="44"/>
          <w:highlight w:val="none"/>
        </w:rPr>
      </w:pPr>
      <w:r>
        <w:rPr>
          <w:rFonts w:hint="eastAsia" w:ascii="Arial Unicode MS" w:hAnsi="Arial Unicode MS" w:eastAsia="Arial Unicode MS" w:cs="Arial Unicode MS"/>
          <w:bCs/>
          <w:sz w:val="44"/>
          <w:szCs w:val="44"/>
          <w:highlight w:val="none"/>
        </w:rPr>
        <w:t>资  格  证  明  文  件</w:t>
      </w:r>
    </w:p>
    <w:p w14:paraId="44F02A6E">
      <w:pPr>
        <w:snapToGrid w:val="0"/>
        <w:spacing w:before="162" w:beforeLines="50" w:after="50"/>
        <w:rPr>
          <w:rFonts w:ascii="宋体" w:hAnsi="宋体"/>
          <w:bCs/>
          <w:sz w:val="24"/>
          <w:szCs w:val="20"/>
          <w:highlight w:val="none"/>
        </w:rPr>
      </w:pPr>
    </w:p>
    <w:p w14:paraId="667A30A8">
      <w:pPr>
        <w:snapToGrid w:val="0"/>
        <w:spacing w:before="162" w:beforeLines="50" w:after="50"/>
        <w:rPr>
          <w:rFonts w:ascii="宋体" w:hAnsi="宋体"/>
          <w:bCs/>
          <w:sz w:val="24"/>
          <w:szCs w:val="20"/>
          <w:highlight w:val="none"/>
        </w:rPr>
      </w:pPr>
    </w:p>
    <w:p w14:paraId="2747C9ED">
      <w:pPr>
        <w:snapToGrid w:val="0"/>
        <w:spacing w:before="162" w:beforeLines="50" w:after="50"/>
        <w:rPr>
          <w:rFonts w:ascii="宋体" w:hAnsi="宋体"/>
          <w:bCs/>
          <w:sz w:val="24"/>
          <w:szCs w:val="20"/>
          <w:highlight w:val="none"/>
        </w:rPr>
      </w:pPr>
    </w:p>
    <w:p w14:paraId="3E3AC35B">
      <w:pPr>
        <w:snapToGrid w:val="0"/>
        <w:spacing w:before="162" w:beforeLines="50" w:after="50"/>
        <w:rPr>
          <w:rFonts w:ascii="宋体" w:hAnsi="宋体"/>
          <w:bCs/>
          <w:sz w:val="24"/>
          <w:szCs w:val="20"/>
          <w:highlight w:val="none"/>
        </w:rPr>
      </w:pPr>
    </w:p>
    <w:p w14:paraId="186CE628">
      <w:pPr>
        <w:snapToGrid w:val="0"/>
        <w:spacing w:before="162" w:beforeLines="50" w:after="50"/>
        <w:rPr>
          <w:rFonts w:ascii="宋体" w:hAnsi="宋体"/>
          <w:bCs/>
          <w:sz w:val="24"/>
          <w:szCs w:val="20"/>
          <w:highlight w:val="none"/>
        </w:rPr>
      </w:pPr>
    </w:p>
    <w:p w14:paraId="2CE73FD9">
      <w:pPr>
        <w:snapToGrid w:val="0"/>
        <w:spacing w:before="162" w:beforeLines="50" w:after="50"/>
        <w:ind w:firstLine="640" w:firstLineChars="200"/>
        <w:rPr>
          <w:rFonts w:ascii="宋体" w:hAnsi="宋体" w:cs="仿宋_GB2312"/>
          <w:bCs/>
          <w:sz w:val="32"/>
          <w:szCs w:val="32"/>
          <w:highlight w:val="none"/>
        </w:rPr>
      </w:pPr>
      <w:r>
        <w:rPr>
          <w:rFonts w:hint="eastAsia" w:ascii="宋体" w:hAnsi="宋体" w:cs="仿宋_GB2312"/>
          <w:bCs/>
          <w:sz w:val="32"/>
          <w:szCs w:val="32"/>
          <w:highlight w:val="none"/>
        </w:rPr>
        <w:t>项目名称：</w:t>
      </w:r>
    </w:p>
    <w:p w14:paraId="2A37EEFB">
      <w:pPr>
        <w:snapToGrid w:val="0"/>
        <w:spacing w:before="162" w:beforeLines="50" w:after="50"/>
        <w:ind w:firstLine="720" w:firstLineChars="225"/>
        <w:rPr>
          <w:rFonts w:ascii="宋体" w:hAnsi="宋体" w:cs="仿宋_GB2312"/>
          <w:bCs/>
          <w:sz w:val="32"/>
          <w:szCs w:val="32"/>
          <w:highlight w:val="none"/>
        </w:rPr>
      </w:pPr>
    </w:p>
    <w:p w14:paraId="68D143C6">
      <w:pPr>
        <w:snapToGrid w:val="0"/>
        <w:spacing w:before="162" w:beforeLines="50" w:after="50"/>
        <w:ind w:firstLine="720" w:firstLineChars="225"/>
        <w:rPr>
          <w:rFonts w:ascii="宋体" w:hAnsi="宋体" w:cs="仿宋_GB2312"/>
          <w:bCs/>
          <w:sz w:val="32"/>
          <w:szCs w:val="32"/>
          <w:highlight w:val="none"/>
        </w:rPr>
      </w:pPr>
      <w:r>
        <w:rPr>
          <w:rFonts w:hint="eastAsia" w:ascii="宋体" w:hAnsi="宋体" w:cs="仿宋_GB2312"/>
          <w:bCs/>
          <w:sz w:val="32"/>
          <w:szCs w:val="32"/>
          <w:highlight w:val="none"/>
        </w:rPr>
        <w:t>项目编号：</w:t>
      </w:r>
    </w:p>
    <w:p w14:paraId="418AB1B9">
      <w:pPr>
        <w:snapToGrid w:val="0"/>
        <w:spacing w:before="162" w:beforeLines="50" w:after="50"/>
        <w:ind w:firstLine="720" w:firstLineChars="225"/>
        <w:rPr>
          <w:rFonts w:ascii="宋体" w:hAnsi="宋体" w:cs="仿宋_GB2312"/>
          <w:bCs/>
          <w:sz w:val="32"/>
          <w:szCs w:val="32"/>
          <w:highlight w:val="none"/>
        </w:rPr>
      </w:pPr>
    </w:p>
    <w:p w14:paraId="7D743A45">
      <w:pPr>
        <w:snapToGrid w:val="0"/>
        <w:spacing w:before="162" w:beforeLines="50" w:after="50"/>
        <w:ind w:firstLine="720" w:firstLineChars="225"/>
        <w:rPr>
          <w:rFonts w:ascii="宋体" w:hAnsi="宋体" w:cs="仿宋_GB2312"/>
          <w:bCs/>
          <w:sz w:val="32"/>
          <w:szCs w:val="32"/>
          <w:highlight w:val="none"/>
        </w:rPr>
      </w:pPr>
      <w:r>
        <w:rPr>
          <w:rFonts w:hint="eastAsia" w:ascii="宋体" w:hAnsi="宋体" w:cs="仿宋_GB2312"/>
          <w:bCs/>
          <w:sz w:val="32"/>
          <w:szCs w:val="32"/>
          <w:highlight w:val="none"/>
        </w:rPr>
        <w:t>所竞分标（如有则填写，无分标时填写“无”或者留空）：</w:t>
      </w:r>
    </w:p>
    <w:p w14:paraId="339D3A8E">
      <w:pPr>
        <w:snapToGrid w:val="0"/>
        <w:spacing w:before="162" w:beforeLines="50" w:after="50"/>
        <w:ind w:firstLine="720" w:firstLineChars="225"/>
        <w:rPr>
          <w:rFonts w:ascii="宋体" w:hAnsi="宋体" w:cs="仿宋_GB2312"/>
          <w:bCs/>
          <w:sz w:val="32"/>
          <w:szCs w:val="32"/>
          <w:highlight w:val="none"/>
        </w:rPr>
      </w:pPr>
    </w:p>
    <w:p w14:paraId="7FAB313B">
      <w:pPr>
        <w:pStyle w:val="7"/>
        <w:snapToGrid w:val="0"/>
        <w:spacing w:before="50" w:after="50"/>
        <w:ind w:firstLine="720" w:firstLineChars="225"/>
        <w:rPr>
          <w:rFonts w:ascii="宋体" w:hAnsi="宋体" w:cs="仿宋_GB2312"/>
          <w:bCs/>
          <w:sz w:val="32"/>
          <w:szCs w:val="32"/>
          <w:highlight w:val="none"/>
        </w:rPr>
      </w:pPr>
      <w:r>
        <w:rPr>
          <w:rFonts w:hint="eastAsia" w:ascii="宋体" w:hAnsi="宋体" w:cs="仿宋_GB2312"/>
          <w:bCs/>
          <w:sz w:val="32"/>
          <w:szCs w:val="32"/>
          <w:highlight w:val="none"/>
        </w:rPr>
        <w:t>供应商名称：</w:t>
      </w:r>
    </w:p>
    <w:p w14:paraId="795310C7">
      <w:pPr>
        <w:snapToGrid w:val="0"/>
        <w:spacing w:before="162" w:beforeLines="50" w:after="50"/>
        <w:ind w:firstLine="640" w:firstLineChars="200"/>
        <w:rPr>
          <w:rFonts w:ascii="宋体" w:hAnsi="宋体" w:cs="仿宋_GB2312"/>
          <w:bCs/>
          <w:sz w:val="32"/>
          <w:szCs w:val="32"/>
          <w:highlight w:val="none"/>
        </w:rPr>
      </w:pPr>
    </w:p>
    <w:p w14:paraId="489649E0">
      <w:pPr>
        <w:pStyle w:val="7"/>
        <w:snapToGrid w:val="0"/>
        <w:spacing w:before="50" w:after="50"/>
        <w:ind w:firstLine="720" w:firstLineChars="225"/>
        <w:rPr>
          <w:rFonts w:ascii="宋体" w:hAnsi="宋体" w:cs="仿宋_GB2312"/>
          <w:bCs/>
          <w:sz w:val="32"/>
          <w:szCs w:val="32"/>
          <w:highlight w:val="none"/>
        </w:rPr>
      </w:pPr>
    </w:p>
    <w:p w14:paraId="46EF3731">
      <w:pPr>
        <w:pStyle w:val="7"/>
        <w:snapToGrid w:val="0"/>
        <w:spacing w:before="50" w:after="50"/>
        <w:ind w:firstLine="720" w:firstLineChars="225"/>
        <w:rPr>
          <w:rFonts w:ascii="宋体" w:hAnsi="宋体" w:cs="仿宋_GB2312"/>
          <w:bCs/>
          <w:sz w:val="32"/>
          <w:szCs w:val="32"/>
          <w:highlight w:val="none"/>
        </w:rPr>
      </w:pPr>
    </w:p>
    <w:p w14:paraId="7535C19F">
      <w:pPr>
        <w:pStyle w:val="7"/>
        <w:snapToGrid w:val="0"/>
        <w:spacing w:before="50" w:after="50"/>
        <w:ind w:firstLine="1280" w:firstLineChars="400"/>
        <w:rPr>
          <w:rFonts w:ascii="宋体" w:hAnsi="宋体" w:cs="仿宋_GB2312"/>
          <w:bCs/>
          <w:sz w:val="32"/>
          <w:szCs w:val="32"/>
          <w:highlight w:val="none"/>
        </w:rPr>
      </w:pPr>
    </w:p>
    <w:p w14:paraId="0AA41800">
      <w:pPr>
        <w:snapToGrid w:val="0"/>
        <w:spacing w:before="162" w:beforeLines="50" w:after="50"/>
        <w:jc w:val="center"/>
        <w:rPr>
          <w:rFonts w:ascii="宋体" w:hAnsi="宋体" w:cs="仿宋_GB2312"/>
          <w:sz w:val="32"/>
          <w:szCs w:val="32"/>
          <w:highlight w:val="none"/>
        </w:rPr>
      </w:pPr>
      <w:r>
        <w:rPr>
          <w:rFonts w:hint="eastAsia" w:ascii="宋体" w:hAnsi="宋体" w:cs="仿宋_GB2312"/>
          <w:sz w:val="32"/>
          <w:szCs w:val="32"/>
          <w:highlight w:val="none"/>
        </w:rPr>
        <w:t>年    月    日</w:t>
      </w:r>
    </w:p>
    <w:p w14:paraId="25C88E50">
      <w:pPr>
        <w:snapToGrid w:val="0"/>
        <w:spacing w:before="162" w:beforeLines="50" w:after="50" w:line="360" w:lineRule="auto"/>
        <w:ind w:left="142"/>
        <w:jc w:val="left"/>
        <w:rPr>
          <w:rFonts w:ascii="宋体" w:hAnsi="宋体"/>
          <w:b/>
          <w:bCs/>
          <w:sz w:val="32"/>
          <w:szCs w:val="32"/>
          <w:highlight w:val="none"/>
        </w:rPr>
      </w:pPr>
      <w:r>
        <w:rPr>
          <w:rFonts w:ascii="宋体" w:hAnsi="宋体"/>
          <w:sz w:val="24"/>
          <w:highlight w:val="none"/>
        </w:rPr>
        <w:br w:type="page"/>
      </w:r>
      <w:r>
        <w:rPr>
          <w:rFonts w:hint="eastAsia" w:ascii="宋体" w:hAnsi="宋体"/>
          <w:b/>
          <w:bCs/>
          <w:sz w:val="32"/>
          <w:szCs w:val="32"/>
          <w:highlight w:val="none"/>
        </w:rPr>
        <w:t>2.资格证明文件目录</w:t>
      </w:r>
    </w:p>
    <w:p w14:paraId="497BACD3">
      <w:pPr>
        <w:snapToGrid w:val="0"/>
        <w:spacing w:before="162" w:beforeLines="50" w:after="50" w:line="360" w:lineRule="auto"/>
        <w:ind w:firstLine="645"/>
        <w:rPr>
          <w:rFonts w:ascii="宋体" w:hAnsi="宋体"/>
          <w:sz w:val="32"/>
          <w:szCs w:val="32"/>
          <w:highlight w:val="none"/>
        </w:rPr>
      </w:pPr>
      <w:r>
        <w:rPr>
          <w:rFonts w:hint="eastAsia" w:ascii="宋体" w:hAnsi="宋体"/>
          <w:sz w:val="32"/>
          <w:szCs w:val="32"/>
          <w:highlight w:val="none"/>
        </w:rPr>
        <w:t>根据磋商文件规定及供应商提供的材料自行编写目录（部分格式后附）。</w:t>
      </w:r>
    </w:p>
    <w:p w14:paraId="6A6E2187">
      <w:pPr>
        <w:snapToGrid w:val="0"/>
        <w:spacing w:before="162" w:beforeLines="50" w:after="50"/>
        <w:rPr>
          <w:rFonts w:ascii="宋体" w:hAnsi="宋体"/>
          <w:sz w:val="24"/>
          <w:szCs w:val="20"/>
          <w:highlight w:val="none"/>
        </w:rPr>
      </w:pPr>
    </w:p>
    <w:p w14:paraId="25FD67DD">
      <w:pPr>
        <w:spacing w:line="300" w:lineRule="auto"/>
        <w:rPr>
          <w:rFonts w:ascii="宋体" w:hAnsi="宋体"/>
          <w:szCs w:val="21"/>
          <w:highlight w:val="none"/>
        </w:rPr>
      </w:pPr>
    </w:p>
    <w:p w14:paraId="53B22682">
      <w:pPr>
        <w:spacing w:line="300" w:lineRule="auto"/>
        <w:rPr>
          <w:rFonts w:ascii="宋体" w:hAnsi="宋体"/>
          <w:szCs w:val="21"/>
          <w:highlight w:val="none"/>
        </w:rPr>
      </w:pPr>
    </w:p>
    <w:p w14:paraId="1329940D">
      <w:pPr>
        <w:spacing w:line="300" w:lineRule="auto"/>
        <w:rPr>
          <w:rFonts w:ascii="宋体" w:hAnsi="宋体"/>
          <w:szCs w:val="21"/>
          <w:highlight w:val="none"/>
        </w:rPr>
      </w:pPr>
    </w:p>
    <w:p w14:paraId="2A42D361">
      <w:pPr>
        <w:spacing w:line="300" w:lineRule="auto"/>
        <w:rPr>
          <w:rFonts w:ascii="宋体" w:hAnsi="宋体"/>
          <w:szCs w:val="21"/>
          <w:highlight w:val="none"/>
        </w:rPr>
      </w:pPr>
    </w:p>
    <w:p w14:paraId="2597781E">
      <w:pPr>
        <w:spacing w:line="300" w:lineRule="auto"/>
        <w:rPr>
          <w:rFonts w:ascii="宋体" w:hAnsi="宋体"/>
          <w:szCs w:val="21"/>
          <w:highlight w:val="none"/>
        </w:rPr>
      </w:pPr>
    </w:p>
    <w:p w14:paraId="7291C09E">
      <w:pPr>
        <w:spacing w:line="300" w:lineRule="auto"/>
        <w:rPr>
          <w:rFonts w:ascii="宋体" w:hAnsi="宋体"/>
          <w:szCs w:val="21"/>
          <w:highlight w:val="none"/>
        </w:rPr>
      </w:pPr>
    </w:p>
    <w:p w14:paraId="36617E67">
      <w:pPr>
        <w:spacing w:line="300" w:lineRule="auto"/>
        <w:rPr>
          <w:rFonts w:ascii="宋体" w:hAnsi="宋体"/>
          <w:szCs w:val="21"/>
          <w:highlight w:val="none"/>
        </w:rPr>
      </w:pPr>
    </w:p>
    <w:p w14:paraId="01B762AD">
      <w:pPr>
        <w:spacing w:line="300" w:lineRule="auto"/>
        <w:rPr>
          <w:rFonts w:ascii="宋体" w:hAnsi="宋体"/>
          <w:szCs w:val="21"/>
          <w:highlight w:val="none"/>
        </w:rPr>
      </w:pPr>
    </w:p>
    <w:p w14:paraId="2EBFD22B">
      <w:pPr>
        <w:spacing w:line="300" w:lineRule="auto"/>
        <w:rPr>
          <w:rFonts w:ascii="宋体" w:hAnsi="宋体"/>
          <w:szCs w:val="21"/>
          <w:highlight w:val="none"/>
        </w:rPr>
      </w:pPr>
    </w:p>
    <w:p w14:paraId="30FFDB99">
      <w:pPr>
        <w:spacing w:line="300" w:lineRule="auto"/>
        <w:rPr>
          <w:rFonts w:ascii="宋体" w:hAnsi="宋体"/>
          <w:szCs w:val="21"/>
          <w:highlight w:val="none"/>
        </w:rPr>
      </w:pPr>
    </w:p>
    <w:p w14:paraId="63FEE028">
      <w:pPr>
        <w:spacing w:line="300" w:lineRule="auto"/>
        <w:rPr>
          <w:rFonts w:ascii="宋体" w:hAnsi="宋体"/>
          <w:szCs w:val="21"/>
          <w:highlight w:val="none"/>
        </w:rPr>
      </w:pPr>
    </w:p>
    <w:p w14:paraId="1E91B949">
      <w:pPr>
        <w:spacing w:line="300" w:lineRule="auto"/>
        <w:rPr>
          <w:rFonts w:ascii="宋体" w:hAnsi="宋体"/>
          <w:szCs w:val="21"/>
          <w:highlight w:val="none"/>
        </w:rPr>
      </w:pPr>
    </w:p>
    <w:p w14:paraId="4493C387">
      <w:pPr>
        <w:spacing w:line="300" w:lineRule="auto"/>
        <w:rPr>
          <w:rFonts w:ascii="宋体" w:hAnsi="宋体"/>
          <w:szCs w:val="21"/>
          <w:highlight w:val="none"/>
        </w:rPr>
      </w:pPr>
    </w:p>
    <w:p w14:paraId="7DB7113D">
      <w:pPr>
        <w:spacing w:line="300" w:lineRule="auto"/>
        <w:rPr>
          <w:rFonts w:ascii="宋体" w:hAnsi="宋体"/>
          <w:szCs w:val="21"/>
          <w:highlight w:val="none"/>
        </w:rPr>
      </w:pPr>
    </w:p>
    <w:p w14:paraId="21169CE7">
      <w:pPr>
        <w:spacing w:line="300" w:lineRule="auto"/>
        <w:rPr>
          <w:rFonts w:ascii="宋体" w:hAnsi="宋体"/>
          <w:szCs w:val="21"/>
          <w:highlight w:val="none"/>
        </w:rPr>
      </w:pPr>
    </w:p>
    <w:p w14:paraId="4957A446">
      <w:pPr>
        <w:spacing w:line="320" w:lineRule="exact"/>
        <w:jc w:val="left"/>
        <w:rPr>
          <w:rFonts w:ascii="宋体" w:hAnsi="宋体"/>
          <w:szCs w:val="21"/>
          <w:highlight w:val="none"/>
        </w:rPr>
      </w:pPr>
      <w:r>
        <w:rPr>
          <w:rFonts w:ascii="宋体" w:hAnsi="宋体"/>
          <w:szCs w:val="21"/>
          <w:highlight w:val="none"/>
        </w:rPr>
        <w:br w:type="page"/>
      </w:r>
    </w:p>
    <w:p w14:paraId="4C25B0B6">
      <w:pPr>
        <w:wordWrap w:val="0"/>
        <w:spacing w:before="162" w:beforeLines="50" w:after="50" w:line="320" w:lineRule="exact"/>
        <w:ind w:right="482" w:firstLine="210" w:firstLineChars="100"/>
        <w:contextualSpacing/>
        <w:jc w:val="center"/>
        <w:rPr>
          <w:rFonts w:ascii="宋体" w:hAnsi="宋体"/>
          <w:szCs w:val="21"/>
          <w:highlight w:val="none"/>
        </w:rPr>
      </w:pPr>
    </w:p>
    <w:p w14:paraId="28283F41">
      <w:pPr>
        <w:spacing w:line="320" w:lineRule="exact"/>
        <w:jc w:val="center"/>
        <w:rPr>
          <w:rFonts w:ascii="宋体" w:hAnsi="宋体"/>
          <w:b/>
          <w:sz w:val="32"/>
          <w:szCs w:val="32"/>
          <w:highlight w:val="none"/>
        </w:rPr>
      </w:pPr>
      <w:r>
        <w:rPr>
          <w:rFonts w:hint="eastAsia" w:ascii="宋体" w:hAnsi="宋体"/>
          <w:b/>
          <w:sz w:val="32"/>
          <w:szCs w:val="32"/>
          <w:highlight w:val="none"/>
        </w:rPr>
        <w:t>供应商直接控股、管理关系信息表</w:t>
      </w:r>
    </w:p>
    <w:p w14:paraId="22901F29">
      <w:pPr>
        <w:snapToGrid w:val="0"/>
        <w:spacing w:before="162" w:beforeLines="50" w:after="50" w:line="360" w:lineRule="auto"/>
        <w:jc w:val="center"/>
        <w:rPr>
          <w:rFonts w:ascii="宋体" w:hAnsi="宋体"/>
          <w:b/>
          <w:sz w:val="24"/>
          <w:highlight w:val="none"/>
        </w:rPr>
      </w:pPr>
    </w:p>
    <w:p w14:paraId="46ABE5AF">
      <w:pPr>
        <w:spacing w:line="360" w:lineRule="auto"/>
        <w:contextualSpacing/>
        <w:jc w:val="center"/>
        <w:rPr>
          <w:rFonts w:ascii="宋体" w:hAnsi="宋体"/>
          <w:b/>
          <w:sz w:val="32"/>
          <w:szCs w:val="32"/>
          <w:highlight w:val="none"/>
        </w:rPr>
      </w:pPr>
      <w:r>
        <w:rPr>
          <w:rFonts w:hint="eastAsia" w:ascii="宋体" w:hAnsi="宋体"/>
          <w:b/>
          <w:sz w:val="32"/>
          <w:szCs w:val="32"/>
          <w:highlight w:val="none"/>
        </w:rPr>
        <w:t>供应商直接控股股东信息表</w:t>
      </w:r>
    </w:p>
    <w:p w14:paraId="708BBB63">
      <w:pPr>
        <w:spacing w:line="360" w:lineRule="auto"/>
        <w:contextualSpacing/>
        <w:jc w:val="center"/>
        <w:rPr>
          <w:rFonts w:ascii="宋体" w:hAnsi="宋体"/>
          <w:b/>
          <w:sz w:val="24"/>
          <w:highlight w:val="none"/>
        </w:rPr>
      </w:pPr>
    </w:p>
    <w:tbl>
      <w:tblPr>
        <w:tblStyle w:val="23"/>
        <w:tblW w:w="8910" w:type="dxa"/>
        <w:jc w:val="center"/>
        <w:shd w:val="clear" w:color="auto" w:fill="FBFBFB"/>
        <w:tblLayout w:type="fixed"/>
        <w:tblCellMar>
          <w:top w:w="0" w:type="dxa"/>
          <w:left w:w="0" w:type="dxa"/>
          <w:bottom w:w="0" w:type="dxa"/>
          <w:right w:w="0" w:type="dxa"/>
        </w:tblCellMar>
      </w:tblPr>
      <w:tblGrid>
        <w:gridCol w:w="773"/>
        <w:gridCol w:w="2040"/>
        <w:gridCol w:w="1274"/>
        <w:gridCol w:w="4058"/>
        <w:gridCol w:w="765"/>
      </w:tblGrid>
      <w:tr w14:paraId="254B2E8F">
        <w:tblPrEx>
          <w:shd w:val="clear" w:color="auto" w:fill="FBFBFB"/>
          <w:tblCellMar>
            <w:top w:w="0" w:type="dxa"/>
            <w:left w:w="0" w:type="dxa"/>
            <w:bottom w:w="0" w:type="dxa"/>
            <w:right w:w="0" w:type="dxa"/>
          </w:tblCellMar>
        </w:tblPrEx>
        <w:trPr>
          <w:tblHeader/>
          <w:jc w:val="center"/>
        </w:trPr>
        <w:tc>
          <w:tcPr>
            <w:tcW w:w="773"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1C64CDC">
            <w:pPr>
              <w:widowControl/>
              <w:spacing w:line="360" w:lineRule="auto"/>
              <w:contextualSpacing/>
              <w:jc w:val="center"/>
              <w:rPr>
                <w:rFonts w:ascii="宋体" w:hAnsi="宋体" w:cs="宋体"/>
                <w:b/>
                <w:bCs/>
                <w:kern w:val="0"/>
                <w:sz w:val="24"/>
                <w:highlight w:val="none"/>
              </w:rPr>
            </w:pPr>
            <w:r>
              <w:rPr>
                <w:rFonts w:hint="eastAsia" w:ascii="宋体" w:hAnsi="宋体" w:cs="宋体"/>
                <w:b/>
                <w:bCs/>
                <w:kern w:val="0"/>
                <w:sz w:val="24"/>
                <w:highlight w:val="none"/>
              </w:rPr>
              <w:t>序号</w:t>
            </w:r>
          </w:p>
        </w:tc>
        <w:tc>
          <w:tcPr>
            <w:tcW w:w="204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0782F82">
            <w:pPr>
              <w:widowControl/>
              <w:spacing w:line="360" w:lineRule="auto"/>
              <w:contextualSpacing/>
              <w:jc w:val="center"/>
              <w:rPr>
                <w:rFonts w:ascii="宋体" w:hAnsi="宋体" w:cs="宋体"/>
                <w:b/>
                <w:bCs/>
                <w:kern w:val="0"/>
                <w:sz w:val="24"/>
                <w:highlight w:val="none"/>
              </w:rPr>
            </w:pPr>
            <w:r>
              <w:rPr>
                <w:rFonts w:hint="eastAsia" w:ascii="宋体" w:hAnsi="宋体" w:cs="宋体"/>
                <w:b/>
                <w:bCs/>
                <w:kern w:val="0"/>
                <w:sz w:val="24"/>
                <w:highlight w:val="none"/>
              </w:rPr>
              <w:t>直接控股股东名称</w:t>
            </w:r>
          </w:p>
        </w:tc>
        <w:tc>
          <w:tcPr>
            <w:tcW w:w="1274"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35F3C52">
            <w:pPr>
              <w:widowControl/>
              <w:spacing w:line="360" w:lineRule="auto"/>
              <w:contextualSpacing/>
              <w:jc w:val="center"/>
              <w:rPr>
                <w:rFonts w:ascii="宋体" w:hAnsi="宋体" w:cs="宋体"/>
                <w:b/>
                <w:bCs/>
                <w:kern w:val="0"/>
                <w:sz w:val="24"/>
                <w:highlight w:val="none"/>
              </w:rPr>
            </w:pPr>
            <w:r>
              <w:rPr>
                <w:rFonts w:hint="eastAsia" w:ascii="宋体" w:hAnsi="宋体" w:cs="宋体"/>
                <w:b/>
                <w:bCs/>
                <w:kern w:val="0"/>
                <w:sz w:val="24"/>
                <w:highlight w:val="none"/>
              </w:rPr>
              <w:t>出资比例</w:t>
            </w:r>
          </w:p>
        </w:tc>
        <w:tc>
          <w:tcPr>
            <w:tcW w:w="405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C2B0974">
            <w:pPr>
              <w:widowControl/>
              <w:spacing w:line="360" w:lineRule="auto"/>
              <w:contextualSpacing/>
              <w:jc w:val="center"/>
              <w:rPr>
                <w:rFonts w:ascii="宋体" w:hAnsi="宋体" w:cs="宋体"/>
                <w:b/>
                <w:bCs/>
                <w:kern w:val="0"/>
                <w:sz w:val="24"/>
                <w:highlight w:val="none"/>
              </w:rPr>
            </w:pPr>
            <w:r>
              <w:rPr>
                <w:rFonts w:hint="eastAsia" w:ascii="宋体" w:hAnsi="宋体" w:cs="宋体"/>
                <w:b/>
                <w:bCs/>
                <w:kern w:val="0"/>
                <w:sz w:val="24"/>
                <w:highlight w:val="none"/>
              </w:rPr>
              <w:t>身份证号码或者统一社会信用代码</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6130FC30">
            <w:pPr>
              <w:widowControl/>
              <w:spacing w:line="360" w:lineRule="auto"/>
              <w:contextualSpacing/>
              <w:jc w:val="center"/>
              <w:rPr>
                <w:rFonts w:ascii="宋体" w:hAnsi="宋体" w:cs="宋体"/>
                <w:b/>
                <w:bCs/>
                <w:kern w:val="0"/>
                <w:sz w:val="24"/>
                <w:highlight w:val="none"/>
              </w:rPr>
            </w:pPr>
            <w:r>
              <w:rPr>
                <w:rFonts w:hint="eastAsia" w:ascii="宋体" w:hAnsi="宋体" w:cs="宋体"/>
                <w:b/>
                <w:bCs/>
                <w:kern w:val="0"/>
                <w:sz w:val="24"/>
                <w:highlight w:val="none"/>
              </w:rPr>
              <w:t>备注</w:t>
            </w:r>
          </w:p>
        </w:tc>
      </w:tr>
      <w:tr w14:paraId="76135731">
        <w:tblPrEx>
          <w:shd w:val="clear" w:color="auto" w:fill="FBFBFB"/>
          <w:tblCellMar>
            <w:top w:w="0" w:type="dxa"/>
            <w:left w:w="0" w:type="dxa"/>
            <w:bottom w:w="0" w:type="dxa"/>
            <w:right w:w="0" w:type="dxa"/>
          </w:tblCellMar>
        </w:tblPrEx>
        <w:trPr>
          <w:jc w:val="center"/>
        </w:trPr>
        <w:tc>
          <w:tcPr>
            <w:tcW w:w="773"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7D56C1E">
            <w:pPr>
              <w:widowControl/>
              <w:spacing w:line="360" w:lineRule="auto"/>
              <w:contextualSpacing/>
              <w:jc w:val="center"/>
              <w:rPr>
                <w:rFonts w:ascii="宋体" w:hAnsi="宋体" w:cs="宋体"/>
                <w:kern w:val="0"/>
                <w:sz w:val="24"/>
                <w:highlight w:val="none"/>
              </w:rPr>
            </w:pPr>
            <w:r>
              <w:rPr>
                <w:rFonts w:hint="eastAsia" w:ascii="宋体" w:hAnsi="宋体" w:cs="宋体"/>
                <w:kern w:val="0"/>
                <w:sz w:val="24"/>
                <w:highlight w:val="none"/>
              </w:rPr>
              <w:t>1</w:t>
            </w:r>
          </w:p>
        </w:tc>
        <w:tc>
          <w:tcPr>
            <w:tcW w:w="204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089BFF7">
            <w:pPr>
              <w:widowControl/>
              <w:spacing w:line="360" w:lineRule="auto"/>
              <w:contextualSpacing/>
              <w:jc w:val="center"/>
              <w:rPr>
                <w:rFonts w:ascii="宋体" w:hAnsi="宋体" w:cs="宋体"/>
                <w:kern w:val="0"/>
                <w:sz w:val="24"/>
                <w:highlight w:val="none"/>
              </w:rPr>
            </w:pPr>
          </w:p>
        </w:tc>
        <w:tc>
          <w:tcPr>
            <w:tcW w:w="1274"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6A72FE1">
            <w:pPr>
              <w:widowControl/>
              <w:spacing w:line="360" w:lineRule="auto"/>
              <w:contextualSpacing/>
              <w:jc w:val="center"/>
              <w:rPr>
                <w:rFonts w:ascii="宋体" w:hAnsi="宋体" w:cs="宋体"/>
                <w:kern w:val="0"/>
                <w:sz w:val="24"/>
                <w:highlight w:val="none"/>
              </w:rPr>
            </w:pPr>
          </w:p>
        </w:tc>
        <w:tc>
          <w:tcPr>
            <w:tcW w:w="405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5893985">
            <w:pPr>
              <w:widowControl/>
              <w:spacing w:line="360" w:lineRule="auto"/>
              <w:contextualSpacing/>
              <w:jc w:val="center"/>
              <w:rPr>
                <w:rFonts w:ascii="宋体" w:hAnsi="宋体" w:cs="宋体"/>
                <w:kern w:val="0"/>
                <w:sz w:val="24"/>
                <w:highlight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DD12E72">
            <w:pPr>
              <w:widowControl/>
              <w:spacing w:line="360" w:lineRule="auto"/>
              <w:contextualSpacing/>
              <w:jc w:val="center"/>
              <w:rPr>
                <w:rFonts w:ascii="宋体" w:hAnsi="宋体" w:cs="宋体"/>
                <w:kern w:val="0"/>
                <w:sz w:val="24"/>
                <w:highlight w:val="none"/>
              </w:rPr>
            </w:pPr>
          </w:p>
        </w:tc>
      </w:tr>
      <w:tr w14:paraId="320FBDC0">
        <w:tblPrEx>
          <w:shd w:val="clear" w:color="auto" w:fill="FBFBFB"/>
          <w:tblCellMar>
            <w:top w:w="0" w:type="dxa"/>
            <w:left w:w="0" w:type="dxa"/>
            <w:bottom w:w="0" w:type="dxa"/>
            <w:right w:w="0" w:type="dxa"/>
          </w:tblCellMar>
        </w:tblPrEx>
        <w:trPr>
          <w:jc w:val="center"/>
        </w:trPr>
        <w:tc>
          <w:tcPr>
            <w:tcW w:w="773"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8301538">
            <w:pPr>
              <w:widowControl/>
              <w:spacing w:line="360" w:lineRule="auto"/>
              <w:contextualSpacing/>
              <w:jc w:val="center"/>
              <w:rPr>
                <w:rFonts w:ascii="宋体" w:hAnsi="宋体" w:cs="宋体"/>
                <w:kern w:val="0"/>
                <w:sz w:val="24"/>
                <w:highlight w:val="none"/>
              </w:rPr>
            </w:pPr>
            <w:r>
              <w:rPr>
                <w:rFonts w:hint="eastAsia" w:ascii="宋体" w:hAnsi="宋体" w:cs="宋体"/>
                <w:kern w:val="0"/>
                <w:sz w:val="24"/>
                <w:highlight w:val="none"/>
              </w:rPr>
              <w:t>2</w:t>
            </w:r>
          </w:p>
        </w:tc>
        <w:tc>
          <w:tcPr>
            <w:tcW w:w="204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100C91E">
            <w:pPr>
              <w:widowControl/>
              <w:spacing w:line="360" w:lineRule="auto"/>
              <w:contextualSpacing/>
              <w:jc w:val="center"/>
              <w:rPr>
                <w:rFonts w:ascii="宋体" w:hAnsi="宋体" w:cs="宋体"/>
                <w:kern w:val="0"/>
                <w:sz w:val="24"/>
                <w:highlight w:val="none"/>
              </w:rPr>
            </w:pPr>
          </w:p>
        </w:tc>
        <w:tc>
          <w:tcPr>
            <w:tcW w:w="1274"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9F6119F">
            <w:pPr>
              <w:widowControl/>
              <w:spacing w:line="360" w:lineRule="auto"/>
              <w:contextualSpacing/>
              <w:jc w:val="center"/>
              <w:rPr>
                <w:rFonts w:ascii="宋体" w:hAnsi="宋体" w:cs="宋体"/>
                <w:kern w:val="0"/>
                <w:sz w:val="24"/>
                <w:highlight w:val="none"/>
              </w:rPr>
            </w:pPr>
          </w:p>
        </w:tc>
        <w:tc>
          <w:tcPr>
            <w:tcW w:w="405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7D85879">
            <w:pPr>
              <w:widowControl/>
              <w:spacing w:line="360" w:lineRule="auto"/>
              <w:contextualSpacing/>
              <w:jc w:val="center"/>
              <w:rPr>
                <w:rFonts w:ascii="宋体" w:hAnsi="宋体" w:cs="宋体"/>
                <w:kern w:val="0"/>
                <w:sz w:val="24"/>
                <w:highlight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1266F43">
            <w:pPr>
              <w:widowControl/>
              <w:spacing w:line="360" w:lineRule="auto"/>
              <w:contextualSpacing/>
              <w:jc w:val="center"/>
              <w:rPr>
                <w:rFonts w:ascii="宋体" w:hAnsi="宋体" w:cs="宋体"/>
                <w:kern w:val="0"/>
                <w:sz w:val="24"/>
                <w:highlight w:val="none"/>
              </w:rPr>
            </w:pPr>
          </w:p>
        </w:tc>
      </w:tr>
      <w:tr w14:paraId="0D74E069">
        <w:tblPrEx>
          <w:shd w:val="clear" w:color="auto" w:fill="FBFBFB"/>
          <w:tblCellMar>
            <w:top w:w="0" w:type="dxa"/>
            <w:left w:w="0" w:type="dxa"/>
            <w:bottom w:w="0" w:type="dxa"/>
            <w:right w:w="0" w:type="dxa"/>
          </w:tblCellMar>
        </w:tblPrEx>
        <w:trPr>
          <w:jc w:val="center"/>
        </w:trPr>
        <w:tc>
          <w:tcPr>
            <w:tcW w:w="773"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22055C1">
            <w:pPr>
              <w:widowControl/>
              <w:spacing w:line="360" w:lineRule="auto"/>
              <w:contextualSpacing/>
              <w:jc w:val="center"/>
              <w:rPr>
                <w:rFonts w:ascii="宋体" w:hAnsi="宋体" w:cs="宋体"/>
                <w:kern w:val="0"/>
                <w:sz w:val="24"/>
                <w:highlight w:val="none"/>
              </w:rPr>
            </w:pPr>
            <w:r>
              <w:rPr>
                <w:rFonts w:hint="eastAsia" w:ascii="宋体" w:hAnsi="宋体" w:cs="宋体"/>
                <w:kern w:val="0"/>
                <w:sz w:val="24"/>
                <w:highlight w:val="none"/>
              </w:rPr>
              <w:t>3</w:t>
            </w:r>
          </w:p>
        </w:tc>
        <w:tc>
          <w:tcPr>
            <w:tcW w:w="204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6749051D">
            <w:pPr>
              <w:widowControl/>
              <w:spacing w:line="360" w:lineRule="auto"/>
              <w:contextualSpacing/>
              <w:jc w:val="center"/>
              <w:rPr>
                <w:rFonts w:ascii="宋体" w:hAnsi="宋体" w:cs="宋体"/>
                <w:kern w:val="0"/>
                <w:sz w:val="24"/>
                <w:highlight w:val="none"/>
              </w:rPr>
            </w:pPr>
          </w:p>
        </w:tc>
        <w:tc>
          <w:tcPr>
            <w:tcW w:w="1274"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FBC51C8">
            <w:pPr>
              <w:widowControl/>
              <w:spacing w:line="360" w:lineRule="auto"/>
              <w:contextualSpacing/>
              <w:jc w:val="center"/>
              <w:rPr>
                <w:rFonts w:ascii="宋体" w:hAnsi="宋体" w:cs="宋体"/>
                <w:kern w:val="0"/>
                <w:sz w:val="24"/>
                <w:highlight w:val="none"/>
              </w:rPr>
            </w:pPr>
          </w:p>
        </w:tc>
        <w:tc>
          <w:tcPr>
            <w:tcW w:w="405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EA5F964">
            <w:pPr>
              <w:widowControl/>
              <w:spacing w:line="360" w:lineRule="auto"/>
              <w:contextualSpacing/>
              <w:jc w:val="center"/>
              <w:rPr>
                <w:rFonts w:ascii="宋体" w:hAnsi="宋体" w:cs="宋体"/>
                <w:kern w:val="0"/>
                <w:sz w:val="24"/>
                <w:highlight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F7A9297">
            <w:pPr>
              <w:widowControl/>
              <w:spacing w:line="360" w:lineRule="auto"/>
              <w:contextualSpacing/>
              <w:jc w:val="center"/>
              <w:rPr>
                <w:rFonts w:ascii="宋体" w:hAnsi="宋体" w:cs="宋体"/>
                <w:kern w:val="0"/>
                <w:sz w:val="24"/>
                <w:highlight w:val="none"/>
              </w:rPr>
            </w:pPr>
          </w:p>
        </w:tc>
      </w:tr>
      <w:tr w14:paraId="5254AFB0">
        <w:tblPrEx>
          <w:shd w:val="clear" w:color="auto" w:fill="FBFBFB"/>
          <w:tblCellMar>
            <w:top w:w="0" w:type="dxa"/>
            <w:left w:w="0" w:type="dxa"/>
            <w:bottom w:w="0" w:type="dxa"/>
            <w:right w:w="0" w:type="dxa"/>
          </w:tblCellMar>
        </w:tblPrEx>
        <w:trPr>
          <w:jc w:val="center"/>
        </w:trPr>
        <w:tc>
          <w:tcPr>
            <w:tcW w:w="773"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C05C5E1">
            <w:pPr>
              <w:widowControl/>
              <w:spacing w:line="360" w:lineRule="auto"/>
              <w:contextualSpacing/>
              <w:jc w:val="center"/>
              <w:rPr>
                <w:rFonts w:ascii="宋体" w:hAnsi="宋体" w:cs="宋体"/>
                <w:kern w:val="0"/>
                <w:sz w:val="24"/>
                <w:highlight w:val="none"/>
              </w:rPr>
            </w:pPr>
            <w:r>
              <w:rPr>
                <w:rFonts w:hint="eastAsia" w:ascii="宋体" w:hAnsi="宋体" w:cs="宋体"/>
                <w:kern w:val="0"/>
                <w:sz w:val="24"/>
                <w:highlight w:val="none"/>
              </w:rPr>
              <w:t>……</w:t>
            </w:r>
          </w:p>
        </w:tc>
        <w:tc>
          <w:tcPr>
            <w:tcW w:w="204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337F95E">
            <w:pPr>
              <w:widowControl/>
              <w:spacing w:line="360" w:lineRule="auto"/>
              <w:contextualSpacing/>
              <w:jc w:val="center"/>
              <w:rPr>
                <w:rFonts w:ascii="宋体" w:hAnsi="宋体" w:cs="宋体"/>
                <w:kern w:val="0"/>
                <w:sz w:val="24"/>
                <w:highlight w:val="none"/>
              </w:rPr>
            </w:pPr>
          </w:p>
        </w:tc>
        <w:tc>
          <w:tcPr>
            <w:tcW w:w="1274"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8167984">
            <w:pPr>
              <w:widowControl/>
              <w:spacing w:line="360" w:lineRule="auto"/>
              <w:contextualSpacing/>
              <w:jc w:val="center"/>
              <w:rPr>
                <w:rFonts w:ascii="宋体" w:hAnsi="宋体" w:cs="宋体"/>
                <w:kern w:val="0"/>
                <w:sz w:val="24"/>
                <w:highlight w:val="none"/>
              </w:rPr>
            </w:pPr>
          </w:p>
        </w:tc>
        <w:tc>
          <w:tcPr>
            <w:tcW w:w="405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AEEC8ED">
            <w:pPr>
              <w:widowControl/>
              <w:spacing w:line="360" w:lineRule="auto"/>
              <w:contextualSpacing/>
              <w:jc w:val="center"/>
              <w:rPr>
                <w:rFonts w:ascii="宋体" w:hAnsi="宋体" w:cs="宋体"/>
                <w:kern w:val="0"/>
                <w:sz w:val="24"/>
                <w:highlight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7851956">
            <w:pPr>
              <w:widowControl/>
              <w:spacing w:line="360" w:lineRule="auto"/>
              <w:contextualSpacing/>
              <w:jc w:val="center"/>
              <w:rPr>
                <w:rFonts w:ascii="宋体" w:hAnsi="宋体" w:cs="宋体"/>
                <w:kern w:val="0"/>
                <w:sz w:val="24"/>
                <w:highlight w:val="none"/>
              </w:rPr>
            </w:pPr>
          </w:p>
        </w:tc>
      </w:tr>
    </w:tbl>
    <w:p w14:paraId="24C21568">
      <w:pPr>
        <w:spacing w:line="360" w:lineRule="auto"/>
        <w:contextualSpacing/>
        <w:jc w:val="left"/>
        <w:rPr>
          <w:rFonts w:ascii="宋体" w:hAnsi="宋体" w:cs="宋体"/>
          <w:sz w:val="24"/>
          <w:highlight w:val="none"/>
        </w:rPr>
      </w:pPr>
      <w:r>
        <w:rPr>
          <w:rFonts w:hint="eastAsia" w:ascii="宋体" w:hAnsi="宋体" w:cs="宋体"/>
          <w:sz w:val="24"/>
          <w:highlight w:val="none"/>
        </w:rPr>
        <w:t>注：</w:t>
      </w:r>
    </w:p>
    <w:p w14:paraId="0E224B9E">
      <w:pPr>
        <w:spacing w:line="360" w:lineRule="auto"/>
        <w:ind w:firstLine="480" w:firstLineChars="200"/>
        <w:contextualSpacing/>
        <w:jc w:val="left"/>
        <w:rPr>
          <w:rFonts w:ascii="宋体" w:hAnsi="宋体" w:cs="宋体"/>
          <w:sz w:val="24"/>
          <w:highlight w:val="none"/>
        </w:rPr>
      </w:pPr>
      <w:r>
        <w:rPr>
          <w:rFonts w:hint="eastAsia" w:ascii="宋体" w:hAnsi="宋体" w:cs="宋体"/>
          <w:sz w:val="24"/>
          <w:highlight w:val="none"/>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会的决议产生重大影响的股东。</w:t>
      </w:r>
    </w:p>
    <w:p w14:paraId="6AE5B593">
      <w:pPr>
        <w:spacing w:line="360" w:lineRule="auto"/>
        <w:ind w:firstLine="480" w:firstLineChars="200"/>
        <w:contextualSpacing/>
        <w:jc w:val="left"/>
        <w:rPr>
          <w:rFonts w:ascii="宋体" w:hAnsi="宋体" w:cs="宋体"/>
          <w:sz w:val="24"/>
          <w:highlight w:val="none"/>
        </w:rPr>
      </w:pPr>
      <w:r>
        <w:rPr>
          <w:rFonts w:hint="eastAsia" w:ascii="宋体" w:hAnsi="宋体" w:cs="宋体"/>
          <w:sz w:val="24"/>
          <w:highlight w:val="none"/>
        </w:rPr>
        <w:t>2.本表所指的控股关系仅限于直接控股关系，不包括间接的控股关系。公司实际控制人与公司之间的关系不属于本表所指的直接控股关系。</w:t>
      </w:r>
    </w:p>
    <w:p w14:paraId="151FAFB2">
      <w:pPr>
        <w:spacing w:line="360" w:lineRule="auto"/>
        <w:ind w:firstLine="480" w:firstLineChars="200"/>
        <w:contextualSpacing/>
        <w:jc w:val="left"/>
        <w:rPr>
          <w:rFonts w:ascii="宋体" w:hAnsi="宋体" w:cs="宋体"/>
          <w:sz w:val="24"/>
          <w:highlight w:val="none"/>
        </w:rPr>
      </w:pPr>
      <w:r>
        <w:rPr>
          <w:rFonts w:hint="eastAsia" w:ascii="宋体" w:hAnsi="宋体" w:cs="宋体"/>
          <w:sz w:val="24"/>
          <w:highlight w:val="none"/>
        </w:rPr>
        <w:t>3.供应商不存在直接控股股东的，</w:t>
      </w:r>
      <w:r>
        <w:rPr>
          <w:rFonts w:hint="eastAsia" w:ascii="宋体" w:hAnsi="宋体"/>
          <w:sz w:val="24"/>
          <w:highlight w:val="none"/>
        </w:rPr>
        <w:t>则在“直接控股股东名称”填“无”</w:t>
      </w:r>
      <w:r>
        <w:rPr>
          <w:rFonts w:hint="eastAsia" w:ascii="宋体" w:hAnsi="宋体" w:cs="宋体"/>
          <w:sz w:val="24"/>
          <w:highlight w:val="none"/>
        </w:rPr>
        <w:t>。</w:t>
      </w:r>
    </w:p>
    <w:p w14:paraId="4A42BF37">
      <w:pPr>
        <w:spacing w:line="360" w:lineRule="auto"/>
        <w:ind w:firstLine="420" w:firstLineChars="200"/>
        <w:contextualSpacing/>
        <w:jc w:val="left"/>
        <w:rPr>
          <w:rFonts w:ascii="宋体" w:hAnsi="宋体" w:cs="宋体"/>
          <w:szCs w:val="21"/>
          <w:highlight w:val="none"/>
        </w:rPr>
      </w:pPr>
    </w:p>
    <w:p w14:paraId="4F1DCE61">
      <w:pPr>
        <w:spacing w:line="360" w:lineRule="auto"/>
        <w:ind w:firstLine="560" w:firstLineChars="200"/>
        <w:contextualSpacing/>
        <w:jc w:val="left"/>
        <w:rPr>
          <w:rFonts w:ascii="宋体" w:hAnsi="宋体" w:cs="宋体"/>
          <w:sz w:val="28"/>
          <w:szCs w:val="28"/>
          <w:highlight w:val="none"/>
        </w:rPr>
      </w:pPr>
    </w:p>
    <w:p w14:paraId="67B13553">
      <w:pPr>
        <w:spacing w:line="360" w:lineRule="auto"/>
        <w:ind w:right="480"/>
        <w:contextualSpacing/>
        <w:jc w:val="center"/>
        <w:rPr>
          <w:rFonts w:ascii="宋体" w:hAnsi="宋体" w:cs="宋体"/>
          <w:sz w:val="24"/>
          <w:highlight w:val="none"/>
          <w:u w:val="single"/>
        </w:rPr>
      </w:pPr>
      <w:r>
        <w:rPr>
          <w:rFonts w:hint="eastAsia" w:ascii="宋体" w:hAnsi="宋体" w:cs="宋体"/>
          <w:sz w:val="24"/>
          <w:highlight w:val="none"/>
        </w:rPr>
        <w:t>法定代表人或者委托代理人</w:t>
      </w:r>
      <w:r>
        <w:rPr>
          <w:rFonts w:hint="eastAsia" w:ascii="宋体" w:hAnsi="宋体"/>
          <w:sz w:val="24"/>
          <w:highlight w:val="none"/>
        </w:rPr>
        <w:t>（签字或者电子签名）</w:t>
      </w:r>
      <w:r>
        <w:rPr>
          <w:rFonts w:hint="eastAsia" w:ascii="宋体" w:hAnsi="宋体" w:cs="宋体"/>
          <w:sz w:val="24"/>
          <w:highlight w:val="none"/>
        </w:rPr>
        <w:t>：</w:t>
      </w:r>
    </w:p>
    <w:p w14:paraId="751EF414">
      <w:pPr>
        <w:spacing w:line="360" w:lineRule="auto"/>
        <w:ind w:right="480" w:firstLine="3000" w:firstLineChars="1250"/>
        <w:contextualSpacing/>
        <w:rPr>
          <w:rFonts w:ascii="宋体" w:hAnsi="宋体" w:cs="宋体"/>
          <w:sz w:val="24"/>
          <w:highlight w:val="none"/>
          <w:u w:val="single"/>
        </w:rPr>
      </w:pPr>
      <w:r>
        <w:rPr>
          <w:rFonts w:hint="eastAsia" w:ascii="宋体" w:hAnsi="宋体" w:cs="宋体"/>
          <w:sz w:val="24"/>
          <w:highlight w:val="none"/>
        </w:rPr>
        <w:t>供应商</w:t>
      </w:r>
      <w:r>
        <w:rPr>
          <w:rFonts w:hint="eastAsia" w:ascii="宋体" w:hAnsi="宋体"/>
          <w:sz w:val="24"/>
          <w:highlight w:val="none"/>
        </w:rPr>
        <w:t>（电子签章）</w:t>
      </w:r>
      <w:r>
        <w:rPr>
          <w:rFonts w:hint="eastAsia" w:ascii="宋体" w:hAnsi="宋体" w:cs="宋体"/>
          <w:sz w:val="24"/>
          <w:highlight w:val="none"/>
        </w:rPr>
        <w:t xml:space="preserve">： </w:t>
      </w:r>
    </w:p>
    <w:p w14:paraId="0D9C29FA">
      <w:pPr>
        <w:spacing w:line="360" w:lineRule="auto"/>
        <w:ind w:firstLine="480" w:firstLineChars="200"/>
        <w:contextualSpacing/>
        <w:jc w:val="right"/>
        <w:rPr>
          <w:rFonts w:ascii="宋体" w:hAnsi="宋体" w:cs="宋体"/>
          <w:sz w:val="28"/>
          <w:szCs w:val="28"/>
          <w:highlight w:val="none"/>
        </w:rPr>
      </w:pPr>
      <w:r>
        <w:rPr>
          <w:rFonts w:hint="eastAsia" w:ascii="宋体" w:hAnsi="宋体" w:cs="宋体"/>
          <w:sz w:val="24"/>
          <w:highlight w:val="none"/>
        </w:rPr>
        <w:t>年    月    日</w:t>
      </w:r>
    </w:p>
    <w:p w14:paraId="1428B382">
      <w:pPr>
        <w:snapToGrid w:val="0"/>
        <w:jc w:val="center"/>
        <w:rPr>
          <w:rFonts w:ascii="宋体" w:hAnsi="宋体"/>
          <w:b/>
          <w:sz w:val="28"/>
          <w:szCs w:val="28"/>
          <w:highlight w:val="none"/>
        </w:rPr>
      </w:pPr>
      <w:r>
        <w:rPr>
          <w:rFonts w:ascii="宋体" w:hAnsi="宋体"/>
          <w:b/>
          <w:sz w:val="28"/>
          <w:szCs w:val="28"/>
          <w:highlight w:val="none"/>
        </w:rPr>
        <w:br w:type="page"/>
      </w:r>
    </w:p>
    <w:p w14:paraId="491E48F5">
      <w:pPr>
        <w:spacing w:line="320" w:lineRule="exact"/>
        <w:jc w:val="center"/>
        <w:rPr>
          <w:rFonts w:ascii="宋体" w:hAnsi="宋体"/>
          <w:b/>
          <w:sz w:val="32"/>
          <w:szCs w:val="32"/>
          <w:highlight w:val="none"/>
        </w:rPr>
      </w:pPr>
      <w:r>
        <w:rPr>
          <w:rFonts w:hint="eastAsia" w:ascii="宋体" w:hAnsi="宋体"/>
          <w:b/>
          <w:sz w:val="32"/>
          <w:szCs w:val="32"/>
          <w:highlight w:val="none"/>
        </w:rPr>
        <w:t>供应商直接管理关系信息表</w:t>
      </w:r>
    </w:p>
    <w:p w14:paraId="5BE51176">
      <w:pPr>
        <w:snapToGrid w:val="0"/>
        <w:spacing w:line="360" w:lineRule="auto"/>
        <w:jc w:val="center"/>
        <w:rPr>
          <w:rFonts w:ascii="宋体" w:hAnsi="宋体"/>
          <w:b/>
          <w:sz w:val="24"/>
          <w:highlight w:val="none"/>
        </w:rPr>
      </w:pPr>
    </w:p>
    <w:tbl>
      <w:tblPr>
        <w:tblStyle w:val="23"/>
        <w:tblW w:w="9138" w:type="dxa"/>
        <w:jc w:val="center"/>
        <w:shd w:val="clear" w:color="auto" w:fill="FBFBFB"/>
        <w:tblLayout w:type="fixed"/>
        <w:tblCellMar>
          <w:top w:w="0" w:type="dxa"/>
          <w:left w:w="0" w:type="dxa"/>
          <w:bottom w:w="0" w:type="dxa"/>
          <w:right w:w="0" w:type="dxa"/>
        </w:tblCellMar>
      </w:tblPr>
      <w:tblGrid>
        <w:gridCol w:w="808"/>
        <w:gridCol w:w="3369"/>
        <w:gridCol w:w="3402"/>
        <w:gridCol w:w="1559"/>
      </w:tblGrid>
      <w:tr w14:paraId="264EFFBE">
        <w:tblPrEx>
          <w:shd w:val="clear" w:color="auto" w:fill="FBFBFB"/>
          <w:tblCellMar>
            <w:top w:w="0" w:type="dxa"/>
            <w:left w:w="0" w:type="dxa"/>
            <w:bottom w:w="0" w:type="dxa"/>
            <w:right w:w="0" w:type="dxa"/>
          </w:tblCellMar>
        </w:tblPrEx>
        <w:trPr>
          <w:tblHeader/>
          <w:jc w:val="center"/>
        </w:trPr>
        <w:tc>
          <w:tcPr>
            <w:tcW w:w="80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FE57119">
            <w:pPr>
              <w:widowControl/>
              <w:spacing w:line="360" w:lineRule="auto"/>
              <w:contextualSpacing/>
              <w:jc w:val="center"/>
              <w:rPr>
                <w:rFonts w:ascii="宋体" w:hAnsi="宋体" w:cs="宋体"/>
                <w:b/>
                <w:bCs/>
                <w:kern w:val="0"/>
                <w:sz w:val="24"/>
                <w:highlight w:val="none"/>
              </w:rPr>
            </w:pPr>
            <w:r>
              <w:rPr>
                <w:rFonts w:hint="eastAsia" w:ascii="宋体" w:hAnsi="宋体" w:cs="宋体"/>
                <w:b/>
                <w:bCs/>
                <w:kern w:val="0"/>
                <w:sz w:val="24"/>
                <w:highlight w:val="none"/>
              </w:rPr>
              <w:t>序号</w:t>
            </w:r>
          </w:p>
        </w:tc>
        <w:tc>
          <w:tcPr>
            <w:tcW w:w="336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95C6B96">
            <w:pPr>
              <w:widowControl/>
              <w:spacing w:line="360" w:lineRule="auto"/>
              <w:contextualSpacing/>
              <w:jc w:val="center"/>
              <w:rPr>
                <w:rFonts w:ascii="宋体" w:hAnsi="宋体" w:cs="宋体"/>
                <w:b/>
                <w:bCs/>
                <w:kern w:val="0"/>
                <w:sz w:val="24"/>
                <w:highlight w:val="none"/>
              </w:rPr>
            </w:pPr>
            <w:r>
              <w:rPr>
                <w:rFonts w:hint="eastAsia" w:ascii="宋体" w:hAnsi="宋体" w:cs="宋体"/>
                <w:b/>
                <w:bCs/>
                <w:kern w:val="0"/>
                <w:sz w:val="24"/>
                <w:highlight w:val="none"/>
              </w:rPr>
              <w:t>直接管理关系单位名称</w:t>
            </w:r>
          </w:p>
        </w:tc>
        <w:tc>
          <w:tcPr>
            <w:tcW w:w="3402"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16158FF">
            <w:pPr>
              <w:widowControl/>
              <w:spacing w:line="360" w:lineRule="auto"/>
              <w:contextualSpacing/>
              <w:jc w:val="center"/>
              <w:rPr>
                <w:rFonts w:ascii="宋体" w:hAnsi="宋体" w:cs="宋体"/>
                <w:b/>
                <w:bCs/>
                <w:kern w:val="0"/>
                <w:sz w:val="24"/>
                <w:highlight w:val="none"/>
              </w:rPr>
            </w:pPr>
            <w:r>
              <w:rPr>
                <w:rFonts w:hint="eastAsia" w:ascii="宋体" w:hAnsi="宋体" w:cs="宋体"/>
                <w:b/>
                <w:bCs/>
                <w:kern w:val="0"/>
                <w:sz w:val="24"/>
                <w:highlight w:val="none"/>
              </w:rPr>
              <w:t>统一社会信用代码</w:t>
            </w:r>
          </w:p>
        </w:tc>
        <w:tc>
          <w:tcPr>
            <w:tcW w:w="155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99502D3">
            <w:pPr>
              <w:widowControl/>
              <w:spacing w:line="360" w:lineRule="auto"/>
              <w:contextualSpacing/>
              <w:jc w:val="center"/>
              <w:rPr>
                <w:rFonts w:ascii="宋体" w:hAnsi="宋体" w:cs="宋体"/>
                <w:b/>
                <w:bCs/>
                <w:kern w:val="0"/>
                <w:sz w:val="24"/>
                <w:highlight w:val="none"/>
              </w:rPr>
            </w:pPr>
            <w:r>
              <w:rPr>
                <w:rFonts w:hint="eastAsia" w:ascii="宋体" w:hAnsi="宋体" w:cs="宋体"/>
                <w:b/>
                <w:bCs/>
                <w:kern w:val="0"/>
                <w:sz w:val="24"/>
                <w:highlight w:val="none"/>
              </w:rPr>
              <w:t>相互关系</w:t>
            </w:r>
          </w:p>
        </w:tc>
      </w:tr>
      <w:tr w14:paraId="4A5A763D">
        <w:tblPrEx>
          <w:shd w:val="clear" w:color="auto" w:fill="FBFBFB"/>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0D15047">
            <w:pPr>
              <w:widowControl/>
              <w:spacing w:line="360" w:lineRule="auto"/>
              <w:contextualSpacing/>
              <w:jc w:val="center"/>
              <w:rPr>
                <w:rFonts w:ascii="宋体" w:hAnsi="宋体" w:cs="宋体"/>
                <w:kern w:val="0"/>
                <w:sz w:val="24"/>
                <w:highlight w:val="none"/>
              </w:rPr>
            </w:pPr>
            <w:r>
              <w:rPr>
                <w:rFonts w:hint="eastAsia" w:ascii="宋体" w:hAnsi="宋体" w:cs="宋体"/>
                <w:kern w:val="0"/>
                <w:sz w:val="24"/>
                <w:highlight w:val="none"/>
              </w:rPr>
              <w:t>1</w:t>
            </w:r>
          </w:p>
        </w:tc>
        <w:tc>
          <w:tcPr>
            <w:tcW w:w="336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419C5EC">
            <w:pPr>
              <w:widowControl/>
              <w:spacing w:line="360" w:lineRule="auto"/>
              <w:contextualSpacing/>
              <w:jc w:val="center"/>
              <w:rPr>
                <w:rFonts w:ascii="宋体" w:hAnsi="宋体" w:cs="宋体"/>
                <w:kern w:val="0"/>
                <w:sz w:val="24"/>
                <w:highlight w:val="none"/>
              </w:rPr>
            </w:pPr>
          </w:p>
        </w:tc>
        <w:tc>
          <w:tcPr>
            <w:tcW w:w="3402"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9AF1EA2">
            <w:pPr>
              <w:widowControl/>
              <w:spacing w:line="360" w:lineRule="auto"/>
              <w:contextualSpacing/>
              <w:jc w:val="center"/>
              <w:rPr>
                <w:rFonts w:ascii="宋体" w:hAnsi="宋体" w:cs="宋体"/>
                <w:kern w:val="0"/>
                <w:sz w:val="24"/>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648ECCA6">
            <w:pPr>
              <w:widowControl/>
              <w:spacing w:line="360" w:lineRule="auto"/>
              <w:contextualSpacing/>
              <w:jc w:val="center"/>
              <w:rPr>
                <w:rFonts w:ascii="宋体" w:hAnsi="宋体" w:cs="宋体"/>
                <w:kern w:val="0"/>
                <w:sz w:val="24"/>
                <w:highlight w:val="none"/>
              </w:rPr>
            </w:pPr>
          </w:p>
        </w:tc>
      </w:tr>
      <w:tr w14:paraId="65F92198">
        <w:tblPrEx>
          <w:shd w:val="clear" w:color="auto" w:fill="FBFBFB"/>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64FE5CE">
            <w:pPr>
              <w:widowControl/>
              <w:spacing w:line="360" w:lineRule="auto"/>
              <w:contextualSpacing/>
              <w:jc w:val="center"/>
              <w:rPr>
                <w:rFonts w:ascii="宋体" w:hAnsi="宋体" w:cs="宋体"/>
                <w:kern w:val="0"/>
                <w:sz w:val="24"/>
                <w:highlight w:val="none"/>
              </w:rPr>
            </w:pPr>
            <w:r>
              <w:rPr>
                <w:rFonts w:hint="eastAsia" w:ascii="宋体" w:hAnsi="宋体" w:cs="宋体"/>
                <w:kern w:val="0"/>
                <w:sz w:val="24"/>
                <w:highlight w:val="none"/>
              </w:rPr>
              <w:t>2</w:t>
            </w:r>
          </w:p>
        </w:tc>
        <w:tc>
          <w:tcPr>
            <w:tcW w:w="336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4838DFF">
            <w:pPr>
              <w:widowControl/>
              <w:spacing w:line="360" w:lineRule="auto"/>
              <w:contextualSpacing/>
              <w:jc w:val="center"/>
              <w:rPr>
                <w:rFonts w:ascii="宋体" w:hAnsi="宋体" w:cs="宋体"/>
                <w:kern w:val="0"/>
                <w:sz w:val="24"/>
                <w:highlight w:val="none"/>
              </w:rPr>
            </w:pPr>
          </w:p>
        </w:tc>
        <w:tc>
          <w:tcPr>
            <w:tcW w:w="3402"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66D1136B">
            <w:pPr>
              <w:widowControl/>
              <w:spacing w:line="360" w:lineRule="auto"/>
              <w:contextualSpacing/>
              <w:jc w:val="center"/>
              <w:rPr>
                <w:rFonts w:ascii="宋体" w:hAnsi="宋体" w:cs="宋体"/>
                <w:kern w:val="0"/>
                <w:sz w:val="24"/>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2EC95EF">
            <w:pPr>
              <w:widowControl/>
              <w:spacing w:line="360" w:lineRule="auto"/>
              <w:contextualSpacing/>
              <w:jc w:val="center"/>
              <w:rPr>
                <w:rFonts w:ascii="宋体" w:hAnsi="宋体" w:cs="宋体"/>
                <w:kern w:val="0"/>
                <w:sz w:val="24"/>
                <w:highlight w:val="none"/>
              </w:rPr>
            </w:pPr>
          </w:p>
        </w:tc>
      </w:tr>
      <w:tr w14:paraId="50F5D0E5">
        <w:tblPrEx>
          <w:shd w:val="clear" w:color="auto" w:fill="FBFBFB"/>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DC21596">
            <w:pPr>
              <w:widowControl/>
              <w:spacing w:line="360" w:lineRule="auto"/>
              <w:contextualSpacing/>
              <w:jc w:val="center"/>
              <w:rPr>
                <w:rFonts w:ascii="宋体" w:hAnsi="宋体" w:cs="宋体"/>
                <w:kern w:val="0"/>
                <w:sz w:val="24"/>
                <w:highlight w:val="none"/>
              </w:rPr>
            </w:pPr>
            <w:r>
              <w:rPr>
                <w:rFonts w:hint="eastAsia" w:ascii="宋体" w:hAnsi="宋体" w:cs="宋体"/>
                <w:kern w:val="0"/>
                <w:sz w:val="24"/>
                <w:highlight w:val="none"/>
              </w:rPr>
              <w:t>3</w:t>
            </w:r>
          </w:p>
        </w:tc>
        <w:tc>
          <w:tcPr>
            <w:tcW w:w="336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9E15EF0">
            <w:pPr>
              <w:widowControl/>
              <w:spacing w:line="360" w:lineRule="auto"/>
              <w:contextualSpacing/>
              <w:jc w:val="center"/>
              <w:rPr>
                <w:rFonts w:ascii="宋体" w:hAnsi="宋体" w:cs="宋体"/>
                <w:kern w:val="0"/>
                <w:sz w:val="24"/>
                <w:highlight w:val="none"/>
              </w:rPr>
            </w:pPr>
          </w:p>
        </w:tc>
        <w:tc>
          <w:tcPr>
            <w:tcW w:w="3402"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B6A5D8D">
            <w:pPr>
              <w:widowControl/>
              <w:spacing w:line="360" w:lineRule="auto"/>
              <w:contextualSpacing/>
              <w:jc w:val="center"/>
              <w:rPr>
                <w:rFonts w:ascii="宋体" w:hAnsi="宋体" w:cs="宋体"/>
                <w:kern w:val="0"/>
                <w:sz w:val="24"/>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E77763C">
            <w:pPr>
              <w:widowControl/>
              <w:spacing w:line="360" w:lineRule="auto"/>
              <w:contextualSpacing/>
              <w:jc w:val="center"/>
              <w:rPr>
                <w:rFonts w:ascii="宋体" w:hAnsi="宋体" w:cs="宋体"/>
                <w:kern w:val="0"/>
                <w:sz w:val="24"/>
                <w:highlight w:val="none"/>
              </w:rPr>
            </w:pPr>
          </w:p>
        </w:tc>
      </w:tr>
      <w:tr w14:paraId="3E1A3D4D">
        <w:tblPrEx>
          <w:shd w:val="clear" w:color="auto" w:fill="FBFBFB"/>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F71BB01">
            <w:pPr>
              <w:widowControl/>
              <w:spacing w:line="360" w:lineRule="auto"/>
              <w:contextualSpacing/>
              <w:jc w:val="center"/>
              <w:rPr>
                <w:rFonts w:ascii="宋体" w:hAnsi="宋体" w:cs="宋体"/>
                <w:kern w:val="0"/>
                <w:sz w:val="24"/>
                <w:highlight w:val="none"/>
              </w:rPr>
            </w:pPr>
            <w:r>
              <w:rPr>
                <w:rFonts w:hint="eastAsia" w:ascii="宋体" w:hAnsi="宋体" w:cs="宋体"/>
                <w:kern w:val="0"/>
                <w:sz w:val="24"/>
                <w:highlight w:val="none"/>
              </w:rPr>
              <w:t>……</w:t>
            </w:r>
          </w:p>
        </w:tc>
        <w:tc>
          <w:tcPr>
            <w:tcW w:w="336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6320E5AE">
            <w:pPr>
              <w:widowControl/>
              <w:spacing w:line="360" w:lineRule="auto"/>
              <w:contextualSpacing/>
              <w:jc w:val="center"/>
              <w:rPr>
                <w:rFonts w:ascii="宋体" w:hAnsi="宋体" w:cs="宋体"/>
                <w:kern w:val="0"/>
                <w:sz w:val="24"/>
                <w:highlight w:val="none"/>
              </w:rPr>
            </w:pPr>
          </w:p>
        </w:tc>
        <w:tc>
          <w:tcPr>
            <w:tcW w:w="3402"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D9A48C4">
            <w:pPr>
              <w:widowControl/>
              <w:spacing w:line="360" w:lineRule="auto"/>
              <w:contextualSpacing/>
              <w:jc w:val="center"/>
              <w:rPr>
                <w:rFonts w:ascii="宋体" w:hAnsi="宋体" w:cs="宋体"/>
                <w:kern w:val="0"/>
                <w:sz w:val="24"/>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035544A">
            <w:pPr>
              <w:widowControl/>
              <w:spacing w:line="360" w:lineRule="auto"/>
              <w:contextualSpacing/>
              <w:jc w:val="center"/>
              <w:rPr>
                <w:rFonts w:ascii="宋体" w:hAnsi="宋体" w:cs="宋体"/>
                <w:kern w:val="0"/>
                <w:sz w:val="24"/>
                <w:highlight w:val="none"/>
              </w:rPr>
            </w:pPr>
          </w:p>
        </w:tc>
      </w:tr>
    </w:tbl>
    <w:p w14:paraId="56A3DFC5">
      <w:pPr>
        <w:spacing w:line="360" w:lineRule="auto"/>
        <w:contextualSpacing/>
        <w:jc w:val="left"/>
        <w:rPr>
          <w:rFonts w:ascii="宋体" w:hAnsi="宋体"/>
          <w:sz w:val="24"/>
          <w:highlight w:val="none"/>
        </w:rPr>
      </w:pPr>
      <w:r>
        <w:rPr>
          <w:rFonts w:hint="eastAsia" w:ascii="宋体" w:hAnsi="宋体"/>
          <w:sz w:val="24"/>
          <w:highlight w:val="none"/>
        </w:rPr>
        <w:t>注：</w:t>
      </w:r>
    </w:p>
    <w:p w14:paraId="2C3949F5">
      <w:pPr>
        <w:spacing w:line="360" w:lineRule="auto"/>
        <w:ind w:firstLine="480" w:firstLineChars="200"/>
        <w:contextualSpacing/>
        <w:jc w:val="left"/>
        <w:rPr>
          <w:rFonts w:ascii="宋体" w:hAnsi="宋体"/>
          <w:sz w:val="24"/>
          <w:highlight w:val="none"/>
        </w:rPr>
      </w:pPr>
      <w:r>
        <w:rPr>
          <w:rFonts w:hint="eastAsia" w:ascii="宋体" w:hAnsi="宋体"/>
          <w:sz w:val="24"/>
          <w:highlight w:val="none"/>
        </w:rPr>
        <w:t>1.管理关系：是指不具有出资持股关系的其他单位之间存在的管理与被管理关系，如一些上下级关系的事业单位和团体组织。</w:t>
      </w:r>
    </w:p>
    <w:p w14:paraId="0E80E4A5">
      <w:pPr>
        <w:spacing w:line="360" w:lineRule="auto"/>
        <w:ind w:firstLine="480" w:firstLineChars="200"/>
        <w:contextualSpacing/>
        <w:jc w:val="left"/>
        <w:rPr>
          <w:rFonts w:ascii="宋体" w:hAnsi="宋体"/>
          <w:sz w:val="24"/>
          <w:highlight w:val="none"/>
        </w:rPr>
      </w:pPr>
      <w:r>
        <w:rPr>
          <w:rFonts w:hint="eastAsia" w:ascii="宋体" w:hAnsi="宋体"/>
          <w:sz w:val="24"/>
          <w:highlight w:val="none"/>
        </w:rPr>
        <w:t>2.</w:t>
      </w:r>
      <w:r>
        <w:rPr>
          <w:rFonts w:hint="eastAsia" w:ascii="宋体" w:hAnsi="宋体"/>
          <w:spacing w:val="-6"/>
          <w:sz w:val="24"/>
          <w:highlight w:val="none"/>
        </w:rPr>
        <w:t>本表所指的管理关系仅限于直接管理关系，不包括间接的管理关系。</w:t>
      </w:r>
    </w:p>
    <w:p w14:paraId="714911A2">
      <w:pPr>
        <w:spacing w:line="360" w:lineRule="auto"/>
        <w:ind w:firstLine="480" w:firstLineChars="200"/>
        <w:contextualSpacing/>
        <w:jc w:val="left"/>
        <w:rPr>
          <w:rFonts w:ascii="宋体" w:hAnsi="宋体"/>
          <w:sz w:val="24"/>
          <w:highlight w:val="none"/>
        </w:rPr>
      </w:pPr>
      <w:r>
        <w:rPr>
          <w:rFonts w:hint="eastAsia" w:ascii="宋体" w:hAnsi="宋体"/>
          <w:sz w:val="24"/>
          <w:highlight w:val="none"/>
        </w:rPr>
        <w:t>3.供应商不存在直接管理关系的，则在“直接管理关系单位名称”填“无”。</w:t>
      </w:r>
    </w:p>
    <w:p w14:paraId="0863C489">
      <w:pPr>
        <w:spacing w:line="360" w:lineRule="auto"/>
        <w:contextualSpacing/>
        <w:jc w:val="left"/>
        <w:rPr>
          <w:rFonts w:ascii="宋体" w:hAnsi="宋体"/>
          <w:sz w:val="28"/>
          <w:szCs w:val="28"/>
          <w:highlight w:val="none"/>
        </w:rPr>
      </w:pPr>
    </w:p>
    <w:p w14:paraId="0A4DA7A6">
      <w:pPr>
        <w:spacing w:line="360" w:lineRule="auto"/>
        <w:contextualSpacing/>
        <w:jc w:val="left"/>
        <w:rPr>
          <w:rFonts w:ascii="宋体" w:hAnsi="宋体"/>
          <w:sz w:val="28"/>
          <w:szCs w:val="28"/>
          <w:highlight w:val="none"/>
        </w:rPr>
      </w:pPr>
    </w:p>
    <w:p w14:paraId="050067C1">
      <w:pPr>
        <w:spacing w:line="360" w:lineRule="auto"/>
        <w:contextualSpacing/>
        <w:jc w:val="left"/>
        <w:rPr>
          <w:sz w:val="28"/>
          <w:szCs w:val="28"/>
          <w:highlight w:val="none"/>
        </w:rPr>
      </w:pPr>
    </w:p>
    <w:p w14:paraId="6D7B0BE7">
      <w:pPr>
        <w:spacing w:line="360" w:lineRule="auto"/>
        <w:contextualSpacing/>
        <w:jc w:val="left"/>
        <w:rPr>
          <w:sz w:val="28"/>
          <w:szCs w:val="28"/>
          <w:highlight w:val="none"/>
        </w:rPr>
      </w:pPr>
    </w:p>
    <w:p w14:paraId="1C7D6A50">
      <w:pPr>
        <w:spacing w:line="360" w:lineRule="auto"/>
        <w:contextualSpacing/>
        <w:jc w:val="left"/>
        <w:rPr>
          <w:sz w:val="28"/>
          <w:szCs w:val="28"/>
          <w:highlight w:val="none"/>
        </w:rPr>
      </w:pPr>
    </w:p>
    <w:p w14:paraId="08F9DCA0">
      <w:pPr>
        <w:spacing w:line="360" w:lineRule="auto"/>
        <w:contextualSpacing/>
        <w:jc w:val="left"/>
        <w:rPr>
          <w:rFonts w:ascii="宋体" w:hAnsi="宋体"/>
          <w:sz w:val="28"/>
          <w:szCs w:val="28"/>
          <w:highlight w:val="none"/>
        </w:rPr>
      </w:pPr>
    </w:p>
    <w:p w14:paraId="60F454C1">
      <w:pPr>
        <w:spacing w:line="360" w:lineRule="auto"/>
        <w:ind w:right="480"/>
        <w:contextualSpacing/>
        <w:jc w:val="center"/>
        <w:rPr>
          <w:rFonts w:ascii="宋体" w:hAnsi="宋体"/>
          <w:sz w:val="24"/>
          <w:highlight w:val="none"/>
          <w:u w:val="single"/>
        </w:rPr>
      </w:pPr>
      <w:r>
        <w:rPr>
          <w:rFonts w:hint="eastAsia" w:ascii="宋体" w:hAnsi="宋体"/>
          <w:sz w:val="24"/>
          <w:highlight w:val="none"/>
        </w:rPr>
        <w:t>法定代表人或者委托代理人（签字或者电子签名）：</w:t>
      </w:r>
    </w:p>
    <w:p w14:paraId="3402C440">
      <w:pPr>
        <w:spacing w:line="360" w:lineRule="auto"/>
        <w:ind w:right="480" w:firstLine="3360" w:firstLineChars="1400"/>
        <w:contextualSpacing/>
        <w:rPr>
          <w:rFonts w:ascii="宋体" w:hAnsi="宋体"/>
          <w:sz w:val="24"/>
          <w:highlight w:val="none"/>
        </w:rPr>
      </w:pPr>
      <w:r>
        <w:rPr>
          <w:rFonts w:hint="eastAsia" w:ascii="宋体" w:hAnsi="宋体"/>
          <w:sz w:val="24"/>
          <w:highlight w:val="none"/>
        </w:rPr>
        <w:t>供应商（电子签章）：</w:t>
      </w:r>
    </w:p>
    <w:p w14:paraId="286AE1FE">
      <w:pPr>
        <w:spacing w:line="360" w:lineRule="auto"/>
        <w:ind w:firstLine="480" w:firstLineChars="200"/>
        <w:contextualSpacing/>
        <w:jc w:val="left"/>
        <w:rPr>
          <w:rFonts w:ascii="宋体" w:hAnsi="宋体"/>
          <w:sz w:val="28"/>
          <w:szCs w:val="28"/>
          <w:highlight w:val="none"/>
        </w:rPr>
      </w:pPr>
      <w:r>
        <w:rPr>
          <w:rFonts w:hint="eastAsia" w:ascii="宋体" w:hAnsi="宋体"/>
          <w:sz w:val="24"/>
          <w:highlight w:val="none"/>
        </w:rPr>
        <w:t xml:space="preserve">                                        年    月    日</w:t>
      </w:r>
    </w:p>
    <w:p w14:paraId="1700725C">
      <w:pPr>
        <w:spacing w:line="320" w:lineRule="exact"/>
        <w:jc w:val="center"/>
        <w:rPr>
          <w:rFonts w:ascii="宋体" w:hAnsi="宋体"/>
          <w:b/>
          <w:sz w:val="32"/>
          <w:szCs w:val="32"/>
          <w:highlight w:val="none"/>
        </w:rPr>
      </w:pPr>
      <w:r>
        <w:rPr>
          <w:rFonts w:ascii="宋体" w:hAnsi="宋体"/>
          <w:sz w:val="28"/>
          <w:szCs w:val="28"/>
          <w:highlight w:val="none"/>
        </w:rPr>
        <w:br w:type="page"/>
      </w:r>
      <w:r>
        <w:rPr>
          <w:rFonts w:hint="eastAsia" w:ascii="宋体" w:hAnsi="宋体"/>
          <w:b/>
          <w:sz w:val="32"/>
          <w:szCs w:val="32"/>
          <w:highlight w:val="none"/>
        </w:rPr>
        <w:t>竞标声明</w:t>
      </w:r>
    </w:p>
    <w:p w14:paraId="3EE037D7">
      <w:pPr>
        <w:spacing w:line="320" w:lineRule="exact"/>
        <w:jc w:val="center"/>
        <w:rPr>
          <w:rFonts w:ascii="宋体" w:hAnsi="宋体"/>
          <w:sz w:val="24"/>
          <w:szCs w:val="20"/>
          <w:highlight w:val="none"/>
        </w:rPr>
      </w:pPr>
    </w:p>
    <w:p w14:paraId="020C0C3F">
      <w:pPr>
        <w:spacing w:line="360" w:lineRule="auto"/>
        <w:contextualSpacing/>
        <w:rPr>
          <w:rFonts w:ascii="宋体" w:hAnsi="宋体" w:cs="宋体"/>
          <w:sz w:val="24"/>
          <w:highlight w:val="none"/>
        </w:rPr>
      </w:pPr>
      <w:r>
        <w:rPr>
          <w:rFonts w:hint="eastAsia" w:ascii="宋体" w:hAnsi="宋体" w:cs="宋体"/>
          <w:sz w:val="24"/>
          <w:highlight w:val="none"/>
        </w:rPr>
        <w:t>致：</w:t>
      </w:r>
      <w:r>
        <w:rPr>
          <w:rFonts w:hint="eastAsia" w:ascii="宋体" w:hAnsi="宋体" w:cs="宋体"/>
          <w:sz w:val="24"/>
          <w:highlight w:val="none"/>
          <w:u w:val="single"/>
        </w:rPr>
        <w:t>（采购人名称）</w:t>
      </w:r>
      <w:r>
        <w:rPr>
          <w:rFonts w:hint="eastAsia" w:ascii="宋体" w:hAnsi="宋体" w:cs="宋体"/>
          <w:sz w:val="24"/>
          <w:highlight w:val="none"/>
        </w:rPr>
        <w:t>：</w:t>
      </w:r>
    </w:p>
    <w:p w14:paraId="12FB6198">
      <w:pPr>
        <w:spacing w:line="360" w:lineRule="auto"/>
        <w:ind w:firstLine="480" w:firstLineChars="200"/>
        <w:contextualSpacing/>
        <w:rPr>
          <w:rFonts w:ascii="宋体" w:hAnsi="宋体" w:cs="宋体"/>
          <w:sz w:val="24"/>
          <w:highlight w:val="none"/>
        </w:rPr>
      </w:pPr>
      <w:r>
        <w:rPr>
          <w:rFonts w:hint="eastAsia" w:ascii="宋体" w:hAnsi="宋体" w:cs="宋体"/>
          <w:sz w:val="24"/>
          <w:highlight w:val="none"/>
        </w:rPr>
        <w:t>我方</w:t>
      </w:r>
      <w:r>
        <w:rPr>
          <w:rFonts w:hint="eastAsia" w:ascii="宋体" w:hAnsi="宋体" w:cs="宋体"/>
          <w:sz w:val="24"/>
          <w:highlight w:val="none"/>
          <w:u w:val="single"/>
        </w:rPr>
        <w:t>（供应商名称）</w:t>
      </w:r>
      <w:r>
        <w:rPr>
          <w:rFonts w:hint="eastAsia" w:ascii="宋体" w:hAnsi="宋体" w:cs="宋体"/>
          <w:sz w:val="24"/>
          <w:highlight w:val="none"/>
        </w:rPr>
        <w:t>系中华人民共和国合法供应商，经营地址。</w:t>
      </w:r>
    </w:p>
    <w:p w14:paraId="7A7C355A">
      <w:pPr>
        <w:spacing w:line="360" w:lineRule="auto"/>
        <w:ind w:firstLine="480" w:firstLineChars="200"/>
        <w:contextualSpacing/>
        <w:rPr>
          <w:rFonts w:ascii="宋体" w:hAnsi="宋体" w:cs="宋体"/>
          <w:sz w:val="24"/>
          <w:highlight w:val="none"/>
        </w:rPr>
      </w:pPr>
      <w:r>
        <w:rPr>
          <w:rFonts w:hint="eastAsia" w:ascii="宋体" w:hAnsi="宋体" w:cs="宋体"/>
          <w:sz w:val="24"/>
          <w:highlight w:val="none"/>
        </w:rPr>
        <w:t>我方愿意参加贵方组织的</w:t>
      </w:r>
      <w:r>
        <w:rPr>
          <w:rFonts w:hint="eastAsia" w:ascii="宋体" w:hAnsi="宋体" w:cs="宋体"/>
          <w:sz w:val="24"/>
          <w:highlight w:val="none"/>
          <w:u w:val="single"/>
        </w:rPr>
        <w:t>（项目名称）（项目编号）</w:t>
      </w:r>
      <w:r>
        <w:rPr>
          <w:rFonts w:hint="eastAsia" w:ascii="宋体" w:hAnsi="宋体" w:cs="宋体"/>
          <w:sz w:val="24"/>
          <w:highlight w:val="none"/>
        </w:rPr>
        <w:t>项目的竞标，为便于贵方公正、择优地确定成交供应商及其服务，我方就本次竞标有关事项郑重声明如下：</w:t>
      </w:r>
    </w:p>
    <w:p w14:paraId="1A245723">
      <w:pPr>
        <w:spacing w:line="360" w:lineRule="auto"/>
        <w:ind w:firstLine="480" w:firstLineChars="200"/>
        <w:contextualSpacing/>
        <w:rPr>
          <w:rFonts w:ascii="宋体" w:hAnsi="宋体" w:cs="宋体"/>
          <w:sz w:val="24"/>
          <w:highlight w:val="none"/>
        </w:rPr>
      </w:pPr>
      <w:r>
        <w:rPr>
          <w:rFonts w:hint="eastAsia" w:ascii="宋体" w:hAnsi="宋体" w:cs="宋体"/>
          <w:sz w:val="24"/>
          <w:highlight w:val="none"/>
        </w:rPr>
        <w:t>1.我方向贵方提交的所有响应文件、资料都是准确的和真实的。</w:t>
      </w:r>
    </w:p>
    <w:p w14:paraId="63306C64">
      <w:pPr>
        <w:spacing w:line="360" w:lineRule="auto"/>
        <w:ind w:firstLine="480" w:firstLineChars="200"/>
        <w:contextualSpacing/>
        <w:rPr>
          <w:rFonts w:ascii="宋体" w:hAnsi="宋体" w:cs="宋体"/>
          <w:sz w:val="24"/>
          <w:highlight w:val="none"/>
        </w:rPr>
      </w:pPr>
      <w:r>
        <w:rPr>
          <w:rFonts w:hint="eastAsia" w:ascii="宋体" w:hAnsi="宋体" w:cs="宋体"/>
          <w:sz w:val="24"/>
          <w:highlight w:val="none"/>
        </w:rPr>
        <w:t>2.</w:t>
      </w:r>
      <w:r>
        <w:rPr>
          <w:rFonts w:hint="eastAsia" w:ascii="宋体" w:hAnsi="宋体"/>
          <w:sz w:val="24"/>
          <w:highlight w:val="none"/>
        </w:rPr>
        <w:t>我方不是为本次采购项目提供整体设计、规范编制或者项目管理、监理、检测等服务的供应商</w:t>
      </w:r>
      <w:r>
        <w:rPr>
          <w:rFonts w:hint="eastAsia" w:ascii="宋体" w:hAnsi="宋体" w:cs="宋体"/>
          <w:sz w:val="24"/>
          <w:highlight w:val="none"/>
        </w:rPr>
        <w:t>。</w:t>
      </w:r>
    </w:p>
    <w:p w14:paraId="34D093E0">
      <w:pPr>
        <w:spacing w:line="360" w:lineRule="auto"/>
        <w:ind w:firstLine="480" w:firstLineChars="200"/>
        <w:contextualSpacing/>
        <w:rPr>
          <w:rFonts w:ascii="宋体" w:hAnsi="宋体" w:cs="宋体"/>
          <w:sz w:val="24"/>
          <w:highlight w:val="none"/>
        </w:rPr>
      </w:pPr>
      <w:r>
        <w:rPr>
          <w:rFonts w:hint="eastAsia" w:ascii="宋体" w:hAnsi="宋体" w:cs="宋体"/>
          <w:sz w:val="24"/>
          <w:highlight w:val="none"/>
        </w:rPr>
        <w:t>3.在此，我方宣布同意如下：</w:t>
      </w:r>
    </w:p>
    <w:p w14:paraId="7783074F">
      <w:pPr>
        <w:spacing w:line="360" w:lineRule="auto"/>
        <w:ind w:firstLine="480" w:firstLineChars="200"/>
        <w:contextualSpacing/>
        <w:rPr>
          <w:rFonts w:ascii="宋体" w:hAnsi="宋体" w:cs="宋体"/>
          <w:sz w:val="24"/>
          <w:highlight w:val="none"/>
        </w:rPr>
      </w:pPr>
      <w:r>
        <w:rPr>
          <w:rFonts w:hint="eastAsia" w:ascii="宋体" w:hAnsi="宋体" w:cs="宋体"/>
          <w:sz w:val="24"/>
          <w:highlight w:val="none"/>
        </w:rPr>
        <w:t>（1）将按磋商文件的约定履行合同责任和义务；</w:t>
      </w:r>
    </w:p>
    <w:p w14:paraId="7D090689">
      <w:pPr>
        <w:spacing w:line="360" w:lineRule="auto"/>
        <w:ind w:firstLine="480" w:firstLineChars="200"/>
        <w:contextualSpacing/>
        <w:rPr>
          <w:rFonts w:ascii="宋体" w:hAnsi="宋体" w:cs="宋体"/>
          <w:sz w:val="24"/>
          <w:highlight w:val="none"/>
        </w:rPr>
      </w:pPr>
      <w:r>
        <w:rPr>
          <w:rFonts w:hint="eastAsia" w:ascii="宋体" w:hAnsi="宋体" w:cs="宋体"/>
          <w:sz w:val="24"/>
          <w:highlight w:val="none"/>
        </w:rPr>
        <w:t>（2）已详细审查全部磋商文件，包括澄清或者更正公告（如有）；</w:t>
      </w:r>
    </w:p>
    <w:p w14:paraId="5A75341C">
      <w:pPr>
        <w:spacing w:line="360" w:lineRule="auto"/>
        <w:ind w:firstLine="480" w:firstLineChars="200"/>
        <w:contextualSpacing/>
        <w:rPr>
          <w:rFonts w:ascii="宋体" w:hAnsi="宋体" w:cs="宋体"/>
          <w:sz w:val="24"/>
          <w:highlight w:val="none"/>
        </w:rPr>
      </w:pPr>
      <w:r>
        <w:rPr>
          <w:rFonts w:hint="eastAsia" w:ascii="宋体" w:hAnsi="宋体" w:cs="宋体"/>
          <w:sz w:val="24"/>
          <w:highlight w:val="none"/>
        </w:rPr>
        <w:t>（3）同意提供按照贵方可能要求的与磋商有关的一切数据或者资料；</w:t>
      </w:r>
    </w:p>
    <w:p w14:paraId="103F23C7">
      <w:pPr>
        <w:spacing w:line="360" w:lineRule="auto"/>
        <w:ind w:firstLine="480" w:firstLineChars="200"/>
        <w:contextualSpacing/>
        <w:rPr>
          <w:rFonts w:ascii="宋体" w:hAnsi="宋体" w:cs="宋体"/>
          <w:sz w:val="24"/>
          <w:highlight w:val="none"/>
        </w:rPr>
      </w:pPr>
      <w:r>
        <w:rPr>
          <w:rFonts w:hint="eastAsia" w:ascii="宋体" w:hAnsi="宋体" w:cs="宋体"/>
          <w:sz w:val="24"/>
          <w:highlight w:val="none"/>
        </w:rPr>
        <w:t>（4）响应磋商文件规定的竞标有效期。</w:t>
      </w:r>
    </w:p>
    <w:p w14:paraId="23D65347">
      <w:pPr>
        <w:spacing w:line="360" w:lineRule="auto"/>
        <w:ind w:firstLine="480" w:firstLineChars="200"/>
        <w:contextualSpacing/>
        <w:rPr>
          <w:rFonts w:ascii="宋体" w:hAnsi="宋体" w:cs="宋体"/>
          <w:sz w:val="24"/>
          <w:highlight w:val="none"/>
        </w:rPr>
      </w:pPr>
      <w:r>
        <w:rPr>
          <w:rFonts w:hint="eastAsia" w:ascii="宋体" w:hAnsi="宋体" w:cs="宋体"/>
          <w:sz w:val="24"/>
          <w:highlight w:val="none"/>
        </w:rPr>
        <w:t>4.我方承诺符合《中华人民共和国政府采购法》第二十二条规定：</w:t>
      </w:r>
    </w:p>
    <w:p w14:paraId="69D70BDC">
      <w:pPr>
        <w:spacing w:line="360" w:lineRule="auto"/>
        <w:ind w:firstLine="480" w:firstLineChars="200"/>
        <w:contextualSpacing/>
        <w:rPr>
          <w:rFonts w:ascii="宋体" w:hAnsi="宋体" w:cs="宋体"/>
          <w:sz w:val="24"/>
          <w:highlight w:val="none"/>
        </w:rPr>
      </w:pPr>
      <w:r>
        <w:rPr>
          <w:rFonts w:hint="eastAsia" w:ascii="宋体" w:hAnsi="宋体" w:cs="宋体"/>
          <w:sz w:val="24"/>
          <w:highlight w:val="none"/>
        </w:rPr>
        <w:t>（1）具有独立承担民事责任的能力；</w:t>
      </w:r>
    </w:p>
    <w:p w14:paraId="735522AB">
      <w:pPr>
        <w:spacing w:line="360" w:lineRule="auto"/>
        <w:ind w:firstLine="480" w:firstLineChars="200"/>
        <w:contextualSpacing/>
        <w:rPr>
          <w:rFonts w:ascii="宋体" w:hAnsi="宋体" w:cs="宋体"/>
          <w:sz w:val="24"/>
          <w:highlight w:val="none"/>
        </w:rPr>
      </w:pPr>
      <w:r>
        <w:rPr>
          <w:rFonts w:hint="eastAsia" w:ascii="宋体" w:hAnsi="宋体" w:cs="宋体"/>
          <w:sz w:val="24"/>
          <w:highlight w:val="none"/>
        </w:rPr>
        <w:t>（2）具有良好的商业信誉和健全的财务会计制度；</w:t>
      </w:r>
    </w:p>
    <w:p w14:paraId="378E7FD8">
      <w:pPr>
        <w:spacing w:line="360" w:lineRule="auto"/>
        <w:ind w:firstLine="480" w:firstLineChars="200"/>
        <w:contextualSpacing/>
        <w:rPr>
          <w:rFonts w:ascii="宋体" w:hAnsi="宋体" w:cs="宋体"/>
          <w:sz w:val="24"/>
          <w:highlight w:val="none"/>
        </w:rPr>
      </w:pPr>
      <w:r>
        <w:rPr>
          <w:rFonts w:hint="eastAsia" w:ascii="宋体" w:hAnsi="宋体" w:cs="宋体"/>
          <w:sz w:val="24"/>
          <w:highlight w:val="none"/>
        </w:rPr>
        <w:t>（3）具有履行合同所必需的设备和专业技术能力；</w:t>
      </w:r>
    </w:p>
    <w:p w14:paraId="32FE5A30">
      <w:pPr>
        <w:spacing w:line="360" w:lineRule="auto"/>
        <w:ind w:firstLine="480" w:firstLineChars="200"/>
        <w:contextualSpacing/>
        <w:rPr>
          <w:rFonts w:ascii="宋体" w:hAnsi="宋体" w:cs="宋体"/>
          <w:sz w:val="24"/>
          <w:highlight w:val="none"/>
        </w:rPr>
      </w:pPr>
      <w:r>
        <w:rPr>
          <w:rFonts w:hint="eastAsia" w:ascii="宋体" w:hAnsi="宋体" w:cs="宋体"/>
          <w:sz w:val="24"/>
          <w:highlight w:val="none"/>
        </w:rPr>
        <w:t>（4）有依法缴纳税收和社会保障资金的良好记录；</w:t>
      </w:r>
    </w:p>
    <w:p w14:paraId="25485F12">
      <w:pPr>
        <w:spacing w:line="360" w:lineRule="auto"/>
        <w:ind w:firstLine="480" w:firstLineChars="200"/>
        <w:contextualSpacing/>
        <w:rPr>
          <w:rFonts w:ascii="宋体" w:hAnsi="宋体" w:cs="宋体"/>
          <w:sz w:val="24"/>
          <w:highlight w:val="none"/>
        </w:rPr>
      </w:pPr>
      <w:r>
        <w:rPr>
          <w:rFonts w:hint="eastAsia" w:ascii="宋体" w:hAnsi="宋体" w:cs="宋体"/>
          <w:sz w:val="24"/>
          <w:highlight w:val="none"/>
        </w:rPr>
        <w:t>（5）参加政府采购活动前三年内，在经营活动中没有重大违法记录；</w:t>
      </w:r>
    </w:p>
    <w:p w14:paraId="4E857E59">
      <w:pPr>
        <w:spacing w:line="360" w:lineRule="auto"/>
        <w:ind w:firstLine="480" w:firstLineChars="200"/>
        <w:contextualSpacing/>
        <w:rPr>
          <w:rFonts w:ascii="宋体" w:hAnsi="宋体" w:cs="宋体"/>
          <w:sz w:val="24"/>
          <w:highlight w:val="none"/>
        </w:rPr>
      </w:pPr>
      <w:r>
        <w:rPr>
          <w:rFonts w:hint="eastAsia" w:ascii="宋体" w:hAnsi="宋体" w:cs="宋体"/>
          <w:sz w:val="24"/>
          <w:highlight w:val="none"/>
        </w:rPr>
        <w:t>（6）法律、行政法规规定的其他条件。</w:t>
      </w:r>
    </w:p>
    <w:p w14:paraId="691DA2B5">
      <w:pPr>
        <w:spacing w:line="360" w:lineRule="auto"/>
        <w:ind w:firstLine="480" w:firstLineChars="200"/>
        <w:contextualSpacing/>
        <w:rPr>
          <w:rFonts w:ascii="宋体" w:hAnsi="宋体" w:cs="宋体"/>
          <w:sz w:val="24"/>
          <w:highlight w:val="none"/>
        </w:rPr>
      </w:pPr>
      <w:r>
        <w:rPr>
          <w:rFonts w:hint="eastAsia" w:ascii="宋体" w:hAnsi="宋体" w:cs="宋体"/>
          <w:sz w:val="24"/>
          <w:highlight w:val="none"/>
        </w:rPr>
        <w:t>5.我方在此声明，我方在参加本项目的政府采购活动前三年内，在经营活动中没有重大违法记录（重大违法记录是指供应商因违法经营受到刑事处罚或者责令停产停业、吊销许可证或者执照、较大数额罚款等行政处罚），未被列入失信被执行人、重大税收违法失信主体、政府采购严重违法失信行为记录名单，完全符合《中华人民共和国政府采购法》第二十二条规定的供应商资格条件，我方对此声明负全部法律责任。</w:t>
      </w:r>
    </w:p>
    <w:p w14:paraId="171C2C62">
      <w:pPr>
        <w:spacing w:line="360" w:lineRule="auto"/>
        <w:ind w:firstLine="480" w:firstLineChars="200"/>
        <w:contextualSpacing/>
        <w:rPr>
          <w:rFonts w:ascii="宋体" w:hAnsi="宋体" w:cs="宋体"/>
          <w:sz w:val="24"/>
          <w:highlight w:val="none"/>
        </w:rPr>
      </w:pPr>
      <w:r>
        <w:rPr>
          <w:rFonts w:hint="eastAsia" w:ascii="宋体" w:hAnsi="宋体" w:cs="宋体"/>
          <w:sz w:val="24"/>
          <w:highlight w:val="none"/>
        </w:rPr>
        <w:t>6.根据《中华人民共和国政府采购法实施条例》第五十条要求对政府采购合同进行公告，但政府采购合同中涉及国家秘密、商业秘密的内容除外。我方就对本次响应文件进行注明如下：（两项内容中必须选择一项）</w:t>
      </w:r>
    </w:p>
    <w:p w14:paraId="04FF5841">
      <w:pPr>
        <w:spacing w:line="360" w:lineRule="auto"/>
        <w:ind w:firstLine="480" w:firstLineChars="200"/>
        <w:contextualSpacing/>
        <w:rPr>
          <w:rFonts w:ascii="宋体" w:hAnsi="宋体" w:cs="宋体"/>
          <w:sz w:val="24"/>
          <w:highlight w:val="none"/>
        </w:rPr>
      </w:pPr>
      <w:r>
        <w:rPr>
          <w:rFonts w:hint="eastAsia" w:ascii="宋体" w:hAnsi="宋体" w:cs="宋体"/>
          <w:sz w:val="24"/>
          <w:highlight w:val="none"/>
        </w:rPr>
        <w:t>□我方本次响应文件</w:t>
      </w:r>
      <w:r>
        <w:rPr>
          <w:rFonts w:hint="eastAsia" w:ascii="宋体" w:hAnsi="宋体" w:cs="宋体"/>
          <w:kern w:val="0"/>
          <w:sz w:val="24"/>
          <w:highlight w:val="none"/>
        </w:rPr>
        <w:t>内容中</w:t>
      </w:r>
      <w:r>
        <w:rPr>
          <w:rFonts w:hint="eastAsia" w:ascii="宋体" w:hAnsi="宋体" w:cs="宋体"/>
          <w:sz w:val="24"/>
          <w:highlight w:val="none"/>
        </w:rPr>
        <w:t>未</w:t>
      </w:r>
      <w:r>
        <w:rPr>
          <w:rFonts w:hint="eastAsia" w:ascii="宋体" w:hAnsi="宋体" w:cs="宋体"/>
          <w:kern w:val="0"/>
          <w:sz w:val="24"/>
          <w:highlight w:val="none"/>
        </w:rPr>
        <w:t>涉及商业秘密；</w:t>
      </w:r>
    </w:p>
    <w:p w14:paraId="07FC4124">
      <w:pPr>
        <w:spacing w:line="360" w:lineRule="auto"/>
        <w:ind w:firstLine="480" w:firstLineChars="200"/>
        <w:contextualSpacing/>
        <w:rPr>
          <w:rFonts w:ascii="宋体" w:hAnsi="宋体" w:cs="宋体"/>
          <w:sz w:val="24"/>
          <w:highlight w:val="none"/>
        </w:rPr>
      </w:pPr>
      <w:r>
        <w:rPr>
          <w:rFonts w:hint="eastAsia" w:ascii="宋体" w:hAnsi="宋体" w:cs="宋体"/>
          <w:sz w:val="24"/>
          <w:highlight w:val="none"/>
        </w:rPr>
        <w:t>□我方本次响应文件</w:t>
      </w:r>
      <w:r>
        <w:rPr>
          <w:rFonts w:hint="eastAsia" w:ascii="宋体" w:hAnsi="宋体" w:cs="宋体"/>
          <w:kern w:val="0"/>
          <w:sz w:val="24"/>
          <w:highlight w:val="none"/>
        </w:rPr>
        <w:t>涉及商业秘密的内容有：</w:t>
      </w:r>
      <w:r>
        <w:rPr>
          <w:rFonts w:hint="eastAsia" w:ascii="宋体" w:hAnsi="宋体" w:cs="宋体"/>
          <w:kern w:val="0"/>
          <w:sz w:val="24"/>
          <w:highlight w:val="none"/>
          <w:u w:val="single"/>
        </w:rPr>
        <w:t xml:space="preserve">                          </w:t>
      </w:r>
      <w:r>
        <w:rPr>
          <w:rFonts w:hint="eastAsia" w:ascii="宋体" w:hAnsi="宋体" w:cs="宋体"/>
          <w:kern w:val="0"/>
          <w:sz w:val="24"/>
          <w:highlight w:val="none"/>
        </w:rPr>
        <w:t>；</w:t>
      </w:r>
    </w:p>
    <w:p w14:paraId="01298240">
      <w:pPr>
        <w:pStyle w:val="14"/>
        <w:spacing w:line="360" w:lineRule="auto"/>
        <w:ind w:firstLine="480" w:firstLineChars="200"/>
        <w:contextualSpacing/>
        <w:rPr>
          <w:rFonts w:hAnsi="宋体" w:cs="宋体"/>
          <w:sz w:val="24"/>
          <w:szCs w:val="24"/>
          <w:highlight w:val="none"/>
          <w:u w:val="single"/>
        </w:rPr>
      </w:pPr>
      <w:r>
        <w:rPr>
          <w:rFonts w:hint="eastAsia" w:hAnsi="宋体" w:cs="宋体"/>
          <w:sz w:val="24"/>
          <w:szCs w:val="24"/>
          <w:highlight w:val="none"/>
        </w:rPr>
        <w:t>7.与本磋商有关的一切正式往来信函请寄：</w:t>
      </w:r>
      <w:r>
        <w:rPr>
          <w:rFonts w:hint="eastAsia" w:hAnsi="宋体" w:cs="宋体"/>
          <w:sz w:val="24"/>
          <w:szCs w:val="24"/>
          <w:highlight w:val="none"/>
          <w:u w:val="single"/>
        </w:rPr>
        <w:t xml:space="preserve">          </w:t>
      </w:r>
      <w:r>
        <w:rPr>
          <w:rFonts w:hint="eastAsia" w:hAnsi="宋体" w:cs="宋体"/>
          <w:sz w:val="24"/>
          <w:szCs w:val="24"/>
          <w:highlight w:val="none"/>
        </w:rPr>
        <w:t>邮政编号：</w:t>
      </w:r>
      <w:r>
        <w:rPr>
          <w:rFonts w:hint="eastAsia" w:hAnsi="宋体" w:cs="宋体"/>
          <w:sz w:val="24"/>
          <w:szCs w:val="24"/>
          <w:highlight w:val="none"/>
          <w:u w:val="single"/>
        </w:rPr>
        <w:t xml:space="preserve">    </w:t>
      </w:r>
    </w:p>
    <w:p w14:paraId="0A63CAE2">
      <w:pPr>
        <w:pStyle w:val="14"/>
        <w:spacing w:line="360" w:lineRule="auto"/>
        <w:ind w:firstLine="480" w:firstLineChars="200"/>
        <w:contextualSpacing/>
        <w:rPr>
          <w:rFonts w:hAnsi="宋体" w:cs="宋体"/>
          <w:sz w:val="24"/>
          <w:szCs w:val="24"/>
          <w:highlight w:val="none"/>
          <w:u w:val="single"/>
        </w:rPr>
      </w:pPr>
      <w:r>
        <w:rPr>
          <w:rFonts w:hint="eastAsia" w:hAnsi="宋体" w:cs="宋体"/>
          <w:sz w:val="24"/>
          <w:szCs w:val="24"/>
          <w:highlight w:val="none"/>
        </w:rPr>
        <w:t>电话/传真：</w:t>
      </w:r>
      <w:r>
        <w:rPr>
          <w:rFonts w:hint="eastAsia" w:hAnsi="宋体" w:cs="宋体"/>
          <w:sz w:val="24"/>
          <w:szCs w:val="24"/>
          <w:highlight w:val="none"/>
          <w:u w:val="single"/>
        </w:rPr>
        <w:t xml:space="preserve">                </w:t>
      </w:r>
      <w:r>
        <w:rPr>
          <w:rFonts w:hint="eastAsia" w:hAnsi="宋体" w:cs="宋体"/>
          <w:sz w:val="24"/>
          <w:szCs w:val="24"/>
          <w:highlight w:val="none"/>
        </w:rPr>
        <w:t xml:space="preserve">      电子邮箱：</w:t>
      </w:r>
      <w:r>
        <w:rPr>
          <w:rFonts w:hint="eastAsia" w:hAnsi="宋体" w:cs="宋体"/>
          <w:sz w:val="24"/>
          <w:szCs w:val="24"/>
          <w:highlight w:val="none"/>
          <w:u w:val="single"/>
        </w:rPr>
        <w:t xml:space="preserve">            </w:t>
      </w:r>
    </w:p>
    <w:p w14:paraId="14CF8583">
      <w:pPr>
        <w:pStyle w:val="13"/>
        <w:tabs>
          <w:tab w:val="left" w:pos="939"/>
        </w:tabs>
        <w:spacing w:line="360" w:lineRule="auto"/>
        <w:ind w:left="141" w:leftChars="67" w:firstLine="360" w:firstLineChars="150"/>
        <w:rPr>
          <w:rFonts w:ascii="宋体" w:hAnsi="宋体" w:cs="宋体"/>
          <w:sz w:val="24"/>
          <w:highlight w:val="none"/>
          <w:u w:val="single"/>
        </w:rPr>
      </w:pPr>
      <w:r>
        <w:rPr>
          <w:rFonts w:hint="eastAsia" w:ascii="宋体" w:hAnsi="宋体" w:cs="宋体"/>
          <w:sz w:val="24"/>
          <w:highlight w:val="none"/>
        </w:rPr>
        <w:t>开户银行：</w:t>
      </w:r>
      <w:r>
        <w:rPr>
          <w:rFonts w:hint="eastAsia" w:ascii="宋体" w:hAnsi="宋体" w:cs="宋体"/>
          <w:sz w:val="24"/>
          <w:highlight w:val="none"/>
          <w:u w:val="single"/>
        </w:rPr>
        <w:t xml:space="preserve">                </w:t>
      </w:r>
      <w:r>
        <w:rPr>
          <w:rFonts w:hint="eastAsia" w:ascii="宋体" w:hAnsi="宋体" w:cs="宋体"/>
          <w:sz w:val="24"/>
          <w:highlight w:val="none"/>
        </w:rPr>
        <w:t xml:space="preserve">     账号： </w:t>
      </w:r>
      <w:r>
        <w:rPr>
          <w:rFonts w:hint="eastAsia" w:ascii="宋体" w:hAnsi="宋体" w:cs="宋体"/>
          <w:sz w:val="24"/>
          <w:highlight w:val="none"/>
          <w:u w:val="single"/>
        </w:rPr>
        <w:t xml:space="preserve">               </w:t>
      </w:r>
    </w:p>
    <w:p w14:paraId="1F4E9774">
      <w:pPr>
        <w:pStyle w:val="13"/>
        <w:tabs>
          <w:tab w:val="left" w:pos="939"/>
        </w:tabs>
        <w:spacing w:line="360" w:lineRule="auto"/>
        <w:ind w:left="0" w:leftChars="0" w:firstLine="480" w:firstLineChars="200"/>
        <w:rPr>
          <w:rFonts w:ascii="宋体" w:hAnsi="宋体" w:cs="宋体"/>
          <w:sz w:val="24"/>
          <w:highlight w:val="none"/>
        </w:rPr>
      </w:pPr>
      <w:r>
        <w:rPr>
          <w:rFonts w:hint="eastAsia" w:ascii="宋体" w:hAnsi="宋体" w:cs="宋体"/>
          <w:sz w:val="24"/>
          <w:highlight w:val="none"/>
        </w:rPr>
        <w:t>8.以上事项如有虚假或者隐瞒，我方愿意承担一切后果，并不再寻求任何旨在减轻或者免除法律责任的辩解。</w:t>
      </w:r>
    </w:p>
    <w:p w14:paraId="39924932">
      <w:pPr>
        <w:pStyle w:val="13"/>
        <w:tabs>
          <w:tab w:val="left" w:pos="939"/>
        </w:tabs>
        <w:spacing w:line="360" w:lineRule="auto"/>
        <w:ind w:left="141" w:leftChars="67" w:firstLine="360" w:firstLineChars="150"/>
        <w:rPr>
          <w:rFonts w:ascii="宋体" w:hAnsi="宋体" w:cs="宋体"/>
          <w:sz w:val="24"/>
          <w:highlight w:val="none"/>
        </w:rPr>
      </w:pPr>
      <w:r>
        <w:rPr>
          <w:rFonts w:hint="eastAsia" w:ascii="宋体" w:hAnsi="宋体" w:cs="宋体"/>
          <w:sz w:val="24"/>
          <w:highlight w:val="none"/>
        </w:rPr>
        <w:t>特此承诺。</w:t>
      </w:r>
    </w:p>
    <w:p w14:paraId="652D6125">
      <w:pPr>
        <w:spacing w:line="360" w:lineRule="auto"/>
        <w:ind w:firstLine="482" w:firstLineChars="200"/>
        <w:contextualSpacing/>
        <w:jc w:val="left"/>
        <w:rPr>
          <w:rFonts w:ascii="宋体" w:hAnsi="宋体"/>
          <w:b/>
          <w:sz w:val="24"/>
          <w:highlight w:val="none"/>
        </w:rPr>
      </w:pPr>
      <w:r>
        <w:rPr>
          <w:rFonts w:hint="eastAsia" w:ascii="宋体" w:hAnsi="宋体" w:cs="宋体"/>
          <w:b/>
          <w:sz w:val="24"/>
          <w:highlight w:val="none"/>
        </w:rPr>
        <w:t>注：</w:t>
      </w:r>
      <w:r>
        <w:rPr>
          <w:rFonts w:hint="eastAsia" w:ascii="宋体" w:hAnsi="宋体"/>
          <w:b/>
          <w:sz w:val="24"/>
          <w:highlight w:val="none"/>
        </w:rPr>
        <w:t>如为联合体竞标，盖章处须加盖联合体牵头人电子签章并由联合体牵头人法定代表人签字或者盖章或者电子签名，否则响应文件按无效处理。</w:t>
      </w:r>
    </w:p>
    <w:p w14:paraId="747A750F">
      <w:pPr>
        <w:spacing w:line="360" w:lineRule="auto"/>
        <w:contextualSpacing/>
        <w:jc w:val="left"/>
        <w:rPr>
          <w:rFonts w:ascii="宋体" w:hAnsi="宋体" w:cs="宋体"/>
          <w:sz w:val="24"/>
          <w:highlight w:val="none"/>
        </w:rPr>
      </w:pPr>
    </w:p>
    <w:p w14:paraId="1EC1F81F">
      <w:pPr>
        <w:spacing w:line="360" w:lineRule="auto"/>
        <w:ind w:firstLine="1800" w:firstLineChars="750"/>
        <w:contextualSpacing/>
        <w:rPr>
          <w:sz w:val="24"/>
          <w:highlight w:val="none"/>
        </w:rPr>
      </w:pPr>
      <w:r>
        <w:rPr>
          <w:rFonts w:hint="eastAsia"/>
          <w:sz w:val="24"/>
          <w:highlight w:val="none"/>
        </w:rPr>
        <w:t>法定代表人（</w:t>
      </w:r>
      <w:r>
        <w:rPr>
          <w:rFonts w:hint="eastAsia" w:ascii="宋体" w:hAnsi="宋体"/>
          <w:sz w:val="24"/>
          <w:highlight w:val="none"/>
        </w:rPr>
        <w:t>签字或者盖章或者电子签名</w:t>
      </w:r>
      <w:r>
        <w:rPr>
          <w:rFonts w:hint="eastAsia"/>
          <w:sz w:val="24"/>
          <w:highlight w:val="none"/>
        </w:rPr>
        <w:t>）：</w:t>
      </w:r>
    </w:p>
    <w:p w14:paraId="39793AAA">
      <w:pPr>
        <w:spacing w:line="360" w:lineRule="auto"/>
        <w:ind w:firstLine="4320" w:firstLineChars="1800"/>
        <w:contextualSpacing/>
        <w:rPr>
          <w:rFonts w:ascii="宋体" w:hAnsi="宋体" w:cs="宋体"/>
          <w:sz w:val="24"/>
          <w:highlight w:val="none"/>
          <w:u w:val="single"/>
        </w:rPr>
      </w:pPr>
      <w:r>
        <w:rPr>
          <w:rFonts w:hint="eastAsia"/>
          <w:sz w:val="24"/>
          <w:highlight w:val="none"/>
        </w:rPr>
        <w:t>供应商（电子签章）：</w:t>
      </w:r>
    </w:p>
    <w:p w14:paraId="6443638A">
      <w:pPr>
        <w:pStyle w:val="13"/>
        <w:tabs>
          <w:tab w:val="left" w:pos="939"/>
        </w:tabs>
        <w:spacing w:line="360" w:lineRule="auto"/>
        <w:ind w:left="0" w:leftChars="0" w:firstLine="4560" w:firstLineChars="1900"/>
        <w:rPr>
          <w:sz w:val="24"/>
          <w:highlight w:val="none"/>
        </w:rPr>
      </w:pPr>
      <w:r>
        <w:rPr>
          <w:rFonts w:hint="eastAsia"/>
          <w:sz w:val="24"/>
          <w:highlight w:val="none"/>
        </w:rPr>
        <w:t>年    月    日</w:t>
      </w:r>
    </w:p>
    <w:p w14:paraId="48757B32">
      <w:pPr>
        <w:spacing w:line="360" w:lineRule="auto"/>
        <w:ind w:right="420"/>
        <w:contextualSpacing/>
        <w:jc w:val="left"/>
        <w:rPr>
          <w:rFonts w:ascii="宋体" w:hAnsi="宋体"/>
          <w:b/>
          <w:sz w:val="32"/>
          <w:szCs w:val="32"/>
          <w:highlight w:val="none"/>
        </w:rPr>
      </w:pPr>
      <w:r>
        <w:rPr>
          <w:rFonts w:hint="eastAsia"/>
          <w:sz w:val="24"/>
          <w:highlight w:val="none"/>
        </w:rPr>
        <w:br w:type="page"/>
      </w:r>
      <w:r>
        <w:rPr>
          <w:rFonts w:hint="eastAsia" w:ascii="宋体" w:hAnsi="宋体"/>
          <w:b/>
          <w:bCs/>
          <w:sz w:val="32"/>
          <w:szCs w:val="32"/>
          <w:highlight w:val="none"/>
        </w:rPr>
        <w:t>二、</w:t>
      </w:r>
      <w:r>
        <w:rPr>
          <w:rFonts w:hint="eastAsia" w:ascii="宋体" w:hAnsi="宋体"/>
          <w:b/>
          <w:sz w:val="32"/>
          <w:szCs w:val="32"/>
          <w:highlight w:val="none"/>
        </w:rPr>
        <w:t xml:space="preserve">报价文件格式 </w:t>
      </w:r>
    </w:p>
    <w:p w14:paraId="4BF58824">
      <w:pPr>
        <w:snapToGrid w:val="0"/>
        <w:spacing w:before="162" w:beforeLines="50" w:after="50" w:line="360" w:lineRule="auto"/>
        <w:jc w:val="left"/>
        <w:rPr>
          <w:rFonts w:ascii="宋体" w:hAnsi="宋体"/>
          <w:b/>
          <w:sz w:val="32"/>
          <w:szCs w:val="32"/>
          <w:highlight w:val="none"/>
        </w:rPr>
      </w:pPr>
      <w:r>
        <w:rPr>
          <w:rFonts w:hint="eastAsia" w:ascii="宋体" w:hAnsi="宋体"/>
          <w:b/>
          <w:sz w:val="32"/>
          <w:szCs w:val="32"/>
          <w:highlight w:val="none"/>
        </w:rPr>
        <w:t>1.报价文件封面格式</w:t>
      </w:r>
    </w:p>
    <w:p w14:paraId="3DCF773F">
      <w:pPr>
        <w:snapToGrid w:val="0"/>
        <w:spacing w:before="162" w:beforeLines="50" w:after="50"/>
        <w:rPr>
          <w:rFonts w:ascii="宋体" w:hAnsi="宋体"/>
          <w:bCs/>
          <w:sz w:val="32"/>
          <w:szCs w:val="20"/>
          <w:highlight w:val="none"/>
        </w:rPr>
      </w:pPr>
    </w:p>
    <w:p w14:paraId="4057E83B">
      <w:pPr>
        <w:snapToGrid w:val="0"/>
        <w:spacing w:before="162" w:beforeLines="50" w:after="50"/>
        <w:jc w:val="center"/>
        <w:rPr>
          <w:rFonts w:ascii="宋体" w:hAnsi="宋体"/>
          <w:sz w:val="24"/>
          <w:szCs w:val="20"/>
          <w:highlight w:val="none"/>
        </w:rPr>
      </w:pPr>
      <w:r>
        <w:rPr>
          <w:rFonts w:hint="eastAsia" w:ascii="宋体" w:hAnsi="宋体"/>
          <w:sz w:val="44"/>
          <w:szCs w:val="44"/>
          <w:highlight w:val="none"/>
        </w:rPr>
        <w:t>电 子 响 应 文 件</w:t>
      </w:r>
    </w:p>
    <w:p w14:paraId="7BA69DCE">
      <w:pPr>
        <w:snapToGrid w:val="0"/>
        <w:spacing w:before="162" w:beforeLines="50" w:after="50"/>
        <w:rPr>
          <w:rFonts w:ascii="宋体" w:hAnsi="宋体"/>
          <w:sz w:val="24"/>
          <w:szCs w:val="20"/>
          <w:highlight w:val="none"/>
        </w:rPr>
      </w:pPr>
    </w:p>
    <w:p w14:paraId="2097E1A0">
      <w:pPr>
        <w:snapToGrid w:val="0"/>
        <w:spacing w:before="162" w:beforeLines="50" w:after="50"/>
        <w:rPr>
          <w:rFonts w:ascii="宋体" w:hAnsi="宋体"/>
          <w:sz w:val="24"/>
          <w:szCs w:val="20"/>
          <w:highlight w:val="none"/>
        </w:rPr>
      </w:pPr>
    </w:p>
    <w:p w14:paraId="0F6C389B">
      <w:pPr>
        <w:snapToGrid w:val="0"/>
        <w:spacing w:before="162" w:beforeLines="50" w:after="50"/>
        <w:jc w:val="center"/>
        <w:rPr>
          <w:rFonts w:ascii="Arial Unicode MS" w:hAnsi="Arial Unicode MS" w:eastAsia="Arial Unicode MS" w:cs="Arial Unicode MS"/>
          <w:bCs/>
          <w:sz w:val="44"/>
          <w:szCs w:val="44"/>
          <w:highlight w:val="none"/>
        </w:rPr>
      </w:pPr>
      <w:r>
        <w:rPr>
          <w:rFonts w:hint="eastAsia" w:ascii="Arial Unicode MS" w:hAnsi="Arial Unicode MS" w:eastAsia="Arial Unicode MS" w:cs="Arial Unicode MS"/>
          <w:bCs/>
          <w:sz w:val="44"/>
          <w:szCs w:val="44"/>
          <w:highlight w:val="none"/>
        </w:rPr>
        <w:t>报  价  文  件</w:t>
      </w:r>
    </w:p>
    <w:p w14:paraId="464B990F">
      <w:pPr>
        <w:snapToGrid w:val="0"/>
        <w:spacing w:before="162" w:beforeLines="50" w:after="50"/>
        <w:rPr>
          <w:rFonts w:ascii="宋体" w:hAnsi="宋体"/>
          <w:bCs/>
          <w:sz w:val="24"/>
          <w:szCs w:val="20"/>
          <w:highlight w:val="none"/>
        </w:rPr>
      </w:pPr>
    </w:p>
    <w:p w14:paraId="2E048E4E">
      <w:pPr>
        <w:snapToGrid w:val="0"/>
        <w:spacing w:before="162" w:beforeLines="50" w:after="50"/>
        <w:rPr>
          <w:rFonts w:ascii="宋体" w:hAnsi="宋体"/>
          <w:bCs/>
          <w:sz w:val="24"/>
          <w:szCs w:val="20"/>
          <w:highlight w:val="none"/>
        </w:rPr>
      </w:pPr>
    </w:p>
    <w:p w14:paraId="0A44E950">
      <w:pPr>
        <w:snapToGrid w:val="0"/>
        <w:spacing w:before="162" w:beforeLines="50" w:after="50"/>
        <w:rPr>
          <w:rFonts w:ascii="宋体" w:hAnsi="宋体"/>
          <w:bCs/>
          <w:sz w:val="24"/>
          <w:szCs w:val="20"/>
          <w:highlight w:val="none"/>
        </w:rPr>
      </w:pPr>
    </w:p>
    <w:p w14:paraId="1F7FD6D3">
      <w:pPr>
        <w:snapToGrid w:val="0"/>
        <w:spacing w:before="162" w:beforeLines="50" w:after="50"/>
        <w:rPr>
          <w:rFonts w:ascii="宋体" w:hAnsi="宋体"/>
          <w:bCs/>
          <w:sz w:val="24"/>
          <w:szCs w:val="20"/>
          <w:highlight w:val="none"/>
        </w:rPr>
      </w:pPr>
    </w:p>
    <w:p w14:paraId="093B8145">
      <w:pPr>
        <w:snapToGrid w:val="0"/>
        <w:spacing w:before="162" w:beforeLines="50" w:after="50"/>
        <w:ind w:firstLine="640" w:firstLineChars="200"/>
        <w:rPr>
          <w:rFonts w:ascii="宋体" w:hAnsi="宋体" w:cs="仿宋_GB2312"/>
          <w:bCs/>
          <w:sz w:val="32"/>
          <w:szCs w:val="32"/>
          <w:highlight w:val="none"/>
        </w:rPr>
      </w:pPr>
      <w:r>
        <w:rPr>
          <w:rFonts w:hint="eastAsia" w:ascii="宋体" w:hAnsi="宋体" w:cs="仿宋_GB2312"/>
          <w:bCs/>
          <w:sz w:val="32"/>
          <w:szCs w:val="32"/>
          <w:highlight w:val="none"/>
        </w:rPr>
        <w:t>项目名称：</w:t>
      </w:r>
    </w:p>
    <w:p w14:paraId="2FA560D9">
      <w:pPr>
        <w:snapToGrid w:val="0"/>
        <w:spacing w:before="162" w:beforeLines="50" w:after="50"/>
        <w:ind w:firstLine="720" w:firstLineChars="225"/>
        <w:rPr>
          <w:rFonts w:ascii="宋体" w:hAnsi="宋体" w:cs="仿宋_GB2312"/>
          <w:bCs/>
          <w:sz w:val="32"/>
          <w:szCs w:val="32"/>
          <w:highlight w:val="none"/>
        </w:rPr>
      </w:pPr>
    </w:p>
    <w:p w14:paraId="67D7F0F1">
      <w:pPr>
        <w:snapToGrid w:val="0"/>
        <w:spacing w:before="162" w:beforeLines="50" w:after="50"/>
        <w:ind w:firstLine="640" w:firstLineChars="200"/>
        <w:rPr>
          <w:rFonts w:ascii="宋体" w:hAnsi="宋体" w:cs="仿宋_GB2312"/>
          <w:bCs/>
          <w:sz w:val="32"/>
          <w:szCs w:val="32"/>
          <w:highlight w:val="none"/>
        </w:rPr>
      </w:pPr>
      <w:r>
        <w:rPr>
          <w:rFonts w:hint="eastAsia" w:ascii="宋体" w:hAnsi="宋体" w:cs="仿宋_GB2312"/>
          <w:bCs/>
          <w:sz w:val="32"/>
          <w:szCs w:val="32"/>
          <w:highlight w:val="none"/>
        </w:rPr>
        <w:t>项目编号：</w:t>
      </w:r>
    </w:p>
    <w:p w14:paraId="31917507">
      <w:pPr>
        <w:snapToGrid w:val="0"/>
        <w:spacing w:before="162" w:beforeLines="50" w:after="50"/>
        <w:ind w:firstLine="720" w:firstLineChars="225"/>
        <w:rPr>
          <w:rFonts w:ascii="宋体" w:hAnsi="宋体" w:cs="仿宋_GB2312"/>
          <w:bCs/>
          <w:sz w:val="32"/>
          <w:szCs w:val="32"/>
          <w:highlight w:val="none"/>
        </w:rPr>
      </w:pPr>
    </w:p>
    <w:p w14:paraId="7E4A1DD7">
      <w:pPr>
        <w:snapToGrid w:val="0"/>
        <w:spacing w:before="162" w:beforeLines="50" w:after="50"/>
        <w:ind w:firstLine="640" w:firstLineChars="200"/>
        <w:rPr>
          <w:rFonts w:ascii="宋体" w:hAnsi="宋体" w:cs="仿宋_GB2312"/>
          <w:bCs/>
          <w:sz w:val="32"/>
          <w:szCs w:val="32"/>
          <w:highlight w:val="none"/>
        </w:rPr>
      </w:pPr>
      <w:r>
        <w:rPr>
          <w:rFonts w:hint="eastAsia" w:ascii="宋体" w:hAnsi="宋体" w:cs="仿宋_GB2312"/>
          <w:bCs/>
          <w:sz w:val="32"/>
          <w:szCs w:val="32"/>
          <w:highlight w:val="none"/>
        </w:rPr>
        <w:t>所竞分标（如有则填写，无分标时填写“无”或者留空）：</w:t>
      </w:r>
    </w:p>
    <w:p w14:paraId="6B4C81D2">
      <w:pPr>
        <w:snapToGrid w:val="0"/>
        <w:spacing w:before="162" w:beforeLines="50" w:after="50"/>
        <w:ind w:firstLine="720" w:firstLineChars="225"/>
        <w:rPr>
          <w:rFonts w:ascii="宋体" w:hAnsi="宋体" w:cs="仿宋_GB2312"/>
          <w:bCs/>
          <w:sz w:val="32"/>
          <w:szCs w:val="32"/>
          <w:highlight w:val="none"/>
        </w:rPr>
      </w:pPr>
    </w:p>
    <w:p w14:paraId="533BBC13">
      <w:pPr>
        <w:pStyle w:val="7"/>
        <w:snapToGrid w:val="0"/>
        <w:spacing w:before="50" w:after="50"/>
        <w:ind w:firstLine="640" w:firstLineChars="200"/>
        <w:rPr>
          <w:rFonts w:ascii="宋体" w:hAnsi="宋体" w:cs="仿宋_GB2312"/>
          <w:bCs/>
          <w:sz w:val="32"/>
          <w:szCs w:val="32"/>
          <w:highlight w:val="none"/>
        </w:rPr>
      </w:pPr>
      <w:r>
        <w:rPr>
          <w:rFonts w:hint="eastAsia" w:ascii="宋体" w:hAnsi="宋体" w:cs="仿宋_GB2312"/>
          <w:bCs/>
          <w:sz w:val="32"/>
          <w:szCs w:val="32"/>
          <w:highlight w:val="none"/>
        </w:rPr>
        <w:t>供应商名称：</w:t>
      </w:r>
    </w:p>
    <w:p w14:paraId="00E73066">
      <w:pPr>
        <w:pStyle w:val="7"/>
        <w:snapToGrid w:val="0"/>
        <w:spacing w:before="50" w:after="50"/>
        <w:ind w:firstLine="640" w:firstLineChars="200"/>
        <w:rPr>
          <w:rFonts w:ascii="宋体" w:hAnsi="宋体" w:cs="仿宋_GB2312"/>
          <w:bCs/>
          <w:sz w:val="32"/>
          <w:szCs w:val="32"/>
          <w:highlight w:val="none"/>
        </w:rPr>
      </w:pPr>
    </w:p>
    <w:p w14:paraId="5EA527E7">
      <w:pPr>
        <w:pStyle w:val="7"/>
        <w:snapToGrid w:val="0"/>
        <w:spacing w:before="50" w:after="50"/>
        <w:ind w:firstLine="720" w:firstLineChars="225"/>
        <w:rPr>
          <w:rFonts w:ascii="宋体" w:hAnsi="宋体" w:cs="仿宋_GB2312"/>
          <w:bCs/>
          <w:sz w:val="32"/>
          <w:szCs w:val="32"/>
          <w:highlight w:val="none"/>
        </w:rPr>
      </w:pPr>
    </w:p>
    <w:p w14:paraId="5F42CC92">
      <w:pPr>
        <w:pStyle w:val="7"/>
        <w:snapToGrid w:val="0"/>
        <w:spacing w:before="50" w:after="50"/>
        <w:ind w:firstLine="0"/>
        <w:rPr>
          <w:rFonts w:ascii="宋体" w:hAnsi="宋体" w:cs="仿宋_GB2312"/>
          <w:bCs/>
          <w:sz w:val="32"/>
          <w:szCs w:val="32"/>
          <w:highlight w:val="none"/>
        </w:rPr>
      </w:pPr>
    </w:p>
    <w:p w14:paraId="26572698">
      <w:pPr>
        <w:pStyle w:val="7"/>
        <w:snapToGrid w:val="0"/>
        <w:spacing w:before="50" w:after="50"/>
        <w:ind w:firstLine="1280" w:firstLineChars="400"/>
        <w:rPr>
          <w:rFonts w:ascii="宋体" w:hAnsi="宋体" w:cs="仿宋_GB2312"/>
          <w:bCs/>
          <w:sz w:val="32"/>
          <w:szCs w:val="32"/>
          <w:highlight w:val="none"/>
        </w:rPr>
      </w:pPr>
    </w:p>
    <w:p w14:paraId="76CD1CF5">
      <w:pPr>
        <w:snapToGrid w:val="0"/>
        <w:spacing w:before="162" w:beforeLines="50" w:after="50"/>
        <w:jc w:val="center"/>
        <w:rPr>
          <w:rFonts w:ascii="宋体" w:hAnsi="宋体" w:cs="仿宋_GB2312"/>
          <w:sz w:val="32"/>
          <w:szCs w:val="32"/>
          <w:highlight w:val="none"/>
        </w:rPr>
      </w:pPr>
      <w:r>
        <w:rPr>
          <w:rFonts w:hint="eastAsia" w:ascii="宋体" w:hAnsi="宋体" w:cs="仿宋_GB2312"/>
          <w:sz w:val="32"/>
          <w:szCs w:val="32"/>
          <w:highlight w:val="none"/>
        </w:rPr>
        <w:t>年    月    日</w:t>
      </w:r>
    </w:p>
    <w:p w14:paraId="5E5A2A03">
      <w:pPr>
        <w:snapToGrid w:val="0"/>
        <w:spacing w:before="162" w:beforeLines="50" w:after="50" w:line="360" w:lineRule="auto"/>
        <w:ind w:left="142"/>
        <w:jc w:val="left"/>
        <w:rPr>
          <w:rFonts w:ascii="宋体" w:hAnsi="宋体"/>
          <w:b/>
          <w:bCs/>
          <w:sz w:val="24"/>
          <w:highlight w:val="none"/>
        </w:rPr>
      </w:pPr>
      <w:r>
        <w:rPr>
          <w:rFonts w:hint="eastAsia" w:ascii="宋体" w:hAnsi="宋体"/>
          <w:szCs w:val="21"/>
          <w:highlight w:val="none"/>
        </w:rPr>
        <w:br w:type="page"/>
      </w:r>
      <w:r>
        <w:rPr>
          <w:rFonts w:hint="eastAsia" w:ascii="宋体" w:hAnsi="宋体"/>
          <w:b/>
          <w:bCs/>
          <w:sz w:val="32"/>
          <w:szCs w:val="32"/>
          <w:highlight w:val="none"/>
        </w:rPr>
        <w:t>2.报价文件目录</w:t>
      </w:r>
    </w:p>
    <w:p w14:paraId="4AC16DC0">
      <w:pPr>
        <w:spacing w:line="520" w:lineRule="exact"/>
        <w:jc w:val="left"/>
        <w:rPr>
          <w:rFonts w:ascii="宋体" w:hAnsi="宋体"/>
          <w:sz w:val="32"/>
          <w:szCs w:val="32"/>
          <w:highlight w:val="none"/>
        </w:rPr>
      </w:pPr>
      <w:r>
        <w:rPr>
          <w:rFonts w:hint="eastAsia" w:ascii="宋体" w:hAnsi="宋体"/>
          <w:sz w:val="32"/>
          <w:szCs w:val="32"/>
          <w:highlight w:val="none"/>
        </w:rPr>
        <w:t>根据磋商文件规定及供应商提供的材料自行编写目录（部分格式后附）。</w:t>
      </w:r>
    </w:p>
    <w:p w14:paraId="77391AA8">
      <w:pPr>
        <w:spacing w:line="360" w:lineRule="auto"/>
        <w:jc w:val="center"/>
        <w:rPr>
          <w:rFonts w:ascii="宋体" w:hAnsi="宋体" w:cs="仿宋_GB2312"/>
          <w:sz w:val="24"/>
          <w:highlight w:val="none"/>
        </w:rPr>
      </w:pPr>
      <w:r>
        <w:rPr>
          <w:rFonts w:ascii="宋体" w:hAnsi="宋体"/>
          <w:b/>
          <w:bCs/>
          <w:sz w:val="32"/>
          <w:szCs w:val="32"/>
          <w:highlight w:val="none"/>
        </w:rPr>
        <w:br w:type="page"/>
      </w:r>
    </w:p>
    <w:p w14:paraId="05A4E643">
      <w:pPr>
        <w:spacing w:line="360" w:lineRule="auto"/>
        <w:jc w:val="center"/>
        <w:rPr>
          <w:rFonts w:ascii="Arial Unicode MS" w:hAnsi="Arial Unicode MS" w:eastAsia="Arial Unicode MS" w:cs="Arial Unicode MS"/>
          <w:bCs/>
          <w:sz w:val="32"/>
          <w:szCs w:val="32"/>
          <w:highlight w:val="none"/>
        </w:rPr>
      </w:pPr>
      <w:r>
        <w:rPr>
          <w:rFonts w:hint="eastAsia" w:ascii="宋体" w:hAnsi="宋体" w:cs="Arial Unicode MS"/>
          <w:b/>
          <w:bCs/>
          <w:sz w:val="32"/>
          <w:szCs w:val="32"/>
          <w:highlight w:val="none"/>
        </w:rPr>
        <w:t>竞标报价表</w:t>
      </w:r>
    </w:p>
    <w:p w14:paraId="789301F6">
      <w:pPr>
        <w:spacing w:line="440" w:lineRule="exact"/>
        <w:jc w:val="center"/>
        <w:rPr>
          <w:rFonts w:ascii="Arial Unicode MS" w:hAnsi="Arial Unicode MS" w:eastAsia="Arial Unicode MS" w:cs="Arial Unicode MS"/>
          <w:bCs/>
          <w:sz w:val="32"/>
          <w:szCs w:val="32"/>
          <w:highlight w:val="none"/>
        </w:rPr>
      </w:pPr>
    </w:p>
    <w:p w14:paraId="53EEC0EF">
      <w:pPr>
        <w:spacing w:line="360" w:lineRule="auto"/>
        <w:contextualSpacing/>
        <w:rPr>
          <w:rFonts w:ascii="宋体" w:hAnsi="宋体" w:cs="仿宋_GB2312"/>
          <w:sz w:val="24"/>
          <w:highlight w:val="none"/>
        </w:rPr>
      </w:pPr>
      <w:r>
        <w:rPr>
          <w:rFonts w:hint="eastAsia" w:ascii="宋体" w:hAnsi="宋体" w:cs="仿宋_GB2312"/>
          <w:sz w:val="24"/>
          <w:highlight w:val="none"/>
        </w:rPr>
        <w:t>项目名称：</w:t>
      </w:r>
      <w:r>
        <w:rPr>
          <w:rFonts w:hint="eastAsia" w:ascii="宋体" w:hAnsi="宋体" w:cs="仿宋_GB2312"/>
          <w:sz w:val="24"/>
          <w:highlight w:val="none"/>
          <w:u w:val="single"/>
        </w:rPr>
        <w:t xml:space="preserve">                   </w:t>
      </w:r>
      <w:r>
        <w:rPr>
          <w:rFonts w:hint="eastAsia" w:ascii="宋体" w:hAnsi="宋体" w:cs="仿宋_GB2312"/>
          <w:sz w:val="24"/>
          <w:highlight w:val="none"/>
        </w:rPr>
        <w:t xml:space="preserve">    </w:t>
      </w:r>
    </w:p>
    <w:p w14:paraId="1887C2C3">
      <w:pPr>
        <w:spacing w:line="360" w:lineRule="auto"/>
        <w:contextualSpacing/>
        <w:rPr>
          <w:rFonts w:ascii="宋体" w:hAnsi="宋体" w:cs="仿宋_GB2312"/>
          <w:sz w:val="24"/>
          <w:highlight w:val="none"/>
        </w:rPr>
      </w:pPr>
      <w:r>
        <w:rPr>
          <w:rFonts w:hint="eastAsia" w:ascii="宋体" w:hAnsi="宋体" w:cs="仿宋_GB2312"/>
          <w:sz w:val="24"/>
          <w:highlight w:val="none"/>
        </w:rPr>
        <w:t>项目编号：</w:t>
      </w:r>
      <w:r>
        <w:rPr>
          <w:rFonts w:hint="eastAsia" w:ascii="宋体" w:hAnsi="宋体" w:cs="仿宋_GB2312"/>
          <w:sz w:val="24"/>
          <w:highlight w:val="none"/>
          <w:u w:val="single"/>
        </w:rPr>
        <w:t xml:space="preserve">                    </w:t>
      </w:r>
    </w:p>
    <w:p w14:paraId="4520D87F">
      <w:pPr>
        <w:spacing w:line="360" w:lineRule="auto"/>
        <w:contextualSpacing/>
        <w:rPr>
          <w:rFonts w:ascii="宋体" w:hAnsi="宋体" w:cs="仿宋_GB2312"/>
          <w:sz w:val="24"/>
          <w:highlight w:val="none"/>
          <w:u w:val="single"/>
        </w:rPr>
      </w:pPr>
      <w:r>
        <w:rPr>
          <w:rFonts w:hint="eastAsia" w:ascii="宋体" w:hAnsi="宋体" w:cs="仿宋_GB2312"/>
          <w:sz w:val="24"/>
          <w:highlight w:val="none"/>
        </w:rPr>
        <w:t>分标（如有）：</w:t>
      </w:r>
      <w:r>
        <w:rPr>
          <w:rFonts w:hint="eastAsia" w:ascii="宋体" w:hAnsi="宋体" w:cs="仿宋_GB2312"/>
          <w:sz w:val="24"/>
          <w:highlight w:val="none"/>
          <w:u w:val="single"/>
        </w:rPr>
        <w:t xml:space="preserve">            </w:t>
      </w:r>
    </w:p>
    <w:p w14:paraId="72FBDA31">
      <w:pPr>
        <w:spacing w:line="360" w:lineRule="auto"/>
        <w:contextualSpacing/>
        <w:rPr>
          <w:rFonts w:ascii="宋体" w:hAnsi="宋体" w:cs="仿宋_GB2312"/>
          <w:sz w:val="24"/>
          <w:highlight w:val="none"/>
          <w:u w:val="single"/>
        </w:rPr>
      </w:pPr>
    </w:p>
    <w:p w14:paraId="553B09E7">
      <w:pPr>
        <w:spacing w:line="360" w:lineRule="auto"/>
        <w:contextualSpacing/>
        <w:rPr>
          <w:rFonts w:ascii="宋体" w:hAnsi="宋体" w:cs="仿宋_GB2312"/>
          <w:sz w:val="24"/>
          <w:highlight w:val="none"/>
        </w:rPr>
      </w:pPr>
      <w:r>
        <w:rPr>
          <w:rFonts w:hint="eastAsia" w:ascii="宋体" w:hAnsi="宋体" w:cs="仿宋_GB2312"/>
          <w:sz w:val="24"/>
          <w:highlight w:val="none"/>
        </w:rPr>
        <w:t xml:space="preserve">                                                                单位：元</w:t>
      </w:r>
    </w:p>
    <w:tbl>
      <w:tblPr>
        <w:tblStyle w:val="23"/>
        <w:tblW w:w="4998"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
        <w:gridCol w:w="2754"/>
        <w:gridCol w:w="1528"/>
        <w:gridCol w:w="3155"/>
        <w:gridCol w:w="1205"/>
      </w:tblGrid>
      <w:tr w14:paraId="39208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right"/>
        </w:trPr>
        <w:tc>
          <w:tcPr>
            <w:tcW w:w="322" w:type="pct"/>
            <w:tcBorders>
              <w:top w:val="single" w:color="auto" w:sz="4" w:space="0"/>
              <w:left w:val="single" w:color="auto" w:sz="4" w:space="0"/>
              <w:bottom w:val="single" w:color="auto" w:sz="4" w:space="0"/>
              <w:right w:val="single" w:color="auto" w:sz="4" w:space="0"/>
            </w:tcBorders>
            <w:vAlign w:val="center"/>
          </w:tcPr>
          <w:p w14:paraId="79C3DDE4">
            <w:pPr>
              <w:spacing w:line="360" w:lineRule="auto"/>
              <w:contextualSpacing/>
              <w:jc w:val="center"/>
              <w:rPr>
                <w:rFonts w:ascii="宋体" w:hAnsi="宋体" w:cs="仿宋_GB2312"/>
                <w:sz w:val="24"/>
                <w:highlight w:val="none"/>
              </w:rPr>
            </w:pPr>
            <w:r>
              <w:rPr>
                <w:rFonts w:ascii="宋体" w:hAnsi="宋体" w:cs="仿宋_GB2312"/>
                <w:sz w:val="24"/>
                <w:highlight w:val="none"/>
              </w:rPr>
              <w:t>序号</w:t>
            </w:r>
          </w:p>
        </w:tc>
        <w:tc>
          <w:tcPr>
            <w:tcW w:w="1491" w:type="pct"/>
            <w:tcBorders>
              <w:top w:val="single" w:color="auto" w:sz="4" w:space="0"/>
              <w:left w:val="single" w:color="auto" w:sz="4" w:space="0"/>
              <w:bottom w:val="single" w:color="auto" w:sz="4" w:space="0"/>
              <w:right w:val="single" w:color="auto" w:sz="4" w:space="0"/>
            </w:tcBorders>
            <w:vAlign w:val="center"/>
          </w:tcPr>
          <w:p w14:paraId="04CDA5D8">
            <w:pPr>
              <w:spacing w:line="360" w:lineRule="auto"/>
              <w:contextualSpacing/>
              <w:jc w:val="center"/>
              <w:rPr>
                <w:rFonts w:ascii="宋体" w:hAnsi="宋体" w:cs="仿宋_GB2312"/>
                <w:sz w:val="24"/>
                <w:highlight w:val="none"/>
              </w:rPr>
            </w:pPr>
            <w:r>
              <w:rPr>
                <w:rFonts w:hint="eastAsia" w:ascii="宋体" w:hAnsi="宋体" w:cs="仿宋_GB2312"/>
                <w:sz w:val="24"/>
                <w:highlight w:val="none"/>
              </w:rPr>
              <w:t>标的的名称</w:t>
            </w:r>
          </w:p>
        </w:tc>
        <w:tc>
          <w:tcPr>
            <w:tcW w:w="827" w:type="pct"/>
            <w:tcBorders>
              <w:top w:val="single" w:color="auto" w:sz="4" w:space="0"/>
              <w:left w:val="single" w:color="auto" w:sz="4" w:space="0"/>
              <w:bottom w:val="single" w:color="auto" w:sz="4" w:space="0"/>
              <w:right w:val="single" w:color="auto" w:sz="4" w:space="0"/>
            </w:tcBorders>
            <w:vAlign w:val="center"/>
          </w:tcPr>
          <w:p w14:paraId="705F8DD3">
            <w:pPr>
              <w:spacing w:line="360" w:lineRule="auto"/>
              <w:contextualSpacing/>
              <w:jc w:val="center"/>
              <w:rPr>
                <w:rFonts w:ascii="宋体" w:hAnsi="宋体" w:cs="仿宋_GB2312"/>
                <w:sz w:val="24"/>
                <w:highlight w:val="none"/>
              </w:rPr>
            </w:pPr>
            <w:r>
              <w:rPr>
                <w:rFonts w:hint="eastAsia" w:ascii="宋体" w:hAnsi="宋体" w:cs="仿宋_GB2312"/>
                <w:sz w:val="24"/>
                <w:highlight w:val="none"/>
              </w:rPr>
              <w:t>数量及单位</w:t>
            </w:r>
          </w:p>
        </w:tc>
        <w:tc>
          <w:tcPr>
            <w:tcW w:w="1708" w:type="pct"/>
            <w:tcBorders>
              <w:top w:val="single" w:color="auto" w:sz="4" w:space="0"/>
              <w:left w:val="single" w:color="auto" w:sz="4" w:space="0"/>
              <w:bottom w:val="single" w:color="auto" w:sz="4" w:space="0"/>
              <w:right w:val="single" w:color="auto" w:sz="4" w:space="0"/>
            </w:tcBorders>
            <w:vAlign w:val="center"/>
          </w:tcPr>
          <w:p w14:paraId="48EAA6F4">
            <w:pPr>
              <w:spacing w:line="360" w:lineRule="auto"/>
              <w:contextualSpacing/>
              <w:jc w:val="center"/>
              <w:rPr>
                <w:rFonts w:ascii="宋体" w:hAnsi="宋体" w:cs="仿宋_GB2312"/>
                <w:sz w:val="24"/>
                <w:highlight w:val="none"/>
              </w:rPr>
            </w:pPr>
            <w:r>
              <w:rPr>
                <w:rFonts w:hint="eastAsia" w:ascii="宋体" w:hAnsi="宋体" w:cs="仿宋_GB2312"/>
                <w:sz w:val="24"/>
                <w:highlight w:val="none"/>
              </w:rPr>
              <w:t>总价</w:t>
            </w:r>
          </w:p>
        </w:tc>
        <w:tc>
          <w:tcPr>
            <w:tcW w:w="650" w:type="pct"/>
            <w:tcBorders>
              <w:top w:val="single" w:color="auto" w:sz="4" w:space="0"/>
              <w:left w:val="single" w:color="auto" w:sz="4" w:space="0"/>
              <w:bottom w:val="single" w:color="auto" w:sz="4" w:space="0"/>
              <w:right w:val="single" w:color="auto" w:sz="4" w:space="0"/>
            </w:tcBorders>
            <w:vAlign w:val="center"/>
          </w:tcPr>
          <w:p w14:paraId="6A9A6B6F">
            <w:pPr>
              <w:spacing w:line="360" w:lineRule="auto"/>
              <w:contextualSpacing/>
              <w:jc w:val="center"/>
              <w:rPr>
                <w:rFonts w:ascii="宋体" w:hAnsi="宋体" w:cs="仿宋_GB2312"/>
                <w:sz w:val="24"/>
                <w:highlight w:val="none"/>
              </w:rPr>
            </w:pPr>
            <w:r>
              <w:rPr>
                <w:rFonts w:ascii="宋体" w:hAnsi="宋体" w:cs="仿宋_GB2312"/>
                <w:sz w:val="24"/>
                <w:highlight w:val="none"/>
              </w:rPr>
              <w:t>备注</w:t>
            </w:r>
          </w:p>
        </w:tc>
      </w:tr>
      <w:tr w14:paraId="05AFF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right"/>
        </w:trPr>
        <w:tc>
          <w:tcPr>
            <w:tcW w:w="322" w:type="pct"/>
            <w:tcBorders>
              <w:top w:val="single" w:color="auto" w:sz="4" w:space="0"/>
              <w:left w:val="single" w:color="auto" w:sz="4" w:space="0"/>
              <w:bottom w:val="single" w:color="auto" w:sz="4" w:space="0"/>
              <w:right w:val="single" w:color="auto" w:sz="4" w:space="0"/>
            </w:tcBorders>
            <w:vAlign w:val="center"/>
          </w:tcPr>
          <w:p w14:paraId="66AD7757">
            <w:pPr>
              <w:spacing w:line="360" w:lineRule="auto"/>
              <w:contextualSpacing/>
              <w:jc w:val="center"/>
              <w:rPr>
                <w:rFonts w:ascii="宋体" w:hAnsi="宋体" w:cs="仿宋_GB2312"/>
                <w:sz w:val="24"/>
                <w:highlight w:val="none"/>
              </w:rPr>
            </w:pPr>
            <w:r>
              <w:rPr>
                <w:rFonts w:ascii="宋体" w:hAnsi="宋体" w:cs="仿宋_GB2312"/>
                <w:sz w:val="24"/>
                <w:highlight w:val="none"/>
              </w:rPr>
              <w:t>1</w:t>
            </w:r>
          </w:p>
        </w:tc>
        <w:tc>
          <w:tcPr>
            <w:tcW w:w="1491" w:type="pct"/>
            <w:tcBorders>
              <w:top w:val="single" w:color="auto" w:sz="4" w:space="0"/>
              <w:left w:val="single" w:color="auto" w:sz="4" w:space="0"/>
              <w:bottom w:val="single" w:color="auto" w:sz="4" w:space="0"/>
              <w:right w:val="single" w:color="auto" w:sz="4" w:space="0"/>
            </w:tcBorders>
            <w:vAlign w:val="center"/>
          </w:tcPr>
          <w:p w14:paraId="0608FC8C">
            <w:pPr>
              <w:spacing w:line="360" w:lineRule="auto"/>
              <w:contextualSpacing/>
              <w:jc w:val="center"/>
              <w:rPr>
                <w:rFonts w:ascii="宋体" w:hAnsi="宋体" w:cs="仿宋_GB2312"/>
                <w:sz w:val="24"/>
                <w:highlight w:val="none"/>
              </w:rPr>
            </w:pPr>
          </w:p>
        </w:tc>
        <w:tc>
          <w:tcPr>
            <w:tcW w:w="827" w:type="pct"/>
            <w:tcBorders>
              <w:top w:val="single" w:color="auto" w:sz="4" w:space="0"/>
              <w:left w:val="single" w:color="auto" w:sz="4" w:space="0"/>
              <w:bottom w:val="single" w:color="auto" w:sz="4" w:space="0"/>
              <w:right w:val="single" w:color="auto" w:sz="4" w:space="0"/>
            </w:tcBorders>
            <w:vAlign w:val="center"/>
          </w:tcPr>
          <w:p w14:paraId="0E156E62">
            <w:pPr>
              <w:spacing w:line="360" w:lineRule="auto"/>
              <w:contextualSpacing/>
              <w:jc w:val="center"/>
              <w:rPr>
                <w:rFonts w:ascii="宋体" w:hAnsi="宋体" w:cs="仿宋_GB2312"/>
                <w:sz w:val="24"/>
                <w:highlight w:val="none"/>
              </w:rPr>
            </w:pPr>
            <w:r>
              <w:rPr>
                <w:rFonts w:hint="eastAsia" w:ascii="宋体" w:hAnsi="宋体" w:cs="仿宋_GB2312"/>
                <w:sz w:val="24"/>
                <w:highlight w:val="none"/>
              </w:rPr>
              <w:t>1项</w:t>
            </w:r>
          </w:p>
        </w:tc>
        <w:tc>
          <w:tcPr>
            <w:tcW w:w="1708" w:type="pct"/>
            <w:tcBorders>
              <w:top w:val="single" w:color="auto" w:sz="4" w:space="0"/>
              <w:left w:val="single" w:color="auto" w:sz="4" w:space="0"/>
              <w:bottom w:val="single" w:color="auto" w:sz="4" w:space="0"/>
              <w:right w:val="single" w:color="auto" w:sz="4" w:space="0"/>
            </w:tcBorders>
          </w:tcPr>
          <w:p w14:paraId="53E51C6C">
            <w:pPr>
              <w:spacing w:line="360" w:lineRule="auto"/>
              <w:contextualSpacing/>
              <w:rPr>
                <w:rFonts w:ascii="宋体" w:hAnsi="宋体" w:cs="仿宋_GB2312"/>
                <w:sz w:val="24"/>
                <w:highlight w:val="none"/>
              </w:rPr>
            </w:pPr>
          </w:p>
        </w:tc>
        <w:tc>
          <w:tcPr>
            <w:tcW w:w="650" w:type="pct"/>
            <w:tcBorders>
              <w:top w:val="single" w:color="auto" w:sz="4" w:space="0"/>
              <w:left w:val="single" w:color="auto" w:sz="4" w:space="0"/>
              <w:bottom w:val="single" w:color="auto" w:sz="4" w:space="0"/>
              <w:right w:val="single" w:color="auto" w:sz="4" w:space="0"/>
            </w:tcBorders>
            <w:vAlign w:val="center"/>
          </w:tcPr>
          <w:p w14:paraId="56E33B62">
            <w:pPr>
              <w:spacing w:line="360" w:lineRule="auto"/>
              <w:contextualSpacing/>
              <w:rPr>
                <w:rFonts w:ascii="宋体" w:hAnsi="宋体" w:cs="仿宋_GB2312"/>
                <w:sz w:val="24"/>
                <w:highlight w:val="none"/>
              </w:rPr>
            </w:pPr>
          </w:p>
        </w:tc>
      </w:tr>
      <w:tr w14:paraId="462E0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right"/>
        </w:trPr>
        <w:tc>
          <w:tcPr>
            <w:tcW w:w="5000" w:type="pct"/>
            <w:gridSpan w:val="5"/>
            <w:tcBorders>
              <w:top w:val="single" w:color="auto" w:sz="4" w:space="0"/>
              <w:left w:val="single" w:color="auto" w:sz="4" w:space="0"/>
              <w:bottom w:val="single" w:color="auto" w:sz="4" w:space="0"/>
              <w:right w:val="single" w:color="auto" w:sz="4" w:space="0"/>
            </w:tcBorders>
            <w:vAlign w:val="center"/>
          </w:tcPr>
          <w:p w14:paraId="3377A815">
            <w:pPr>
              <w:spacing w:line="360" w:lineRule="auto"/>
              <w:contextualSpacing/>
              <w:rPr>
                <w:rFonts w:ascii="宋体" w:hAnsi="宋体" w:cs="仿宋_GB2312"/>
                <w:sz w:val="24"/>
                <w:highlight w:val="none"/>
              </w:rPr>
            </w:pPr>
            <w:r>
              <w:rPr>
                <w:rFonts w:hint="eastAsia" w:ascii="宋体" w:hAnsi="宋体" w:cs="仿宋_GB2312"/>
                <w:sz w:val="24"/>
                <w:highlight w:val="none"/>
              </w:rPr>
              <w:t>合计金额（人民币）</w:t>
            </w:r>
            <w:r>
              <w:rPr>
                <w:rFonts w:hint="eastAsia" w:ascii="宋体" w:hAnsi="宋体" w:cs="仿宋_GB2312"/>
                <w:sz w:val="24"/>
                <w:highlight w:val="none"/>
                <w:u w:val="single"/>
              </w:rPr>
              <w:t xml:space="preserve">大写：                      </w:t>
            </w:r>
            <w:r>
              <w:rPr>
                <w:rFonts w:hint="eastAsia" w:ascii="宋体" w:hAnsi="宋体" w:cs="仿宋_GB2312"/>
                <w:sz w:val="24"/>
                <w:highlight w:val="none"/>
              </w:rPr>
              <w:t xml:space="preserve"> （</w:t>
            </w:r>
            <w:r>
              <w:rPr>
                <w:rFonts w:ascii="Arial" w:hAnsi="Arial" w:cs="Arial"/>
                <w:sz w:val="24"/>
                <w:highlight w:val="none"/>
              </w:rPr>
              <w:t>¥</w:t>
            </w:r>
            <w:r>
              <w:rPr>
                <w:rFonts w:hint="eastAsia" w:ascii="宋体" w:hAnsi="宋体" w:cs="仿宋_GB2312"/>
                <w:sz w:val="24"/>
                <w:highlight w:val="none"/>
                <w:u w:val="single"/>
              </w:rPr>
              <w:t xml:space="preserve">           </w:t>
            </w:r>
            <w:r>
              <w:rPr>
                <w:rFonts w:hint="eastAsia" w:ascii="宋体" w:hAnsi="宋体" w:cs="仿宋_GB2312"/>
                <w:sz w:val="24"/>
                <w:highlight w:val="none"/>
              </w:rPr>
              <w:t>）</w:t>
            </w:r>
          </w:p>
        </w:tc>
      </w:tr>
    </w:tbl>
    <w:p w14:paraId="7474B85F">
      <w:pPr>
        <w:spacing w:line="360" w:lineRule="auto"/>
        <w:contextualSpacing/>
        <w:jc w:val="left"/>
        <w:rPr>
          <w:rFonts w:ascii="宋体" w:hAnsi="宋体" w:cs="仿宋_GB2312"/>
          <w:sz w:val="24"/>
          <w:highlight w:val="none"/>
        </w:rPr>
      </w:pPr>
    </w:p>
    <w:p w14:paraId="393F0172">
      <w:pPr>
        <w:spacing w:line="360" w:lineRule="auto"/>
        <w:contextualSpacing/>
        <w:jc w:val="left"/>
        <w:rPr>
          <w:rFonts w:ascii="宋体" w:hAnsi="宋体" w:cs="仿宋_GB2312"/>
          <w:sz w:val="24"/>
          <w:highlight w:val="none"/>
        </w:rPr>
      </w:pPr>
      <w:r>
        <w:rPr>
          <w:rFonts w:hint="eastAsia" w:ascii="宋体" w:hAnsi="宋体" w:cs="仿宋_GB2312"/>
          <w:sz w:val="24"/>
          <w:highlight w:val="none"/>
        </w:rPr>
        <w:t xml:space="preserve">注： </w:t>
      </w:r>
    </w:p>
    <w:p w14:paraId="7A3438D3">
      <w:pPr>
        <w:spacing w:line="360" w:lineRule="auto"/>
        <w:ind w:firstLine="480" w:firstLineChars="200"/>
        <w:contextualSpacing/>
        <w:jc w:val="left"/>
        <w:rPr>
          <w:rFonts w:ascii="宋体" w:hAnsi="宋体" w:cs="仿宋_GB2312"/>
          <w:sz w:val="24"/>
          <w:highlight w:val="none"/>
        </w:rPr>
      </w:pPr>
      <w:r>
        <w:rPr>
          <w:rFonts w:hint="eastAsia" w:ascii="宋体" w:hAnsi="宋体" w:cs="仿宋_GB2312"/>
          <w:sz w:val="24"/>
          <w:highlight w:val="none"/>
        </w:rPr>
        <w:t>1. 供应商的报价表必须加盖供应商电子签章并由法定代表人或者委托代理人签字或者电子签名，</w:t>
      </w:r>
      <w:r>
        <w:rPr>
          <w:rFonts w:hint="eastAsia" w:ascii="宋体" w:hAnsi="宋体" w:cs="仿宋_GB2312"/>
          <w:b/>
          <w:sz w:val="24"/>
          <w:highlight w:val="none"/>
        </w:rPr>
        <w:t>否则其响应文件按无效处理</w:t>
      </w:r>
      <w:r>
        <w:rPr>
          <w:rFonts w:hint="eastAsia" w:ascii="宋体" w:hAnsi="宋体" w:cs="仿宋_GB2312"/>
          <w:sz w:val="24"/>
          <w:highlight w:val="none"/>
        </w:rPr>
        <w:t>。</w:t>
      </w:r>
    </w:p>
    <w:p w14:paraId="23FBA452">
      <w:pPr>
        <w:spacing w:line="360" w:lineRule="auto"/>
        <w:ind w:firstLine="480" w:firstLineChars="200"/>
        <w:contextualSpacing/>
        <w:jc w:val="left"/>
        <w:rPr>
          <w:rFonts w:ascii="宋体" w:hAnsi="宋体" w:cs="仿宋_GB2312"/>
          <w:b/>
          <w:sz w:val="24"/>
          <w:highlight w:val="none"/>
        </w:rPr>
      </w:pPr>
      <w:r>
        <w:rPr>
          <w:rFonts w:hint="eastAsia" w:ascii="宋体" w:hAnsi="宋体" w:cs="仿宋_GB2312"/>
          <w:bCs/>
          <w:sz w:val="24"/>
          <w:highlight w:val="none"/>
        </w:rPr>
        <w:t>2.</w:t>
      </w:r>
      <w:r>
        <w:rPr>
          <w:rFonts w:hint="eastAsia" w:ascii="宋体" w:hAnsi="宋体" w:cs="仿宋_GB2312"/>
          <w:sz w:val="24"/>
          <w:highlight w:val="none"/>
        </w:rPr>
        <w:t xml:space="preserve"> 报价一经涂改，应在涂改处加盖供应商公章或者加盖电子签章或者由法定代表人或者授权委托人签字</w:t>
      </w:r>
      <w:r>
        <w:rPr>
          <w:rFonts w:hint="eastAsia" w:ascii="宋体" w:hAnsi="宋体"/>
          <w:sz w:val="24"/>
          <w:highlight w:val="none"/>
        </w:rPr>
        <w:t>（或者电子签名）</w:t>
      </w:r>
      <w:r>
        <w:rPr>
          <w:rFonts w:hint="eastAsia" w:ascii="宋体" w:hAnsi="宋体" w:cs="仿宋_GB2312"/>
          <w:b/>
          <w:sz w:val="24"/>
          <w:highlight w:val="none"/>
        </w:rPr>
        <w:t>，否则其响应文件按无效处理。</w:t>
      </w:r>
    </w:p>
    <w:p w14:paraId="700D500F">
      <w:pPr>
        <w:spacing w:line="360" w:lineRule="auto"/>
        <w:ind w:firstLine="480" w:firstLineChars="200"/>
        <w:contextualSpacing/>
        <w:jc w:val="left"/>
        <w:rPr>
          <w:rFonts w:ascii="宋体" w:hAnsi="宋体" w:cs="仿宋_GB2312"/>
          <w:b/>
          <w:sz w:val="24"/>
          <w:highlight w:val="none"/>
        </w:rPr>
      </w:pPr>
      <w:r>
        <w:rPr>
          <w:rFonts w:ascii="宋体" w:hAnsi="宋体" w:cs="仿宋_GB2312"/>
          <w:sz w:val="24"/>
          <w:highlight w:val="none"/>
        </w:rPr>
        <w:t>3</w:t>
      </w:r>
      <w:r>
        <w:rPr>
          <w:rFonts w:hint="eastAsia" w:ascii="宋体" w:hAnsi="宋体" w:cs="仿宋_GB2312"/>
          <w:sz w:val="24"/>
          <w:highlight w:val="none"/>
        </w:rPr>
        <w:t>.如为联合体竞标，“供应商名称”处必须列明联合体各方名称，标注联合体牵头人名称，</w:t>
      </w:r>
      <w:r>
        <w:rPr>
          <w:rFonts w:hint="eastAsia" w:ascii="宋体" w:hAnsi="宋体" w:cs="仿宋_GB2312"/>
          <w:b/>
          <w:sz w:val="24"/>
          <w:highlight w:val="none"/>
        </w:rPr>
        <w:t>否则其响应文件按无效处理。</w:t>
      </w:r>
    </w:p>
    <w:p w14:paraId="671F0D61">
      <w:pPr>
        <w:spacing w:line="360" w:lineRule="auto"/>
        <w:ind w:firstLine="480" w:firstLineChars="200"/>
        <w:contextualSpacing/>
        <w:jc w:val="left"/>
        <w:rPr>
          <w:rFonts w:ascii="宋体" w:hAnsi="宋体" w:cs="仿宋_GB2312"/>
          <w:sz w:val="24"/>
          <w:highlight w:val="none"/>
        </w:rPr>
      </w:pPr>
      <w:r>
        <w:rPr>
          <w:rFonts w:ascii="宋体" w:hAnsi="宋体" w:cs="仿宋_GB2312"/>
          <w:sz w:val="24"/>
          <w:highlight w:val="none"/>
        </w:rPr>
        <w:t>4</w:t>
      </w:r>
      <w:r>
        <w:rPr>
          <w:rFonts w:hint="eastAsia" w:ascii="宋体" w:hAnsi="宋体" w:cs="仿宋_GB2312"/>
          <w:sz w:val="24"/>
          <w:highlight w:val="none"/>
        </w:rPr>
        <w:t>. 如为联合体竞标，</w:t>
      </w:r>
      <w:r>
        <w:rPr>
          <w:rFonts w:hint="eastAsia" w:ascii="宋体" w:hAnsi="宋体"/>
          <w:spacing w:val="-6"/>
          <w:sz w:val="24"/>
          <w:highlight w:val="none"/>
        </w:rPr>
        <w:t xml:space="preserve"> 盖章处须加盖联合体牵头人电子签章</w:t>
      </w:r>
      <w:r>
        <w:rPr>
          <w:rFonts w:hint="eastAsia" w:ascii="宋体" w:hAnsi="宋体" w:cs="仿宋_GB2312"/>
          <w:sz w:val="24"/>
          <w:highlight w:val="none"/>
        </w:rPr>
        <w:t>，</w:t>
      </w:r>
      <w:r>
        <w:rPr>
          <w:rFonts w:hint="eastAsia" w:ascii="宋体" w:hAnsi="宋体" w:cs="仿宋_GB2312"/>
          <w:b/>
          <w:sz w:val="24"/>
          <w:highlight w:val="none"/>
        </w:rPr>
        <w:t>否则其响应文件按无效处理。</w:t>
      </w:r>
    </w:p>
    <w:p w14:paraId="57A7B607">
      <w:pPr>
        <w:spacing w:line="360" w:lineRule="auto"/>
        <w:ind w:firstLine="480" w:firstLineChars="200"/>
        <w:contextualSpacing/>
        <w:rPr>
          <w:rFonts w:ascii="宋体" w:hAnsi="宋体" w:cs="仿宋_GB2312"/>
          <w:sz w:val="24"/>
          <w:highlight w:val="none"/>
        </w:rPr>
      </w:pPr>
      <w:r>
        <w:rPr>
          <w:rFonts w:ascii="宋体" w:hAnsi="宋体" w:cs="仿宋_GB2312"/>
          <w:sz w:val="24"/>
          <w:highlight w:val="none"/>
        </w:rPr>
        <w:t>5</w:t>
      </w:r>
      <w:r>
        <w:rPr>
          <w:rFonts w:hint="eastAsia" w:ascii="宋体" w:hAnsi="宋体" w:cs="仿宋_GB2312"/>
          <w:sz w:val="24"/>
          <w:highlight w:val="none"/>
        </w:rPr>
        <w:t>.</w:t>
      </w:r>
      <w:r>
        <w:rPr>
          <w:rFonts w:hint="eastAsia" w:ascii="宋体" w:hAnsi="宋体" w:cs="仿宋_GB2312"/>
          <w:spacing w:val="-6"/>
          <w:sz w:val="24"/>
          <w:highlight w:val="none"/>
        </w:rPr>
        <w:t>如有多分标，分别列明各分标的报价表，</w:t>
      </w:r>
      <w:r>
        <w:rPr>
          <w:rFonts w:hint="eastAsia" w:ascii="宋体" w:hAnsi="宋体" w:cs="仿宋_GB2312"/>
          <w:b/>
          <w:spacing w:val="-6"/>
          <w:sz w:val="24"/>
          <w:highlight w:val="none"/>
        </w:rPr>
        <w:t>否则其响应文件按无效处理。</w:t>
      </w:r>
    </w:p>
    <w:p w14:paraId="3C4F1DAB">
      <w:pPr>
        <w:spacing w:line="360" w:lineRule="auto"/>
        <w:ind w:right="-817" w:rightChars="-389"/>
        <w:contextualSpacing/>
        <w:rPr>
          <w:rFonts w:ascii="宋体" w:hAnsi="宋体" w:cs="仿宋_GB2312"/>
          <w:sz w:val="24"/>
          <w:highlight w:val="none"/>
        </w:rPr>
      </w:pPr>
    </w:p>
    <w:p w14:paraId="38F36698">
      <w:pPr>
        <w:spacing w:line="360" w:lineRule="auto"/>
        <w:ind w:right="-817" w:rightChars="-389" w:firstLine="2640" w:firstLineChars="1100"/>
        <w:contextualSpacing/>
        <w:rPr>
          <w:rFonts w:ascii="宋体" w:hAnsi="宋体" w:cs="仿宋_GB2312"/>
          <w:sz w:val="24"/>
          <w:highlight w:val="none"/>
        </w:rPr>
      </w:pPr>
      <w:r>
        <w:rPr>
          <w:rFonts w:hint="eastAsia" w:ascii="宋体" w:hAnsi="宋体" w:cs="仿宋_GB2312"/>
          <w:sz w:val="24"/>
          <w:highlight w:val="none"/>
        </w:rPr>
        <w:t xml:space="preserve">法定代表人或者委托代理人（签字或者电子签名）：                    </w:t>
      </w:r>
    </w:p>
    <w:p w14:paraId="259DF3C9">
      <w:pPr>
        <w:spacing w:line="360" w:lineRule="auto"/>
        <w:ind w:right="-817" w:rightChars="-389" w:firstLine="2640" w:firstLineChars="1100"/>
        <w:contextualSpacing/>
        <w:rPr>
          <w:rFonts w:ascii="宋体" w:hAnsi="宋体" w:cs="仿宋_GB2312"/>
          <w:sz w:val="24"/>
          <w:highlight w:val="none"/>
        </w:rPr>
      </w:pPr>
      <w:r>
        <w:rPr>
          <w:rFonts w:hint="eastAsia" w:ascii="宋体" w:hAnsi="宋体" w:cs="仿宋_GB2312"/>
          <w:sz w:val="24"/>
          <w:highlight w:val="none"/>
        </w:rPr>
        <w:t xml:space="preserve">供应商（电子签章）：      </w:t>
      </w:r>
    </w:p>
    <w:p w14:paraId="5C335DE9">
      <w:pPr>
        <w:spacing w:line="360" w:lineRule="auto"/>
        <w:ind w:right="-817" w:rightChars="-389" w:firstLine="4080" w:firstLineChars="1700"/>
        <w:contextualSpacing/>
        <w:rPr>
          <w:rFonts w:ascii="宋体" w:hAnsi="宋体" w:cs="仿宋_GB2312"/>
          <w:sz w:val="24"/>
          <w:highlight w:val="none"/>
        </w:rPr>
      </w:pPr>
      <w:r>
        <w:rPr>
          <w:rFonts w:hint="eastAsia" w:ascii="宋体" w:hAnsi="宋体" w:cs="仿宋_GB2312"/>
          <w:sz w:val="24"/>
          <w:highlight w:val="none"/>
        </w:rPr>
        <w:t>日期：   年   月   日</w:t>
      </w:r>
    </w:p>
    <w:p w14:paraId="78868402">
      <w:pPr>
        <w:spacing w:line="360" w:lineRule="auto"/>
        <w:contextualSpacing/>
        <w:jc w:val="center"/>
        <w:rPr>
          <w:rFonts w:ascii="宋体" w:hAnsi="宋体" w:cs="宋体"/>
          <w:b/>
          <w:sz w:val="32"/>
          <w:szCs w:val="32"/>
          <w:highlight w:val="none"/>
        </w:rPr>
      </w:pPr>
      <w:r>
        <w:rPr>
          <w:rFonts w:ascii="宋体" w:hAnsi="宋体" w:cs="仿宋_GB2312"/>
          <w:sz w:val="24"/>
          <w:highlight w:val="none"/>
        </w:rPr>
        <w:br w:type="page"/>
      </w:r>
      <w:r>
        <w:rPr>
          <w:rFonts w:hint="eastAsia" w:ascii="宋体" w:hAnsi="宋体" w:cs="宋体"/>
          <w:b/>
          <w:sz w:val="32"/>
          <w:szCs w:val="32"/>
          <w:highlight w:val="none"/>
        </w:rPr>
        <w:t>已标价工程量清单</w:t>
      </w:r>
    </w:p>
    <w:p w14:paraId="7E99D808">
      <w:pPr>
        <w:spacing w:line="360" w:lineRule="auto"/>
        <w:contextualSpacing/>
        <w:jc w:val="center"/>
        <w:rPr>
          <w:rFonts w:ascii="宋体" w:hAnsi="宋体" w:cs="仿宋_GB2312"/>
          <w:b/>
          <w:sz w:val="32"/>
          <w:szCs w:val="32"/>
          <w:highlight w:val="none"/>
        </w:rPr>
      </w:pPr>
    </w:p>
    <w:p w14:paraId="46760660">
      <w:pPr>
        <w:spacing w:line="360" w:lineRule="auto"/>
        <w:ind w:firstLine="420" w:firstLineChars="200"/>
        <w:contextualSpacing/>
        <w:jc w:val="left"/>
        <w:rPr>
          <w:rFonts w:hAnsi="宋体" w:cs="宋体"/>
          <w:kern w:val="0"/>
          <w:highlight w:val="none"/>
        </w:rPr>
      </w:pPr>
      <w:r>
        <w:rPr>
          <w:rFonts w:hint="eastAsia" w:hAnsi="宋体" w:cs="宋体"/>
          <w:kern w:val="0"/>
          <w:highlight w:val="none"/>
        </w:rPr>
        <w:t xml:space="preserve">（供应商根据采购人发布的工程量清单编制，供应商在上传报价文件时应上传投标总价封面 </w:t>
      </w:r>
    </w:p>
    <w:p w14:paraId="030D8CC8">
      <w:pPr>
        <w:spacing w:line="360" w:lineRule="auto"/>
        <w:ind w:firstLine="420" w:firstLineChars="200"/>
        <w:contextualSpacing/>
        <w:jc w:val="left"/>
        <w:rPr>
          <w:rFonts w:hAnsi="宋体" w:cs="宋体"/>
          <w:kern w:val="0"/>
          <w:highlight w:val="none"/>
        </w:rPr>
      </w:pPr>
      <w:r>
        <w:rPr>
          <w:rFonts w:hint="eastAsia" w:hAnsi="宋体" w:cs="宋体"/>
          <w:kern w:val="0"/>
          <w:highlight w:val="none"/>
        </w:rPr>
        <w:t xml:space="preserve">及已标价工程量清单的原件扫描件。投标总价封面必须经供应商盖章，并由法定代表人 </w:t>
      </w:r>
    </w:p>
    <w:p w14:paraId="2D551BBC">
      <w:pPr>
        <w:spacing w:line="360" w:lineRule="auto"/>
        <w:ind w:firstLine="420" w:firstLineChars="200"/>
        <w:contextualSpacing/>
        <w:jc w:val="left"/>
        <w:rPr>
          <w:rFonts w:hAnsi="宋体" w:cs="宋体"/>
          <w:kern w:val="0"/>
          <w:highlight w:val="none"/>
        </w:rPr>
      </w:pPr>
      <w:r>
        <w:rPr>
          <w:rFonts w:hint="eastAsia" w:hAnsi="宋体" w:cs="宋体"/>
          <w:kern w:val="0"/>
          <w:highlight w:val="none"/>
        </w:rPr>
        <w:t xml:space="preserve">（或其授权人）签字（或盖章），同时由编制人签字；必须提供，否则响应文件按无效 </w:t>
      </w:r>
    </w:p>
    <w:p w14:paraId="3FABE236">
      <w:pPr>
        <w:spacing w:line="360" w:lineRule="auto"/>
        <w:ind w:firstLine="420" w:firstLineChars="200"/>
        <w:contextualSpacing/>
        <w:jc w:val="left"/>
        <w:rPr>
          <w:rFonts w:hAnsi="宋体" w:cs="宋体"/>
          <w:kern w:val="0"/>
          <w:highlight w:val="none"/>
        </w:rPr>
      </w:pPr>
      <w:r>
        <w:rPr>
          <w:rFonts w:hint="eastAsia" w:hAnsi="宋体" w:cs="宋体"/>
          <w:kern w:val="0"/>
          <w:highlight w:val="none"/>
        </w:rPr>
        <w:t>响应处理）</w:t>
      </w:r>
    </w:p>
    <w:p w14:paraId="4AD0CE14">
      <w:pPr>
        <w:spacing w:line="360" w:lineRule="auto"/>
        <w:ind w:firstLine="420" w:firstLineChars="200"/>
        <w:contextualSpacing/>
        <w:jc w:val="left"/>
        <w:rPr>
          <w:rFonts w:hAnsi="宋体" w:cs="宋体"/>
          <w:kern w:val="0"/>
          <w:highlight w:val="none"/>
        </w:rPr>
      </w:pPr>
    </w:p>
    <w:p w14:paraId="0DF82010">
      <w:pPr>
        <w:spacing w:line="360" w:lineRule="auto"/>
        <w:ind w:right="420"/>
        <w:contextualSpacing/>
        <w:jc w:val="center"/>
        <w:rPr>
          <w:rFonts w:ascii="宋体" w:hAnsi="宋体"/>
          <w:b/>
          <w:sz w:val="32"/>
          <w:szCs w:val="32"/>
          <w:highlight w:val="none"/>
        </w:rPr>
      </w:pPr>
      <w:r>
        <w:rPr>
          <w:rFonts w:ascii="宋体" w:hAnsi="宋体"/>
          <w:b/>
          <w:bCs/>
          <w:sz w:val="32"/>
          <w:szCs w:val="32"/>
          <w:highlight w:val="none"/>
        </w:rPr>
        <w:br w:type="page"/>
      </w:r>
      <w:r>
        <w:rPr>
          <w:rFonts w:hint="eastAsia" w:ascii="宋体" w:hAnsi="宋体"/>
          <w:b/>
          <w:bCs/>
          <w:sz w:val="32"/>
          <w:szCs w:val="32"/>
          <w:highlight w:val="none"/>
        </w:rPr>
        <w:t>三、</w:t>
      </w:r>
      <w:r>
        <w:rPr>
          <w:rFonts w:hint="eastAsia" w:ascii="宋体" w:hAnsi="宋体"/>
          <w:b/>
          <w:sz w:val="32"/>
          <w:szCs w:val="32"/>
          <w:highlight w:val="none"/>
        </w:rPr>
        <w:t>商务技术文件格式</w:t>
      </w:r>
    </w:p>
    <w:p w14:paraId="189F6349">
      <w:pPr>
        <w:snapToGrid w:val="0"/>
        <w:spacing w:before="162" w:beforeLines="50" w:after="50" w:line="360" w:lineRule="auto"/>
        <w:jc w:val="left"/>
        <w:rPr>
          <w:rFonts w:ascii="宋体" w:hAnsi="宋体"/>
          <w:b/>
          <w:sz w:val="32"/>
          <w:szCs w:val="32"/>
          <w:highlight w:val="none"/>
        </w:rPr>
      </w:pPr>
    </w:p>
    <w:p w14:paraId="6D0ED16B">
      <w:pPr>
        <w:snapToGrid w:val="0"/>
        <w:spacing w:before="162" w:beforeLines="50" w:after="50" w:line="360" w:lineRule="auto"/>
        <w:jc w:val="left"/>
        <w:rPr>
          <w:rFonts w:ascii="宋体" w:hAnsi="宋体"/>
          <w:b/>
          <w:sz w:val="32"/>
          <w:szCs w:val="32"/>
          <w:highlight w:val="none"/>
        </w:rPr>
      </w:pPr>
      <w:r>
        <w:rPr>
          <w:rFonts w:hint="eastAsia" w:ascii="宋体" w:hAnsi="宋体"/>
          <w:b/>
          <w:sz w:val="32"/>
          <w:szCs w:val="32"/>
          <w:highlight w:val="none"/>
        </w:rPr>
        <w:t>1.商务技术文件封面格式</w:t>
      </w:r>
    </w:p>
    <w:p w14:paraId="6F26FF1C">
      <w:pPr>
        <w:snapToGrid w:val="0"/>
        <w:spacing w:before="162" w:beforeLines="50" w:after="50"/>
        <w:rPr>
          <w:rFonts w:ascii="宋体" w:hAnsi="宋体"/>
          <w:bCs/>
          <w:sz w:val="32"/>
          <w:szCs w:val="20"/>
          <w:highlight w:val="none"/>
        </w:rPr>
      </w:pPr>
    </w:p>
    <w:p w14:paraId="64915555">
      <w:pPr>
        <w:snapToGrid w:val="0"/>
        <w:spacing w:before="162" w:beforeLines="50" w:after="50"/>
        <w:jc w:val="center"/>
        <w:rPr>
          <w:rFonts w:ascii="宋体" w:hAnsi="宋体"/>
          <w:sz w:val="24"/>
          <w:szCs w:val="20"/>
          <w:highlight w:val="none"/>
        </w:rPr>
      </w:pPr>
      <w:r>
        <w:rPr>
          <w:rFonts w:hint="eastAsia" w:ascii="宋体" w:hAnsi="宋体"/>
          <w:sz w:val="44"/>
          <w:szCs w:val="44"/>
          <w:highlight w:val="none"/>
        </w:rPr>
        <w:t>电 子 响 应 文 件</w:t>
      </w:r>
    </w:p>
    <w:p w14:paraId="35FD84F8">
      <w:pPr>
        <w:snapToGrid w:val="0"/>
        <w:spacing w:before="162" w:beforeLines="50" w:after="50"/>
        <w:rPr>
          <w:rFonts w:ascii="宋体" w:hAnsi="宋体"/>
          <w:sz w:val="24"/>
          <w:szCs w:val="20"/>
          <w:highlight w:val="none"/>
        </w:rPr>
      </w:pPr>
    </w:p>
    <w:p w14:paraId="24C0CEDE">
      <w:pPr>
        <w:snapToGrid w:val="0"/>
        <w:spacing w:before="162" w:beforeLines="50" w:after="50"/>
        <w:rPr>
          <w:rFonts w:ascii="宋体" w:hAnsi="宋体"/>
          <w:sz w:val="24"/>
          <w:szCs w:val="20"/>
          <w:highlight w:val="none"/>
        </w:rPr>
      </w:pPr>
    </w:p>
    <w:p w14:paraId="58DC678C">
      <w:pPr>
        <w:snapToGrid w:val="0"/>
        <w:spacing w:before="162" w:beforeLines="50" w:after="50"/>
        <w:jc w:val="center"/>
        <w:rPr>
          <w:rFonts w:ascii="Arial Unicode MS" w:hAnsi="Arial Unicode MS" w:eastAsia="Arial Unicode MS" w:cs="Arial Unicode MS"/>
          <w:bCs/>
          <w:sz w:val="44"/>
          <w:szCs w:val="44"/>
          <w:highlight w:val="none"/>
        </w:rPr>
      </w:pPr>
      <w:r>
        <w:rPr>
          <w:rFonts w:hint="eastAsia" w:ascii="Arial Unicode MS" w:hAnsi="Arial Unicode MS" w:eastAsia="Arial Unicode MS" w:cs="Arial Unicode MS"/>
          <w:bCs/>
          <w:sz w:val="44"/>
          <w:szCs w:val="44"/>
          <w:highlight w:val="none"/>
        </w:rPr>
        <w:t>商  务  技  术  文  件</w:t>
      </w:r>
    </w:p>
    <w:p w14:paraId="240BEF88">
      <w:pPr>
        <w:snapToGrid w:val="0"/>
        <w:spacing w:before="162" w:beforeLines="50" w:after="50"/>
        <w:rPr>
          <w:rFonts w:ascii="宋体" w:hAnsi="宋体"/>
          <w:bCs/>
          <w:sz w:val="24"/>
          <w:szCs w:val="20"/>
          <w:highlight w:val="none"/>
        </w:rPr>
      </w:pPr>
    </w:p>
    <w:p w14:paraId="7ED47AAB">
      <w:pPr>
        <w:snapToGrid w:val="0"/>
        <w:spacing w:before="162" w:beforeLines="50" w:after="50"/>
        <w:rPr>
          <w:rFonts w:ascii="宋体" w:hAnsi="宋体"/>
          <w:bCs/>
          <w:sz w:val="24"/>
          <w:szCs w:val="20"/>
          <w:highlight w:val="none"/>
        </w:rPr>
      </w:pPr>
    </w:p>
    <w:p w14:paraId="61BF3A40">
      <w:pPr>
        <w:snapToGrid w:val="0"/>
        <w:spacing w:before="162" w:beforeLines="50" w:after="50"/>
        <w:rPr>
          <w:rFonts w:ascii="宋体" w:hAnsi="宋体"/>
          <w:bCs/>
          <w:sz w:val="24"/>
          <w:szCs w:val="20"/>
          <w:highlight w:val="none"/>
        </w:rPr>
      </w:pPr>
    </w:p>
    <w:p w14:paraId="2EA85ACD">
      <w:pPr>
        <w:snapToGrid w:val="0"/>
        <w:spacing w:before="162" w:beforeLines="50" w:after="50"/>
        <w:rPr>
          <w:rFonts w:ascii="宋体" w:hAnsi="宋体"/>
          <w:bCs/>
          <w:sz w:val="24"/>
          <w:szCs w:val="20"/>
          <w:highlight w:val="none"/>
        </w:rPr>
      </w:pPr>
    </w:p>
    <w:p w14:paraId="79A6BAA9">
      <w:pPr>
        <w:snapToGrid w:val="0"/>
        <w:spacing w:before="162" w:beforeLines="50" w:after="50"/>
        <w:ind w:firstLine="640" w:firstLineChars="200"/>
        <w:rPr>
          <w:rFonts w:ascii="宋体" w:hAnsi="宋体" w:cs="仿宋_GB2312"/>
          <w:bCs/>
          <w:sz w:val="32"/>
          <w:szCs w:val="32"/>
          <w:highlight w:val="none"/>
        </w:rPr>
      </w:pPr>
      <w:r>
        <w:rPr>
          <w:rFonts w:hint="eastAsia" w:ascii="宋体" w:hAnsi="宋体" w:cs="仿宋_GB2312"/>
          <w:bCs/>
          <w:sz w:val="32"/>
          <w:szCs w:val="32"/>
          <w:highlight w:val="none"/>
        </w:rPr>
        <w:t>项目名称：</w:t>
      </w:r>
    </w:p>
    <w:p w14:paraId="3C538293">
      <w:pPr>
        <w:snapToGrid w:val="0"/>
        <w:spacing w:before="162" w:beforeLines="50" w:after="50"/>
        <w:ind w:firstLine="720" w:firstLineChars="225"/>
        <w:rPr>
          <w:rFonts w:ascii="宋体" w:hAnsi="宋体" w:cs="仿宋_GB2312"/>
          <w:bCs/>
          <w:sz w:val="32"/>
          <w:szCs w:val="32"/>
          <w:highlight w:val="none"/>
        </w:rPr>
      </w:pPr>
    </w:p>
    <w:p w14:paraId="0FBA274C">
      <w:pPr>
        <w:snapToGrid w:val="0"/>
        <w:spacing w:before="162" w:beforeLines="50" w:after="50"/>
        <w:ind w:firstLine="640" w:firstLineChars="200"/>
        <w:rPr>
          <w:rFonts w:ascii="宋体" w:hAnsi="宋体" w:cs="仿宋_GB2312"/>
          <w:bCs/>
          <w:sz w:val="32"/>
          <w:szCs w:val="32"/>
          <w:highlight w:val="none"/>
        </w:rPr>
      </w:pPr>
      <w:r>
        <w:rPr>
          <w:rFonts w:hint="eastAsia" w:ascii="宋体" w:hAnsi="宋体" w:cs="仿宋_GB2312"/>
          <w:bCs/>
          <w:sz w:val="32"/>
          <w:szCs w:val="32"/>
          <w:highlight w:val="none"/>
        </w:rPr>
        <w:t>项目编号：</w:t>
      </w:r>
    </w:p>
    <w:p w14:paraId="06B5C3DB">
      <w:pPr>
        <w:snapToGrid w:val="0"/>
        <w:spacing w:before="162" w:beforeLines="50" w:after="50"/>
        <w:ind w:firstLine="720" w:firstLineChars="225"/>
        <w:rPr>
          <w:rFonts w:ascii="宋体" w:hAnsi="宋体" w:cs="仿宋_GB2312"/>
          <w:bCs/>
          <w:sz w:val="32"/>
          <w:szCs w:val="32"/>
          <w:highlight w:val="none"/>
        </w:rPr>
      </w:pPr>
    </w:p>
    <w:p w14:paraId="33E1758B">
      <w:pPr>
        <w:snapToGrid w:val="0"/>
        <w:spacing w:before="162" w:beforeLines="50" w:after="50"/>
        <w:ind w:firstLine="640" w:firstLineChars="200"/>
        <w:rPr>
          <w:rFonts w:ascii="宋体" w:hAnsi="宋体" w:cs="仿宋_GB2312"/>
          <w:bCs/>
          <w:sz w:val="32"/>
          <w:szCs w:val="32"/>
          <w:highlight w:val="none"/>
        </w:rPr>
      </w:pPr>
      <w:r>
        <w:rPr>
          <w:rFonts w:hint="eastAsia" w:ascii="宋体" w:hAnsi="宋体" w:cs="仿宋_GB2312"/>
          <w:bCs/>
          <w:sz w:val="32"/>
          <w:szCs w:val="32"/>
          <w:highlight w:val="none"/>
        </w:rPr>
        <w:t>所竞分标（如有则填写，无分标时填写“无”或者留空）：</w:t>
      </w:r>
    </w:p>
    <w:p w14:paraId="7CD53863">
      <w:pPr>
        <w:snapToGrid w:val="0"/>
        <w:spacing w:before="162" w:beforeLines="50" w:after="50"/>
        <w:ind w:firstLine="720" w:firstLineChars="225"/>
        <w:rPr>
          <w:rFonts w:ascii="宋体" w:hAnsi="宋体" w:cs="仿宋_GB2312"/>
          <w:bCs/>
          <w:sz w:val="32"/>
          <w:szCs w:val="32"/>
          <w:highlight w:val="none"/>
        </w:rPr>
      </w:pPr>
    </w:p>
    <w:p w14:paraId="53E53437">
      <w:pPr>
        <w:pStyle w:val="7"/>
        <w:snapToGrid w:val="0"/>
        <w:spacing w:before="50" w:after="50"/>
        <w:ind w:firstLine="640" w:firstLineChars="200"/>
        <w:rPr>
          <w:rFonts w:ascii="宋体" w:hAnsi="宋体" w:cs="仿宋_GB2312"/>
          <w:bCs/>
          <w:sz w:val="32"/>
          <w:szCs w:val="32"/>
          <w:highlight w:val="none"/>
        </w:rPr>
      </w:pPr>
      <w:r>
        <w:rPr>
          <w:rFonts w:hint="eastAsia" w:ascii="宋体" w:hAnsi="宋体" w:cs="仿宋_GB2312"/>
          <w:bCs/>
          <w:sz w:val="32"/>
          <w:szCs w:val="32"/>
          <w:highlight w:val="none"/>
        </w:rPr>
        <w:t>供应商名称：</w:t>
      </w:r>
    </w:p>
    <w:p w14:paraId="7954DA6D">
      <w:pPr>
        <w:pStyle w:val="7"/>
        <w:snapToGrid w:val="0"/>
        <w:spacing w:before="50" w:after="50"/>
        <w:ind w:firstLine="640" w:firstLineChars="200"/>
        <w:rPr>
          <w:rFonts w:ascii="宋体" w:hAnsi="宋体" w:cs="仿宋_GB2312"/>
          <w:bCs/>
          <w:sz w:val="32"/>
          <w:szCs w:val="32"/>
          <w:highlight w:val="none"/>
        </w:rPr>
      </w:pPr>
    </w:p>
    <w:p w14:paraId="0E19554C">
      <w:pPr>
        <w:pStyle w:val="7"/>
        <w:snapToGrid w:val="0"/>
        <w:spacing w:before="50" w:after="50"/>
        <w:ind w:firstLine="720" w:firstLineChars="225"/>
        <w:rPr>
          <w:rFonts w:ascii="宋体" w:hAnsi="宋体" w:cs="仿宋_GB2312"/>
          <w:bCs/>
          <w:sz w:val="32"/>
          <w:szCs w:val="32"/>
          <w:highlight w:val="none"/>
        </w:rPr>
      </w:pPr>
    </w:p>
    <w:p w14:paraId="393DDB93">
      <w:pPr>
        <w:pStyle w:val="7"/>
        <w:snapToGrid w:val="0"/>
        <w:spacing w:before="50" w:after="50"/>
        <w:ind w:firstLine="0"/>
        <w:rPr>
          <w:rFonts w:ascii="宋体" w:hAnsi="宋体" w:cs="仿宋_GB2312"/>
          <w:bCs/>
          <w:sz w:val="32"/>
          <w:szCs w:val="32"/>
          <w:highlight w:val="none"/>
        </w:rPr>
      </w:pPr>
    </w:p>
    <w:p w14:paraId="56F36D70">
      <w:pPr>
        <w:pStyle w:val="7"/>
        <w:snapToGrid w:val="0"/>
        <w:spacing w:before="50" w:after="50"/>
        <w:ind w:firstLine="1280" w:firstLineChars="400"/>
        <w:rPr>
          <w:rFonts w:ascii="宋体" w:hAnsi="宋体" w:cs="仿宋_GB2312"/>
          <w:bCs/>
          <w:sz w:val="32"/>
          <w:szCs w:val="32"/>
          <w:highlight w:val="none"/>
        </w:rPr>
      </w:pPr>
    </w:p>
    <w:p w14:paraId="536A7AD3">
      <w:pPr>
        <w:snapToGrid w:val="0"/>
        <w:spacing w:before="162" w:beforeLines="50" w:after="50"/>
        <w:jc w:val="center"/>
        <w:rPr>
          <w:rFonts w:ascii="宋体" w:hAnsi="宋体" w:cs="仿宋_GB2312"/>
          <w:sz w:val="32"/>
          <w:szCs w:val="32"/>
          <w:highlight w:val="none"/>
        </w:rPr>
      </w:pPr>
      <w:r>
        <w:rPr>
          <w:rFonts w:hint="eastAsia" w:ascii="宋体" w:hAnsi="宋体" w:cs="仿宋_GB2312"/>
          <w:sz w:val="32"/>
          <w:szCs w:val="32"/>
          <w:highlight w:val="none"/>
        </w:rPr>
        <w:t>年    月    日</w:t>
      </w:r>
    </w:p>
    <w:p w14:paraId="7213F61A">
      <w:pPr>
        <w:snapToGrid w:val="0"/>
        <w:spacing w:before="162" w:beforeLines="50" w:after="50" w:line="360" w:lineRule="auto"/>
        <w:ind w:right="480" w:firstLine="240" w:firstLineChars="100"/>
        <w:jc w:val="left"/>
        <w:rPr>
          <w:rFonts w:ascii="宋体" w:hAnsi="宋体"/>
          <w:b/>
          <w:bCs/>
          <w:sz w:val="24"/>
          <w:highlight w:val="none"/>
        </w:rPr>
      </w:pPr>
      <w:r>
        <w:rPr>
          <w:rFonts w:ascii="宋体" w:hAnsi="宋体"/>
          <w:sz w:val="24"/>
          <w:highlight w:val="none"/>
        </w:rPr>
        <w:br w:type="page"/>
      </w:r>
      <w:r>
        <w:rPr>
          <w:rFonts w:hint="eastAsia" w:ascii="宋体" w:hAnsi="宋体"/>
          <w:b/>
          <w:bCs/>
          <w:sz w:val="32"/>
          <w:szCs w:val="32"/>
          <w:highlight w:val="none"/>
        </w:rPr>
        <w:t>2.商务技术文件目录</w:t>
      </w:r>
    </w:p>
    <w:p w14:paraId="47B24F32">
      <w:pPr>
        <w:snapToGrid w:val="0"/>
        <w:spacing w:before="162" w:beforeLines="50" w:after="50" w:line="360" w:lineRule="auto"/>
        <w:ind w:firstLine="640" w:firstLineChars="200"/>
        <w:rPr>
          <w:rFonts w:ascii="宋体" w:hAnsi="宋体"/>
          <w:sz w:val="32"/>
          <w:szCs w:val="32"/>
          <w:highlight w:val="none"/>
        </w:rPr>
      </w:pPr>
      <w:r>
        <w:rPr>
          <w:rFonts w:hint="eastAsia" w:ascii="宋体" w:hAnsi="宋体"/>
          <w:sz w:val="32"/>
          <w:szCs w:val="32"/>
          <w:highlight w:val="none"/>
        </w:rPr>
        <w:t>根据磋商文件规定及供应商提供的材料自行编写目录（部分格式后附）。</w:t>
      </w:r>
    </w:p>
    <w:p w14:paraId="56A00C37">
      <w:pPr>
        <w:spacing w:line="400" w:lineRule="exact"/>
        <w:rPr>
          <w:rFonts w:ascii="仿宋_GB2312" w:hAnsi="仿宋_GB2312" w:eastAsia="仿宋_GB2312" w:cs="仿宋_GB2312"/>
          <w:sz w:val="32"/>
          <w:szCs w:val="32"/>
          <w:highlight w:val="none"/>
        </w:rPr>
      </w:pPr>
    </w:p>
    <w:p w14:paraId="6DF100FC">
      <w:pPr>
        <w:spacing w:line="520" w:lineRule="exact"/>
        <w:jc w:val="center"/>
        <w:rPr>
          <w:rFonts w:ascii="宋体" w:hAnsi="宋体" w:cs="仿宋_GB2312"/>
          <w:b/>
          <w:sz w:val="32"/>
          <w:szCs w:val="32"/>
          <w:highlight w:val="none"/>
        </w:rPr>
      </w:pPr>
      <w:r>
        <w:rPr>
          <w:rFonts w:hint="eastAsia" w:ascii="Arial Unicode MS" w:hAnsi="Arial Unicode MS" w:eastAsia="Arial Unicode MS" w:cs="Arial Unicode MS"/>
          <w:sz w:val="44"/>
          <w:szCs w:val="44"/>
          <w:highlight w:val="none"/>
        </w:rPr>
        <w:br w:type="page"/>
      </w:r>
      <w:r>
        <w:rPr>
          <w:rFonts w:hint="eastAsia" w:ascii="宋体" w:hAnsi="宋体" w:cs="Arial Unicode MS"/>
          <w:b/>
          <w:sz w:val="32"/>
          <w:szCs w:val="32"/>
          <w:highlight w:val="none"/>
        </w:rPr>
        <w:t>无串通竞标行为的承诺函</w:t>
      </w:r>
    </w:p>
    <w:p w14:paraId="3073756D">
      <w:pPr>
        <w:spacing w:line="360" w:lineRule="auto"/>
        <w:ind w:firstLine="640" w:firstLineChars="200"/>
        <w:contextualSpacing/>
        <w:rPr>
          <w:rFonts w:ascii="仿宋_GB2312" w:hAnsi="仿宋_GB2312" w:eastAsia="仿宋_GB2312" w:cs="仿宋_GB2312"/>
          <w:sz w:val="32"/>
          <w:szCs w:val="32"/>
          <w:highlight w:val="none"/>
        </w:rPr>
      </w:pPr>
    </w:p>
    <w:p w14:paraId="11841A66">
      <w:pPr>
        <w:spacing w:line="360" w:lineRule="auto"/>
        <w:ind w:firstLine="482" w:firstLineChars="200"/>
        <w:contextualSpacing/>
        <w:rPr>
          <w:rFonts w:ascii="宋体" w:hAnsi="宋体" w:cs="仿宋_GB2312"/>
          <w:b/>
          <w:bCs/>
          <w:sz w:val="24"/>
          <w:highlight w:val="none"/>
        </w:rPr>
      </w:pPr>
      <w:r>
        <w:rPr>
          <w:rFonts w:hint="eastAsia" w:ascii="宋体" w:hAnsi="宋体" w:cs="仿宋_GB2312"/>
          <w:b/>
          <w:bCs/>
          <w:sz w:val="24"/>
          <w:highlight w:val="none"/>
        </w:rPr>
        <w:t>一、我方承诺无下列相互串通竞标的情形：</w:t>
      </w:r>
    </w:p>
    <w:p w14:paraId="563BAAAE">
      <w:pPr>
        <w:spacing w:line="360" w:lineRule="auto"/>
        <w:ind w:firstLine="480" w:firstLineChars="200"/>
        <w:contextualSpacing/>
        <w:rPr>
          <w:rFonts w:ascii="宋体" w:hAnsi="宋体" w:cs="仿宋_GB2312"/>
          <w:sz w:val="24"/>
          <w:highlight w:val="none"/>
        </w:rPr>
      </w:pPr>
      <w:r>
        <w:rPr>
          <w:rFonts w:hint="eastAsia" w:ascii="宋体" w:hAnsi="宋体" w:cs="仿宋_GB2312"/>
          <w:sz w:val="24"/>
          <w:highlight w:val="none"/>
        </w:rPr>
        <w:t xml:space="preserve">1.不同供应商的响应文件由同一单位或者个人编制； </w:t>
      </w:r>
    </w:p>
    <w:p w14:paraId="1CC98CDC">
      <w:pPr>
        <w:spacing w:line="360" w:lineRule="auto"/>
        <w:ind w:firstLine="480" w:firstLineChars="200"/>
        <w:contextualSpacing/>
        <w:rPr>
          <w:rFonts w:ascii="宋体" w:hAnsi="宋体" w:cs="仿宋_GB2312"/>
          <w:sz w:val="24"/>
          <w:highlight w:val="none"/>
        </w:rPr>
      </w:pPr>
      <w:r>
        <w:rPr>
          <w:rFonts w:hint="eastAsia" w:ascii="宋体" w:hAnsi="宋体" w:cs="仿宋_GB2312"/>
          <w:sz w:val="24"/>
          <w:highlight w:val="none"/>
        </w:rPr>
        <w:t>2.不同供应商委托同一单位或者个人办理竞标事宜；</w:t>
      </w:r>
    </w:p>
    <w:p w14:paraId="2ADC210B">
      <w:pPr>
        <w:spacing w:line="360" w:lineRule="auto"/>
        <w:ind w:firstLine="480" w:firstLineChars="200"/>
        <w:contextualSpacing/>
        <w:rPr>
          <w:rFonts w:ascii="宋体" w:hAnsi="宋体" w:cs="仿宋_GB2312"/>
          <w:sz w:val="24"/>
          <w:highlight w:val="none"/>
        </w:rPr>
      </w:pPr>
      <w:r>
        <w:rPr>
          <w:rFonts w:hint="eastAsia" w:ascii="宋体" w:hAnsi="宋体" w:cs="仿宋_GB2312"/>
          <w:sz w:val="24"/>
          <w:highlight w:val="none"/>
        </w:rPr>
        <w:t>3.不同供应商的响应文件载明的项目管理员为同一个人；</w:t>
      </w:r>
    </w:p>
    <w:p w14:paraId="1EAB5359">
      <w:pPr>
        <w:spacing w:line="360" w:lineRule="auto"/>
        <w:ind w:firstLine="480" w:firstLineChars="200"/>
        <w:contextualSpacing/>
        <w:rPr>
          <w:rFonts w:ascii="宋体" w:hAnsi="宋体" w:cs="仿宋_GB2312"/>
          <w:sz w:val="24"/>
          <w:highlight w:val="none"/>
        </w:rPr>
      </w:pPr>
      <w:r>
        <w:rPr>
          <w:rFonts w:hint="eastAsia" w:ascii="宋体" w:hAnsi="宋体" w:cs="仿宋_GB2312"/>
          <w:sz w:val="24"/>
          <w:highlight w:val="none"/>
        </w:rPr>
        <w:t>4.不</w:t>
      </w:r>
      <w:r>
        <w:rPr>
          <w:rFonts w:hint="eastAsia" w:ascii="宋体" w:hAnsi="宋体" w:cs="仿宋_GB2312"/>
          <w:spacing w:val="-6"/>
          <w:sz w:val="24"/>
          <w:highlight w:val="none"/>
        </w:rPr>
        <w:t>同供应商的响应文件异常一致或者竞标报价呈规律性差异；</w:t>
      </w:r>
    </w:p>
    <w:p w14:paraId="51FAADF3">
      <w:pPr>
        <w:spacing w:line="360" w:lineRule="auto"/>
        <w:ind w:firstLine="480" w:firstLineChars="200"/>
        <w:contextualSpacing/>
        <w:rPr>
          <w:rFonts w:ascii="宋体" w:hAnsi="宋体" w:cs="仿宋_GB2312"/>
          <w:sz w:val="24"/>
          <w:highlight w:val="none"/>
        </w:rPr>
      </w:pPr>
      <w:r>
        <w:rPr>
          <w:rFonts w:hint="eastAsia" w:ascii="宋体" w:hAnsi="宋体" w:cs="仿宋_GB2312"/>
          <w:sz w:val="24"/>
          <w:highlight w:val="none"/>
        </w:rPr>
        <w:t>5.不同供应商的响应文件相互混装；</w:t>
      </w:r>
    </w:p>
    <w:p w14:paraId="1CD89FB1">
      <w:pPr>
        <w:spacing w:line="360" w:lineRule="auto"/>
        <w:ind w:firstLine="480" w:firstLineChars="200"/>
        <w:contextualSpacing/>
        <w:rPr>
          <w:rFonts w:ascii="宋体" w:hAnsi="宋体" w:cs="仿宋_GB2312"/>
          <w:sz w:val="24"/>
          <w:highlight w:val="none"/>
        </w:rPr>
      </w:pPr>
      <w:r>
        <w:rPr>
          <w:rFonts w:hint="eastAsia" w:ascii="宋体" w:hAnsi="宋体" w:cs="仿宋_GB2312"/>
          <w:sz w:val="24"/>
          <w:highlight w:val="none"/>
        </w:rPr>
        <w:t>6.不同供应商的磋商保证金从同一单位或者个人账户转出。</w:t>
      </w:r>
    </w:p>
    <w:p w14:paraId="42E2CABE">
      <w:pPr>
        <w:spacing w:line="360" w:lineRule="auto"/>
        <w:ind w:firstLine="482" w:firstLineChars="200"/>
        <w:contextualSpacing/>
        <w:rPr>
          <w:rFonts w:ascii="宋体" w:hAnsi="宋体" w:cs="仿宋_GB2312"/>
          <w:b/>
          <w:bCs/>
          <w:sz w:val="24"/>
          <w:highlight w:val="none"/>
        </w:rPr>
      </w:pPr>
      <w:r>
        <w:rPr>
          <w:rFonts w:hint="eastAsia" w:ascii="宋体" w:hAnsi="宋体" w:cs="仿宋_GB2312"/>
          <w:b/>
          <w:bCs/>
          <w:sz w:val="24"/>
          <w:highlight w:val="none"/>
        </w:rPr>
        <w:t>二、我方承诺无下列恶意串通的情形：</w:t>
      </w:r>
    </w:p>
    <w:p w14:paraId="58C4121A">
      <w:pPr>
        <w:spacing w:line="360" w:lineRule="auto"/>
        <w:ind w:firstLine="480" w:firstLineChars="200"/>
        <w:contextualSpacing/>
        <w:rPr>
          <w:rFonts w:ascii="宋体" w:hAnsi="宋体" w:cs="仿宋_GB2312"/>
          <w:sz w:val="24"/>
          <w:highlight w:val="none"/>
        </w:rPr>
      </w:pPr>
      <w:r>
        <w:rPr>
          <w:rFonts w:hint="eastAsia" w:ascii="宋体" w:hAnsi="宋体" w:cs="仿宋_GB2312"/>
          <w:sz w:val="24"/>
          <w:highlight w:val="none"/>
        </w:rPr>
        <w:t>1.供应商直接或者间接从采购人或者采购代理机构处获得其他供应商的相关信息并修改其响应文件；</w:t>
      </w:r>
    </w:p>
    <w:p w14:paraId="6E5CB913">
      <w:pPr>
        <w:spacing w:line="360" w:lineRule="auto"/>
        <w:ind w:firstLine="480" w:firstLineChars="200"/>
        <w:contextualSpacing/>
        <w:rPr>
          <w:rFonts w:ascii="宋体" w:hAnsi="宋体" w:cs="仿宋_GB2312"/>
          <w:sz w:val="24"/>
          <w:highlight w:val="none"/>
        </w:rPr>
      </w:pPr>
      <w:r>
        <w:rPr>
          <w:rFonts w:hint="eastAsia" w:ascii="宋体" w:hAnsi="宋体" w:cs="仿宋_GB2312"/>
          <w:sz w:val="24"/>
          <w:highlight w:val="none"/>
        </w:rPr>
        <w:t>2.供应商按照采购人或者采购代理机构的授意撤换、修改响应文件；</w:t>
      </w:r>
    </w:p>
    <w:p w14:paraId="600C77FD">
      <w:pPr>
        <w:spacing w:line="360" w:lineRule="auto"/>
        <w:ind w:firstLine="480" w:firstLineChars="200"/>
        <w:contextualSpacing/>
        <w:rPr>
          <w:rFonts w:ascii="宋体" w:hAnsi="宋体" w:cs="仿宋_GB2312"/>
          <w:sz w:val="24"/>
          <w:highlight w:val="none"/>
        </w:rPr>
      </w:pPr>
      <w:r>
        <w:rPr>
          <w:rFonts w:hint="eastAsia" w:ascii="宋体" w:hAnsi="宋体" w:cs="仿宋_GB2312"/>
          <w:sz w:val="24"/>
          <w:highlight w:val="none"/>
        </w:rPr>
        <w:t>3.供</w:t>
      </w:r>
      <w:r>
        <w:rPr>
          <w:rFonts w:hint="eastAsia" w:ascii="宋体" w:hAnsi="宋体" w:cs="仿宋_GB2312"/>
          <w:spacing w:val="-6"/>
          <w:sz w:val="24"/>
          <w:highlight w:val="none"/>
        </w:rPr>
        <w:t>应商之间协商报价、技术方案等响应文件的实质性内容；</w:t>
      </w:r>
    </w:p>
    <w:p w14:paraId="29B7AF19">
      <w:pPr>
        <w:spacing w:line="360" w:lineRule="auto"/>
        <w:ind w:firstLine="480" w:firstLineChars="200"/>
        <w:contextualSpacing/>
        <w:rPr>
          <w:rFonts w:ascii="宋体" w:hAnsi="宋体" w:cs="仿宋_GB2312"/>
          <w:sz w:val="24"/>
          <w:highlight w:val="none"/>
        </w:rPr>
      </w:pPr>
      <w:r>
        <w:rPr>
          <w:rFonts w:hint="eastAsia" w:ascii="宋体" w:hAnsi="宋体" w:cs="仿宋_GB2312"/>
          <w:sz w:val="24"/>
          <w:highlight w:val="none"/>
        </w:rPr>
        <w:t>4.属于同一集团、协会、商会等组织成员的供应商按照该组织要求协同参加政府采购活动；</w:t>
      </w:r>
    </w:p>
    <w:p w14:paraId="1EF79D15">
      <w:pPr>
        <w:spacing w:line="360" w:lineRule="auto"/>
        <w:ind w:firstLine="480" w:firstLineChars="200"/>
        <w:contextualSpacing/>
        <w:rPr>
          <w:rFonts w:ascii="宋体" w:hAnsi="宋体" w:cs="仿宋_GB2312"/>
          <w:sz w:val="24"/>
          <w:highlight w:val="none"/>
        </w:rPr>
      </w:pPr>
      <w:r>
        <w:rPr>
          <w:rFonts w:hint="eastAsia" w:ascii="宋体" w:hAnsi="宋体" w:cs="仿宋_GB2312"/>
          <w:sz w:val="24"/>
          <w:highlight w:val="none"/>
        </w:rPr>
        <w:t>5.供应商之间事先约定一致抬高或者压低竞标报价，或者在竞争性磋商项目中事先约定轮流以高价位或者低价位成交，或者事先约定由某一特定供应商成交，然后再参加竞标；</w:t>
      </w:r>
    </w:p>
    <w:p w14:paraId="6E9E7D28">
      <w:pPr>
        <w:spacing w:line="360" w:lineRule="auto"/>
        <w:ind w:firstLine="480" w:firstLineChars="200"/>
        <w:contextualSpacing/>
        <w:rPr>
          <w:rFonts w:ascii="宋体" w:hAnsi="宋体" w:cs="仿宋_GB2312"/>
          <w:sz w:val="24"/>
          <w:highlight w:val="none"/>
        </w:rPr>
      </w:pPr>
      <w:r>
        <w:rPr>
          <w:rFonts w:hint="eastAsia" w:ascii="宋体" w:hAnsi="宋体" w:cs="仿宋_GB2312"/>
          <w:sz w:val="24"/>
          <w:highlight w:val="none"/>
        </w:rPr>
        <w:t>6.供应商之间商定部分供应商放弃参加政府采购活动或者放弃成交；</w:t>
      </w:r>
    </w:p>
    <w:p w14:paraId="0DA6A2CF">
      <w:pPr>
        <w:spacing w:line="360" w:lineRule="auto"/>
        <w:ind w:firstLine="480" w:firstLineChars="200"/>
        <w:contextualSpacing/>
        <w:rPr>
          <w:rFonts w:ascii="宋体" w:hAnsi="宋体" w:cs="仿宋_GB2312"/>
          <w:sz w:val="24"/>
          <w:highlight w:val="none"/>
        </w:rPr>
      </w:pPr>
      <w:r>
        <w:rPr>
          <w:rFonts w:hint="eastAsia" w:ascii="宋体" w:hAnsi="宋体" w:cs="仿宋_GB2312"/>
          <w:sz w:val="24"/>
          <w:highlight w:val="none"/>
        </w:rPr>
        <w:t>7.供应商与采购人或者采购代理机构之间、供应商相互之间，为</w:t>
      </w:r>
      <w:r>
        <w:rPr>
          <w:rFonts w:hint="eastAsia" w:ascii="宋体" w:hAnsi="宋体" w:cs="仿宋_GB2312"/>
          <w:spacing w:val="-6"/>
          <w:sz w:val="24"/>
          <w:highlight w:val="none"/>
        </w:rPr>
        <w:t>谋求特定供应商成交或者排斥其他供应商的其他串通行为。</w:t>
      </w:r>
    </w:p>
    <w:p w14:paraId="6E4A5E95">
      <w:pPr>
        <w:spacing w:line="360" w:lineRule="auto"/>
        <w:ind w:firstLine="480" w:firstLineChars="200"/>
        <w:contextualSpacing/>
        <w:rPr>
          <w:rFonts w:ascii="宋体" w:hAnsi="宋体" w:cs="仿宋_GB2312"/>
          <w:sz w:val="24"/>
          <w:highlight w:val="none"/>
        </w:rPr>
      </w:pPr>
    </w:p>
    <w:p w14:paraId="094C6712">
      <w:pPr>
        <w:spacing w:line="360" w:lineRule="auto"/>
        <w:ind w:firstLine="482" w:firstLineChars="200"/>
        <w:contextualSpacing/>
        <w:rPr>
          <w:rFonts w:ascii="宋体" w:hAnsi="宋体" w:cs="仿宋_GB2312"/>
          <w:b/>
          <w:bCs/>
          <w:sz w:val="24"/>
          <w:highlight w:val="none"/>
        </w:rPr>
      </w:pPr>
      <w:r>
        <w:rPr>
          <w:rFonts w:hint="eastAsia" w:ascii="宋体" w:hAnsi="宋体" w:cs="仿宋_GB2312"/>
          <w:b/>
          <w:bCs/>
          <w:sz w:val="24"/>
          <w:highlight w:val="none"/>
        </w:rPr>
        <w:t>以上情形一经核查属实，我方愿意承担一切后果，并不再寻求任何旨在减轻或者免除法律责任的辩解。</w:t>
      </w:r>
    </w:p>
    <w:p w14:paraId="0EA0720F">
      <w:pPr>
        <w:spacing w:line="360" w:lineRule="auto"/>
        <w:contextualSpacing/>
        <w:rPr>
          <w:rFonts w:ascii="宋体" w:hAnsi="宋体" w:cs="仿宋_GB2312"/>
          <w:sz w:val="24"/>
          <w:highlight w:val="none"/>
        </w:rPr>
      </w:pPr>
    </w:p>
    <w:p w14:paraId="5091D0A1">
      <w:pPr>
        <w:spacing w:line="360" w:lineRule="auto"/>
        <w:ind w:firstLine="3600" w:firstLineChars="1500"/>
        <w:contextualSpacing/>
        <w:rPr>
          <w:rFonts w:ascii="宋体" w:hAnsi="宋体" w:cs="仿宋_GB2312"/>
          <w:sz w:val="24"/>
          <w:highlight w:val="none"/>
        </w:rPr>
      </w:pPr>
      <w:r>
        <w:rPr>
          <w:rFonts w:hint="eastAsia" w:ascii="宋体" w:hAnsi="宋体" w:cs="仿宋_GB2312"/>
          <w:sz w:val="24"/>
          <w:highlight w:val="none"/>
        </w:rPr>
        <w:t>供应商（电子签章）：</w:t>
      </w:r>
    </w:p>
    <w:p w14:paraId="3661CB5A">
      <w:pPr>
        <w:spacing w:line="360" w:lineRule="auto"/>
        <w:ind w:firstLine="480" w:firstLineChars="200"/>
        <w:contextualSpacing/>
        <w:jc w:val="center"/>
        <w:rPr>
          <w:rFonts w:ascii="仿宋_GB2312" w:hAnsi="仿宋_GB2312" w:eastAsia="仿宋_GB2312" w:cs="仿宋_GB2312"/>
          <w:sz w:val="32"/>
          <w:szCs w:val="32"/>
          <w:highlight w:val="none"/>
        </w:rPr>
      </w:pPr>
      <w:r>
        <w:rPr>
          <w:rFonts w:hint="eastAsia" w:ascii="宋体" w:hAnsi="宋体" w:cs="仿宋_GB2312"/>
          <w:sz w:val="24"/>
          <w:highlight w:val="none"/>
        </w:rPr>
        <w:t xml:space="preserve">                               年   月   日</w:t>
      </w:r>
    </w:p>
    <w:p w14:paraId="433F030E">
      <w:pPr>
        <w:spacing w:line="520" w:lineRule="exact"/>
        <w:jc w:val="center"/>
        <w:rPr>
          <w:rFonts w:ascii="宋体" w:hAnsi="宋体" w:cs="仿宋_GB2312"/>
          <w:b/>
          <w:sz w:val="32"/>
          <w:szCs w:val="32"/>
          <w:highlight w:val="none"/>
        </w:rPr>
      </w:pPr>
      <w:r>
        <w:rPr>
          <w:rFonts w:hint="eastAsia" w:ascii="Arial Unicode MS" w:hAnsi="Arial Unicode MS" w:eastAsia="Arial Unicode MS" w:cs="Arial Unicode MS"/>
          <w:bCs/>
          <w:sz w:val="44"/>
          <w:szCs w:val="44"/>
          <w:highlight w:val="none"/>
        </w:rPr>
        <w:br w:type="page"/>
      </w:r>
      <w:r>
        <w:rPr>
          <w:rFonts w:hint="eastAsia" w:ascii="宋体" w:hAnsi="宋体" w:cs="Arial Unicode MS"/>
          <w:b/>
          <w:bCs/>
          <w:sz w:val="32"/>
          <w:szCs w:val="32"/>
          <w:highlight w:val="none"/>
        </w:rPr>
        <w:t>法定代表人证明书</w:t>
      </w:r>
    </w:p>
    <w:p w14:paraId="2660DC61">
      <w:pPr>
        <w:spacing w:line="360" w:lineRule="auto"/>
        <w:ind w:left="540"/>
        <w:contextualSpacing/>
        <w:rPr>
          <w:rFonts w:ascii="仿宋_GB2312" w:hAnsi="仿宋_GB2312" w:eastAsia="仿宋_GB2312" w:cs="仿宋_GB2312"/>
          <w:sz w:val="32"/>
          <w:szCs w:val="32"/>
          <w:highlight w:val="none"/>
        </w:rPr>
      </w:pPr>
    </w:p>
    <w:p w14:paraId="5936CC7C">
      <w:pPr>
        <w:spacing w:line="360" w:lineRule="auto"/>
        <w:ind w:left="540"/>
        <w:contextualSpacing/>
        <w:rPr>
          <w:rFonts w:ascii="宋体" w:hAnsi="宋体" w:cs="仿宋_GB2312"/>
          <w:sz w:val="24"/>
          <w:highlight w:val="none"/>
          <w:u w:val="single"/>
        </w:rPr>
      </w:pPr>
      <w:r>
        <w:rPr>
          <w:rFonts w:hint="eastAsia" w:ascii="宋体" w:hAnsi="宋体" w:cs="仿宋_GB2312"/>
          <w:sz w:val="24"/>
          <w:highlight w:val="none"/>
        </w:rPr>
        <w:t>供应商名称：</w:t>
      </w:r>
      <w:r>
        <w:rPr>
          <w:rFonts w:hint="eastAsia" w:ascii="宋体" w:hAnsi="宋体" w:cs="仿宋_GB2312"/>
          <w:sz w:val="24"/>
          <w:highlight w:val="none"/>
          <w:u w:val="single"/>
        </w:rPr>
        <w:t xml:space="preserve">                           </w:t>
      </w:r>
    </w:p>
    <w:p w14:paraId="626E02AC">
      <w:pPr>
        <w:spacing w:line="360" w:lineRule="auto"/>
        <w:ind w:left="540"/>
        <w:contextualSpacing/>
        <w:rPr>
          <w:rFonts w:ascii="宋体" w:hAnsi="宋体" w:cs="仿宋_GB2312"/>
          <w:sz w:val="24"/>
          <w:highlight w:val="none"/>
        </w:rPr>
      </w:pPr>
      <w:r>
        <w:rPr>
          <w:rFonts w:hint="eastAsia" w:ascii="宋体" w:hAnsi="宋体" w:cs="仿宋_GB2312"/>
          <w:sz w:val="24"/>
          <w:highlight w:val="none"/>
        </w:rPr>
        <w:t>地    址：</w:t>
      </w:r>
      <w:r>
        <w:rPr>
          <w:rFonts w:hint="eastAsia" w:ascii="宋体" w:hAnsi="宋体" w:cs="仿宋_GB2312"/>
          <w:sz w:val="24"/>
          <w:highlight w:val="none"/>
          <w:u w:val="single"/>
        </w:rPr>
        <w:t xml:space="preserve">                             </w:t>
      </w:r>
    </w:p>
    <w:p w14:paraId="2970BD53">
      <w:pPr>
        <w:spacing w:line="360" w:lineRule="auto"/>
        <w:ind w:left="540"/>
        <w:contextualSpacing/>
        <w:rPr>
          <w:rFonts w:ascii="宋体" w:hAnsi="宋体" w:cs="仿宋_GB2312"/>
          <w:sz w:val="24"/>
          <w:highlight w:val="none"/>
          <w:u w:val="single"/>
        </w:rPr>
      </w:pPr>
      <w:r>
        <w:rPr>
          <w:rFonts w:hint="eastAsia" w:ascii="宋体" w:hAnsi="宋体" w:cs="仿宋_GB2312"/>
          <w:sz w:val="24"/>
          <w:highlight w:val="none"/>
        </w:rPr>
        <w:t>姓    名：</w:t>
      </w:r>
      <w:r>
        <w:rPr>
          <w:rFonts w:hint="eastAsia" w:ascii="宋体" w:hAnsi="宋体" w:cs="仿宋_GB2312"/>
          <w:sz w:val="24"/>
          <w:highlight w:val="none"/>
          <w:u w:val="single"/>
        </w:rPr>
        <w:t xml:space="preserve">                            </w:t>
      </w:r>
      <w:r>
        <w:rPr>
          <w:rFonts w:hint="eastAsia" w:ascii="宋体" w:hAnsi="宋体" w:cs="仿宋_GB2312"/>
          <w:sz w:val="24"/>
          <w:highlight w:val="none"/>
        </w:rPr>
        <w:t xml:space="preserve"> 性     别：</w:t>
      </w:r>
      <w:r>
        <w:rPr>
          <w:rFonts w:hint="eastAsia" w:ascii="宋体" w:hAnsi="宋体" w:cs="仿宋_GB2312"/>
          <w:sz w:val="24"/>
          <w:highlight w:val="none"/>
          <w:u w:val="single"/>
        </w:rPr>
        <w:t xml:space="preserve">             </w:t>
      </w:r>
    </w:p>
    <w:p w14:paraId="6300746B">
      <w:pPr>
        <w:spacing w:line="360" w:lineRule="auto"/>
        <w:ind w:left="540"/>
        <w:contextualSpacing/>
        <w:rPr>
          <w:rFonts w:ascii="宋体" w:hAnsi="宋体" w:cs="仿宋_GB2312"/>
          <w:sz w:val="24"/>
          <w:highlight w:val="none"/>
          <w:u w:val="single"/>
        </w:rPr>
      </w:pPr>
      <w:r>
        <w:rPr>
          <w:rFonts w:hint="eastAsia" w:ascii="宋体" w:hAnsi="宋体" w:cs="仿宋_GB2312"/>
          <w:sz w:val="24"/>
          <w:highlight w:val="none"/>
        </w:rPr>
        <w:t xml:space="preserve">年    龄： </w:t>
      </w:r>
      <w:r>
        <w:rPr>
          <w:rFonts w:hint="eastAsia" w:ascii="宋体" w:hAnsi="宋体" w:cs="仿宋_GB2312"/>
          <w:sz w:val="24"/>
          <w:highlight w:val="none"/>
          <w:u w:val="single"/>
        </w:rPr>
        <w:t xml:space="preserve">                          </w:t>
      </w:r>
      <w:r>
        <w:rPr>
          <w:rFonts w:hint="eastAsia" w:ascii="宋体" w:hAnsi="宋体" w:cs="仿宋_GB2312"/>
          <w:sz w:val="24"/>
          <w:highlight w:val="none"/>
        </w:rPr>
        <w:t xml:space="preserve">  职     务：</w:t>
      </w:r>
      <w:r>
        <w:rPr>
          <w:rFonts w:hint="eastAsia" w:ascii="宋体" w:hAnsi="宋体" w:cs="仿宋_GB2312"/>
          <w:sz w:val="24"/>
          <w:highlight w:val="none"/>
          <w:u w:val="single"/>
        </w:rPr>
        <w:t xml:space="preserve">              </w:t>
      </w:r>
    </w:p>
    <w:p w14:paraId="26123003">
      <w:pPr>
        <w:spacing w:line="360" w:lineRule="auto"/>
        <w:ind w:left="540"/>
        <w:contextualSpacing/>
        <w:rPr>
          <w:rFonts w:ascii="宋体" w:hAnsi="宋体" w:cs="仿宋_GB2312"/>
          <w:sz w:val="24"/>
          <w:highlight w:val="none"/>
          <w:u w:val="single"/>
        </w:rPr>
      </w:pPr>
      <w:r>
        <w:rPr>
          <w:rFonts w:hint="eastAsia" w:ascii="宋体" w:hAnsi="宋体" w:cs="仿宋_GB2312"/>
          <w:sz w:val="24"/>
          <w:highlight w:val="none"/>
        </w:rPr>
        <w:t>身份证号码：</w:t>
      </w:r>
      <w:r>
        <w:rPr>
          <w:rFonts w:hint="eastAsia" w:ascii="宋体" w:hAnsi="宋体" w:cs="仿宋_GB2312"/>
          <w:sz w:val="24"/>
          <w:highlight w:val="none"/>
          <w:u w:val="single"/>
        </w:rPr>
        <w:t xml:space="preserve">                              </w:t>
      </w:r>
    </w:p>
    <w:p w14:paraId="15BE3131">
      <w:pPr>
        <w:spacing w:line="360" w:lineRule="auto"/>
        <w:ind w:firstLine="480" w:firstLineChars="200"/>
        <w:contextualSpacing/>
        <w:rPr>
          <w:rFonts w:ascii="宋体" w:hAnsi="宋体" w:cs="仿宋_GB2312"/>
          <w:sz w:val="24"/>
          <w:highlight w:val="none"/>
        </w:rPr>
      </w:pPr>
      <w:r>
        <w:rPr>
          <w:rFonts w:hint="eastAsia" w:ascii="宋体" w:hAnsi="宋体" w:cs="仿宋_GB2312"/>
          <w:sz w:val="24"/>
          <w:highlight w:val="none"/>
        </w:rPr>
        <w:t>系</w:t>
      </w:r>
      <w:r>
        <w:rPr>
          <w:rFonts w:hint="eastAsia" w:ascii="宋体" w:hAnsi="宋体" w:cs="仿宋_GB2312"/>
          <w:sz w:val="24"/>
          <w:highlight w:val="none"/>
          <w:u w:val="single"/>
        </w:rPr>
        <w:t>（供应商名称）</w:t>
      </w:r>
      <w:r>
        <w:rPr>
          <w:rFonts w:hint="eastAsia" w:ascii="宋体" w:hAnsi="宋体" w:cs="仿宋_GB2312"/>
          <w:sz w:val="24"/>
          <w:highlight w:val="none"/>
        </w:rPr>
        <w:t>的法定代表人。</w:t>
      </w:r>
    </w:p>
    <w:p w14:paraId="68F14334">
      <w:pPr>
        <w:spacing w:line="360" w:lineRule="auto"/>
        <w:ind w:left="540"/>
        <w:contextualSpacing/>
        <w:rPr>
          <w:rFonts w:ascii="宋体" w:hAnsi="宋体" w:cs="仿宋_GB2312"/>
          <w:sz w:val="24"/>
          <w:highlight w:val="none"/>
        </w:rPr>
      </w:pPr>
      <w:r>
        <w:rPr>
          <w:rFonts w:hint="eastAsia" w:ascii="宋体" w:hAnsi="宋体" w:cs="仿宋_GB2312"/>
          <w:sz w:val="24"/>
          <w:highlight w:val="none"/>
        </w:rPr>
        <w:t>特此证明。</w:t>
      </w:r>
    </w:p>
    <w:p w14:paraId="497A10D9">
      <w:pPr>
        <w:spacing w:line="360" w:lineRule="auto"/>
        <w:ind w:left="540"/>
        <w:contextualSpacing/>
        <w:rPr>
          <w:rFonts w:ascii="宋体" w:hAnsi="宋体" w:cs="仿宋_GB2312"/>
          <w:sz w:val="24"/>
          <w:highlight w:val="none"/>
        </w:rPr>
      </w:pPr>
    </w:p>
    <w:p w14:paraId="0A85674B">
      <w:pPr>
        <w:spacing w:line="360" w:lineRule="auto"/>
        <w:ind w:left="540"/>
        <w:contextualSpacing/>
        <w:rPr>
          <w:rFonts w:ascii="宋体" w:hAnsi="宋体" w:cs="仿宋_GB2312"/>
          <w:sz w:val="24"/>
          <w:highlight w:val="none"/>
        </w:rPr>
      </w:pPr>
    </w:p>
    <w:p w14:paraId="5AA0D25C">
      <w:pPr>
        <w:spacing w:line="360" w:lineRule="auto"/>
        <w:ind w:left="540"/>
        <w:contextualSpacing/>
        <w:rPr>
          <w:rFonts w:ascii="宋体" w:hAnsi="宋体" w:cs="仿宋_GB2312"/>
          <w:sz w:val="24"/>
          <w:highlight w:val="none"/>
        </w:rPr>
      </w:pPr>
    </w:p>
    <w:p w14:paraId="7454EC48">
      <w:pPr>
        <w:spacing w:line="360" w:lineRule="auto"/>
        <w:ind w:left="540"/>
        <w:contextualSpacing/>
        <w:rPr>
          <w:rFonts w:ascii="宋体" w:hAnsi="宋体" w:cs="仿宋_GB2312"/>
          <w:sz w:val="24"/>
          <w:highlight w:val="none"/>
        </w:rPr>
      </w:pPr>
      <w:r>
        <w:rPr>
          <w:rFonts w:hint="eastAsia" w:ascii="宋体" w:hAnsi="宋体" w:cs="仿宋_GB2312"/>
          <w:sz w:val="24"/>
          <w:highlight w:val="none"/>
        </w:rPr>
        <w:t>附件：法定代表人有效身份证正反面复印件</w:t>
      </w:r>
    </w:p>
    <w:p w14:paraId="1F4E2A32">
      <w:pPr>
        <w:spacing w:line="360" w:lineRule="auto"/>
        <w:ind w:left="540"/>
        <w:contextualSpacing/>
        <w:rPr>
          <w:rFonts w:ascii="宋体" w:hAnsi="宋体" w:cs="仿宋_GB2312"/>
          <w:sz w:val="24"/>
          <w:highlight w:val="none"/>
        </w:rPr>
      </w:pPr>
    </w:p>
    <w:p w14:paraId="4705EA34">
      <w:pPr>
        <w:spacing w:line="360" w:lineRule="auto"/>
        <w:ind w:left="540" w:firstLine="3000" w:firstLineChars="1250"/>
        <w:contextualSpacing/>
        <w:jc w:val="left"/>
        <w:rPr>
          <w:rFonts w:ascii="宋体" w:hAnsi="宋体" w:cs="仿宋_GB2312"/>
          <w:sz w:val="24"/>
          <w:highlight w:val="none"/>
        </w:rPr>
      </w:pPr>
      <w:r>
        <w:rPr>
          <w:rFonts w:hint="eastAsia" w:ascii="宋体" w:hAnsi="宋体" w:cs="仿宋_GB2312"/>
          <w:sz w:val="24"/>
          <w:highlight w:val="none"/>
        </w:rPr>
        <w:t>供应商（电子签章）：</w:t>
      </w:r>
    </w:p>
    <w:p w14:paraId="34A29118">
      <w:pPr>
        <w:spacing w:line="360" w:lineRule="auto"/>
        <w:ind w:firstLine="4080" w:firstLineChars="1700"/>
        <w:contextualSpacing/>
        <w:rPr>
          <w:rFonts w:ascii="宋体" w:hAnsi="宋体" w:cs="仿宋_GB2312"/>
          <w:sz w:val="24"/>
          <w:highlight w:val="none"/>
        </w:rPr>
      </w:pPr>
      <w:r>
        <w:rPr>
          <w:rFonts w:hint="eastAsia" w:ascii="宋体" w:hAnsi="宋体" w:cs="仿宋_GB2312"/>
          <w:sz w:val="24"/>
          <w:highlight w:val="none"/>
        </w:rPr>
        <w:t>年 月 日</w:t>
      </w:r>
    </w:p>
    <w:p w14:paraId="531EA749">
      <w:pPr>
        <w:spacing w:line="360" w:lineRule="auto"/>
        <w:contextualSpacing/>
        <w:jc w:val="center"/>
        <w:rPr>
          <w:rFonts w:ascii="宋体" w:hAnsi="宋体" w:cs="仿宋_GB2312"/>
          <w:b/>
          <w:sz w:val="24"/>
          <w:highlight w:val="none"/>
        </w:rPr>
      </w:pPr>
    </w:p>
    <w:p w14:paraId="3F506A42">
      <w:pPr>
        <w:spacing w:line="360" w:lineRule="auto"/>
        <w:contextualSpacing/>
        <w:jc w:val="left"/>
        <w:rPr>
          <w:rFonts w:ascii="宋体" w:hAnsi="宋体" w:cs="仿宋_GB2312"/>
          <w:sz w:val="24"/>
          <w:highlight w:val="none"/>
        </w:rPr>
      </w:pPr>
    </w:p>
    <w:p w14:paraId="38F5F665">
      <w:pPr>
        <w:spacing w:line="360" w:lineRule="auto"/>
        <w:contextualSpacing/>
        <w:jc w:val="left"/>
        <w:rPr>
          <w:rFonts w:ascii="宋体" w:hAnsi="宋体" w:cs="仿宋_GB2312"/>
          <w:sz w:val="24"/>
          <w:highlight w:val="none"/>
        </w:rPr>
      </w:pPr>
      <w:r>
        <w:rPr>
          <w:rFonts w:hint="eastAsia" w:ascii="宋体" w:hAnsi="宋体" w:cs="仿宋_GB2312"/>
          <w:sz w:val="24"/>
          <w:highlight w:val="none"/>
        </w:rPr>
        <w:t>注：联合体竞标的只需牵头人出具。</w:t>
      </w:r>
    </w:p>
    <w:p w14:paraId="1133E163">
      <w:pPr>
        <w:adjustRightInd w:val="0"/>
        <w:snapToGrid w:val="0"/>
        <w:spacing w:line="300" w:lineRule="auto"/>
        <w:jc w:val="left"/>
        <w:rPr>
          <w:rFonts w:ascii="宋体" w:hAnsi="宋体"/>
          <w:b/>
          <w:szCs w:val="21"/>
          <w:highlight w:val="none"/>
        </w:rPr>
      </w:pPr>
    </w:p>
    <w:p w14:paraId="225BECFF">
      <w:pPr>
        <w:spacing w:line="500" w:lineRule="exact"/>
        <w:jc w:val="center"/>
        <w:rPr>
          <w:rFonts w:ascii="Arial Unicode MS" w:hAnsi="Arial Unicode MS" w:eastAsia="Arial Unicode MS" w:cs="Arial Unicode MS"/>
          <w:sz w:val="44"/>
          <w:szCs w:val="44"/>
          <w:highlight w:val="none"/>
        </w:rPr>
      </w:pPr>
      <w:r>
        <w:rPr>
          <w:rFonts w:hint="eastAsia" w:ascii="Arial Unicode MS" w:hAnsi="Arial Unicode MS" w:eastAsia="Arial Unicode MS" w:cs="Arial Unicode MS"/>
          <w:sz w:val="44"/>
          <w:szCs w:val="44"/>
          <w:highlight w:val="none"/>
        </w:rPr>
        <w:br w:type="page"/>
      </w:r>
    </w:p>
    <w:p w14:paraId="297B2522">
      <w:pPr>
        <w:spacing w:line="520" w:lineRule="exact"/>
        <w:jc w:val="center"/>
        <w:rPr>
          <w:rFonts w:ascii="宋体" w:hAnsi="宋体" w:cs="Arial Unicode MS"/>
          <w:b/>
          <w:sz w:val="32"/>
          <w:szCs w:val="32"/>
          <w:highlight w:val="none"/>
        </w:rPr>
      </w:pPr>
      <w:bookmarkStart w:id="97" w:name="_Hlk65853643"/>
      <w:r>
        <w:rPr>
          <w:rFonts w:hint="eastAsia" w:ascii="宋体" w:hAnsi="宋体" w:cs="Arial Unicode MS"/>
          <w:b/>
          <w:sz w:val="32"/>
          <w:szCs w:val="32"/>
          <w:highlight w:val="none"/>
        </w:rPr>
        <w:t>授权委托书</w:t>
      </w:r>
    </w:p>
    <w:p w14:paraId="251D09DE">
      <w:pPr>
        <w:spacing w:line="520" w:lineRule="exact"/>
        <w:jc w:val="center"/>
        <w:rPr>
          <w:rFonts w:ascii="宋体" w:hAnsi="宋体" w:cs="Arial Unicode MS"/>
          <w:b/>
          <w:sz w:val="24"/>
          <w:highlight w:val="none"/>
        </w:rPr>
      </w:pPr>
    </w:p>
    <w:p w14:paraId="3367EF9C">
      <w:pPr>
        <w:spacing w:line="520" w:lineRule="exact"/>
        <w:jc w:val="center"/>
        <w:rPr>
          <w:rFonts w:ascii="宋体" w:hAnsi="宋体" w:cs="Arial Unicode MS"/>
          <w:b/>
          <w:sz w:val="24"/>
          <w:highlight w:val="none"/>
        </w:rPr>
      </w:pPr>
      <w:r>
        <w:rPr>
          <w:rFonts w:hint="eastAsia" w:ascii="宋体" w:hAnsi="宋体" w:cs="Arial Unicode MS"/>
          <w:b/>
          <w:sz w:val="24"/>
          <w:highlight w:val="none"/>
        </w:rPr>
        <w:t>（如有委托时）</w:t>
      </w:r>
    </w:p>
    <w:p w14:paraId="3B2460B4">
      <w:pPr>
        <w:spacing w:line="520" w:lineRule="exact"/>
        <w:rPr>
          <w:rFonts w:ascii="仿宋_GB2312" w:hAnsi="仿宋_GB2312" w:eastAsia="仿宋_GB2312" w:cs="仿宋_GB2312"/>
          <w:sz w:val="32"/>
          <w:szCs w:val="32"/>
          <w:highlight w:val="none"/>
        </w:rPr>
      </w:pPr>
    </w:p>
    <w:p w14:paraId="3E2025FF">
      <w:pPr>
        <w:spacing w:line="360" w:lineRule="auto"/>
        <w:rPr>
          <w:rFonts w:ascii="宋体" w:hAnsi="宋体" w:cs="仿宋_GB2312"/>
          <w:sz w:val="24"/>
          <w:highlight w:val="none"/>
        </w:rPr>
      </w:pPr>
      <w:r>
        <w:rPr>
          <w:rFonts w:hint="eastAsia" w:ascii="宋体" w:hAnsi="宋体" w:cs="仿宋_GB2312"/>
          <w:sz w:val="24"/>
          <w:highlight w:val="none"/>
        </w:rPr>
        <w:t>致：</w:t>
      </w:r>
      <w:r>
        <w:rPr>
          <w:rFonts w:hint="eastAsia" w:ascii="宋体" w:hAnsi="宋体" w:cs="仿宋_GB2312"/>
          <w:sz w:val="24"/>
          <w:highlight w:val="none"/>
          <w:u w:val="single"/>
        </w:rPr>
        <w:t>（采购人名称）</w:t>
      </w:r>
      <w:r>
        <w:rPr>
          <w:rFonts w:hint="eastAsia" w:ascii="宋体" w:hAnsi="宋体" w:cs="仿宋_GB2312"/>
          <w:sz w:val="24"/>
          <w:highlight w:val="none"/>
        </w:rPr>
        <w:t>：</w:t>
      </w:r>
    </w:p>
    <w:p w14:paraId="1DDB8C2F">
      <w:pPr>
        <w:spacing w:line="360" w:lineRule="auto"/>
        <w:ind w:firstLine="480" w:firstLineChars="200"/>
        <w:rPr>
          <w:rFonts w:ascii="宋体" w:hAnsi="宋体" w:cs="仿宋_GB2312"/>
          <w:sz w:val="24"/>
          <w:highlight w:val="none"/>
        </w:rPr>
      </w:pPr>
      <w:r>
        <w:rPr>
          <w:rFonts w:hint="eastAsia" w:ascii="宋体" w:hAnsi="宋体" w:cs="仿宋_GB2312"/>
          <w:sz w:val="24"/>
          <w:highlight w:val="none"/>
        </w:rPr>
        <w:t>我</w:t>
      </w:r>
      <w:r>
        <w:rPr>
          <w:rFonts w:hint="eastAsia" w:ascii="宋体" w:hAnsi="宋体" w:cs="仿宋_GB2312"/>
          <w:sz w:val="24"/>
          <w:highlight w:val="none"/>
          <w:u w:val="single"/>
        </w:rPr>
        <w:t xml:space="preserve">  （姓名）  </w:t>
      </w:r>
      <w:r>
        <w:rPr>
          <w:rFonts w:hint="eastAsia" w:ascii="宋体" w:hAnsi="宋体" w:cs="仿宋_GB2312"/>
          <w:sz w:val="24"/>
          <w:highlight w:val="none"/>
        </w:rPr>
        <w:t>系</w:t>
      </w:r>
      <w:r>
        <w:rPr>
          <w:rFonts w:hint="eastAsia" w:ascii="宋体" w:hAnsi="宋体" w:cs="仿宋_GB2312"/>
          <w:sz w:val="24"/>
          <w:highlight w:val="none"/>
          <w:u w:val="single"/>
        </w:rPr>
        <w:t xml:space="preserve">  （供应商名称）  </w:t>
      </w:r>
      <w:r>
        <w:rPr>
          <w:rFonts w:hint="eastAsia" w:ascii="宋体" w:hAnsi="宋体" w:cs="仿宋_GB2312"/>
          <w:sz w:val="24"/>
          <w:highlight w:val="none"/>
        </w:rPr>
        <w:t>的（</w:t>
      </w:r>
      <w:r>
        <w:rPr>
          <w:rFonts w:hint="eastAsia" w:ascii="宋体" w:hAnsi="宋体" w:cs="仿宋_GB2312"/>
          <w:sz w:val="24"/>
          <w:highlight w:val="none"/>
          <w:u w:val="single"/>
        </w:rPr>
        <w:t>□法定代表人/□负责人</w:t>
      </w:r>
      <w:r>
        <w:rPr>
          <w:rFonts w:hint="eastAsia" w:ascii="宋体" w:hAnsi="宋体" w:cs="仿宋_GB2312"/>
          <w:sz w:val="24"/>
          <w:highlight w:val="none"/>
        </w:rPr>
        <w:t>），现授权</w:t>
      </w:r>
      <w:r>
        <w:rPr>
          <w:rFonts w:hint="eastAsia" w:ascii="宋体" w:hAnsi="宋体" w:cs="仿宋_GB2312"/>
          <w:sz w:val="24"/>
          <w:highlight w:val="none"/>
          <w:u w:val="single"/>
        </w:rPr>
        <w:t xml:space="preserve"> （姓名） </w:t>
      </w:r>
      <w:r>
        <w:rPr>
          <w:rFonts w:hint="eastAsia" w:ascii="宋体" w:hAnsi="宋体" w:cs="仿宋_GB2312"/>
          <w:sz w:val="24"/>
          <w:highlight w:val="none"/>
        </w:rPr>
        <w:t>以我方的名义参加项目的竞标活动，并代表我方全权办理针对上述项目的所有采购程序和环节的具体事务和签署相关文件。</w:t>
      </w:r>
    </w:p>
    <w:p w14:paraId="50F30033">
      <w:pPr>
        <w:spacing w:line="360" w:lineRule="auto"/>
        <w:rPr>
          <w:rFonts w:ascii="宋体" w:hAnsi="宋体" w:cs="仿宋_GB2312"/>
          <w:sz w:val="24"/>
          <w:highlight w:val="none"/>
        </w:rPr>
      </w:pPr>
      <w:r>
        <w:rPr>
          <w:rFonts w:hint="eastAsia" w:ascii="宋体" w:hAnsi="宋体" w:cs="仿宋_GB2312"/>
          <w:sz w:val="24"/>
          <w:highlight w:val="none"/>
        </w:rPr>
        <w:t xml:space="preserve">    我方对委托代理人的签字</w:t>
      </w:r>
      <w:r>
        <w:rPr>
          <w:rFonts w:hint="eastAsia" w:ascii="宋体" w:hAnsi="宋体"/>
          <w:sz w:val="24"/>
          <w:highlight w:val="none"/>
        </w:rPr>
        <w:t>或者电子签名</w:t>
      </w:r>
      <w:r>
        <w:rPr>
          <w:rFonts w:hint="eastAsia" w:ascii="宋体" w:hAnsi="宋体" w:cs="仿宋_GB2312"/>
          <w:sz w:val="24"/>
          <w:highlight w:val="none"/>
        </w:rPr>
        <w:t>事项负全部责任。</w:t>
      </w:r>
    </w:p>
    <w:p w14:paraId="08CD512F">
      <w:pPr>
        <w:spacing w:line="360" w:lineRule="auto"/>
        <w:ind w:firstLine="480" w:firstLineChars="200"/>
        <w:rPr>
          <w:rFonts w:ascii="宋体" w:hAnsi="宋体" w:cs="仿宋_GB2312"/>
          <w:sz w:val="24"/>
          <w:highlight w:val="none"/>
        </w:rPr>
      </w:pPr>
      <w:r>
        <w:rPr>
          <w:rFonts w:hint="eastAsia" w:ascii="宋体" w:hAnsi="宋体" w:cs="仿宋_GB2312"/>
          <w:sz w:val="24"/>
          <w:highlight w:val="none"/>
        </w:rPr>
        <w:t>本授权书自签署之日起生效，在撤销授权的书面通知以前，本授权书一直有效。委托代理人在授权书有效期内签署的所有文件不因授权的撤销而失效。</w:t>
      </w:r>
    </w:p>
    <w:p w14:paraId="5E713D42">
      <w:pPr>
        <w:spacing w:line="360" w:lineRule="auto"/>
        <w:ind w:firstLine="480" w:firstLineChars="200"/>
        <w:rPr>
          <w:rFonts w:ascii="宋体" w:hAnsi="宋体" w:cs="仿宋_GB2312"/>
          <w:sz w:val="24"/>
          <w:highlight w:val="none"/>
        </w:rPr>
      </w:pPr>
      <w:r>
        <w:rPr>
          <w:rFonts w:hint="eastAsia" w:ascii="宋体" w:hAnsi="宋体" w:cs="仿宋_GB2312"/>
          <w:sz w:val="24"/>
          <w:highlight w:val="none"/>
        </w:rPr>
        <w:t>委托代理人无转委托权，特此委托。</w:t>
      </w:r>
    </w:p>
    <w:p w14:paraId="2BC96AE6">
      <w:pPr>
        <w:spacing w:line="360" w:lineRule="auto"/>
        <w:ind w:firstLine="480" w:firstLineChars="200"/>
        <w:rPr>
          <w:rFonts w:ascii="宋体" w:hAnsi="宋体" w:cs="仿宋_GB2312"/>
          <w:sz w:val="24"/>
          <w:highlight w:val="none"/>
        </w:rPr>
      </w:pPr>
      <w:r>
        <w:rPr>
          <w:rFonts w:hint="eastAsia" w:ascii="宋体" w:hAnsi="宋体" w:cs="仿宋_GB2312"/>
          <w:sz w:val="24"/>
          <w:highlight w:val="none"/>
        </w:rPr>
        <w:t>附：法定代表人身份证明书及委托代理人有效身份证正反面复印件</w:t>
      </w:r>
    </w:p>
    <w:p w14:paraId="14395348">
      <w:pPr>
        <w:spacing w:line="360" w:lineRule="auto"/>
        <w:ind w:firstLine="480" w:firstLineChars="200"/>
        <w:rPr>
          <w:rFonts w:ascii="宋体" w:hAnsi="宋体" w:cs="仿宋_GB2312"/>
          <w:sz w:val="24"/>
          <w:highlight w:val="none"/>
        </w:rPr>
      </w:pPr>
      <w:r>
        <w:rPr>
          <w:rFonts w:hint="eastAsia" w:ascii="宋体" w:hAnsi="宋体" w:cs="仿宋_GB2312"/>
          <w:sz w:val="24"/>
          <w:highlight w:val="none"/>
        </w:rPr>
        <w:t>附：委托代理人近一个月（2026年7月）社保证明</w:t>
      </w:r>
    </w:p>
    <w:p w14:paraId="2924D670">
      <w:pPr>
        <w:spacing w:line="360" w:lineRule="auto"/>
        <w:contextualSpacing/>
        <w:rPr>
          <w:rFonts w:ascii="宋体" w:hAnsi="宋体" w:cs="仿宋_GB2312"/>
          <w:sz w:val="24"/>
          <w:highlight w:val="none"/>
        </w:rPr>
      </w:pPr>
      <w:r>
        <w:rPr>
          <w:rFonts w:hint="eastAsia" w:ascii="宋体" w:hAnsi="宋体" w:cs="仿宋_GB2312"/>
          <w:sz w:val="24"/>
          <w:highlight w:val="none"/>
        </w:rPr>
        <w:t>委托代理人（</w:t>
      </w:r>
      <w:r>
        <w:rPr>
          <w:rFonts w:hint="eastAsia" w:ascii="宋体" w:hAnsi="宋体"/>
          <w:sz w:val="24"/>
          <w:highlight w:val="none"/>
        </w:rPr>
        <w:t>签字或者电子签名</w:t>
      </w:r>
      <w:r>
        <w:rPr>
          <w:rFonts w:hint="eastAsia" w:ascii="宋体" w:hAnsi="宋体" w:cs="仿宋_GB2312"/>
          <w:sz w:val="24"/>
          <w:highlight w:val="none"/>
        </w:rPr>
        <w:t xml:space="preserve">）：     法定代表人（签字或者盖章或者电子签名）：                    </w:t>
      </w:r>
    </w:p>
    <w:p w14:paraId="4E1AA73F">
      <w:pPr>
        <w:spacing w:line="360" w:lineRule="auto"/>
        <w:contextualSpacing/>
        <w:rPr>
          <w:rFonts w:ascii="宋体" w:hAnsi="宋体" w:cs="仿宋_GB2312"/>
          <w:sz w:val="24"/>
          <w:highlight w:val="none"/>
        </w:rPr>
      </w:pPr>
      <w:r>
        <w:rPr>
          <w:rFonts w:hint="eastAsia" w:ascii="宋体" w:hAnsi="宋体" w:cs="仿宋_GB2312"/>
          <w:sz w:val="24"/>
          <w:highlight w:val="none"/>
        </w:rPr>
        <w:t xml:space="preserve">委托代理人身份证号码：                              </w:t>
      </w:r>
    </w:p>
    <w:p w14:paraId="69FB46E6">
      <w:pPr>
        <w:spacing w:line="360" w:lineRule="auto"/>
        <w:contextualSpacing/>
        <w:rPr>
          <w:rFonts w:ascii="宋体" w:hAnsi="宋体" w:cs="仿宋_GB2312"/>
          <w:sz w:val="24"/>
          <w:highlight w:val="none"/>
        </w:rPr>
      </w:pPr>
    </w:p>
    <w:p w14:paraId="63DF2140">
      <w:pPr>
        <w:spacing w:line="360" w:lineRule="auto"/>
        <w:rPr>
          <w:rFonts w:ascii="宋体" w:hAnsi="宋体" w:cs="仿宋_GB2312"/>
          <w:sz w:val="24"/>
          <w:highlight w:val="none"/>
        </w:rPr>
      </w:pPr>
      <w:r>
        <w:rPr>
          <w:rFonts w:hint="eastAsia" w:ascii="宋体" w:hAnsi="宋体" w:cs="仿宋_GB2312"/>
          <w:sz w:val="24"/>
          <w:highlight w:val="none"/>
        </w:rPr>
        <w:t xml:space="preserve">                         供应商（电子签章）：                      </w:t>
      </w:r>
    </w:p>
    <w:p w14:paraId="1FE1C43B">
      <w:pPr>
        <w:spacing w:line="360" w:lineRule="auto"/>
        <w:rPr>
          <w:rFonts w:ascii="宋体" w:hAnsi="宋体" w:cs="仿宋_GB2312"/>
          <w:sz w:val="24"/>
          <w:highlight w:val="none"/>
        </w:rPr>
      </w:pPr>
      <w:r>
        <w:rPr>
          <w:rFonts w:hint="eastAsia" w:ascii="宋体" w:hAnsi="宋体" w:cs="仿宋_GB2312"/>
          <w:sz w:val="24"/>
          <w:highlight w:val="none"/>
        </w:rPr>
        <w:t xml:space="preserve">                                         年    月    日</w:t>
      </w:r>
    </w:p>
    <w:p w14:paraId="4B378332">
      <w:pPr>
        <w:spacing w:line="360" w:lineRule="auto"/>
        <w:rPr>
          <w:rFonts w:ascii="宋体" w:hAnsi="宋体" w:cs="仿宋_GB2312"/>
          <w:sz w:val="24"/>
          <w:highlight w:val="none"/>
        </w:rPr>
      </w:pPr>
    </w:p>
    <w:p w14:paraId="055D9942">
      <w:pPr>
        <w:spacing w:line="360" w:lineRule="auto"/>
        <w:rPr>
          <w:rFonts w:ascii="宋体" w:hAnsi="宋体" w:cs="仿宋_GB2312"/>
          <w:sz w:val="24"/>
          <w:highlight w:val="none"/>
        </w:rPr>
      </w:pPr>
      <w:r>
        <w:rPr>
          <w:rFonts w:hint="eastAsia" w:ascii="宋体" w:hAnsi="宋体" w:cs="仿宋_GB2312"/>
          <w:sz w:val="24"/>
          <w:highlight w:val="none"/>
        </w:rPr>
        <w:t>注：法定代表人必须在授权委托书上签字或者盖章</w:t>
      </w:r>
      <w:r>
        <w:rPr>
          <w:rFonts w:hint="eastAsia" w:ascii="宋体" w:hAnsi="宋体"/>
          <w:sz w:val="24"/>
          <w:highlight w:val="none"/>
        </w:rPr>
        <w:t>或者电子签名</w:t>
      </w:r>
      <w:r>
        <w:rPr>
          <w:rFonts w:hint="eastAsia" w:ascii="宋体" w:hAnsi="宋体" w:cs="仿宋_GB2312"/>
          <w:sz w:val="24"/>
          <w:highlight w:val="none"/>
        </w:rPr>
        <w:t>，委托代理人必须在授权委托书上签字或者电子签名，</w:t>
      </w:r>
      <w:r>
        <w:rPr>
          <w:rFonts w:hint="eastAsia" w:ascii="宋体" w:hAnsi="宋体" w:cs="仿宋_GB2312"/>
          <w:b/>
          <w:sz w:val="24"/>
          <w:highlight w:val="none"/>
        </w:rPr>
        <w:t>否则其响应文件按无效处理。</w:t>
      </w:r>
    </w:p>
    <w:p w14:paraId="178AEBC4">
      <w:pPr>
        <w:spacing w:line="360" w:lineRule="auto"/>
        <w:ind w:firstLine="420" w:firstLineChars="200"/>
        <w:jc w:val="left"/>
        <w:rPr>
          <w:rFonts w:ascii="仿宋_GB2312" w:hAnsi="仿宋_GB2312" w:eastAsia="仿宋_GB2312" w:cs="仿宋_GB2312"/>
          <w:szCs w:val="21"/>
          <w:highlight w:val="none"/>
        </w:rPr>
      </w:pPr>
    </w:p>
    <w:p w14:paraId="31367B01">
      <w:pPr>
        <w:spacing w:line="360" w:lineRule="auto"/>
        <w:contextualSpacing/>
        <w:rPr>
          <w:rFonts w:ascii="宋体" w:hAnsi="宋体" w:cs="仿宋_GB2312"/>
          <w:sz w:val="24"/>
          <w:highlight w:val="none"/>
        </w:rPr>
      </w:pPr>
      <w:r>
        <w:rPr>
          <w:rFonts w:ascii="仿宋_GB2312" w:hAnsi="仿宋_GB2312" w:eastAsia="仿宋_GB2312" w:cs="仿宋_GB2312"/>
          <w:szCs w:val="21"/>
          <w:highlight w:val="none"/>
        </w:rPr>
        <w:br w:type="page"/>
      </w:r>
    </w:p>
    <w:bookmarkEnd w:id="97"/>
    <w:p w14:paraId="25B79009">
      <w:pPr>
        <w:jc w:val="center"/>
        <w:rPr>
          <w:rFonts w:ascii="宋体" w:hAnsi="宋体" w:cs="宋体"/>
          <w:bCs/>
          <w:sz w:val="44"/>
          <w:szCs w:val="44"/>
          <w:highlight w:val="none"/>
        </w:rPr>
      </w:pPr>
      <w:r>
        <w:rPr>
          <w:rFonts w:hint="eastAsia" w:ascii="宋体" w:hAnsi="宋体" w:cs="宋体"/>
          <w:b/>
          <w:bCs/>
          <w:sz w:val="44"/>
          <w:szCs w:val="44"/>
          <w:highlight w:val="none"/>
        </w:rPr>
        <w:t>商务要求偏离表</w:t>
      </w:r>
    </w:p>
    <w:p w14:paraId="5D5581D5">
      <w:pPr>
        <w:jc w:val="center"/>
        <w:rPr>
          <w:rFonts w:ascii="宋体" w:hAnsi="宋体" w:cs="宋体"/>
          <w:bCs/>
          <w:sz w:val="36"/>
          <w:szCs w:val="36"/>
          <w:highlight w:val="none"/>
        </w:rPr>
      </w:pPr>
    </w:p>
    <w:p w14:paraId="4E4D775D">
      <w:pPr>
        <w:spacing w:line="360" w:lineRule="auto"/>
        <w:contextualSpacing/>
        <w:jc w:val="left"/>
        <w:rPr>
          <w:rFonts w:ascii="宋体" w:hAnsi="宋体" w:cs="宋体"/>
          <w:sz w:val="24"/>
          <w:highlight w:val="none"/>
        </w:rPr>
      </w:pPr>
    </w:p>
    <w:p w14:paraId="0E9BE77A">
      <w:pPr>
        <w:spacing w:line="360" w:lineRule="auto"/>
        <w:contextualSpacing/>
        <w:rPr>
          <w:rFonts w:ascii="宋体" w:hAnsi="宋体" w:cs="宋体"/>
          <w:sz w:val="24"/>
          <w:highlight w:val="none"/>
          <w:u w:val="singl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p w14:paraId="2E6F0B9B">
      <w:pPr>
        <w:spacing w:line="360" w:lineRule="auto"/>
        <w:contextualSpacing/>
        <w:rPr>
          <w:rFonts w:ascii="宋体" w:hAnsi="宋体" w:cs="宋体"/>
          <w:sz w:val="24"/>
          <w:highlight w:val="none"/>
        </w:rPr>
      </w:pPr>
      <w:r>
        <w:rPr>
          <w:rFonts w:hint="eastAsia" w:ascii="宋体" w:hAnsi="宋体" w:cs="宋体"/>
          <w:sz w:val="24"/>
          <w:highlight w:val="none"/>
        </w:rPr>
        <w:t>项目名称：</w:t>
      </w:r>
      <w:r>
        <w:rPr>
          <w:rFonts w:hint="eastAsia" w:ascii="宋体" w:hAnsi="宋体" w:cs="宋体"/>
          <w:sz w:val="24"/>
          <w:highlight w:val="none"/>
          <w:u w:val="single"/>
        </w:rPr>
        <w:t xml:space="preserve">                 </w:t>
      </w:r>
    </w:p>
    <w:p w14:paraId="7AD05D67">
      <w:pPr>
        <w:spacing w:line="360" w:lineRule="auto"/>
        <w:contextualSpacing/>
        <w:rPr>
          <w:rFonts w:hAnsi="宋体" w:cs="宋体"/>
          <w:sz w:val="24"/>
          <w:highlight w:val="none"/>
        </w:rPr>
      </w:pPr>
      <w:r>
        <w:rPr>
          <w:rFonts w:hint="eastAsia" w:ascii="宋体" w:hAnsi="宋体" w:cs="宋体"/>
          <w:sz w:val="24"/>
          <w:highlight w:val="none"/>
        </w:rPr>
        <w:t>分标号：</w:t>
      </w:r>
      <w:r>
        <w:rPr>
          <w:rFonts w:hint="eastAsia" w:ascii="宋体" w:hAnsi="宋体" w:cs="宋体"/>
          <w:sz w:val="24"/>
          <w:highlight w:val="none"/>
          <w:u w:val="single"/>
        </w:rPr>
        <w:t xml:space="preserve">                       </w:t>
      </w:r>
    </w:p>
    <w:p w14:paraId="489CE6B7">
      <w:pPr>
        <w:spacing w:line="360" w:lineRule="auto"/>
        <w:contextualSpacing/>
        <w:jc w:val="left"/>
        <w:rPr>
          <w:rFonts w:ascii="宋体" w:hAnsi="宋体" w:cs="宋体"/>
          <w:sz w:val="24"/>
          <w:highlight w:val="none"/>
          <w:u w:val="single"/>
        </w:rPr>
      </w:pPr>
    </w:p>
    <w:tbl>
      <w:tblPr>
        <w:tblStyle w:val="23"/>
        <w:tblpPr w:leftFromText="180" w:rightFromText="180" w:vertAnchor="text" w:horzAnchor="margin" w:tblpY="-9"/>
        <w:tblOverlap w:val="never"/>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161"/>
        <w:gridCol w:w="2648"/>
        <w:gridCol w:w="2332"/>
        <w:gridCol w:w="2096"/>
      </w:tblGrid>
      <w:tr w14:paraId="70F6E0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169" w:type="pct"/>
            <w:tcBorders>
              <w:top w:val="single" w:color="auto" w:sz="4" w:space="0"/>
              <w:left w:val="single" w:color="auto" w:sz="4" w:space="0"/>
              <w:bottom w:val="single" w:color="auto" w:sz="4" w:space="0"/>
              <w:right w:val="single" w:color="auto" w:sz="4" w:space="0"/>
            </w:tcBorders>
            <w:vAlign w:val="center"/>
          </w:tcPr>
          <w:p w14:paraId="0E572F66">
            <w:pPr>
              <w:spacing w:line="360" w:lineRule="auto"/>
              <w:contextualSpacing/>
              <w:jc w:val="center"/>
              <w:rPr>
                <w:rFonts w:ascii="宋体" w:hAnsi="宋体" w:cs="宋体"/>
                <w:sz w:val="24"/>
                <w:highlight w:val="none"/>
              </w:rPr>
            </w:pPr>
            <w:r>
              <w:rPr>
                <w:rFonts w:hint="eastAsia" w:ascii="宋体" w:hAnsi="宋体" w:cs="宋体"/>
                <w:sz w:val="24"/>
                <w:highlight w:val="none"/>
              </w:rPr>
              <w:t>项目</w:t>
            </w:r>
          </w:p>
        </w:tc>
        <w:tc>
          <w:tcPr>
            <w:tcW w:w="1433" w:type="pct"/>
            <w:tcBorders>
              <w:top w:val="single" w:color="auto" w:sz="4" w:space="0"/>
              <w:left w:val="single" w:color="auto" w:sz="4" w:space="0"/>
              <w:bottom w:val="single" w:color="auto" w:sz="4" w:space="0"/>
              <w:right w:val="single" w:color="auto" w:sz="4" w:space="0"/>
            </w:tcBorders>
            <w:vAlign w:val="center"/>
          </w:tcPr>
          <w:p w14:paraId="09FA5E74">
            <w:pPr>
              <w:spacing w:line="360" w:lineRule="auto"/>
              <w:contextualSpacing/>
              <w:jc w:val="center"/>
              <w:rPr>
                <w:rFonts w:ascii="宋体" w:hAnsi="宋体" w:cs="宋体"/>
                <w:sz w:val="24"/>
                <w:highlight w:val="none"/>
              </w:rPr>
            </w:pPr>
            <w:r>
              <w:rPr>
                <w:rFonts w:hint="eastAsia" w:ascii="宋体" w:hAnsi="宋体" w:cs="宋体"/>
                <w:sz w:val="24"/>
                <w:highlight w:val="none"/>
              </w:rPr>
              <w:t>磋商文件商务要求</w:t>
            </w:r>
          </w:p>
        </w:tc>
        <w:tc>
          <w:tcPr>
            <w:tcW w:w="1262" w:type="pct"/>
            <w:tcBorders>
              <w:top w:val="single" w:color="auto" w:sz="4" w:space="0"/>
              <w:left w:val="single" w:color="auto" w:sz="4" w:space="0"/>
              <w:bottom w:val="single" w:color="auto" w:sz="4" w:space="0"/>
              <w:right w:val="single" w:color="auto" w:sz="4" w:space="0"/>
            </w:tcBorders>
            <w:vAlign w:val="center"/>
          </w:tcPr>
          <w:p w14:paraId="7526A18E">
            <w:pPr>
              <w:spacing w:line="360" w:lineRule="auto"/>
              <w:contextualSpacing/>
              <w:jc w:val="center"/>
              <w:rPr>
                <w:rFonts w:ascii="宋体" w:hAnsi="宋体" w:cs="宋体"/>
                <w:sz w:val="24"/>
                <w:highlight w:val="none"/>
              </w:rPr>
            </w:pPr>
            <w:r>
              <w:rPr>
                <w:rFonts w:hint="eastAsia" w:ascii="宋体" w:hAnsi="宋体" w:cs="宋体"/>
                <w:sz w:val="24"/>
                <w:highlight w:val="none"/>
              </w:rPr>
              <w:t>供应商的响应</w:t>
            </w:r>
          </w:p>
        </w:tc>
        <w:tc>
          <w:tcPr>
            <w:tcW w:w="1134" w:type="pct"/>
            <w:tcBorders>
              <w:top w:val="single" w:color="auto" w:sz="4" w:space="0"/>
              <w:left w:val="single" w:color="auto" w:sz="4" w:space="0"/>
              <w:bottom w:val="single" w:color="auto" w:sz="4" w:space="0"/>
              <w:right w:val="single" w:color="auto" w:sz="4" w:space="0"/>
            </w:tcBorders>
            <w:vAlign w:val="center"/>
          </w:tcPr>
          <w:p w14:paraId="6D35FDF4">
            <w:pPr>
              <w:spacing w:line="360" w:lineRule="auto"/>
              <w:contextualSpacing/>
              <w:jc w:val="center"/>
              <w:rPr>
                <w:rFonts w:ascii="宋体" w:hAnsi="宋体" w:cs="宋体"/>
                <w:sz w:val="24"/>
                <w:highlight w:val="none"/>
              </w:rPr>
            </w:pPr>
            <w:r>
              <w:rPr>
                <w:rFonts w:hint="eastAsia" w:ascii="宋体" w:hAnsi="宋体" w:cs="宋体"/>
                <w:sz w:val="24"/>
                <w:highlight w:val="none"/>
              </w:rPr>
              <w:t>偏离说明</w:t>
            </w:r>
          </w:p>
        </w:tc>
      </w:tr>
      <w:tr w14:paraId="1E0BBB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169" w:type="pct"/>
            <w:tcBorders>
              <w:top w:val="single" w:color="auto" w:sz="4" w:space="0"/>
              <w:left w:val="single" w:color="auto" w:sz="4" w:space="0"/>
              <w:bottom w:val="single" w:color="auto" w:sz="4" w:space="0"/>
              <w:right w:val="single" w:color="auto" w:sz="4" w:space="0"/>
            </w:tcBorders>
            <w:vAlign w:val="center"/>
          </w:tcPr>
          <w:p w14:paraId="73ADB95D">
            <w:pPr>
              <w:spacing w:line="360" w:lineRule="auto"/>
              <w:jc w:val="center"/>
              <w:rPr>
                <w:rFonts w:ascii="宋体" w:hAnsi="宋体" w:cs="宋体"/>
                <w:sz w:val="24"/>
                <w:highlight w:val="none"/>
              </w:rPr>
            </w:pPr>
          </w:p>
        </w:tc>
        <w:tc>
          <w:tcPr>
            <w:tcW w:w="1433" w:type="pct"/>
            <w:tcBorders>
              <w:top w:val="single" w:color="auto" w:sz="4" w:space="0"/>
              <w:left w:val="single" w:color="auto" w:sz="4" w:space="0"/>
              <w:bottom w:val="single" w:color="auto" w:sz="4" w:space="0"/>
              <w:right w:val="single" w:color="auto" w:sz="4" w:space="0"/>
            </w:tcBorders>
            <w:vAlign w:val="center"/>
          </w:tcPr>
          <w:p w14:paraId="7A89B4CE">
            <w:pPr>
              <w:spacing w:line="360" w:lineRule="auto"/>
              <w:contextualSpacing/>
              <w:jc w:val="center"/>
              <w:rPr>
                <w:rFonts w:ascii="宋体" w:hAnsi="宋体" w:cs="宋体"/>
                <w:sz w:val="24"/>
                <w:highlight w:val="none"/>
              </w:rPr>
            </w:pPr>
          </w:p>
        </w:tc>
        <w:tc>
          <w:tcPr>
            <w:tcW w:w="1262" w:type="pct"/>
            <w:tcBorders>
              <w:top w:val="single" w:color="auto" w:sz="4" w:space="0"/>
              <w:left w:val="single" w:color="auto" w:sz="4" w:space="0"/>
              <w:bottom w:val="single" w:color="auto" w:sz="4" w:space="0"/>
              <w:right w:val="single" w:color="auto" w:sz="4" w:space="0"/>
            </w:tcBorders>
            <w:vAlign w:val="center"/>
          </w:tcPr>
          <w:p w14:paraId="3A17E7A3">
            <w:pPr>
              <w:spacing w:line="360" w:lineRule="auto"/>
              <w:contextualSpacing/>
              <w:jc w:val="center"/>
              <w:rPr>
                <w:rFonts w:ascii="宋体" w:hAnsi="宋体" w:cs="宋体"/>
                <w:sz w:val="24"/>
                <w:highlight w:val="none"/>
              </w:rPr>
            </w:pPr>
          </w:p>
        </w:tc>
        <w:tc>
          <w:tcPr>
            <w:tcW w:w="1134" w:type="pct"/>
            <w:tcBorders>
              <w:top w:val="single" w:color="auto" w:sz="4" w:space="0"/>
              <w:left w:val="single" w:color="auto" w:sz="4" w:space="0"/>
              <w:bottom w:val="single" w:color="auto" w:sz="4" w:space="0"/>
              <w:right w:val="single" w:color="auto" w:sz="4" w:space="0"/>
            </w:tcBorders>
            <w:vAlign w:val="center"/>
          </w:tcPr>
          <w:p w14:paraId="56F150CA">
            <w:pPr>
              <w:spacing w:line="360" w:lineRule="auto"/>
              <w:contextualSpacing/>
              <w:jc w:val="center"/>
              <w:rPr>
                <w:rFonts w:ascii="宋体" w:hAnsi="宋体" w:cs="宋体"/>
                <w:sz w:val="24"/>
                <w:highlight w:val="none"/>
              </w:rPr>
            </w:pPr>
          </w:p>
        </w:tc>
      </w:tr>
      <w:tr w14:paraId="39CE5A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169" w:type="pct"/>
            <w:tcBorders>
              <w:top w:val="single" w:color="auto" w:sz="4" w:space="0"/>
              <w:left w:val="single" w:color="auto" w:sz="4" w:space="0"/>
              <w:bottom w:val="single" w:color="auto" w:sz="4" w:space="0"/>
              <w:right w:val="single" w:color="auto" w:sz="4" w:space="0"/>
            </w:tcBorders>
            <w:vAlign w:val="center"/>
          </w:tcPr>
          <w:p w14:paraId="049FADEA">
            <w:pPr>
              <w:spacing w:line="360" w:lineRule="auto"/>
              <w:jc w:val="center"/>
              <w:rPr>
                <w:rFonts w:ascii="宋体" w:hAnsi="宋体" w:cs="宋体"/>
                <w:sz w:val="24"/>
                <w:highlight w:val="none"/>
              </w:rPr>
            </w:pPr>
          </w:p>
        </w:tc>
        <w:tc>
          <w:tcPr>
            <w:tcW w:w="1433" w:type="pct"/>
            <w:tcBorders>
              <w:top w:val="single" w:color="auto" w:sz="4" w:space="0"/>
              <w:left w:val="single" w:color="auto" w:sz="4" w:space="0"/>
              <w:bottom w:val="single" w:color="auto" w:sz="4" w:space="0"/>
              <w:right w:val="single" w:color="auto" w:sz="4" w:space="0"/>
            </w:tcBorders>
            <w:vAlign w:val="center"/>
          </w:tcPr>
          <w:p w14:paraId="4ABE0344">
            <w:pPr>
              <w:spacing w:line="360" w:lineRule="auto"/>
              <w:contextualSpacing/>
              <w:jc w:val="center"/>
              <w:rPr>
                <w:rFonts w:ascii="宋体" w:hAnsi="宋体" w:cs="宋体"/>
                <w:sz w:val="24"/>
                <w:highlight w:val="none"/>
              </w:rPr>
            </w:pPr>
          </w:p>
        </w:tc>
        <w:tc>
          <w:tcPr>
            <w:tcW w:w="1262" w:type="pct"/>
            <w:tcBorders>
              <w:top w:val="single" w:color="auto" w:sz="4" w:space="0"/>
              <w:left w:val="single" w:color="auto" w:sz="4" w:space="0"/>
              <w:bottom w:val="single" w:color="auto" w:sz="4" w:space="0"/>
              <w:right w:val="single" w:color="auto" w:sz="4" w:space="0"/>
            </w:tcBorders>
            <w:vAlign w:val="center"/>
          </w:tcPr>
          <w:p w14:paraId="42565C85">
            <w:pPr>
              <w:spacing w:line="360" w:lineRule="auto"/>
              <w:ind w:left="43"/>
              <w:contextualSpacing/>
              <w:jc w:val="center"/>
              <w:rPr>
                <w:rFonts w:ascii="宋体" w:hAnsi="宋体" w:cs="宋体"/>
                <w:sz w:val="24"/>
                <w:highlight w:val="none"/>
              </w:rPr>
            </w:pPr>
          </w:p>
        </w:tc>
        <w:tc>
          <w:tcPr>
            <w:tcW w:w="1134" w:type="pct"/>
            <w:tcBorders>
              <w:top w:val="single" w:color="auto" w:sz="4" w:space="0"/>
              <w:left w:val="single" w:color="auto" w:sz="4" w:space="0"/>
              <w:bottom w:val="single" w:color="auto" w:sz="4" w:space="0"/>
              <w:right w:val="single" w:color="auto" w:sz="4" w:space="0"/>
            </w:tcBorders>
            <w:vAlign w:val="center"/>
          </w:tcPr>
          <w:p w14:paraId="52675208">
            <w:pPr>
              <w:spacing w:line="360" w:lineRule="auto"/>
              <w:ind w:left="43"/>
              <w:contextualSpacing/>
              <w:jc w:val="center"/>
              <w:rPr>
                <w:rFonts w:ascii="宋体" w:hAnsi="宋体" w:cs="宋体"/>
                <w:sz w:val="24"/>
                <w:highlight w:val="none"/>
              </w:rPr>
            </w:pPr>
          </w:p>
        </w:tc>
      </w:tr>
      <w:tr w14:paraId="4C313E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69" w:type="pct"/>
            <w:tcBorders>
              <w:top w:val="single" w:color="auto" w:sz="4" w:space="0"/>
              <w:left w:val="single" w:color="auto" w:sz="4" w:space="0"/>
              <w:bottom w:val="single" w:color="auto" w:sz="4" w:space="0"/>
              <w:right w:val="single" w:color="auto" w:sz="4" w:space="0"/>
            </w:tcBorders>
            <w:vAlign w:val="center"/>
          </w:tcPr>
          <w:p w14:paraId="3CD1D0B3">
            <w:pPr>
              <w:spacing w:line="360" w:lineRule="auto"/>
              <w:jc w:val="center"/>
              <w:rPr>
                <w:rFonts w:ascii="宋体" w:hAnsi="宋体" w:cs="宋体"/>
                <w:sz w:val="24"/>
                <w:highlight w:val="none"/>
              </w:rPr>
            </w:pPr>
          </w:p>
        </w:tc>
        <w:tc>
          <w:tcPr>
            <w:tcW w:w="1433" w:type="pct"/>
            <w:tcBorders>
              <w:top w:val="single" w:color="auto" w:sz="4" w:space="0"/>
              <w:left w:val="single" w:color="auto" w:sz="4" w:space="0"/>
              <w:bottom w:val="single" w:color="auto" w:sz="4" w:space="0"/>
              <w:right w:val="single" w:color="auto" w:sz="4" w:space="0"/>
            </w:tcBorders>
            <w:vAlign w:val="center"/>
          </w:tcPr>
          <w:p w14:paraId="05F52AB7">
            <w:pPr>
              <w:spacing w:line="360" w:lineRule="auto"/>
              <w:contextualSpacing/>
              <w:jc w:val="center"/>
              <w:rPr>
                <w:rFonts w:ascii="宋体" w:hAnsi="宋体" w:cs="宋体"/>
                <w:sz w:val="24"/>
                <w:highlight w:val="none"/>
              </w:rPr>
            </w:pPr>
          </w:p>
        </w:tc>
        <w:tc>
          <w:tcPr>
            <w:tcW w:w="1262" w:type="pct"/>
            <w:tcBorders>
              <w:top w:val="single" w:color="auto" w:sz="4" w:space="0"/>
              <w:left w:val="single" w:color="auto" w:sz="4" w:space="0"/>
              <w:bottom w:val="single" w:color="auto" w:sz="4" w:space="0"/>
              <w:right w:val="single" w:color="auto" w:sz="4" w:space="0"/>
            </w:tcBorders>
            <w:vAlign w:val="center"/>
          </w:tcPr>
          <w:p w14:paraId="43B05B31">
            <w:pPr>
              <w:spacing w:line="360" w:lineRule="auto"/>
              <w:contextualSpacing/>
              <w:jc w:val="center"/>
              <w:rPr>
                <w:rFonts w:ascii="宋体" w:hAnsi="宋体" w:cs="宋体"/>
                <w:sz w:val="24"/>
                <w:highlight w:val="none"/>
              </w:rPr>
            </w:pPr>
          </w:p>
        </w:tc>
        <w:tc>
          <w:tcPr>
            <w:tcW w:w="1134" w:type="pct"/>
            <w:tcBorders>
              <w:top w:val="single" w:color="auto" w:sz="4" w:space="0"/>
              <w:left w:val="single" w:color="auto" w:sz="4" w:space="0"/>
              <w:bottom w:val="single" w:color="auto" w:sz="4" w:space="0"/>
              <w:right w:val="single" w:color="auto" w:sz="4" w:space="0"/>
            </w:tcBorders>
            <w:vAlign w:val="center"/>
          </w:tcPr>
          <w:p w14:paraId="1ABEC696">
            <w:pPr>
              <w:spacing w:line="360" w:lineRule="auto"/>
              <w:contextualSpacing/>
              <w:jc w:val="center"/>
              <w:rPr>
                <w:rFonts w:ascii="宋体" w:hAnsi="宋体" w:cs="宋体"/>
                <w:sz w:val="24"/>
                <w:highlight w:val="none"/>
              </w:rPr>
            </w:pPr>
          </w:p>
        </w:tc>
      </w:tr>
      <w:tr w14:paraId="3CF6F0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69" w:type="pct"/>
            <w:tcBorders>
              <w:top w:val="single" w:color="auto" w:sz="4" w:space="0"/>
              <w:left w:val="single" w:color="auto" w:sz="4" w:space="0"/>
              <w:bottom w:val="single" w:color="auto" w:sz="4" w:space="0"/>
              <w:right w:val="single" w:color="auto" w:sz="4" w:space="0"/>
            </w:tcBorders>
            <w:vAlign w:val="center"/>
          </w:tcPr>
          <w:p w14:paraId="43E53D7D">
            <w:pPr>
              <w:spacing w:line="360" w:lineRule="auto"/>
              <w:jc w:val="center"/>
              <w:rPr>
                <w:rFonts w:ascii="宋体" w:hAnsi="宋体" w:cs="宋体"/>
                <w:sz w:val="24"/>
                <w:highlight w:val="none"/>
              </w:rPr>
            </w:pPr>
          </w:p>
        </w:tc>
        <w:tc>
          <w:tcPr>
            <w:tcW w:w="1433" w:type="pct"/>
            <w:tcBorders>
              <w:top w:val="single" w:color="auto" w:sz="4" w:space="0"/>
              <w:left w:val="single" w:color="auto" w:sz="4" w:space="0"/>
              <w:bottom w:val="single" w:color="auto" w:sz="4" w:space="0"/>
              <w:right w:val="single" w:color="auto" w:sz="4" w:space="0"/>
            </w:tcBorders>
            <w:vAlign w:val="center"/>
          </w:tcPr>
          <w:p w14:paraId="34E84E67">
            <w:pPr>
              <w:spacing w:line="360" w:lineRule="auto"/>
              <w:contextualSpacing/>
              <w:jc w:val="center"/>
              <w:rPr>
                <w:rFonts w:ascii="宋体" w:hAnsi="宋体" w:cs="宋体"/>
                <w:sz w:val="24"/>
                <w:highlight w:val="none"/>
              </w:rPr>
            </w:pPr>
          </w:p>
        </w:tc>
        <w:tc>
          <w:tcPr>
            <w:tcW w:w="1262" w:type="pct"/>
            <w:tcBorders>
              <w:top w:val="single" w:color="auto" w:sz="4" w:space="0"/>
              <w:left w:val="single" w:color="auto" w:sz="4" w:space="0"/>
              <w:bottom w:val="single" w:color="auto" w:sz="4" w:space="0"/>
              <w:right w:val="single" w:color="auto" w:sz="4" w:space="0"/>
            </w:tcBorders>
            <w:vAlign w:val="center"/>
          </w:tcPr>
          <w:p w14:paraId="7730D555">
            <w:pPr>
              <w:spacing w:line="360" w:lineRule="auto"/>
              <w:contextualSpacing/>
              <w:jc w:val="center"/>
              <w:rPr>
                <w:rFonts w:ascii="宋体" w:hAnsi="宋体" w:cs="宋体"/>
                <w:sz w:val="24"/>
                <w:highlight w:val="none"/>
              </w:rPr>
            </w:pPr>
          </w:p>
        </w:tc>
        <w:tc>
          <w:tcPr>
            <w:tcW w:w="1134" w:type="pct"/>
            <w:tcBorders>
              <w:top w:val="single" w:color="auto" w:sz="4" w:space="0"/>
              <w:left w:val="single" w:color="auto" w:sz="4" w:space="0"/>
              <w:bottom w:val="single" w:color="auto" w:sz="4" w:space="0"/>
              <w:right w:val="single" w:color="auto" w:sz="4" w:space="0"/>
            </w:tcBorders>
            <w:vAlign w:val="center"/>
          </w:tcPr>
          <w:p w14:paraId="098D57FC">
            <w:pPr>
              <w:spacing w:line="360" w:lineRule="auto"/>
              <w:contextualSpacing/>
              <w:jc w:val="center"/>
              <w:rPr>
                <w:rFonts w:ascii="宋体" w:hAnsi="宋体" w:cs="宋体"/>
                <w:sz w:val="24"/>
                <w:highlight w:val="none"/>
              </w:rPr>
            </w:pPr>
          </w:p>
        </w:tc>
      </w:tr>
      <w:tr w14:paraId="44B477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69" w:type="pct"/>
            <w:tcBorders>
              <w:top w:val="single" w:color="auto" w:sz="4" w:space="0"/>
              <w:left w:val="single" w:color="auto" w:sz="4" w:space="0"/>
              <w:bottom w:val="single" w:color="auto" w:sz="4" w:space="0"/>
              <w:right w:val="single" w:color="auto" w:sz="4" w:space="0"/>
            </w:tcBorders>
            <w:vAlign w:val="center"/>
          </w:tcPr>
          <w:p w14:paraId="6B179DFC">
            <w:pPr>
              <w:spacing w:line="360" w:lineRule="auto"/>
              <w:jc w:val="center"/>
              <w:rPr>
                <w:rFonts w:ascii="宋体" w:hAnsi="宋体" w:cs="宋体"/>
                <w:sz w:val="24"/>
                <w:highlight w:val="none"/>
              </w:rPr>
            </w:pPr>
          </w:p>
        </w:tc>
        <w:tc>
          <w:tcPr>
            <w:tcW w:w="1433" w:type="pct"/>
            <w:tcBorders>
              <w:top w:val="single" w:color="auto" w:sz="4" w:space="0"/>
              <w:left w:val="single" w:color="auto" w:sz="4" w:space="0"/>
              <w:bottom w:val="single" w:color="auto" w:sz="4" w:space="0"/>
              <w:right w:val="single" w:color="auto" w:sz="4" w:space="0"/>
            </w:tcBorders>
            <w:vAlign w:val="center"/>
          </w:tcPr>
          <w:p w14:paraId="6B662B33">
            <w:pPr>
              <w:spacing w:line="360" w:lineRule="auto"/>
              <w:contextualSpacing/>
              <w:jc w:val="center"/>
              <w:rPr>
                <w:rFonts w:ascii="宋体" w:hAnsi="宋体" w:cs="宋体"/>
                <w:sz w:val="24"/>
                <w:highlight w:val="none"/>
              </w:rPr>
            </w:pPr>
          </w:p>
        </w:tc>
        <w:tc>
          <w:tcPr>
            <w:tcW w:w="1262" w:type="pct"/>
            <w:tcBorders>
              <w:top w:val="single" w:color="auto" w:sz="4" w:space="0"/>
              <w:left w:val="single" w:color="auto" w:sz="4" w:space="0"/>
              <w:bottom w:val="single" w:color="auto" w:sz="4" w:space="0"/>
              <w:right w:val="single" w:color="auto" w:sz="4" w:space="0"/>
            </w:tcBorders>
            <w:vAlign w:val="center"/>
          </w:tcPr>
          <w:p w14:paraId="28A21617">
            <w:pPr>
              <w:spacing w:line="360" w:lineRule="auto"/>
              <w:contextualSpacing/>
              <w:jc w:val="center"/>
              <w:rPr>
                <w:rFonts w:ascii="宋体" w:hAnsi="宋体" w:cs="宋体"/>
                <w:sz w:val="24"/>
                <w:highlight w:val="none"/>
              </w:rPr>
            </w:pPr>
          </w:p>
        </w:tc>
        <w:tc>
          <w:tcPr>
            <w:tcW w:w="1134" w:type="pct"/>
            <w:tcBorders>
              <w:top w:val="single" w:color="auto" w:sz="4" w:space="0"/>
              <w:left w:val="single" w:color="auto" w:sz="4" w:space="0"/>
              <w:bottom w:val="single" w:color="auto" w:sz="4" w:space="0"/>
              <w:right w:val="single" w:color="auto" w:sz="4" w:space="0"/>
            </w:tcBorders>
            <w:vAlign w:val="center"/>
          </w:tcPr>
          <w:p w14:paraId="10E68782">
            <w:pPr>
              <w:spacing w:line="360" w:lineRule="auto"/>
              <w:contextualSpacing/>
              <w:jc w:val="center"/>
              <w:rPr>
                <w:rFonts w:ascii="宋体" w:hAnsi="宋体" w:cs="宋体"/>
                <w:sz w:val="24"/>
                <w:highlight w:val="none"/>
              </w:rPr>
            </w:pPr>
          </w:p>
        </w:tc>
      </w:tr>
    </w:tbl>
    <w:p w14:paraId="15348CE5">
      <w:pPr>
        <w:pStyle w:val="10"/>
        <w:spacing w:after="0" w:line="360" w:lineRule="auto"/>
        <w:contextualSpacing/>
        <w:rPr>
          <w:rFonts w:asciiTheme="minorEastAsia" w:hAnsiTheme="minorEastAsia" w:eastAsiaTheme="minorEastAsia" w:cstheme="minorEastAsia"/>
          <w:b/>
          <w:kern w:val="0"/>
          <w:sz w:val="24"/>
          <w:szCs w:val="24"/>
          <w:highlight w:val="none"/>
        </w:rPr>
      </w:pPr>
      <w:r>
        <w:rPr>
          <w:rFonts w:hint="eastAsia" w:asciiTheme="minorEastAsia" w:hAnsiTheme="minorEastAsia" w:eastAsiaTheme="minorEastAsia" w:cstheme="minorEastAsia"/>
          <w:b/>
          <w:kern w:val="0"/>
          <w:sz w:val="24"/>
          <w:szCs w:val="24"/>
          <w:highlight w:val="none"/>
        </w:rPr>
        <w:t>注：</w:t>
      </w:r>
    </w:p>
    <w:p w14:paraId="13F0A5E0">
      <w:pPr>
        <w:pStyle w:val="10"/>
        <w:spacing w:after="0" w:line="360" w:lineRule="auto"/>
        <w:contextualSpacing/>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1.说明：应对照磋商文件“第三章 采购需求”中的商务要求逐条作出明确响应，并作出偏离说明。</w:t>
      </w:r>
    </w:p>
    <w:p w14:paraId="19787BFA">
      <w:pPr>
        <w:spacing w:line="360" w:lineRule="auto"/>
        <w:contextualSpacing/>
        <w:jc w:val="left"/>
        <w:rPr>
          <w:rFonts w:ascii="楷体" w:hAnsi="楷体" w:eastAsia="楷体" w:cs="宋体"/>
          <w:sz w:val="24"/>
          <w:highlight w:val="none"/>
          <w:u w:val="single"/>
        </w:rPr>
      </w:pPr>
      <w:r>
        <w:rPr>
          <w:rFonts w:hint="eastAsia" w:asciiTheme="minorEastAsia" w:hAnsiTheme="minorEastAsia" w:eastAsiaTheme="minorEastAsia" w:cstheme="minorEastAsia"/>
          <w:kern w:val="0"/>
          <w:sz w:val="24"/>
          <w:highlight w:val="none"/>
        </w:rPr>
        <w:t>2.供应商应根据自身的承诺，对照磋商文件要求在“偏离说明”中注明“正偏离”“负偏离”或者“无偏离”。既不属于“正偏离”也不属于“负偏离”即为“无偏离”。</w:t>
      </w:r>
    </w:p>
    <w:p w14:paraId="7BEF45F7">
      <w:pPr>
        <w:spacing w:line="360" w:lineRule="auto"/>
        <w:ind w:right="-817" w:rightChars="-389"/>
        <w:contextualSpacing/>
        <w:rPr>
          <w:rFonts w:ascii="楷体" w:hAnsi="楷体" w:eastAsia="楷体" w:cs="宋体"/>
          <w:sz w:val="24"/>
          <w:highlight w:val="none"/>
        </w:rPr>
      </w:pPr>
    </w:p>
    <w:p w14:paraId="3918C874">
      <w:pPr>
        <w:spacing w:line="360" w:lineRule="auto"/>
        <w:ind w:right="-817" w:rightChars="-389" w:firstLine="960" w:firstLineChars="400"/>
        <w:contextualSpacing/>
        <w:rPr>
          <w:rFonts w:ascii="宋体" w:hAnsi="宋体" w:cs="宋体"/>
          <w:sz w:val="24"/>
          <w:highlight w:val="none"/>
        </w:rPr>
      </w:pPr>
      <w:r>
        <w:rPr>
          <w:rFonts w:hint="eastAsia" w:ascii="宋体" w:hAnsi="宋体" w:cs="宋体"/>
          <w:sz w:val="24"/>
          <w:highlight w:val="none"/>
        </w:rPr>
        <w:t>法定代表人或者委托代理人（签字或者电子签名）：</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rPr>
        <w:t xml:space="preserve">                    </w:t>
      </w:r>
    </w:p>
    <w:p w14:paraId="058D7B37">
      <w:pPr>
        <w:spacing w:line="360" w:lineRule="auto"/>
        <w:ind w:right="-817" w:rightChars="-389" w:firstLine="2640" w:firstLineChars="1100"/>
        <w:contextualSpacing/>
        <w:rPr>
          <w:rFonts w:ascii="宋体" w:hAnsi="宋体" w:cs="宋体"/>
          <w:sz w:val="24"/>
          <w:highlight w:val="none"/>
        </w:rPr>
      </w:pPr>
      <w:r>
        <w:rPr>
          <w:rFonts w:hint="eastAsia" w:ascii="宋体" w:hAnsi="宋体" w:cs="宋体"/>
          <w:sz w:val="24"/>
          <w:highlight w:val="none"/>
        </w:rPr>
        <w:t>供应商（</w:t>
      </w:r>
      <w:r>
        <w:rPr>
          <w:rFonts w:hint="eastAsia" w:ascii="宋体" w:hAnsi="宋体" w:cs="仿宋_GB2312"/>
          <w:sz w:val="24"/>
          <w:highlight w:val="none"/>
        </w:rPr>
        <w:t>电子签章</w:t>
      </w:r>
      <w:r>
        <w:rPr>
          <w:rFonts w:hint="eastAsia" w:ascii="宋体" w:hAnsi="宋体" w:cs="宋体"/>
          <w:sz w:val="24"/>
          <w:highlight w:val="none"/>
        </w:rPr>
        <w:t>）：</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rPr>
        <w:t xml:space="preserve">      </w:t>
      </w:r>
    </w:p>
    <w:p w14:paraId="1DBE38B7">
      <w:pPr>
        <w:ind w:firstLine="2880" w:firstLineChars="1200"/>
        <w:rPr>
          <w:rFonts w:ascii="仿宋_GB2312" w:hAnsi="仿宋_GB2312" w:eastAsia="仿宋_GB2312" w:cs="仿宋_GB2312"/>
          <w:sz w:val="32"/>
          <w:szCs w:val="32"/>
          <w:highlight w:val="none"/>
        </w:rPr>
      </w:pPr>
      <w:r>
        <w:rPr>
          <w:rFonts w:hint="eastAsia" w:ascii="宋体" w:hAnsi="宋体" w:cs="宋体"/>
          <w:sz w:val="24"/>
          <w:highlight w:val="none"/>
        </w:rPr>
        <w:t>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2778DD6D">
      <w:pPr>
        <w:spacing w:line="360" w:lineRule="auto"/>
        <w:ind w:firstLine="643" w:firstLineChars="200"/>
        <w:jc w:val="center"/>
        <w:rPr>
          <w:rFonts w:ascii="宋体" w:hAnsi="宋体" w:cs="Arial Unicode MS"/>
          <w:b/>
          <w:bCs/>
          <w:sz w:val="32"/>
          <w:szCs w:val="32"/>
          <w:highlight w:val="none"/>
        </w:rPr>
      </w:pPr>
    </w:p>
    <w:p w14:paraId="7524EB63">
      <w:pPr>
        <w:spacing w:line="360" w:lineRule="auto"/>
        <w:ind w:firstLine="643" w:firstLineChars="200"/>
        <w:jc w:val="center"/>
        <w:rPr>
          <w:rFonts w:ascii="宋体" w:hAnsi="宋体" w:cs="Arial Unicode MS"/>
          <w:b/>
          <w:bCs/>
          <w:sz w:val="32"/>
          <w:szCs w:val="32"/>
          <w:highlight w:val="none"/>
        </w:rPr>
      </w:pPr>
    </w:p>
    <w:p w14:paraId="1BC3C734">
      <w:pPr>
        <w:spacing w:line="360" w:lineRule="auto"/>
        <w:ind w:firstLine="643" w:firstLineChars="200"/>
        <w:jc w:val="center"/>
        <w:rPr>
          <w:rFonts w:ascii="宋体" w:hAnsi="宋体" w:cs="Arial Unicode MS"/>
          <w:b/>
          <w:bCs/>
          <w:sz w:val="32"/>
          <w:szCs w:val="32"/>
          <w:highlight w:val="none"/>
        </w:rPr>
      </w:pPr>
    </w:p>
    <w:p w14:paraId="39E0054A">
      <w:pPr>
        <w:spacing w:line="360" w:lineRule="auto"/>
        <w:ind w:firstLine="643" w:firstLineChars="200"/>
        <w:jc w:val="center"/>
        <w:rPr>
          <w:rFonts w:ascii="宋体" w:hAnsi="宋体" w:cs="Arial Unicode MS"/>
          <w:b/>
          <w:bCs/>
          <w:sz w:val="32"/>
          <w:szCs w:val="32"/>
          <w:highlight w:val="none"/>
        </w:rPr>
      </w:pPr>
    </w:p>
    <w:p w14:paraId="21A25080">
      <w:pPr>
        <w:pStyle w:val="11"/>
        <w:rPr>
          <w:highlight w:val="none"/>
        </w:rPr>
      </w:pPr>
    </w:p>
    <w:p w14:paraId="32C8F6B5">
      <w:pPr>
        <w:adjustRightInd w:val="0"/>
        <w:snapToGrid w:val="0"/>
        <w:jc w:val="center"/>
        <w:rPr>
          <w:rFonts w:ascii="宋体" w:hAnsi="宋体" w:cs="宋体"/>
          <w:bCs/>
          <w:sz w:val="44"/>
          <w:szCs w:val="44"/>
          <w:highlight w:val="none"/>
        </w:rPr>
      </w:pPr>
      <w:r>
        <w:rPr>
          <w:rFonts w:hint="eastAsia" w:ascii="宋体" w:hAnsi="宋体" w:cs="宋体"/>
          <w:b/>
          <w:bCs/>
          <w:sz w:val="44"/>
          <w:szCs w:val="44"/>
          <w:highlight w:val="none"/>
        </w:rPr>
        <w:t>技术要求偏离表</w:t>
      </w:r>
    </w:p>
    <w:p w14:paraId="256EBFDC">
      <w:pPr>
        <w:spacing w:line="360" w:lineRule="auto"/>
        <w:contextualSpacing/>
        <w:rPr>
          <w:rFonts w:ascii="宋体" w:hAnsi="宋体" w:cs="宋体"/>
          <w:sz w:val="24"/>
          <w:highlight w:val="none"/>
        </w:rPr>
      </w:pPr>
    </w:p>
    <w:p w14:paraId="1DCF6EFD">
      <w:pPr>
        <w:spacing w:line="360" w:lineRule="auto"/>
        <w:contextualSpacing/>
        <w:rPr>
          <w:rFonts w:ascii="宋体" w:hAnsi="宋体" w:cs="宋体"/>
          <w:sz w:val="24"/>
          <w:highlight w:val="none"/>
        </w:rPr>
      </w:pPr>
      <w:r>
        <w:rPr>
          <w:rFonts w:hint="eastAsia" w:ascii="宋体" w:hAnsi="宋体" w:cs="宋体"/>
          <w:sz w:val="24"/>
          <w:highlight w:val="none"/>
        </w:rPr>
        <w:t>项目名称：</w:t>
      </w:r>
      <w:r>
        <w:rPr>
          <w:rFonts w:hint="eastAsia" w:ascii="宋体" w:hAnsi="宋体" w:cs="宋体"/>
          <w:sz w:val="24"/>
          <w:highlight w:val="none"/>
          <w:u w:val="single"/>
        </w:rPr>
        <w:t xml:space="preserve">                 </w:t>
      </w:r>
    </w:p>
    <w:p w14:paraId="396B7B5F">
      <w:pPr>
        <w:spacing w:line="360" w:lineRule="auto"/>
        <w:contextualSpacing/>
        <w:rPr>
          <w:rFonts w:ascii="宋体" w:hAnsi="宋体" w:cs="宋体"/>
          <w:sz w:val="24"/>
          <w:highlight w:val="none"/>
          <w:u w:val="singl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p w14:paraId="03507868">
      <w:pPr>
        <w:spacing w:line="360" w:lineRule="auto"/>
        <w:contextualSpacing/>
        <w:rPr>
          <w:rFonts w:ascii="宋体" w:hAnsi="宋体" w:cs="宋体"/>
          <w:sz w:val="24"/>
          <w:highlight w:val="none"/>
          <w:u w:val="single"/>
        </w:rPr>
      </w:pPr>
      <w:r>
        <w:rPr>
          <w:rFonts w:hint="eastAsia" w:ascii="宋体" w:hAnsi="宋体" w:cs="宋体"/>
          <w:sz w:val="24"/>
          <w:highlight w:val="none"/>
        </w:rPr>
        <w:t>分标号：</w:t>
      </w:r>
      <w:r>
        <w:rPr>
          <w:rFonts w:hint="eastAsia" w:ascii="宋体" w:hAnsi="宋体" w:cs="宋体"/>
          <w:sz w:val="24"/>
          <w:highlight w:val="none"/>
          <w:u w:val="single"/>
        </w:rPr>
        <w:t xml:space="preserve">                   </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82"/>
        <w:gridCol w:w="1468"/>
        <w:gridCol w:w="3096"/>
        <w:gridCol w:w="2477"/>
        <w:gridCol w:w="1414"/>
      </w:tblGrid>
      <w:tr w14:paraId="1DFBDBB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113" w:hRule="atLeast"/>
          <w:jc w:val="center"/>
        </w:trPr>
        <w:tc>
          <w:tcPr>
            <w:tcW w:w="423" w:type="pct"/>
            <w:vAlign w:val="center"/>
          </w:tcPr>
          <w:p w14:paraId="1C50A680">
            <w:pPr>
              <w:pStyle w:val="12"/>
              <w:spacing w:line="360" w:lineRule="auto"/>
              <w:ind w:firstLine="0" w:firstLineChars="0"/>
              <w:contextualSpacing/>
              <w:jc w:val="center"/>
              <w:rPr>
                <w:rFonts w:ascii="宋体" w:hAnsi="宋体" w:eastAsia="宋体" w:cs="宋体"/>
                <w:kern w:val="2"/>
                <w:sz w:val="24"/>
                <w:szCs w:val="24"/>
                <w:highlight w:val="none"/>
              </w:rPr>
            </w:pPr>
            <w:bookmarkStart w:id="98" w:name="_Toc254970588"/>
            <w:bookmarkStart w:id="99" w:name="_Toc173066401"/>
            <w:bookmarkStart w:id="100" w:name="_Toc173211900"/>
            <w:bookmarkStart w:id="101" w:name="_Toc254970729"/>
            <w:bookmarkStart w:id="102" w:name="_Toc383699906"/>
            <w:bookmarkStart w:id="103" w:name="_Toc295404981"/>
            <w:bookmarkStart w:id="104" w:name="_Toc301781611"/>
            <w:bookmarkStart w:id="105" w:name="_Toc373333689"/>
            <w:bookmarkStart w:id="106" w:name="_Toc297193185"/>
            <w:r>
              <w:rPr>
                <w:rFonts w:hint="eastAsia" w:ascii="宋体" w:hAnsi="宋体" w:eastAsia="宋体" w:cs="宋体"/>
                <w:kern w:val="2"/>
                <w:sz w:val="24"/>
                <w:szCs w:val="24"/>
                <w:highlight w:val="none"/>
              </w:rPr>
              <w:t>序号</w:t>
            </w:r>
            <w:bookmarkEnd w:id="98"/>
            <w:bookmarkEnd w:id="99"/>
            <w:bookmarkEnd w:id="100"/>
            <w:bookmarkEnd w:id="101"/>
            <w:bookmarkEnd w:id="102"/>
            <w:bookmarkEnd w:id="103"/>
            <w:bookmarkEnd w:id="104"/>
            <w:bookmarkEnd w:id="105"/>
            <w:bookmarkEnd w:id="106"/>
          </w:p>
        </w:tc>
        <w:tc>
          <w:tcPr>
            <w:tcW w:w="794" w:type="pct"/>
            <w:tcBorders>
              <w:right w:val="single" w:color="auto" w:sz="4" w:space="0"/>
            </w:tcBorders>
            <w:vAlign w:val="center"/>
          </w:tcPr>
          <w:p w14:paraId="0AF4F836">
            <w:pPr>
              <w:pStyle w:val="12"/>
              <w:spacing w:line="360" w:lineRule="auto"/>
              <w:ind w:firstLine="0" w:firstLineChars="0"/>
              <w:contextualSpacing/>
              <w:jc w:val="center"/>
              <w:rPr>
                <w:rFonts w:ascii="宋体" w:hAnsi="宋体" w:eastAsia="宋体" w:cs="宋体"/>
                <w:kern w:val="2"/>
                <w:sz w:val="24"/>
                <w:szCs w:val="24"/>
                <w:highlight w:val="none"/>
              </w:rPr>
            </w:pPr>
            <w:r>
              <w:rPr>
                <w:rFonts w:hint="eastAsia" w:ascii="宋体" w:hAnsi="宋体" w:eastAsia="宋体" w:cs="宋体"/>
                <w:kern w:val="2"/>
                <w:sz w:val="24"/>
                <w:szCs w:val="24"/>
                <w:highlight w:val="none"/>
              </w:rPr>
              <w:t>标的的名称</w:t>
            </w:r>
          </w:p>
        </w:tc>
        <w:tc>
          <w:tcPr>
            <w:tcW w:w="1675" w:type="pct"/>
            <w:tcBorders>
              <w:left w:val="single" w:color="auto" w:sz="4" w:space="0"/>
            </w:tcBorders>
            <w:vAlign w:val="center"/>
          </w:tcPr>
          <w:p w14:paraId="6A1517FC">
            <w:pPr>
              <w:pStyle w:val="12"/>
              <w:spacing w:line="360" w:lineRule="auto"/>
              <w:ind w:firstLine="0" w:firstLineChars="0"/>
              <w:contextualSpacing/>
              <w:jc w:val="center"/>
              <w:rPr>
                <w:rFonts w:ascii="宋体" w:hAnsi="宋体" w:eastAsia="宋体" w:cs="宋体"/>
                <w:kern w:val="2"/>
                <w:sz w:val="24"/>
                <w:szCs w:val="24"/>
                <w:highlight w:val="none"/>
              </w:rPr>
            </w:pPr>
            <w:r>
              <w:rPr>
                <w:rFonts w:hint="eastAsia" w:ascii="宋体" w:hAnsi="宋体" w:eastAsia="宋体" w:cs="宋体"/>
                <w:kern w:val="2"/>
                <w:sz w:val="24"/>
                <w:szCs w:val="24"/>
                <w:highlight w:val="none"/>
              </w:rPr>
              <w:t>技术要求</w:t>
            </w:r>
          </w:p>
        </w:tc>
        <w:tc>
          <w:tcPr>
            <w:tcW w:w="1340" w:type="pct"/>
            <w:vAlign w:val="center"/>
          </w:tcPr>
          <w:p w14:paraId="1E9F0C41">
            <w:pPr>
              <w:pStyle w:val="12"/>
              <w:spacing w:line="360" w:lineRule="auto"/>
              <w:ind w:firstLine="0" w:firstLineChars="0"/>
              <w:contextualSpacing/>
              <w:jc w:val="center"/>
              <w:rPr>
                <w:rFonts w:ascii="宋体" w:hAnsi="宋体" w:eastAsia="宋体" w:cs="宋体"/>
                <w:kern w:val="2"/>
                <w:sz w:val="24"/>
                <w:szCs w:val="24"/>
                <w:highlight w:val="none"/>
              </w:rPr>
            </w:pPr>
            <w:bookmarkStart w:id="107" w:name="_Toc297193187"/>
            <w:bookmarkStart w:id="108" w:name="_Toc383699908"/>
            <w:bookmarkStart w:id="109" w:name="_Toc254970590"/>
            <w:bookmarkStart w:id="110" w:name="_Toc254970731"/>
            <w:bookmarkStart w:id="111" w:name="_Toc373333691"/>
            <w:bookmarkStart w:id="112" w:name="_Toc173211902"/>
            <w:bookmarkStart w:id="113" w:name="_Toc295404983"/>
            <w:bookmarkStart w:id="114" w:name="_Toc173066403"/>
            <w:bookmarkStart w:id="115" w:name="_Toc301781613"/>
            <w:r>
              <w:rPr>
                <w:rFonts w:hint="eastAsia" w:ascii="宋体" w:hAnsi="宋体" w:eastAsia="宋体" w:cs="宋体"/>
                <w:kern w:val="2"/>
                <w:sz w:val="24"/>
                <w:szCs w:val="24"/>
                <w:highlight w:val="none"/>
              </w:rPr>
              <w:t>供应商的响应</w:t>
            </w:r>
            <w:bookmarkEnd w:id="107"/>
            <w:bookmarkEnd w:id="108"/>
            <w:bookmarkEnd w:id="109"/>
            <w:bookmarkEnd w:id="110"/>
            <w:bookmarkEnd w:id="111"/>
            <w:bookmarkEnd w:id="112"/>
            <w:bookmarkEnd w:id="113"/>
            <w:bookmarkEnd w:id="114"/>
            <w:bookmarkEnd w:id="115"/>
          </w:p>
        </w:tc>
        <w:tc>
          <w:tcPr>
            <w:tcW w:w="765" w:type="pct"/>
            <w:vAlign w:val="center"/>
          </w:tcPr>
          <w:p w14:paraId="08293458">
            <w:pPr>
              <w:pStyle w:val="12"/>
              <w:spacing w:line="360" w:lineRule="auto"/>
              <w:ind w:firstLine="0" w:firstLineChars="0"/>
              <w:contextualSpacing/>
              <w:jc w:val="center"/>
              <w:rPr>
                <w:rFonts w:ascii="宋体" w:hAnsi="宋体" w:eastAsia="宋体" w:cs="宋体"/>
                <w:kern w:val="2"/>
                <w:sz w:val="24"/>
                <w:szCs w:val="24"/>
                <w:highlight w:val="none"/>
              </w:rPr>
            </w:pPr>
            <w:bookmarkStart w:id="116" w:name="_Toc295404984"/>
            <w:bookmarkStart w:id="117" w:name="_Toc173066404"/>
            <w:bookmarkStart w:id="118" w:name="_Toc301781614"/>
            <w:bookmarkStart w:id="119" w:name="_Toc173211903"/>
            <w:bookmarkStart w:id="120" w:name="_Toc254970732"/>
            <w:bookmarkStart w:id="121" w:name="_Toc254970591"/>
            <w:bookmarkStart w:id="122" w:name="_Toc373333692"/>
            <w:bookmarkStart w:id="123" w:name="_Toc383699909"/>
            <w:bookmarkStart w:id="124" w:name="_Toc297193188"/>
            <w:r>
              <w:rPr>
                <w:rFonts w:hint="eastAsia" w:ascii="宋体" w:hAnsi="宋体" w:eastAsia="宋体" w:cs="宋体"/>
                <w:kern w:val="2"/>
                <w:sz w:val="24"/>
                <w:szCs w:val="24"/>
                <w:highlight w:val="none"/>
              </w:rPr>
              <w:t>偏离</w:t>
            </w:r>
            <w:bookmarkEnd w:id="116"/>
            <w:bookmarkEnd w:id="117"/>
            <w:bookmarkEnd w:id="118"/>
            <w:bookmarkEnd w:id="119"/>
            <w:bookmarkEnd w:id="120"/>
            <w:bookmarkEnd w:id="121"/>
            <w:bookmarkEnd w:id="122"/>
            <w:bookmarkEnd w:id="123"/>
            <w:bookmarkEnd w:id="124"/>
            <w:bookmarkStart w:id="125" w:name="_Toc254970592"/>
            <w:bookmarkStart w:id="126" w:name="_Toc295404985"/>
            <w:bookmarkStart w:id="127" w:name="_Toc297193189"/>
            <w:bookmarkStart w:id="128" w:name="_Toc173066405"/>
            <w:bookmarkStart w:id="129" w:name="_Toc173211904"/>
            <w:bookmarkStart w:id="130" w:name="_Toc383699910"/>
            <w:bookmarkStart w:id="131" w:name="_Toc373333693"/>
            <w:bookmarkStart w:id="132" w:name="_Toc301781615"/>
            <w:bookmarkStart w:id="133" w:name="_Toc254970733"/>
            <w:r>
              <w:rPr>
                <w:rFonts w:hint="eastAsia" w:ascii="宋体" w:hAnsi="宋体" w:eastAsia="宋体" w:cs="宋体"/>
                <w:kern w:val="2"/>
                <w:sz w:val="24"/>
                <w:szCs w:val="24"/>
                <w:highlight w:val="none"/>
              </w:rPr>
              <w:t>说明</w:t>
            </w:r>
            <w:bookmarkEnd w:id="125"/>
            <w:bookmarkEnd w:id="126"/>
            <w:bookmarkEnd w:id="127"/>
            <w:bookmarkEnd w:id="128"/>
            <w:bookmarkEnd w:id="129"/>
            <w:bookmarkEnd w:id="130"/>
            <w:bookmarkEnd w:id="131"/>
            <w:bookmarkEnd w:id="132"/>
            <w:bookmarkEnd w:id="133"/>
          </w:p>
        </w:tc>
      </w:tr>
      <w:tr w14:paraId="399367F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953" w:hRule="atLeast"/>
          <w:jc w:val="center"/>
        </w:trPr>
        <w:tc>
          <w:tcPr>
            <w:tcW w:w="423" w:type="pct"/>
            <w:vAlign w:val="center"/>
          </w:tcPr>
          <w:p w14:paraId="141FA23B">
            <w:pPr>
              <w:pStyle w:val="12"/>
              <w:spacing w:line="360" w:lineRule="auto"/>
              <w:ind w:firstLine="0" w:firstLineChars="0"/>
              <w:contextualSpacing/>
              <w:jc w:val="center"/>
              <w:rPr>
                <w:rFonts w:ascii="宋体" w:hAnsi="宋体" w:eastAsia="宋体" w:cs="宋体"/>
                <w:kern w:val="2"/>
                <w:sz w:val="24"/>
                <w:szCs w:val="24"/>
                <w:highlight w:val="none"/>
              </w:rPr>
            </w:pPr>
            <w:bookmarkStart w:id="134" w:name="_Toc173066406"/>
            <w:bookmarkStart w:id="135" w:name="_Toc297193190"/>
            <w:bookmarkStart w:id="136" w:name="_Toc373333694"/>
            <w:bookmarkStart w:id="137" w:name="_Toc254970593"/>
            <w:bookmarkStart w:id="138" w:name="_Toc383699911"/>
            <w:bookmarkStart w:id="139" w:name="_Toc301781616"/>
            <w:bookmarkStart w:id="140" w:name="_Toc254970734"/>
            <w:bookmarkStart w:id="141" w:name="_Toc173211905"/>
            <w:bookmarkStart w:id="142" w:name="_Toc295404986"/>
            <w:r>
              <w:rPr>
                <w:rFonts w:hint="eastAsia" w:ascii="宋体" w:hAnsi="宋体" w:eastAsia="宋体" w:cs="宋体"/>
                <w:kern w:val="2"/>
                <w:sz w:val="24"/>
                <w:szCs w:val="24"/>
                <w:highlight w:val="none"/>
              </w:rPr>
              <w:t>1</w:t>
            </w:r>
            <w:bookmarkEnd w:id="134"/>
            <w:bookmarkEnd w:id="135"/>
            <w:bookmarkEnd w:id="136"/>
            <w:bookmarkEnd w:id="137"/>
            <w:bookmarkEnd w:id="138"/>
            <w:bookmarkEnd w:id="139"/>
            <w:bookmarkEnd w:id="140"/>
            <w:bookmarkEnd w:id="141"/>
            <w:bookmarkEnd w:id="142"/>
          </w:p>
        </w:tc>
        <w:tc>
          <w:tcPr>
            <w:tcW w:w="794" w:type="pct"/>
            <w:tcBorders>
              <w:right w:val="single" w:color="auto" w:sz="4" w:space="0"/>
            </w:tcBorders>
            <w:vAlign w:val="center"/>
          </w:tcPr>
          <w:p w14:paraId="23CFDF66">
            <w:pPr>
              <w:pStyle w:val="12"/>
              <w:spacing w:line="360" w:lineRule="auto"/>
              <w:ind w:firstLine="0" w:firstLineChars="0"/>
              <w:contextualSpacing/>
              <w:jc w:val="center"/>
              <w:rPr>
                <w:rFonts w:ascii="宋体" w:hAnsi="宋体" w:eastAsia="宋体" w:cs="宋体"/>
                <w:kern w:val="2"/>
                <w:sz w:val="24"/>
                <w:szCs w:val="24"/>
                <w:highlight w:val="none"/>
              </w:rPr>
            </w:pPr>
          </w:p>
        </w:tc>
        <w:tc>
          <w:tcPr>
            <w:tcW w:w="1675" w:type="pct"/>
            <w:tcBorders>
              <w:left w:val="single" w:color="auto" w:sz="4" w:space="0"/>
            </w:tcBorders>
            <w:vAlign w:val="center"/>
          </w:tcPr>
          <w:p w14:paraId="13B2FC3C">
            <w:pPr>
              <w:pStyle w:val="12"/>
              <w:spacing w:line="360" w:lineRule="auto"/>
              <w:ind w:firstLine="0" w:firstLineChars="0"/>
              <w:contextualSpacing/>
              <w:jc w:val="center"/>
              <w:rPr>
                <w:rFonts w:ascii="宋体" w:hAnsi="宋体" w:eastAsia="宋体" w:cs="宋体"/>
                <w:kern w:val="2"/>
                <w:sz w:val="24"/>
                <w:szCs w:val="24"/>
                <w:highlight w:val="none"/>
              </w:rPr>
            </w:pPr>
          </w:p>
        </w:tc>
        <w:tc>
          <w:tcPr>
            <w:tcW w:w="1340" w:type="pct"/>
            <w:vAlign w:val="center"/>
          </w:tcPr>
          <w:p w14:paraId="5BE26AF5">
            <w:pPr>
              <w:pStyle w:val="12"/>
              <w:spacing w:line="360" w:lineRule="auto"/>
              <w:ind w:firstLine="0" w:firstLineChars="0"/>
              <w:contextualSpacing/>
              <w:jc w:val="center"/>
              <w:rPr>
                <w:rFonts w:ascii="宋体" w:hAnsi="宋体" w:eastAsia="宋体" w:cs="宋体"/>
                <w:kern w:val="2"/>
                <w:sz w:val="24"/>
                <w:szCs w:val="24"/>
                <w:highlight w:val="none"/>
              </w:rPr>
            </w:pPr>
          </w:p>
        </w:tc>
        <w:tc>
          <w:tcPr>
            <w:tcW w:w="765" w:type="pct"/>
            <w:vAlign w:val="center"/>
          </w:tcPr>
          <w:p w14:paraId="118CA914">
            <w:pPr>
              <w:pStyle w:val="12"/>
              <w:spacing w:line="360" w:lineRule="auto"/>
              <w:ind w:firstLine="0" w:firstLineChars="0"/>
              <w:contextualSpacing/>
              <w:jc w:val="center"/>
              <w:rPr>
                <w:rFonts w:ascii="宋体" w:hAnsi="宋体" w:eastAsia="宋体" w:cs="宋体"/>
                <w:kern w:val="2"/>
                <w:sz w:val="24"/>
                <w:szCs w:val="24"/>
                <w:highlight w:val="none"/>
              </w:rPr>
            </w:pPr>
          </w:p>
        </w:tc>
      </w:tr>
    </w:tbl>
    <w:p w14:paraId="058A8AB1">
      <w:pPr>
        <w:adjustRightInd w:val="0"/>
        <w:spacing w:line="360" w:lineRule="auto"/>
        <w:contextualSpacing/>
        <w:rPr>
          <w:rFonts w:ascii="宋体" w:hAnsi="宋体" w:cs="宋体"/>
          <w:sz w:val="24"/>
          <w:highlight w:val="none"/>
        </w:rPr>
      </w:pPr>
    </w:p>
    <w:p w14:paraId="02B1A20F">
      <w:pPr>
        <w:pStyle w:val="12"/>
        <w:spacing w:line="360" w:lineRule="auto"/>
        <w:ind w:firstLine="0" w:firstLineChars="0"/>
        <w:contextualSpacing/>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注：</w:t>
      </w:r>
    </w:p>
    <w:p w14:paraId="642F6C5B">
      <w:pPr>
        <w:pStyle w:val="12"/>
        <w:spacing w:line="360" w:lineRule="auto"/>
        <w:ind w:firstLine="0" w:firstLineChars="0"/>
        <w:contextualSpacing/>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1.说明：应对照磋商文件“第三章 采购需求”中的技术要求逐条作出明确响应，并作出偏离说明。</w:t>
      </w:r>
    </w:p>
    <w:p w14:paraId="11D76A8F">
      <w:pPr>
        <w:pStyle w:val="12"/>
        <w:spacing w:line="360" w:lineRule="auto"/>
        <w:ind w:firstLine="0" w:firstLineChars="0"/>
        <w:contextualSpacing/>
        <w:rPr>
          <w:rFonts w:ascii="楷体" w:hAnsi="楷体" w:eastAsia="楷体" w:cs="宋体"/>
          <w:sz w:val="24"/>
          <w:szCs w:val="24"/>
          <w:highlight w:val="none"/>
        </w:rPr>
      </w:pPr>
      <w:r>
        <w:rPr>
          <w:rFonts w:hint="eastAsia" w:asciiTheme="minorEastAsia" w:hAnsiTheme="minorEastAsia" w:eastAsiaTheme="minorEastAsia" w:cstheme="minorEastAsia"/>
          <w:sz w:val="24"/>
          <w:szCs w:val="24"/>
          <w:highlight w:val="none"/>
        </w:rPr>
        <w:t>2.供应商应根据自身的承诺，对照磋商文件要求，在“偏离说明”中注明“正偏离”“负偏离”或者“无偏离”。既不属于“正偏离”也不属于“负偏离”即为“无偏离”。</w:t>
      </w:r>
    </w:p>
    <w:p w14:paraId="788D03CD">
      <w:pPr>
        <w:spacing w:line="360" w:lineRule="auto"/>
        <w:ind w:right="-817" w:rightChars="-389"/>
        <w:contextualSpacing/>
        <w:rPr>
          <w:rFonts w:ascii="宋体" w:hAnsi="宋体" w:cs="宋体"/>
          <w:sz w:val="24"/>
          <w:highlight w:val="none"/>
        </w:rPr>
      </w:pPr>
    </w:p>
    <w:p w14:paraId="711A96BD">
      <w:pPr>
        <w:spacing w:line="360" w:lineRule="auto"/>
        <w:ind w:right="-817" w:rightChars="-389" w:firstLine="960" w:firstLineChars="400"/>
        <w:contextualSpacing/>
        <w:rPr>
          <w:rFonts w:ascii="宋体" w:hAnsi="宋体" w:cs="宋体"/>
          <w:sz w:val="24"/>
          <w:highlight w:val="none"/>
        </w:rPr>
      </w:pPr>
      <w:r>
        <w:rPr>
          <w:rFonts w:hint="eastAsia" w:ascii="宋体" w:hAnsi="宋体" w:cs="宋体"/>
          <w:sz w:val="24"/>
          <w:highlight w:val="none"/>
        </w:rPr>
        <w:t>法定代表人或者委托代理人（签字或者电子签名）：</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rPr>
        <w:t xml:space="preserve">                    </w:t>
      </w:r>
    </w:p>
    <w:p w14:paraId="55517961">
      <w:pPr>
        <w:spacing w:line="360" w:lineRule="auto"/>
        <w:ind w:right="-817" w:rightChars="-389" w:firstLine="2640" w:firstLineChars="1100"/>
        <w:contextualSpacing/>
        <w:rPr>
          <w:rFonts w:ascii="宋体" w:hAnsi="宋体" w:cs="宋体"/>
          <w:sz w:val="24"/>
          <w:highlight w:val="none"/>
        </w:rPr>
      </w:pPr>
      <w:r>
        <w:rPr>
          <w:rFonts w:hint="eastAsia" w:ascii="宋体" w:hAnsi="宋体" w:cs="宋体"/>
          <w:sz w:val="24"/>
          <w:highlight w:val="none"/>
        </w:rPr>
        <w:t>供应商（</w:t>
      </w:r>
      <w:r>
        <w:rPr>
          <w:rFonts w:hint="eastAsia" w:ascii="宋体" w:hAnsi="宋体" w:cs="仿宋_GB2312"/>
          <w:sz w:val="24"/>
          <w:highlight w:val="none"/>
        </w:rPr>
        <w:t>电子签章</w:t>
      </w:r>
      <w:r>
        <w:rPr>
          <w:rFonts w:hint="eastAsia" w:ascii="宋体" w:hAnsi="宋体" w:cs="宋体"/>
          <w:sz w:val="24"/>
          <w:highlight w:val="none"/>
        </w:rPr>
        <w:t>）：</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rPr>
        <w:t xml:space="preserve">      </w:t>
      </w:r>
    </w:p>
    <w:p w14:paraId="5C97F362">
      <w:pPr>
        <w:spacing w:line="360" w:lineRule="auto"/>
        <w:ind w:right="-817" w:rightChars="-389" w:firstLine="4080" w:firstLineChars="1700"/>
        <w:contextualSpacing/>
        <w:rPr>
          <w:rFonts w:ascii="宋体" w:hAnsi="宋体" w:cs="宋体"/>
          <w:sz w:val="24"/>
          <w:highlight w:val="none"/>
        </w:rPr>
      </w:pPr>
      <w:r>
        <w:rPr>
          <w:rFonts w:hint="eastAsia" w:ascii="宋体" w:hAnsi="宋体" w:cs="宋体"/>
          <w:sz w:val="24"/>
          <w:highlight w:val="none"/>
        </w:rPr>
        <w:t>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5495EC53">
      <w:pPr>
        <w:spacing w:line="360" w:lineRule="auto"/>
        <w:ind w:firstLine="643" w:firstLineChars="200"/>
        <w:jc w:val="center"/>
        <w:rPr>
          <w:rFonts w:ascii="宋体" w:hAnsi="宋体" w:cs="Arial Unicode MS"/>
          <w:b/>
          <w:bCs/>
          <w:sz w:val="32"/>
          <w:szCs w:val="32"/>
          <w:highlight w:val="none"/>
        </w:rPr>
      </w:pPr>
    </w:p>
    <w:p w14:paraId="2E9688E2">
      <w:pPr>
        <w:spacing w:line="360" w:lineRule="auto"/>
        <w:ind w:firstLine="643" w:firstLineChars="200"/>
        <w:jc w:val="center"/>
        <w:rPr>
          <w:rFonts w:ascii="宋体" w:hAnsi="宋体" w:cs="Arial Unicode MS"/>
          <w:b/>
          <w:bCs/>
          <w:sz w:val="32"/>
          <w:szCs w:val="32"/>
          <w:highlight w:val="none"/>
        </w:rPr>
      </w:pPr>
    </w:p>
    <w:p w14:paraId="37DBBA9E">
      <w:pPr>
        <w:spacing w:line="360" w:lineRule="auto"/>
        <w:ind w:firstLine="643" w:firstLineChars="200"/>
        <w:jc w:val="center"/>
        <w:rPr>
          <w:rFonts w:ascii="宋体" w:hAnsi="宋体" w:cs="Arial Unicode MS"/>
          <w:b/>
          <w:bCs/>
          <w:sz w:val="32"/>
          <w:szCs w:val="32"/>
          <w:highlight w:val="none"/>
        </w:rPr>
      </w:pPr>
    </w:p>
    <w:p w14:paraId="214CDBC2">
      <w:pPr>
        <w:jc w:val="center"/>
        <w:rPr>
          <w:rFonts w:hAnsi="Courier New"/>
          <w:b/>
          <w:sz w:val="32"/>
          <w:highlight w:val="none"/>
        </w:rPr>
      </w:pPr>
      <w:r>
        <w:rPr>
          <w:rFonts w:hint="eastAsia" w:hAnsi="Courier New"/>
          <w:b/>
          <w:sz w:val="32"/>
          <w:highlight w:val="none"/>
        </w:rPr>
        <w:t>施工方案或施工组织设计部分包括下列内容：</w:t>
      </w:r>
    </w:p>
    <w:p w14:paraId="39048113">
      <w:pPr>
        <w:jc w:val="center"/>
        <w:rPr>
          <w:rFonts w:hAnsi="Courier New"/>
          <w:b/>
          <w:sz w:val="32"/>
          <w:highlight w:val="none"/>
        </w:rPr>
      </w:pPr>
      <w:r>
        <w:rPr>
          <w:rFonts w:hint="eastAsia" w:hAnsi="Courier New"/>
          <w:b/>
          <w:sz w:val="32"/>
          <w:highlight w:val="none"/>
        </w:rPr>
        <w:t>（一）施工方案或施工组织设计</w:t>
      </w:r>
    </w:p>
    <w:p w14:paraId="3BEF7DC9">
      <w:pPr>
        <w:rPr>
          <w:rFonts w:hAnsi="Courier New"/>
          <w:highlight w:val="none"/>
        </w:rPr>
      </w:pPr>
    </w:p>
    <w:p w14:paraId="59C25D8A">
      <w:pPr>
        <w:ind w:firstLine="420"/>
        <w:rPr>
          <w:rFonts w:hAnsi="Courier New"/>
          <w:highlight w:val="none"/>
        </w:rPr>
      </w:pPr>
      <w:r>
        <w:rPr>
          <w:rFonts w:hint="eastAsia" w:hAnsi="Courier New"/>
          <w:highlight w:val="none"/>
        </w:rPr>
        <w:t>供应商应递交完整的施工方案或施工组织设计，说明各分部分项工程的施工方法和布置，提交必需的图表、文字说明书等资料，至少应包括：</w:t>
      </w:r>
    </w:p>
    <w:p w14:paraId="33F312AB">
      <w:pPr>
        <w:ind w:firstLine="420"/>
        <w:rPr>
          <w:rFonts w:ascii="宋体" w:hAnsi="宋体" w:cs="宋体"/>
          <w:highlight w:val="none"/>
        </w:rPr>
      </w:pPr>
      <w:r>
        <w:rPr>
          <w:rFonts w:hint="eastAsia" w:ascii="宋体" w:hAnsi="宋体" w:cs="宋体"/>
          <w:highlight w:val="none"/>
        </w:rPr>
        <w:t>1.各分部分项工程的完整的施工方案，保证施工进度、工期和质量的措施；</w:t>
      </w:r>
    </w:p>
    <w:p w14:paraId="23DB963C">
      <w:pPr>
        <w:ind w:firstLine="420"/>
        <w:rPr>
          <w:rFonts w:ascii="宋体" w:hAnsi="宋体" w:cs="宋体"/>
          <w:highlight w:val="none"/>
        </w:rPr>
      </w:pPr>
      <w:r>
        <w:rPr>
          <w:rFonts w:hint="eastAsia" w:ascii="宋体" w:hAnsi="宋体" w:cs="宋体"/>
          <w:highlight w:val="none"/>
        </w:rPr>
        <w:t>2.施工机械的进场计划；</w:t>
      </w:r>
    </w:p>
    <w:p w14:paraId="00BF2E6B">
      <w:pPr>
        <w:ind w:firstLine="420"/>
        <w:rPr>
          <w:rFonts w:ascii="宋体" w:hAnsi="宋体" w:cs="宋体"/>
          <w:highlight w:val="none"/>
        </w:rPr>
      </w:pPr>
      <w:r>
        <w:rPr>
          <w:rFonts w:hint="eastAsia" w:ascii="宋体" w:hAnsi="宋体" w:cs="宋体"/>
          <w:highlight w:val="none"/>
        </w:rPr>
        <w:t>3.工程材料的采购和进场计划；</w:t>
      </w:r>
    </w:p>
    <w:p w14:paraId="384596C4">
      <w:pPr>
        <w:ind w:firstLine="420"/>
        <w:rPr>
          <w:rFonts w:ascii="宋体" w:hAnsi="宋体" w:cs="宋体"/>
          <w:highlight w:val="none"/>
        </w:rPr>
      </w:pPr>
      <w:r>
        <w:rPr>
          <w:rFonts w:hint="eastAsia" w:ascii="宋体" w:hAnsi="宋体" w:cs="宋体"/>
          <w:highlight w:val="none"/>
        </w:rPr>
        <w:t>4.冬、雨季施工措施；</w:t>
      </w:r>
    </w:p>
    <w:p w14:paraId="0DB1A3B4">
      <w:pPr>
        <w:ind w:firstLine="420"/>
        <w:rPr>
          <w:rFonts w:ascii="宋体" w:hAnsi="宋体" w:cs="宋体"/>
          <w:highlight w:val="none"/>
        </w:rPr>
      </w:pPr>
      <w:r>
        <w:rPr>
          <w:rFonts w:hint="eastAsia" w:ascii="宋体" w:hAnsi="宋体" w:cs="宋体"/>
          <w:highlight w:val="none"/>
        </w:rPr>
        <w:t>5.对原有管线的保护措施；</w:t>
      </w:r>
    </w:p>
    <w:p w14:paraId="15391180">
      <w:pPr>
        <w:ind w:firstLine="420"/>
        <w:rPr>
          <w:rFonts w:ascii="宋体" w:hAnsi="宋体" w:cs="宋体"/>
          <w:highlight w:val="none"/>
        </w:rPr>
      </w:pPr>
      <w:r>
        <w:rPr>
          <w:rFonts w:hint="eastAsia" w:ascii="宋体" w:hAnsi="宋体" w:cs="宋体"/>
          <w:highlight w:val="none"/>
        </w:rPr>
        <w:t>6.保证安全生产，文明施工，减少扰民降低环境污染和噪声的措施。</w:t>
      </w:r>
    </w:p>
    <w:p w14:paraId="28D63C52">
      <w:pPr>
        <w:rPr>
          <w:rFonts w:hAnsi="Courier New"/>
          <w:highlight w:val="none"/>
        </w:rPr>
      </w:pPr>
    </w:p>
    <w:p w14:paraId="5764DC8A">
      <w:pPr>
        <w:jc w:val="center"/>
        <w:rPr>
          <w:rFonts w:hAnsi="Courier New"/>
          <w:b/>
          <w:sz w:val="32"/>
          <w:highlight w:val="none"/>
        </w:rPr>
      </w:pPr>
      <w:r>
        <w:rPr>
          <w:rFonts w:hint="eastAsia" w:hAnsi="Courier New"/>
          <w:b/>
          <w:sz w:val="32"/>
          <w:highlight w:val="none"/>
        </w:rPr>
        <w:t>（二）计划开、竣工日期和施工进度表</w:t>
      </w:r>
    </w:p>
    <w:p w14:paraId="155DA5C4">
      <w:pPr>
        <w:rPr>
          <w:rFonts w:hAnsi="Courier New"/>
          <w:highlight w:val="none"/>
        </w:rPr>
      </w:pPr>
    </w:p>
    <w:p w14:paraId="64BBBA01">
      <w:pPr>
        <w:ind w:firstLine="420"/>
        <w:rPr>
          <w:rFonts w:hAnsi="Courier New"/>
          <w:highlight w:val="none"/>
        </w:rPr>
      </w:pPr>
      <w:r>
        <w:rPr>
          <w:rFonts w:hint="eastAsia" w:hAnsi="Courier New"/>
          <w:highlight w:val="none"/>
        </w:rPr>
        <w:t>供应商应提交初步的施工进度表，说明按竞争性磋商文件要求的工期进行施工的各个关键日期。成交的供应商还要按合同条件有关条款的要求提交详细的施工进度计划。</w:t>
      </w:r>
    </w:p>
    <w:p w14:paraId="7BE6832F">
      <w:pPr>
        <w:ind w:firstLine="420"/>
        <w:rPr>
          <w:rFonts w:hAnsi="Courier New"/>
          <w:highlight w:val="none"/>
        </w:rPr>
      </w:pPr>
      <w:r>
        <w:rPr>
          <w:rFonts w:hint="eastAsia" w:hAnsi="Courier New"/>
          <w:highlight w:val="none"/>
        </w:rPr>
        <w:t>初步施工进度表可采用横道图（或关键线路网络图）表示，说明计划开工日期和各分项工程各阶段的完工日期和分包合同签订的日期。</w:t>
      </w:r>
    </w:p>
    <w:p w14:paraId="2423D4C4">
      <w:pPr>
        <w:ind w:firstLine="420"/>
        <w:rPr>
          <w:rFonts w:hAnsi="Courier New"/>
          <w:highlight w:val="none"/>
        </w:rPr>
      </w:pPr>
      <w:r>
        <w:rPr>
          <w:rFonts w:hint="eastAsia" w:hAnsi="Courier New"/>
          <w:highlight w:val="none"/>
        </w:rPr>
        <w:t>施工进度计划应与施工方案或施工组织设计相适应。</w:t>
      </w:r>
    </w:p>
    <w:p w14:paraId="69F3CFC5">
      <w:pPr>
        <w:jc w:val="center"/>
        <w:rPr>
          <w:rFonts w:hAnsi="Courier New"/>
          <w:highlight w:val="none"/>
        </w:rPr>
      </w:pPr>
      <w:r>
        <w:rPr>
          <w:rFonts w:hint="eastAsia" w:hAnsi="Courier New"/>
          <w:b/>
          <w:sz w:val="32"/>
          <w:highlight w:val="none"/>
        </w:rPr>
        <w:t>（三）劳动力计划表</w:t>
      </w:r>
    </w:p>
    <w:p w14:paraId="58C18420">
      <w:pPr>
        <w:ind w:firstLine="420"/>
        <w:rPr>
          <w:rFonts w:hAnsi="Courier New"/>
          <w:highlight w:val="none"/>
        </w:rPr>
      </w:pPr>
      <w:r>
        <w:rPr>
          <w:rFonts w:hint="eastAsia" w:hAnsi="Courier New"/>
          <w:highlight w:val="none"/>
        </w:rPr>
        <w:t>供应商应按所列格式提交包括分包人在内的估计的劳动力计划表。本计划表以每班八小时工作制为基础。</w:t>
      </w:r>
    </w:p>
    <w:p w14:paraId="0E66D06D">
      <w:pPr>
        <w:jc w:val="right"/>
        <w:rPr>
          <w:rFonts w:hAnsi="Courier New"/>
          <w:highlight w:val="none"/>
        </w:rPr>
      </w:pPr>
      <w:r>
        <w:rPr>
          <w:rFonts w:hAnsi="Courier New"/>
          <w:highlight w:val="none"/>
        </w:rPr>
        <w:t xml:space="preserve">   </w:t>
      </w:r>
      <w:r>
        <w:rPr>
          <w:rFonts w:hint="eastAsia" w:hAnsi="Courier New"/>
          <w:highlight w:val="none"/>
        </w:rPr>
        <w:t>单位：人</w:t>
      </w:r>
    </w:p>
    <w:tbl>
      <w:tblPr>
        <w:tblStyle w:val="23"/>
        <w:tblW w:w="0" w:type="auto"/>
        <w:jc w:val="center"/>
        <w:tblLayout w:type="fixed"/>
        <w:tblCellMar>
          <w:top w:w="0" w:type="dxa"/>
          <w:left w:w="0" w:type="dxa"/>
          <w:bottom w:w="0" w:type="dxa"/>
          <w:right w:w="0" w:type="dxa"/>
        </w:tblCellMar>
      </w:tblPr>
      <w:tblGrid>
        <w:gridCol w:w="1350"/>
        <w:gridCol w:w="1140"/>
        <w:gridCol w:w="1154"/>
        <w:gridCol w:w="1125"/>
        <w:gridCol w:w="1243"/>
        <w:gridCol w:w="1243"/>
        <w:gridCol w:w="1140"/>
        <w:gridCol w:w="1036"/>
      </w:tblGrid>
      <w:tr w14:paraId="166D62BD">
        <w:tblPrEx>
          <w:tblCellMar>
            <w:top w:w="0" w:type="dxa"/>
            <w:left w:w="0" w:type="dxa"/>
            <w:bottom w:w="0" w:type="dxa"/>
            <w:right w:w="0" w:type="dxa"/>
          </w:tblCellMar>
        </w:tblPrEx>
        <w:trPr>
          <w:trHeight w:val="365" w:hRule="exact"/>
          <w:jc w:val="center"/>
        </w:trPr>
        <w:tc>
          <w:tcPr>
            <w:tcW w:w="1350"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81908EF">
            <w:pPr>
              <w:spacing w:after="160" w:line="273" w:lineRule="auto"/>
              <w:rPr>
                <w:rFonts w:hAnsi="Courier New"/>
                <w:highlight w:val="none"/>
              </w:rPr>
            </w:pPr>
            <w:r>
              <w:rPr>
                <w:rFonts w:hint="eastAsia" w:hAnsi="Courier New"/>
                <w:highlight w:val="none"/>
              </w:rPr>
              <w:t>工种、级别</w:t>
            </w:r>
          </w:p>
        </w:tc>
        <w:tc>
          <w:tcPr>
            <w:tcW w:w="8081" w:type="dxa"/>
            <w:gridSpan w:val="7"/>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D6AD088">
            <w:pPr>
              <w:spacing w:after="160" w:line="273" w:lineRule="auto"/>
              <w:jc w:val="center"/>
              <w:rPr>
                <w:rFonts w:hAnsi="Courier New"/>
                <w:highlight w:val="none"/>
              </w:rPr>
            </w:pPr>
            <w:r>
              <w:rPr>
                <w:rFonts w:hint="eastAsia" w:hAnsi="Courier New"/>
                <w:highlight w:val="none"/>
              </w:rPr>
              <w:t>按工程施工阶段投入劳动力情况</w:t>
            </w:r>
          </w:p>
        </w:tc>
      </w:tr>
      <w:tr w14:paraId="596EDF19">
        <w:tblPrEx>
          <w:tblCellMar>
            <w:top w:w="0" w:type="dxa"/>
            <w:left w:w="0" w:type="dxa"/>
            <w:bottom w:w="0" w:type="dxa"/>
            <w:right w:w="0" w:type="dxa"/>
          </w:tblCellMar>
        </w:tblPrEx>
        <w:trPr>
          <w:trHeight w:val="365" w:hRule="exact"/>
          <w:jc w:val="center"/>
        </w:trPr>
        <w:tc>
          <w:tcPr>
            <w:tcW w:w="1350" w:type="dxa"/>
            <w:vMerge w:val="continue"/>
            <w:tcBorders>
              <w:top w:val="single" w:color="000000" w:sz="4" w:space="0"/>
              <w:left w:val="single" w:color="000000" w:sz="4" w:space="0"/>
              <w:bottom w:val="single" w:color="000000" w:sz="4" w:space="0"/>
              <w:right w:val="single" w:color="000000" w:sz="4" w:space="0"/>
            </w:tcBorders>
            <w:vAlign w:val="center"/>
          </w:tcPr>
          <w:p w14:paraId="271111DE">
            <w:pPr>
              <w:widowControl/>
              <w:spacing w:after="160" w:line="273" w:lineRule="auto"/>
              <w:jc w:val="left"/>
              <w:rPr>
                <w:rFonts w:hAnsi="Courier New"/>
                <w:highlight w:val="none"/>
              </w:rPr>
            </w:pPr>
          </w:p>
        </w:tc>
        <w:tc>
          <w:tcPr>
            <w:tcW w:w="114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BC779AF">
            <w:pPr>
              <w:spacing w:after="160" w:line="273" w:lineRule="auto"/>
              <w:rPr>
                <w:rFonts w:hAnsi="Courier New"/>
                <w:highlight w:val="none"/>
              </w:rPr>
            </w:pPr>
          </w:p>
        </w:tc>
        <w:tc>
          <w:tcPr>
            <w:tcW w:w="11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E48DAC2">
            <w:pPr>
              <w:spacing w:after="160" w:line="273" w:lineRule="auto"/>
              <w:rPr>
                <w:rFonts w:hAnsi="Courier New"/>
                <w:highlight w:val="none"/>
              </w:rPr>
            </w:pPr>
          </w:p>
        </w:tc>
        <w:tc>
          <w:tcPr>
            <w:tcW w:w="11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14A56EC">
            <w:pPr>
              <w:spacing w:after="160" w:line="273" w:lineRule="auto"/>
              <w:rPr>
                <w:rFonts w:hAnsi="Courier New"/>
                <w:highlight w:val="none"/>
              </w:rPr>
            </w:pPr>
          </w:p>
        </w:tc>
        <w:tc>
          <w:tcPr>
            <w:tcW w:w="12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EBC9D75">
            <w:pPr>
              <w:spacing w:after="160" w:line="273" w:lineRule="auto"/>
              <w:rPr>
                <w:rFonts w:hAnsi="Courier New"/>
                <w:highlight w:val="none"/>
              </w:rPr>
            </w:pPr>
          </w:p>
        </w:tc>
        <w:tc>
          <w:tcPr>
            <w:tcW w:w="12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15E08CB">
            <w:pPr>
              <w:spacing w:after="160" w:line="273" w:lineRule="auto"/>
              <w:rPr>
                <w:rFonts w:hAnsi="Courier New"/>
                <w:highlight w:val="none"/>
              </w:rPr>
            </w:pPr>
          </w:p>
        </w:tc>
        <w:tc>
          <w:tcPr>
            <w:tcW w:w="114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196B156">
            <w:pPr>
              <w:spacing w:after="160" w:line="273" w:lineRule="auto"/>
              <w:rPr>
                <w:rFonts w:hAnsi="Courier New"/>
                <w:highlight w:val="none"/>
              </w:rPr>
            </w:pPr>
          </w:p>
        </w:tc>
        <w:tc>
          <w:tcPr>
            <w:tcW w:w="10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333705A">
            <w:pPr>
              <w:spacing w:after="160" w:line="273" w:lineRule="auto"/>
              <w:rPr>
                <w:rFonts w:hAnsi="Courier New"/>
                <w:highlight w:val="none"/>
              </w:rPr>
            </w:pPr>
          </w:p>
        </w:tc>
      </w:tr>
      <w:tr w14:paraId="5B4C0AF0">
        <w:tblPrEx>
          <w:tblCellMar>
            <w:top w:w="0" w:type="dxa"/>
            <w:left w:w="0" w:type="dxa"/>
            <w:bottom w:w="0" w:type="dxa"/>
            <w:right w:w="0" w:type="dxa"/>
          </w:tblCellMar>
        </w:tblPrEx>
        <w:trPr>
          <w:trHeight w:val="2451" w:hRule="atLeast"/>
          <w:jc w:val="center"/>
        </w:trPr>
        <w:tc>
          <w:tcPr>
            <w:tcW w:w="13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67B7ABE">
            <w:pPr>
              <w:spacing w:after="160" w:line="273" w:lineRule="auto"/>
              <w:rPr>
                <w:rFonts w:hAnsi="Courier New"/>
                <w:highlight w:val="none"/>
              </w:rPr>
            </w:pPr>
          </w:p>
        </w:tc>
        <w:tc>
          <w:tcPr>
            <w:tcW w:w="114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97F3B21">
            <w:pPr>
              <w:spacing w:after="160" w:line="273" w:lineRule="auto"/>
              <w:rPr>
                <w:rFonts w:hAnsi="Courier New"/>
                <w:highlight w:val="none"/>
              </w:rPr>
            </w:pPr>
          </w:p>
        </w:tc>
        <w:tc>
          <w:tcPr>
            <w:tcW w:w="11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F5CD02D">
            <w:pPr>
              <w:spacing w:after="160" w:line="273" w:lineRule="auto"/>
              <w:rPr>
                <w:rFonts w:hAnsi="Courier New"/>
                <w:highlight w:val="none"/>
              </w:rPr>
            </w:pPr>
          </w:p>
        </w:tc>
        <w:tc>
          <w:tcPr>
            <w:tcW w:w="11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1E73547">
            <w:pPr>
              <w:spacing w:after="160" w:line="273" w:lineRule="auto"/>
              <w:rPr>
                <w:rFonts w:hAnsi="Courier New"/>
                <w:highlight w:val="none"/>
              </w:rPr>
            </w:pPr>
          </w:p>
        </w:tc>
        <w:tc>
          <w:tcPr>
            <w:tcW w:w="12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239068C">
            <w:pPr>
              <w:spacing w:after="160" w:line="273" w:lineRule="auto"/>
              <w:rPr>
                <w:rFonts w:hAnsi="Courier New"/>
                <w:highlight w:val="none"/>
              </w:rPr>
            </w:pPr>
          </w:p>
        </w:tc>
        <w:tc>
          <w:tcPr>
            <w:tcW w:w="12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BE9D31B">
            <w:pPr>
              <w:spacing w:after="160" w:line="273" w:lineRule="auto"/>
              <w:rPr>
                <w:rFonts w:hAnsi="Courier New"/>
                <w:highlight w:val="none"/>
              </w:rPr>
            </w:pPr>
          </w:p>
        </w:tc>
        <w:tc>
          <w:tcPr>
            <w:tcW w:w="114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E190B8F">
            <w:pPr>
              <w:spacing w:after="160" w:line="273" w:lineRule="auto"/>
              <w:rPr>
                <w:rFonts w:hAnsi="Courier New"/>
                <w:highlight w:val="none"/>
              </w:rPr>
            </w:pPr>
          </w:p>
        </w:tc>
        <w:tc>
          <w:tcPr>
            <w:tcW w:w="10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3D49282">
            <w:pPr>
              <w:spacing w:after="160" w:line="273" w:lineRule="auto"/>
              <w:rPr>
                <w:rFonts w:hAnsi="Courier New"/>
                <w:highlight w:val="none"/>
              </w:rPr>
            </w:pPr>
          </w:p>
        </w:tc>
      </w:tr>
    </w:tbl>
    <w:p w14:paraId="5E85C7ED">
      <w:pPr>
        <w:spacing w:line="440" w:lineRule="exact"/>
        <w:jc w:val="center"/>
        <w:rPr>
          <w:rFonts w:hAnsi="Courier New" w:eastAsia="隶书"/>
          <w:b/>
          <w:sz w:val="48"/>
          <w:szCs w:val="20"/>
          <w:highlight w:val="none"/>
        </w:rPr>
      </w:pPr>
    </w:p>
    <w:p w14:paraId="20417303">
      <w:pPr>
        <w:spacing w:line="440" w:lineRule="exact"/>
        <w:jc w:val="center"/>
        <w:rPr>
          <w:rFonts w:hAnsi="Courier New" w:eastAsia="隶书"/>
          <w:b/>
          <w:sz w:val="48"/>
          <w:highlight w:val="none"/>
        </w:rPr>
      </w:pPr>
    </w:p>
    <w:p w14:paraId="369FF4F5">
      <w:pPr>
        <w:autoSpaceDE w:val="0"/>
        <w:autoSpaceDN w:val="0"/>
        <w:spacing w:line="360" w:lineRule="auto"/>
        <w:ind w:left="4335" w:leftChars="1950" w:hanging="240" w:hangingChars="100"/>
        <w:rPr>
          <w:rFonts w:ascii="宋体" w:hAnsi="宋体" w:cs="宋体"/>
          <w:kern w:val="0"/>
          <w:sz w:val="24"/>
          <w:highlight w:val="none"/>
        </w:rPr>
      </w:pPr>
      <w:r>
        <w:rPr>
          <w:rFonts w:hint="eastAsia" w:ascii="宋体" w:hAnsi="宋体" w:cs="宋体"/>
          <w:kern w:val="0"/>
          <w:sz w:val="24"/>
          <w:highlight w:val="none"/>
        </w:rPr>
        <w:t>供应商名称（电子签章）：</w:t>
      </w:r>
    </w:p>
    <w:p w14:paraId="402C135A">
      <w:pPr>
        <w:autoSpaceDE w:val="0"/>
        <w:autoSpaceDN w:val="0"/>
        <w:spacing w:line="360" w:lineRule="auto"/>
        <w:ind w:firstLine="6480" w:firstLineChars="2700"/>
        <w:rPr>
          <w:highlight w:val="none"/>
          <w:lang w:val="zh-CN"/>
        </w:rPr>
      </w:pPr>
      <w:r>
        <w:rPr>
          <w:rFonts w:hint="eastAsia" w:ascii="宋体" w:hAnsi="宋体" w:cs="宋体"/>
          <w:kern w:val="0"/>
          <w:sz w:val="24"/>
          <w:highlight w:val="none"/>
          <w:lang w:val="zh-CN"/>
        </w:rPr>
        <w:t>日期：  年  月   日</w:t>
      </w:r>
      <w:r>
        <w:rPr>
          <w:rFonts w:ascii="Arial Unicode MS" w:hAnsi="Arial Unicode MS" w:eastAsia="Arial Unicode MS" w:cs="Arial Unicode MS"/>
          <w:bCs/>
          <w:sz w:val="44"/>
          <w:szCs w:val="44"/>
          <w:highlight w:val="none"/>
        </w:rPr>
        <w:br w:type="page"/>
      </w:r>
      <w:bookmarkStart w:id="143" w:name="OLE_LINK10"/>
      <w:bookmarkStart w:id="144" w:name="OLE_LINK9"/>
    </w:p>
    <w:bookmarkEnd w:id="143"/>
    <w:bookmarkEnd w:id="144"/>
    <w:p w14:paraId="17DCFB41">
      <w:pPr>
        <w:jc w:val="center"/>
        <w:rPr>
          <w:rFonts w:hAnsi="Courier New"/>
          <w:b/>
          <w:bCs/>
          <w:sz w:val="32"/>
          <w:highlight w:val="none"/>
        </w:rPr>
      </w:pPr>
      <w:r>
        <w:rPr>
          <w:rFonts w:hint="eastAsia" w:hAnsi="Courier New"/>
          <w:b/>
          <w:bCs/>
          <w:sz w:val="32"/>
          <w:highlight w:val="none"/>
        </w:rPr>
        <w:t>项目经理（或建造师）简历表（格式）</w:t>
      </w:r>
    </w:p>
    <w:p w14:paraId="41CD15F3">
      <w:pPr>
        <w:jc w:val="center"/>
        <w:rPr>
          <w:rFonts w:hAnsi="Courier New"/>
          <w:highlight w:val="none"/>
        </w:rPr>
      </w:pPr>
    </w:p>
    <w:tbl>
      <w:tblPr>
        <w:tblStyle w:val="23"/>
        <w:tblW w:w="4998" w:type="pct"/>
        <w:jc w:val="center"/>
        <w:tblLayout w:type="autofit"/>
        <w:tblCellMar>
          <w:top w:w="0" w:type="dxa"/>
          <w:left w:w="0" w:type="dxa"/>
          <w:bottom w:w="0" w:type="dxa"/>
          <w:right w:w="0" w:type="dxa"/>
        </w:tblCellMar>
      </w:tblPr>
      <w:tblGrid>
        <w:gridCol w:w="1241"/>
        <w:gridCol w:w="2149"/>
        <w:gridCol w:w="1240"/>
        <w:gridCol w:w="1677"/>
        <w:gridCol w:w="1136"/>
        <w:gridCol w:w="1794"/>
      </w:tblGrid>
      <w:tr w14:paraId="17E7B8DC">
        <w:tblPrEx>
          <w:tblCellMar>
            <w:top w:w="0" w:type="dxa"/>
            <w:left w:w="0" w:type="dxa"/>
            <w:bottom w:w="0" w:type="dxa"/>
            <w:right w:w="0" w:type="dxa"/>
          </w:tblCellMar>
        </w:tblPrEx>
        <w:trPr>
          <w:trHeight w:val="500" w:hRule="exact"/>
          <w:jc w:val="center"/>
        </w:trPr>
        <w:tc>
          <w:tcPr>
            <w:tcW w:w="6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52A9D0">
            <w:pPr>
              <w:spacing w:after="160" w:line="273" w:lineRule="auto"/>
              <w:jc w:val="center"/>
              <w:rPr>
                <w:rFonts w:hAnsi="Courier New"/>
                <w:highlight w:val="none"/>
              </w:rPr>
            </w:pPr>
            <w:r>
              <w:rPr>
                <w:rFonts w:hint="eastAsia" w:hAnsi="Courier New"/>
                <w:highlight w:val="none"/>
              </w:rPr>
              <w:t>姓名</w:t>
            </w:r>
          </w:p>
        </w:tc>
        <w:tc>
          <w:tcPr>
            <w:tcW w:w="116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35C74AE">
            <w:pPr>
              <w:spacing w:after="160" w:line="273" w:lineRule="auto"/>
              <w:jc w:val="center"/>
              <w:rPr>
                <w:rFonts w:hAnsi="Courier New"/>
                <w:highlight w:val="none"/>
              </w:rPr>
            </w:pPr>
          </w:p>
        </w:tc>
        <w:tc>
          <w:tcPr>
            <w:tcW w:w="67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27B0534">
            <w:pPr>
              <w:spacing w:after="160" w:line="273" w:lineRule="auto"/>
              <w:jc w:val="center"/>
              <w:rPr>
                <w:rFonts w:hAnsi="Courier New"/>
                <w:highlight w:val="none"/>
              </w:rPr>
            </w:pPr>
            <w:r>
              <w:rPr>
                <w:rFonts w:hint="eastAsia" w:hAnsi="Courier New"/>
                <w:highlight w:val="none"/>
              </w:rPr>
              <w:t>性别</w:t>
            </w:r>
          </w:p>
        </w:tc>
        <w:tc>
          <w:tcPr>
            <w:tcW w:w="908"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56C8E36">
            <w:pPr>
              <w:spacing w:after="160" w:line="273" w:lineRule="auto"/>
              <w:jc w:val="center"/>
              <w:rPr>
                <w:rFonts w:hAnsi="Courier New"/>
                <w:highlight w:val="none"/>
              </w:rPr>
            </w:pPr>
          </w:p>
        </w:tc>
        <w:tc>
          <w:tcPr>
            <w:tcW w:w="61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02A74DF">
            <w:pPr>
              <w:spacing w:after="160" w:line="273" w:lineRule="auto"/>
              <w:jc w:val="center"/>
              <w:rPr>
                <w:rFonts w:hAnsi="Courier New"/>
                <w:highlight w:val="none"/>
              </w:rPr>
            </w:pPr>
            <w:r>
              <w:rPr>
                <w:rFonts w:hint="eastAsia" w:hAnsi="Courier New"/>
                <w:highlight w:val="none"/>
              </w:rPr>
              <w:t>年龄</w:t>
            </w:r>
          </w:p>
        </w:tc>
        <w:tc>
          <w:tcPr>
            <w:tcW w:w="969"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36E518F">
            <w:pPr>
              <w:spacing w:after="160" w:line="273" w:lineRule="auto"/>
              <w:jc w:val="center"/>
              <w:rPr>
                <w:rFonts w:hAnsi="Courier New"/>
                <w:highlight w:val="none"/>
              </w:rPr>
            </w:pPr>
          </w:p>
        </w:tc>
      </w:tr>
      <w:tr w14:paraId="68E1614A">
        <w:tblPrEx>
          <w:tblCellMar>
            <w:top w:w="0" w:type="dxa"/>
            <w:left w:w="0" w:type="dxa"/>
            <w:bottom w:w="0" w:type="dxa"/>
            <w:right w:w="0" w:type="dxa"/>
          </w:tblCellMar>
        </w:tblPrEx>
        <w:trPr>
          <w:trHeight w:val="500" w:hRule="exact"/>
          <w:jc w:val="center"/>
        </w:trPr>
        <w:tc>
          <w:tcPr>
            <w:tcW w:w="6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43CCDD">
            <w:pPr>
              <w:spacing w:after="160" w:line="273" w:lineRule="auto"/>
              <w:jc w:val="center"/>
              <w:rPr>
                <w:rFonts w:hAnsi="Courier New"/>
                <w:highlight w:val="none"/>
              </w:rPr>
            </w:pPr>
            <w:r>
              <w:rPr>
                <w:rFonts w:hint="eastAsia" w:hAnsi="Courier New"/>
                <w:highlight w:val="none"/>
              </w:rPr>
              <w:t>职务</w:t>
            </w:r>
          </w:p>
        </w:tc>
        <w:tc>
          <w:tcPr>
            <w:tcW w:w="116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1FEE32">
            <w:pPr>
              <w:spacing w:after="160" w:line="273" w:lineRule="auto"/>
              <w:jc w:val="center"/>
              <w:rPr>
                <w:rFonts w:hAnsi="Courier New"/>
                <w:highlight w:val="none"/>
              </w:rPr>
            </w:pPr>
          </w:p>
        </w:tc>
        <w:tc>
          <w:tcPr>
            <w:tcW w:w="67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1C9580E">
            <w:pPr>
              <w:spacing w:after="160" w:line="273" w:lineRule="auto"/>
              <w:jc w:val="center"/>
              <w:rPr>
                <w:rFonts w:hAnsi="Courier New"/>
                <w:highlight w:val="none"/>
              </w:rPr>
            </w:pPr>
            <w:r>
              <w:rPr>
                <w:rFonts w:hint="eastAsia" w:hAnsi="Courier New"/>
                <w:highlight w:val="none"/>
              </w:rPr>
              <w:t>职称</w:t>
            </w:r>
          </w:p>
        </w:tc>
        <w:tc>
          <w:tcPr>
            <w:tcW w:w="908"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AEBF2BC">
            <w:pPr>
              <w:spacing w:after="160" w:line="273" w:lineRule="auto"/>
              <w:jc w:val="center"/>
              <w:rPr>
                <w:rFonts w:hAnsi="Courier New"/>
                <w:highlight w:val="none"/>
              </w:rPr>
            </w:pPr>
          </w:p>
        </w:tc>
        <w:tc>
          <w:tcPr>
            <w:tcW w:w="61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A7A3AF6">
            <w:pPr>
              <w:spacing w:after="160" w:line="273" w:lineRule="auto"/>
              <w:jc w:val="center"/>
              <w:rPr>
                <w:rFonts w:hAnsi="Courier New"/>
                <w:highlight w:val="none"/>
              </w:rPr>
            </w:pPr>
            <w:r>
              <w:rPr>
                <w:rFonts w:hint="eastAsia" w:hAnsi="Courier New"/>
                <w:highlight w:val="none"/>
              </w:rPr>
              <w:t>学历</w:t>
            </w:r>
          </w:p>
        </w:tc>
        <w:tc>
          <w:tcPr>
            <w:tcW w:w="969"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691F808">
            <w:pPr>
              <w:spacing w:after="160" w:line="273" w:lineRule="auto"/>
              <w:jc w:val="center"/>
              <w:rPr>
                <w:rFonts w:hAnsi="Courier New"/>
                <w:highlight w:val="none"/>
              </w:rPr>
            </w:pPr>
          </w:p>
        </w:tc>
      </w:tr>
      <w:tr w14:paraId="7EC10878">
        <w:tblPrEx>
          <w:tblCellMar>
            <w:top w:w="0" w:type="dxa"/>
            <w:left w:w="0" w:type="dxa"/>
            <w:bottom w:w="0" w:type="dxa"/>
            <w:right w:w="0" w:type="dxa"/>
          </w:tblCellMar>
        </w:tblPrEx>
        <w:trPr>
          <w:jc w:val="center"/>
        </w:trPr>
        <w:tc>
          <w:tcPr>
            <w:tcW w:w="6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7F81D7">
            <w:pPr>
              <w:spacing w:after="160" w:line="273" w:lineRule="auto"/>
              <w:jc w:val="center"/>
              <w:rPr>
                <w:rFonts w:hAnsi="Courier New"/>
                <w:highlight w:val="none"/>
              </w:rPr>
            </w:pPr>
            <w:r>
              <w:rPr>
                <w:rFonts w:hint="eastAsia" w:hAnsi="Courier New"/>
                <w:highlight w:val="none"/>
              </w:rPr>
              <w:t>参加工作时间</w:t>
            </w:r>
          </w:p>
        </w:tc>
        <w:tc>
          <w:tcPr>
            <w:tcW w:w="116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6CC600D">
            <w:pPr>
              <w:spacing w:after="160" w:line="273" w:lineRule="auto"/>
              <w:jc w:val="center"/>
              <w:rPr>
                <w:rFonts w:hAnsi="Courier New"/>
                <w:highlight w:val="none"/>
              </w:rPr>
            </w:pPr>
          </w:p>
        </w:tc>
        <w:tc>
          <w:tcPr>
            <w:tcW w:w="67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EAE37E">
            <w:pPr>
              <w:spacing w:after="160" w:line="273" w:lineRule="auto"/>
              <w:jc w:val="center"/>
              <w:rPr>
                <w:rFonts w:hAnsi="Courier New"/>
                <w:highlight w:val="none"/>
              </w:rPr>
            </w:pPr>
            <w:r>
              <w:rPr>
                <w:rFonts w:hint="eastAsia" w:hAnsi="Courier New"/>
                <w:highlight w:val="none"/>
              </w:rPr>
              <w:t>从事项目经理（或建造师）年限</w:t>
            </w:r>
          </w:p>
        </w:tc>
        <w:tc>
          <w:tcPr>
            <w:tcW w:w="908"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D3A2458">
            <w:pPr>
              <w:spacing w:after="160" w:line="273" w:lineRule="auto"/>
              <w:jc w:val="center"/>
              <w:rPr>
                <w:rFonts w:hAnsi="Courier New"/>
                <w:highlight w:val="none"/>
              </w:rPr>
            </w:pPr>
          </w:p>
        </w:tc>
        <w:tc>
          <w:tcPr>
            <w:tcW w:w="61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218B4B">
            <w:pPr>
              <w:spacing w:after="160" w:line="273" w:lineRule="auto"/>
              <w:jc w:val="center"/>
              <w:rPr>
                <w:rFonts w:hAnsi="Courier New"/>
                <w:highlight w:val="none"/>
              </w:rPr>
            </w:pPr>
            <w:r>
              <w:rPr>
                <w:rFonts w:hint="eastAsia" w:hAnsi="Courier New"/>
                <w:highlight w:val="none"/>
              </w:rPr>
              <w:t>资质等级</w:t>
            </w:r>
          </w:p>
        </w:tc>
        <w:tc>
          <w:tcPr>
            <w:tcW w:w="969"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11735EA">
            <w:pPr>
              <w:spacing w:after="160" w:line="273" w:lineRule="auto"/>
              <w:jc w:val="center"/>
              <w:rPr>
                <w:rFonts w:hAnsi="Courier New"/>
                <w:highlight w:val="none"/>
              </w:rPr>
            </w:pPr>
          </w:p>
        </w:tc>
      </w:tr>
      <w:tr w14:paraId="1AB65A2E">
        <w:tblPrEx>
          <w:tblCellMar>
            <w:top w:w="0" w:type="dxa"/>
            <w:left w:w="0" w:type="dxa"/>
            <w:bottom w:w="0" w:type="dxa"/>
            <w:right w:w="0" w:type="dxa"/>
          </w:tblCellMar>
        </w:tblPrEx>
        <w:trPr>
          <w:trHeight w:val="500" w:hRule="exact"/>
          <w:jc w:val="center"/>
        </w:trPr>
        <w:tc>
          <w:tcPr>
            <w:tcW w:w="2506" w:type="pct"/>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8AE3E9F">
            <w:pPr>
              <w:spacing w:after="160" w:line="273" w:lineRule="auto"/>
              <w:jc w:val="center"/>
              <w:rPr>
                <w:rFonts w:hAnsi="Courier New"/>
                <w:highlight w:val="none"/>
              </w:rPr>
            </w:pPr>
            <w:r>
              <w:rPr>
                <w:rFonts w:hint="eastAsia" w:hAnsi="Courier New"/>
                <w:highlight w:val="none"/>
              </w:rPr>
              <w:t>拟在本工程中担任的工作和职务</w:t>
            </w:r>
          </w:p>
        </w:tc>
        <w:tc>
          <w:tcPr>
            <w:tcW w:w="2493" w:type="pct"/>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6889C5">
            <w:pPr>
              <w:spacing w:after="160" w:line="273" w:lineRule="auto"/>
              <w:jc w:val="center"/>
              <w:rPr>
                <w:rFonts w:hAnsi="Courier New"/>
                <w:highlight w:val="none"/>
              </w:rPr>
            </w:pPr>
          </w:p>
        </w:tc>
      </w:tr>
      <w:tr w14:paraId="5486BA9D">
        <w:tblPrEx>
          <w:tblCellMar>
            <w:top w:w="0" w:type="dxa"/>
            <w:left w:w="0" w:type="dxa"/>
            <w:bottom w:w="0" w:type="dxa"/>
            <w:right w:w="0" w:type="dxa"/>
          </w:tblCellMar>
        </w:tblPrEx>
        <w:trPr>
          <w:trHeight w:val="50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E032B7">
            <w:pPr>
              <w:spacing w:after="160" w:line="273" w:lineRule="auto"/>
              <w:jc w:val="center"/>
              <w:rPr>
                <w:rFonts w:hAnsi="Courier New"/>
                <w:highlight w:val="none"/>
              </w:rPr>
            </w:pPr>
            <w:r>
              <w:rPr>
                <w:rFonts w:hint="eastAsia" w:hAnsi="Courier New"/>
                <w:highlight w:val="none"/>
              </w:rPr>
              <w:t>已</w:t>
            </w:r>
            <w:r>
              <w:rPr>
                <w:rFonts w:hAnsi="Courier New"/>
                <w:highlight w:val="none"/>
              </w:rPr>
              <w:t xml:space="preserve"> </w:t>
            </w:r>
            <w:r>
              <w:rPr>
                <w:rFonts w:hint="eastAsia" w:hAnsi="Courier New"/>
                <w:highlight w:val="none"/>
              </w:rPr>
              <w:t>完</w:t>
            </w:r>
            <w:r>
              <w:rPr>
                <w:rFonts w:hAnsi="Courier New"/>
                <w:highlight w:val="none"/>
              </w:rPr>
              <w:t xml:space="preserve"> </w:t>
            </w:r>
            <w:r>
              <w:rPr>
                <w:rFonts w:hint="eastAsia" w:hAnsi="Courier New"/>
                <w:highlight w:val="none"/>
              </w:rPr>
              <w:t>工</w:t>
            </w:r>
            <w:r>
              <w:rPr>
                <w:rFonts w:hAnsi="Courier New"/>
                <w:highlight w:val="none"/>
              </w:rPr>
              <w:t xml:space="preserve"> </w:t>
            </w:r>
            <w:r>
              <w:rPr>
                <w:rFonts w:hint="eastAsia" w:hAnsi="Courier New"/>
                <w:highlight w:val="none"/>
              </w:rPr>
              <w:t>程</w:t>
            </w:r>
            <w:r>
              <w:rPr>
                <w:rFonts w:hAnsi="Courier New"/>
                <w:highlight w:val="none"/>
              </w:rPr>
              <w:t xml:space="preserve"> </w:t>
            </w:r>
            <w:r>
              <w:rPr>
                <w:rFonts w:hint="eastAsia" w:hAnsi="Courier New"/>
                <w:highlight w:val="none"/>
              </w:rPr>
              <w:t>项</w:t>
            </w:r>
            <w:r>
              <w:rPr>
                <w:rFonts w:hAnsi="Courier New"/>
                <w:highlight w:val="none"/>
              </w:rPr>
              <w:t xml:space="preserve"> </w:t>
            </w:r>
            <w:r>
              <w:rPr>
                <w:rFonts w:hint="eastAsia" w:hAnsi="Courier New"/>
                <w:highlight w:val="none"/>
              </w:rPr>
              <w:t>目</w:t>
            </w:r>
            <w:r>
              <w:rPr>
                <w:rFonts w:hAnsi="Courier New"/>
                <w:highlight w:val="none"/>
              </w:rPr>
              <w:t xml:space="preserve"> </w:t>
            </w:r>
            <w:r>
              <w:rPr>
                <w:rFonts w:hint="eastAsia" w:hAnsi="Courier New"/>
                <w:highlight w:val="none"/>
              </w:rPr>
              <w:t>情</w:t>
            </w:r>
            <w:r>
              <w:rPr>
                <w:rFonts w:hAnsi="Courier New"/>
                <w:highlight w:val="none"/>
              </w:rPr>
              <w:t xml:space="preserve"> </w:t>
            </w:r>
            <w:r>
              <w:rPr>
                <w:rFonts w:hint="eastAsia" w:hAnsi="Courier New"/>
                <w:highlight w:val="none"/>
              </w:rPr>
              <w:t>况</w:t>
            </w:r>
          </w:p>
        </w:tc>
      </w:tr>
      <w:tr w14:paraId="1749D6BF">
        <w:tblPrEx>
          <w:tblCellMar>
            <w:top w:w="0" w:type="dxa"/>
            <w:left w:w="0" w:type="dxa"/>
            <w:bottom w:w="0" w:type="dxa"/>
            <w:right w:w="0" w:type="dxa"/>
          </w:tblCellMar>
        </w:tblPrEx>
        <w:trPr>
          <w:trHeight w:val="500" w:hRule="exact"/>
          <w:jc w:val="center"/>
        </w:trPr>
        <w:tc>
          <w:tcPr>
            <w:tcW w:w="6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F6E9C70">
            <w:pPr>
              <w:spacing w:after="160" w:line="273" w:lineRule="auto"/>
              <w:jc w:val="center"/>
              <w:rPr>
                <w:rFonts w:hAnsi="Courier New"/>
                <w:highlight w:val="none"/>
              </w:rPr>
            </w:pPr>
            <w:r>
              <w:rPr>
                <w:rFonts w:hint="eastAsia" w:hAnsi="Courier New"/>
                <w:highlight w:val="none"/>
              </w:rPr>
              <w:t>建设单位</w:t>
            </w:r>
          </w:p>
        </w:tc>
        <w:tc>
          <w:tcPr>
            <w:tcW w:w="116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48B4BD0">
            <w:pPr>
              <w:spacing w:after="160" w:line="273" w:lineRule="auto"/>
              <w:jc w:val="center"/>
              <w:rPr>
                <w:rFonts w:hAnsi="Courier New"/>
                <w:highlight w:val="none"/>
              </w:rPr>
            </w:pPr>
            <w:r>
              <w:rPr>
                <w:rFonts w:hint="eastAsia" w:hAnsi="Courier New"/>
                <w:highlight w:val="none"/>
              </w:rPr>
              <w:t>项目名称</w:t>
            </w:r>
          </w:p>
        </w:tc>
        <w:tc>
          <w:tcPr>
            <w:tcW w:w="67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0361F3">
            <w:pPr>
              <w:spacing w:after="160" w:line="273" w:lineRule="auto"/>
              <w:jc w:val="center"/>
              <w:rPr>
                <w:rFonts w:hAnsi="Courier New"/>
                <w:highlight w:val="none"/>
              </w:rPr>
            </w:pPr>
            <w:r>
              <w:rPr>
                <w:rFonts w:hint="eastAsia" w:hAnsi="Courier New"/>
                <w:highlight w:val="none"/>
              </w:rPr>
              <w:t>建筑规模</w:t>
            </w:r>
          </w:p>
        </w:tc>
        <w:tc>
          <w:tcPr>
            <w:tcW w:w="1523" w:type="pct"/>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7CD1633">
            <w:pPr>
              <w:spacing w:after="160" w:line="273" w:lineRule="auto"/>
              <w:jc w:val="center"/>
              <w:rPr>
                <w:rFonts w:hAnsi="Courier New"/>
                <w:highlight w:val="none"/>
              </w:rPr>
            </w:pPr>
            <w:r>
              <w:rPr>
                <w:rFonts w:hint="eastAsia" w:hAnsi="Courier New"/>
                <w:highlight w:val="none"/>
              </w:rPr>
              <w:t>开竣工日期</w:t>
            </w:r>
          </w:p>
        </w:tc>
        <w:tc>
          <w:tcPr>
            <w:tcW w:w="969"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D551D53">
            <w:pPr>
              <w:spacing w:after="160" w:line="273" w:lineRule="auto"/>
              <w:jc w:val="center"/>
              <w:rPr>
                <w:rFonts w:hAnsi="Courier New"/>
                <w:highlight w:val="none"/>
              </w:rPr>
            </w:pPr>
            <w:r>
              <w:rPr>
                <w:rFonts w:hint="eastAsia" w:hAnsi="Courier New"/>
                <w:highlight w:val="none"/>
              </w:rPr>
              <w:t>质量等级</w:t>
            </w:r>
          </w:p>
        </w:tc>
      </w:tr>
      <w:tr w14:paraId="61C52AD9">
        <w:tblPrEx>
          <w:tblCellMar>
            <w:top w:w="0" w:type="dxa"/>
            <w:left w:w="0" w:type="dxa"/>
            <w:bottom w:w="0" w:type="dxa"/>
            <w:right w:w="0" w:type="dxa"/>
          </w:tblCellMar>
        </w:tblPrEx>
        <w:trPr>
          <w:trHeight w:val="500" w:hRule="exact"/>
          <w:jc w:val="center"/>
        </w:trPr>
        <w:tc>
          <w:tcPr>
            <w:tcW w:w="6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1A8056">
            <w:pPr>
              <w:spacing w:after="160" w:line="273" w:lineRule="auto"/>
              <w:jc w:val="center"/>
              <w:rPr>
                <w:rFonts w:hAnsi="Courier New"/>
                <w:highlight w:val="none"/>
              </w:rPr>
            </w:pPr>
          </w:p>
        </w:tc>
        <w:tc>
          <w:tcPr>
            <w:tcW w:w="116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D19AB8">
            <w:pPr>
              <w:spacing w:after="160" w:line="273" w:lineRule="auto"/>
              <w:jc w:val="center"/>
              <w:rPr>
                <w:rFonts w:hAnsi="Courier New"/>
                <w:highlight w:val="none"/>
              </w:rPr>
            </w:pPr>
          </w:p>
        </w:tc>
        <w:tc>
          <w:tcPr>
            <w:tcW w:w="67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98123EA">
            <w:pPr>
              <w:spacing w:after="160" w:line="273" w:lineRule="auto"/>
              <w:jc w:val="center"/>
              <w:rPr>
                <w:rFonts w:hAnsi="Courier New"/>
                <w:highlight w:val="none"/>
              </w:rPr>
            </w:pPr>
          </w:p>
        </w:tc>
        <w:tc>
          <w:tcPr>
            <w:tcW w:w="1523" w:type="pct"/>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F8AAEBF">
            <w:pPr>
              <w:spacing w:after="160" w:line="273" w:lineRule="auto"/>
              <w:jc w:val="center"/>
              <w:rPr>
                <w:rFonts w:hAnsi="Courier New"/>
                <w:highlight w:val="none"/>
              </w:rPr>
            </w:pPr>
          </w:p>
        </w:tc>
        <w:tc>
          <w:tcPr>
            <w:tcW w:w="969"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7AC549E">
            <w:pPr>
              <w:spacing w:after="160" w:line="273" w:lineRule="auto"/>
              <w:jc w:val="center"/>
              <w:rPr>
                <w:rFonts w:hAnsi="Courier New"/>
                <w:highlight w:val="none"/>
              </w:rPr>
            </w:pPr>
          </w:p>
        </w:tc>
      </w:tr>
      <w:tr w14:paraId="4141DB9D">
        <w:tblPrEx>
          <w:tblCellMar>
            <w:top w:w="0" w:type="dxa"/>
            <w:left w:w="0" w:type="dxa"/>
            <w:bottom w:w="0" w:type="dxa"/>
            <w:right w:w="0" w:type="dxa"/>
          </w:tblCellMar>
        </w:tblPrEx>
        <w:trPr>
          <w:trHeight w:val="500" w:hRule="exact"/>
          <w:jc w:val="center"/>
        </w:trPr>
        <w:tc>
          <w:tcPr>
            <w:tcW w:w="6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3D95B06">
            <w:pPr>
              <w:spacing w:after="160" w:line="273" w:lineRule="auto"/>
              <w:jc w:val="center"/>
              <w:rPr>
                <w:rFonts w:hAnsi="Courier New"/>
                <w:highlight w:val="none"/>
              </w:rPr>
            </w:pPr>
          </w:p>
        </w:tc>
        <w:tc>
          <w:tcPr>
            <w:tcW w:w="116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3BBE143">
            <w:pPr>
              <w:spacing w:after="160" w:line="273" w:lineRule="auto"/>
              <w:jc w:val="center"/>
              <w:rPr>
                <w:rFonts w:hAnsi="Courier New"/>
                <w:highlight w:val="none"/>
              </w:rPr>
            </w:pPr>
          </w:p>
        </w:tc>
        <w:tc>
          <w:tcPr>
            <w:tcW w:w="67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385CD3">
            <w:pPr>
              <w:spacing w:after="160" w:line="273" w:lineRule="auto"/>
              <w:jc w:val="center"/>
              <w:rPr>
                <w:rFonts w:hAnsi="Courier New"/>
                <w:highlight w:val="none"/>
              </w:rPr>
            </w:pPr>
          </w:p>
        </w:tc>
        <w:tc>
          <w:tcPr>
            <w:tcW w:w="1523" w:type="pct"/>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2EEF248">
            <w:pPr>
              <w:spacing w:after="160" w:line="273" w:lineRule="auto"/>
              <w:jc w:val="center"/>
              <w:rPr>
                <w:rFonts w:hAnsi="Courier New"/>
                <w:highlight w:val="none"/>
              </w:rPr>
            </w:pPr>
          </w:p>
        </w:tc>
        <w:tc>
          <w:tcPr>
            <w:tcW w:w="969"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2C22EB8">
            <w:pPr>
              <w:spacing w:after="160" w:line="273" w:lineRule="auto"/>
              <w:jc w:val="center"/>
              <w:rPr>
                <w:rFonts w:hAnsi="Courier New"/>
                <w:highlight w:val="none"/>
              </w:rPr>
            </w:pPr>
          </w:p>
        </w:tc>
      </w:tr>
      <w:tr w14:paraId="6E0468F4">
        <w:tblPrEx>
          <w:tblCellMar>
            <w:top w:w="0" w:type="dxa"/>
            <w:left w:w="0" w:type="dxa"/>
            <w:bottom w:w="0" w:type="dxa"/>
            <w:right w:w="0" w:type="dxa"/>
          </w:tblCellMar>
        </w:tblPrEx>
        <w:trPr>
          <w:trHeight w:val="500" w:hRule="exact"/>
          <w:jc w:val="center"/>
        </w:trPr>
        <w:tc>
          <w:tcPr>
            <w:tcW w:w="6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AC4625">
            <w:pPr>
              <w:spacing w:after="160" w:line="273" w:lineRule="auto"/>
              <w:jc w:val="center"/>
              <w:rPr>
                <w:rFonts w:hAnsi="Courier New"/>
                <w:highlight w:val="none"/>
              </w:rPr>
            </w:pPr>
          </w:p>
        </w:tc>
        <w:tc>
          <w:tcPr>
            <w:tcW w:w="116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DCE95B2">
            <w:pPr>
              <w:spacing w:after="160" w:line="273" w:lineRule="auto"/>
              <w:jc w:val="center"/>
              <w:rPr>
                <w:rFonts w:hAnsi="Courier New"/>
                <w:highlight w:val="none"/>
              </w:rPr>
            </w:pPr>
          </w:p>
        </w:tc>
        <w:tc>
          <w:tcPr>
            <w:tcW w:w="67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4F0EB19">
            <w:pPr>
              <w:spacing w:after="160" w:line="273" w:lineRule="auto"/>
              <w:jc w:val="center"/>
              <w:rPr>
                <w:rFonts w:hAnsi="Courier New"/>
                <w:highlight w:val="none"/>
              </w:rPr>
            </w:pPr>
          </w:p>
        </w:tc>
        <w:tc>
          <w:tcPr>
            <w:tcW w:w="1523" w:type="pct"/>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9DEEB3">
            <w:pPr>
              <w:spacing w:after="160" w:line="273" w:lineRule="auto"/>
              <w:jc w:val="center"/>
              <w:rPr>
                <w:rFonts w:hAnsi="Courier New"/>
                <w:highlight w:val="none"/>
              </w:rPr>
            </w:pPr>
          </w:p>
        </w:tc>
        <w:tc>
          <w:tcPr>
            <w:tcW w:w="969"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B7DC44">
            <w:pPr>
              <w:spacing w:after="160" w:line="273" w:lineRule="auto"/>
              <w:jc w:val="center"/>
              <w:rPr>
                <w:rFonts w:hAnsi="Courier New"/>
                <w:highlight w:val="none"/>
              </w:rPr>
            </w:pPr>
          </w:p>
        </w:tc>
      </w:tr>
      <w:tr w14:paraId="4F01C1C7">
        <w:tblPrEx>
          <w:tblCellMar>
            <w:top w:w="0" w:type="dxa"/>
            <w:left w:w="0" w:type="dxa"/>
            <w:bottom w:w="0" w:type="dxa"/>
            <w:right w:w="0" w:type="dxa"/>
          </w:tblCellMar>
        </w:tblPrEx>
        <w:trPr>
          <w:trHeight w:val="500" w:hRule="exact"/>
          <w:jc w:val="center"/>
        </w:trPr>
        <w:tc>
          <w:tcPr>
            <w:tcW w:w="6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9F1F08A">
            <w:pPr>
              <w:spacing w:after="160" w:line="273" w:lineRule="auto"/>
              <w:jc w:val="center"/>
              <w:rPr>
                <w:rFonts w:hAnsi="Courier New"/>
                <w:highlight w:val="none"/>
              </w:rPr>
            </w:pPr>
          </w:p>
        </w:tc>
        <w:tc>
          <w:tcPr>
            <w:tcW w:w="116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47D9E0">
            <w:pPr>
              <w:spacing w:after="160" w:line="273" w:lineRule="auto"/>
              <w:jc w:val="center"/>
              <w:rPr>
                <w:rFonts w:hAnsi="Courier New"/>
                <w:highlight w:val="none"/>
              </w:rPr>
            </w:pPr>
          </w:p>
        </w:tc>
        <w:tc>
          <w:tcPr>
            <w:tcW w:w="67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48B9DDD">
            <w:pPr>
              <w:spacing w:after="160" w:line="273" w:lineRule="auto"/>
              <w:jc w:val="center"/>
              <w:rPr>
                <w:rFonts w:hAnsi="Courier New"/>
                <w:highlight w:val="none"/>
              </w:rPr>
            </w:pPr>
          </w:p>
        </w:tc>
        <w:tc>
          <w:tcPr>
            <w:tcW w:w="1523" w:type="pct"/>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AEBEF0">
            <w:pPr>
              <w:spacing w:after="160" w:line="273" w:lineRule="auto"/>
              <w:jc w:val="center"/>
              <w:rPr>
                <w:rFonts w:hAnsi="Courier New"/>
                <w:highlight w:val="none"/>
              </w:rPr>
            </w:pPr>
          </w:p>
        </w:tc>
        <w:tc>
          <w:tcPr>
            <w:tcW w:w="969"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DFA3A9A">
            <w:pPr>
              <w:spacing w:after="160" w:line="273" w:lineRule="auto"/>
              <w:jc w:val="center"/>
              <w:rPr>
                <w:rFonts w:hAnsi="Courier New"/>
                <w:highlight w:val="none"/>
              </w:rPr>
            </w:pPr>
          </w:p>
        </w:tc>
      </w:tr>
      <w:tr w14:paraId="1BD304DB">
        <w:tblPrEx>
          <w:tblCellMar>
            <w:top w:w="0" w:type="dxa"/>
            <w:left w:w="0" w:type="dxa"/>
            <w:bottom w:w="0" w:type="dxa"/>
            <w:right w:w="0" w:type="dxa"/>
          </w:tblCellMar>
        </w:tblPrEx>
        <w:trPr>
          <w:trHeight w:val="500" w:hRule="exact"/>
          <w:jc w:val="center"/>
        </w:trPr>
        <w:tc>
          <w:tcPr>
            <w:tcW w:w="6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1168206">
            <w:pPr>
              <w:spacing w:after="160" w:line="273" w:lineRule="auto"/>
              <w:jc w:val="center"/>
              <w:rPr>
                <w:rFonts w:hAnsi="Courier New"/>
                <w:highlight w:val="none"/>
              </w:rPr>
            </w:pPr>
          </w:p>
        </w:tc>
        <w:tc>
          <w:tcPr>
            <w:tcW w:w="116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703835">
            <w:pPr>
              <w:spacing w:after="160" w:line="273" w:lineRule="auto"/>
              <w:jc w:val="center"/>
              <w:rPr>
                <w:rFonts w:hAnsi="Courier New"/>
                <w:highlight w:val="none"/>
              </w:rPr>
            </w:pPr>
          </w:p>
        </w:tc>
        <w:tc>
          <w:tcPr>
            <w:tcW w:w="67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020CC27">
            <w:pPr>
              <w:spacing w:after="160" w:line="273" w:lineRule="auto"/>
              <w:jc w:val="center"/>
              <w:rPr>
                <w:rFonts w:hAnsi="Courier New"/>
                <w:highlight w:val="none"/>
              </w:rPr>
            </w:pPr>
          </w:p>
        </w:tc>
        <w:tc>
          <w:tcPr>
            <w:tcW w:w="1523" w:type="pct"/>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47657F">
            <w:pPr>
              <w:spacing w:after="160" w:line="273" w:lineRule="auto"/>
              <w:jc w:val="center"/>
              <w:rPr>
                <w:rFonts w:hAnsi="Courier New"/>
                <w:highlight w:val="none"/>
              </w:rPr>
            </w:pPr>
          </w:p>
        </w:tc>
        <w:tc>
          <w:tcPr>
            <w:tcW w:w="969"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54D0EE1">
            <w:pPr>
              <w:spacing w:after="160" w:line="273" w:lineRule="auto"/>
              <w:jc w:val="center"/>
              <w:rPr>
                <w:rFonts w:hAnsi="Courier New"/>
                <w:highlight w:val="none"/>
              </w:rPr>
            </w:pPr>
          </w:p>
        </w:tc>
      </w:tr>
      <w:tr w14:paraId="313CB7FE">
        <w:tblPrEx>
          <w:tblCellMar>
            <w:top w:w="0" w:type="dxa"/>
            <w:left w:w="0" w:type="dxa"/>
            <w:bottom w:w="0" w:type="dxa"/>
            <w:right w:w="0" w:type="dxa"/>
          </w:tblCellMar>
        </w:tblPrEx>
        <w:trPr>
          <w:trHeight w:val="500" w:hRule="exact"/>
          <w:jc w:val="center"/>
        </w:trPr>
        <w:tc>
          <w:tcPr>
            <w:tcW w:w="6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8CDD607">
            <w:pPr>
              <w:spacing w:after="160" w:line="273" w:lineRule="auto"/>
              <w:jc w:val="center"/>
              <w:rPr>
                <w:rFonts w:hAnsi="Courier New"/>
                <w:highlight w:val="none"/>
              </w:rPr>
            </w:pPr>
          </w:p>
        </w:tc>
        <w:tc>
          <w:tcPr>
            <w:tcW w:w="116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D3982C1">
            <w:pPr>
              <w:spacing w:after="160" w:line="273" w:lineRule="auto"/>
              <w:jc w:val="center"/>
              <w:rPr>
                <w:rFonts w:hAnsi="Courier New"/>
                <w:highlight w:val="none"/>
              </w:rPr>
            </w:pPr>
          </w:p>
        </w:tc>
        <w:tc>
          <w:tcPr>
            <w:tcW w:w="67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F95EAF1">
            <w:pPr>
              <w:spacing w:after="160" w:line="273" w:lineRule="auto"/>
              <w:jc w:val="center"/>
              <w:rPr>
                <w:rFonts w:hAnsi="Courier New"/>
                <w:highlight w:val="none"/>
              </w:rPr>
            </w:pPr>
          </w:p>
        </w:tc>
        <w:tc>
          <w:tcPr>
            <w:tcW w:w="1523" w:type="pct"/>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5B32604">
            <w:pPr>
              <w:spacing w:after="160" w:line="273" w:lineRule="auto"/>
              <w:jc w:val="center"/>
              <w:rPr>
                <w:rFonts w:hAnsi="Courier New"/>
                <w:highlight w:val="none"/>
              </w:rPr>
            </w:pPr>
          </w:p>
        </w:tc>
        <w:tc>
          <w:tcPr>
            <w:tcW w:w="969"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FE1F0C9">
            <w:pPr>
              <w:spacing w:after="160" w:line="273" w:lineRule="auto"/>
              <w:jc w:val="center"/>
              <w:rPr>
                <w:rFonts w:hAnsi="Courier New"/>
                <w:highlight w:val="none"/>
              </w:rPr>
            </w:pPr>
          </w:p>
        </w:tc>
      </w:tr>
      <w:tr w14:paraId="0E29A6CB">
        <w:tblPrEx>
          <w:tblCellMar>
            <w:top w:w="0" w:type="dxa"/>
            <w:left w:w="0" w:type="dxa"/>
            <w:bottom w:w="0" w:type="dxa"/>
            <w:right w:w="0" w:type="dxa"/>
          </w:tblCellMar>
        </w:tblPrEx>
        <w:trPr>
          <w:trHeight w:val="500" w:hRule="exact"/>
          <w:jc w:val="center"/>
        </w:trPr>
        <w:tc>
          <w:tcPr>
            <w:tcW w:w="6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C21472F">
            <w:pPr>
              <w:spacing w:after="160" w:line="273" w:lineRule="auto"/>
              <w:jc w:val="center"/>
              <w:rPr>
                <w:rFonts w:hAnsi="Courier New"/>
                <w:highlight w:val="none"/>
              </w:rPr>
            </w:pPr>
          </w:p>
        </w:tc>
        <w:tc>
          <w:tcPr>
            <w:tcW w:w="116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24CDA7">
            <w:pPr>
              <w:spacing w:after="160" w:line="273" w:lineRule="auto"/>
              <w:jc w:val="center"/>
              <w:rPr>
                <w:rFonts w:hAnsi="Courier New"/>
                <w:highlight w:val="none"/>
              </w:rPr>
            </w:pPr>
          </w:p>
        </w:tc>
        <w:tc>
          <w:tcPr>
            <w:tcW w:w="67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733388F">
            <w:pPr>
              <w:spacing w:after="160" w:line="273" w:lineRule="auto"/>
              <w:jc w:val="center"/>
              <w:rPr>
                <w:rFonts w:hAnsi="Courier New"/>
                <w:highlight w:val="none"/>
              </w:rPr>
            </w:pPr>
          </w:p>
        </w:tc>
        <w:tc>
          <w:tcPr>
            <w:tcW w:w="1523" w:type="pct"/>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EFBFE2F">
            <w:pPr>
              <w:spacing w:after="160" w:line="273" w:lineRule="auto"/>
              <w:jc w:val="center"/>
              <w:rPr>
                <w:rFonts w:hAnsi="Courier New"/>
                <w:highlight w:val="none"/>
              </w:rPr>
            </w:pPr>
          </w:p>
        </w:tc>
        <w:tc>
          <w:tcPr>
            <w:tcW w:w="969"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45FA02">
            <w:pPr>
              <w:spacing w:after="160" w:line="273" w:lineRule="auto"/>
              <w:jc w:val="center"/>
              <w:rPr>
                <w:rFonts w:hAnsi="Courier New"/>
                <w:highlight w:val="none"/>
              </w:rPr>
            </w:pPr>
          </w:p>
        </w:tc>
      </w:tr>
      <w:tr w14:paraId="09BBC397">
        <w:tblPrEx>
          <w:tblCellMar>
            <w:top w:w="0" w:type="dxa"/>
            <w:left w:w="0" w:type="dxa"/>
            <w:bottom w:w="0" w:type="dxa"/>
            <w:right w:w="0" w:type="dxa"/>
          </w:tblCellMar>
        </w:tblPrEx>
        <w:trPr>
          <w:trHeight w:val="500" w:hRule="exact"/>
          <w:jc w:val="center"/>
        </w:trPr>
        <w:tc>
          <w:tcPr>
            <w:tcW w:w="6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2B38805">
            <w:pPr>
              <w:spacing w:after="160" w:line="273" w:lineRule="auto"/>
              <w:jc w:val="center"/>
              <w:rPr>
                <w:rFonts w:hAnsi="Courier New"/>
                <w:highlight w:val="none"/>
              </w:rPr>
            </w:pPr>
          </w:p>
        </w:tc>
        <w:tc>
          <w:tcPr>
            <w:tcW w:w="116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D0682FD">
            <w:pPr>
              <w:spacing w:after="160" w:line="273" w:lineRule="auto"/>
              <w:jc w:val="center"/>
              <w:rPr>
                <w:rFonts w:hAnsi="Courier New"/>
                <w:highlight w:val="none"/>
              </w:rPr>
            </w:pPr>
          </w:p>
        </w:tc>
        <w:tc>
          <w:tcPr>
            <w:tcW w:w="67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EF73695">
            <w:pPr>
              <w:spacing w:after="160" w:line="273" w:lineRule="auto"/>
              <w:jc w:val="center"/>
              <w:rPr>
                <w:rFonts w:hAnsi="Courier New"/>
                <w:highlight w:val="none"/>
              </w:rPr>
            </w:pPr>
          </w:p>
        </w:tc>
        <w:tc>
          <w:tcPr>
            <w:tcW w:w="1523" w:type="pct"/>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CC3F55">
            <w:pPr>
              <w:spacing w:after="160" w:line="273" w:lineRule="auto"/>
              <w:jc w:val="center"/>
              <w:rPr>
                <w:rFonts w:hAnsi="Courier New"/>
                <w:highlight w:val="none"/>
              </w:rPr>
            </w:pPr>
          </w:p>
        </w:tc>
        <w:tc>
          <w:tcPr>
            <w:tcW w:w="969"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151CB7">
            <w:pPr>
              <w:spacing w:after="160" w:line="273" w:lineRule="auto"/>
              <w:jc w:val="center"/>
              <w:rPr>
                <w:rFonts w:hAnsi="Courier New"/>
                <w:highlight w:val="none"/>
              </w:rPr>
            </w:pPr>
          </w:p>
        </w:tc>
      </w:tr>
      <w:tr w14:paraId="4BB9E570">
        <w:tblPrEx>
          <w:tblCellMar>
            <w:top w:w="0" w:type="dxa"/>
            <w:left w:w="0" w:type="dxa"/>
            <w:bottom w:w="0" w:type="dxa"/>
            <w:right w:w="0" w:type="dxa"/>
          </w:tblCellMar>
        </w:tblPrEx>
        <w:trPr>
          <w:trHeight w:val="500" w:hRule="exact"/>
          <w:jc w:val="center"/>
        </w:trPr>
        <w:tc>
          <w:tcPr>
            <w:tcW w:w="6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80BCB2E">
            <w:pPr>
              <w:spacing w:after="160" w:line="273" w:lineRule="auto"/>
              <w:jc w:val="center"/>
              <w:rPr>
                <w:rFonts w:hAnsi="Courier New"/>
                <w:highlight w:val="none"/>
              </w:rPr>
            </w:pPr>
          </w:p>
        </w:tc>
        <w:tc>
          <w:tcPr>
            <w:tcW w:w="116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E58BF8F">
            <w:pPr>
              <w:spacing w:after="160" w:line="273" w:lineRule="auto"/>
              <w:jc w:val="center"/>
              <w:rPr>
                <w:rFonts w:hAnsi="Courier New"/>
                <w:highlight w:val="none"/>
              </w:rPr>
            </w:pPr>
          </w:p>
        </w:tc>
        <w:tc>
          <w:tcPr>
            <w:tcW w:w="67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712854">
            <w:pPr>
              <w:spacing w:after="160" w:line="273" w:lineRule="auto"/>
              <w:jc w:val="center"/>
              <w:rPr>
                <w:rFonts w:hAnsi="Courier New"/>
                <w:highlight w:val="none"/>
              </w:rPr>
            </w:pPr>
          </w:p>
        </w:tc>
        <w:tc>
          <w:tcPr>
            <w:tcW w:w="1523" w:type="pct"/>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078CADC">
            <w:pPr>
              <w:spacing w:after="160" w:line="273" w:lineRule="auto"/>
              <w:jc w:val="center"/>
              <w:rPr>
                <w:rFonts w:hAnsi="Courier New"/>
                <w:highlight w:val="none"/>
              </w:rPr>
            </w:pPr>
          </w:p>
        </w:tc>
        <w:tc>
          <w:tcPr>
            <w:tcW w:w="969"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F23C23">
            <w:pPr>
              <w:spacing w:after="160" w:line="273" w:lineRule="auto"/>
              <w:jc w:val="center"/>
              <w:rPr>
                <w:rFonts w:hAnsi="Courier New"/>
                <w:highlight w:val="none"/>
              </w:rPr>
            </w:pPr>
          </w:p>
        </w:tc>
      </w:tr>
      <w:tr w14:paraId="7E930DCE">
        <w:tblPrEx>
          <w:tblCellMar>
            <w:top w:w="0" w:type="dxa"/>
            <w:left w:w="0" w:type="dxa"/>
            <w:bottom w:w="0" w:type="dxa"/>
            <w:right w:w="0" w:type="dxa"/>
          </w:tblCellMar>
        </w:tblPrEx>
        <w:trPr>
          <w:trHeight w:val="500" w:hRule="exact"/>
          <w:jc w:val="center"/>
        </w:trPr>
        <w:tc>
          <w:tcPr>
            <w:tcW w:w="6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304258A">
            <w:pPr>
              <w:spacing w:after="160" w:line="273" w:lineRule="auto"/>
              <w:jc w:val="center"/>
              <w:rPr>
                <w:rFonts w:hAnsi="Courier New"/>
                <w:highlight w:val="none"/>
              </w:rPr>
            </w:pPr>
          </w:p>
        </w:tc>
        <w:tc>
          <w:tcPr>
            <w:tcW w:w="116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F18ABA0">
            <w:pPr>
              <w:spacing w:after="160" w:line="273" w:lineRule="auto"/>
              <w:jc w:val="center"/>
              <w:rPr>
                <w:rFonts w:hAnsi="Courier New"/>
                <w:highlight w:val="none"/>
              </w:rPr>
            </w:pPr>
          </w:p>
        </w:tc>
        <w:tc>
          <w:tcPr>
            <w:tcW w:w="67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A315EBC">
            <w:pPr>
              <w:spacing w:after="160" w:line="273" w:lineRule="auto"/>
              <w:jc w:val="center"/>
              <w:rPr>
                <w:rFonts w:hAnsi="Courier New"/>
                <w:highlight w:val="none"/>
              </w:rPr>
            </w:pPr>
          </w:p>
        </w:tc>
        <w:tc>
          <w:tcPr>
            <w:tcW w:w="1523" w:type="pct"/>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9033CB6">
            <w:pPr>
              <w:spacing w:after="160" w:line="273" w:lineRule="auto"/>
              <w:jc w:val="center"/>
              <w:rPr>
                <w:rFonts w:hAnsi="Courier New"/>
                <w:highlight w:val="none"/>
              </w:rPr>
            </w:pPr>
          </w:p>
        </w:tc>
        <w:tc>
          <w:tcPr>
            <w:tcW w:w="969"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B38419">
            <w:pPr>
              <w:spacing w:after="160" w:line="273" w:lineRule="auto"/>
              <w:jc w:val="center"/>
              <w:rPr>
                <w:rFonts w:hAnsi="Courier New"/>
                <w:highlight w:val="none"/>
              </w:rPr>
            </w:pPr>
          </w:p>
        </w:tc>
      </w:tr>
      <w:tr w14:paraId="6789F813">
        <w:tblPrEx>
          <w:tblCellMar>
            <w:top w:w="0" w:type="dxa"/>
            <w:left w:w="0" w:type="dxa"/>
            <w:bottom w:w="0" w:type="dxa"/>
            <w:right w:w="0" w:type="dxa"/>
          </w:tblCellMar>
        </w:tblPrEx>
        <w:trPr>
          <w:trHeight w:val="500" w:hRule="exact"/>
          <w:jc w:val="center"/>
        </w:trPr>
        <w:tc>
          <w:tcPr>
            <w:tcW w:w="6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08DB5FA">
            <w:pPr>
              <w:spacing w:after="160" w:line="273" w:lineRule="auto"/>
              <w:jc w:val="center"/>
              <w:rPr>
                <w:rFonts w:hAnsi="Courier New"/>
                <w:highlight w:val="none"/>
              </w:rPr>
            </w:pPr>
          </w:p>
        </w:tc>
        <w:tc>
          <w:tcPr>
            <w:tcW w:w="116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8F7B2E1">
            <w:pPr>
              <w:spacing w:after="160" w:line="273" w:lineRule="auto"/>
              <w:jc w:val="center"/>
              <w:rPr>
                <w:rFonts w:hAnsi="Courier New"/>
                <w:highlight w:val="none"/>
              </w:rPr>
            </w:pPr>
          </w:p>
        </w:tc>
        <w:tc>
          <w:tcPr>
            <w:tcW w:w="67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1910FE">
            <w:pPr>
              <w:spacing w:after="160" w:line="273" w:lineRule="auto"/>
              <w:jc w:val="center"/>
              <w:rPr>
                <w:rFonts w:hAnsi="Courier New"/>
                <w:highlight w:val="none"/>
              </w:rPr>
            </w:pPr>
          </w:p>
        </w:tc>
        <w:tc>
          <w:tcPr>
            <w:tcW w:w="1523" w:type="pct"/>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1BB20B">
            <w:pPr>
              <w:spacing w:after="160" w:line="273" w:lineRule="auto"/>
              <w:jc w:val="center"/>
              <w:rPr>
                <w:rFonts w:hAnsi="Courier New"/>
                <w:highlight w:val="none"/>
              </w:rPr>
            </w:pPr>
          </w:p>
        </w:tc>
        <w:tc>
          <w:tcPr>
            <w:tcW w:w="969"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C9A377">
            <w:pPr>
              <w:spacing w:after="160" w:line="273" w:lineRule="auto"/>
              <w:jc w:val="center"/>
              <w:rPr>
                <w:rFonts w:hAnsi="Courier New"/>
                <w:highlight w:val="none"/>
              </w:rPr>
            </w:pPr>
          </w:p>
        </w:tc>
      </w:tr>
      <w:tr w14:paraId="04ADEC09">
        <w:tblPrEx>
          <w:tblCellMar>
            <w:top w:w="0" w:type="dxa"/>
            <w:left w:w="0" w:type="dxa"/>
            <w:bottom w:w="0" w:type="dxa"/>
            <w:right w:w="0" w:type="dxa"/>
          </w:tblCellMar>
        </w:tblPrEx>
        <w:trPr>
          <w:trHeight w:val="500" w:hRule="exact"/>
          <w:jc w:val="center"/>
        </w:trPr>
        <w:tc>
          <w:tcPr>
            <w:tcW w:w="6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799001">
            <w:pPr>
              <w:spacing w:after="160" w:line="273" w:lineRule="auto"/>
              <w:jc w:val="center"/>
              <w:rPr>
                <w:rFonts w:hAnsi="Courier New"/>
                <w:highlight w:val="none"/>
              </w:rPr>
            </w:pPr>
          </w:p>
        </w:tc>
        <w:tc>
          <w:tcPr>
            <w:tcW w:w="116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4C707EF">
            <w:pPr>
              <w:spacing w:after="160" w:line="273" w:lineRule="auto"/>
              <w:jc w:val="center"/>
              <w:rPr>
                <w:rFonts w:hAnsi="Courier New"/>
                <w:highlight w:val="none"/>
              </w:rPr>
            </w:pPr>
          </w:p>
        </w:tc>
        <w:tc>
          <w:tcPr>
            <w:tcW w:w="670"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E654BF">
            <w:pPr>
              <w:spacing w:after="160" w:line="273" w:lineRule="auto"/>
              <w:jc w:val="center"/>
              <w:rPr>
                <w:rFonts w:hAnsi="Courier New"/>
                <w:highlight w:val="none"/>
              </w:rPr>
            </w:pPr>
          </w:p>
        </w:tc>
        <w:tc>
          <w:tcPr>
            <w:tcW w:w="1523" w:type="pct"/>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1DA5C6C">
            <w:pPr>
              <w:spacing w:after="160" w:line="273" w:lineRule="auto"/>
              <w:jc w:val="center"/>
              <w:rPr>
                <w:rFonts w:hAnsi="Courier New"/>
                <w:highlight w:val="none"/>
              </w:rPr>
            </w:pPr>
          </w:p>
        </w:tc>
        <w:tc>
          <w:tcPr>
            <w:tcW w:w="969"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4E9FEFF">
            <w:pPr>
              <w:spacing w:after="160" w:line="273" w:lineRule="auto"/>
              <w:jc w:val="center"/>
              <w:rPr>
                <w:rFonts w:hAnsi="Courier New"/>
                <w:highlight w:val="none"/>
              </w:rPr>
            </w:pPr>
          </w:p>
        </w:tc>
      </w:tr>
    </w:tbl>
    <w:p w14:paraId="1984D29E">
      <w:pPr>
        <w:rPr>
          <w:rFonts w:hAnsi="Courier New"/>
          <w:szCs w:val="20"/>
          <w:highlight w:val="none"/>
        </w:rPr>
      </w:pPr>
    </w:p>
    <w:p w14:paraId="17DD6A17">
      <w:pPr>
        <w:rPr>
          <w:rFonts w:hAnsi="Courier New"/>
          <w:b/>
          <w:highlight w:val="none"/>
        </w:rPr>
      </w:pPr>
      <w:r>
        <w:rPr>
          <w:rFonts w:hAnsi="Courier New"/>
          <w:highlight w:val="none"/>
        </w:rPr>
        <w:t xml:space="preserve"> </w:t>
      </w:r>
      <w:r>
        <w:rPr>
          <w:rFonts w:hAnsi="Courier New"/>
          <w:b/>
          <w:highlight w:val="none"/>
        </w:rPr>
        <w:t xml:space="preserve"> </w:t>
      </w:r>
      <w:r>
        <w:rPr>
          <w:rFonts w:hint="eastAsia" w:hAnsi="Courier New"/>
          <w:b/>
          <w:highlight w:val="none"/>
        </w:rPr>
        <w:t>附：项目经理（或建造师）或注册建造师资质等级证书扫描件及资质等级年检情况。</w:t>
      </w:r>
    </w:p>
    <w:p w14:paraId="0B132223">
      <w:pPr>
        <w:rPr>
          <w:rFonts w:hAnsi="Courier New"/>
          <w:b/>
          <w:highlight w:val="none"/>
        </w:rPr>
      </w:pPr>
    </w:p>
    <w:p w14:paraId="6BBD6257">
      <w:pPr>
        <w:rPr>
          <w:rFonts w:hAnsi="Courier New"/>
          <w:b/>
          <w:highlight w:val="none"/>
        </w:rPr>
      </w:pPr>
    </w:p>
    <w:p w14:paraId="78751061">
      <w:pPr>
        <w:rPr>
          <w:rFonts w:hAnsi="Courier New"/>
          <w:b/>
          <w:highlight w:val="none"/>
        </w:rPr>
      </w:pPr>
    </w:p>
    <w:p w14:paraId="26F6F775">
      <w:pPr>
        <w:rPr>
          <w:rFonts w:hAnsi="Courier New"/>
          <w:b/>
          <w:highlight w:val="none"/>
        </w:rPr>
      </w:pPr>
    </w:p>
    <w:p w14:paraId="7F8EE625">
      <w:pPr>
        <w:autoSpaceDE w:val="0"/>
        <w:autoSpaceDN w:val="0"/>
        <w:spacing w:line="360" w:lineRule="auto"/>
        <w:ind w:left="4335" w:leftChars="1950" w:hanging="240" w:hangingChars="100"/>
        <w:rPr>
          <w:rFonts w:ascii="宋体" w:hAnsi="宋体" w:cs="宋体"/>
          <w:kern w:val="0"/>
          <w:sz w:val="24"/>
          <w:highlight w:val="none"/>
        </w:rPr>
      </w:pPr>
      <w:r>
        <w:rPr>
          <w:rFonts w:hint="eastAsia" w:ascii="宋体" w:hAnsi="宋体" w:cs="宋体"/>
          <w:kern w:val="0"/>
          <w:sz w:val="24"/>
          <w:highlight w:val="none"/>
        </w:rPr>
        <w:t>供应商名称（电子签章）：</w:t>
      </w:r>
    </w:p>
    <w:p w14:paraId="0C91A729">
      <w:pPr>
        <w:autoSpaceDE w:val="0"/>
        <w:autoSpaceDN w:val="0"/>
        <w:spacing w:line="360" w:lineRule="auto"/>
        <w:ind w:firstLine="6480" w:firstLineChars="2700"/>
        <w:rPr>
          <w:rFonts w:ascii="宋体" w:hAnsi="宋体" w:cs="宋体"/>
          <w:kern w:val="0"/>
          <w:sz w:val="24"/>
          <w:highlight w:val="none"/>
          <w:lang w:val="zh-CN"/>
        </w:rPr>
      </w:pPr>
      <w:r>
        <w:rPr>
          <w:rFonts w:hint="eastAsia" w:ascii="宋体" w:hAnsi="宋体" w:cs="宋体"/>
          <w:kern w:val="0"/>
          <w:sz w:val="24"/>
          <w:highlight w:val="none"/>
          <w:lang w:val="zh-CN"/>
        </w:rPr>
        <w:t>日期：  年  月   日</w:t>
      </w:r>
    </w:p>
    <w:p w14:paraId="19A69224">
      <w:pPr>
        <w:autoSpaceDE w:val="0"/>
        <w:autoSpaceDN w:val="0"/>
        <w:spacing w:line="360" w:lineRule="auto"/>
        <w:ind w:firstLine="6480" w:firstLineChars="2700"/>
        <w:rPr>
          <w:rFonts w:ascii="宋体" w:hAnsi="宋体" w:cs="宋体"/>
          <w:kern w:val="0"/>
          <w:sz w:val="24"/>
          <w:highlight w:val="none"/>
          <w:lang w:val="zh-CN"/>
        </w:rPr>
      </w:pPr>
    </w:p>
    <w:p w14:paraId="5DF193B5">
      <w:pPr>
        <w:jc w:val="center"/>
        <w:rPr>
          <w:rFonts w:hAnsi="Courier New"/>
          <w:b/>
          <w:bCs/>
          <w:sz w:val="32"/>
          <w:highlight w:val="none"/>
        </w:rPr>
      </w:pPr>
      <w:r>
        <w:rPr>
          <w:rFonts w:hint="eastAsia" w:hAnsi="Courier New"/>
          <w:b/>
          <w:bCs/>
          <w:sz w:val="32"/>
          <w:highlight w:val="none"/>
        </w:rPr>
        <w:t>主要施工管理人员表（格式）</w:t>
      </w:r>
    </w:p>
    <w:p w14:paraId="2D43BBA0">
      <w:pPr>
        <w:jc w:val="center"/>
        <w:rPr>
          <w:rFonts w:hAnsi="Courier New"/>
          <w:highlight w:val="none"/>
        </w:rPr>
      </w:pPr>
    </w:p>
    <w:tbl>
      <w:tblPr>
        <w:tblStyle w:val="23"/>
        <w:tblW w:w="9663" w:type="dxa"/>
        <w:jc w:val="center"/>
        <w:tblLayout w:type="fixed"/>
        <w:tblCellMar>
          <w:top w:w="0" w:type="dxa"/>
          <w:left w:w="0" w:type="dxa"/>
          <w:bottom w:w="0" w:type="dxa"/>
          <w:right w:w="0" w:type="dxa"/>
        </w:tblCellMar>
      </w:tblPr>
      <w:tblGrid>
        <w:gridCol w:w="1745"/>
        <w:gridCol w:w="1155"/>
        <w:gridCol w:w="1155"/>
        <w:gridCol w:w="1155"/>
        <w:gridCol w:w="4453"/>
      </w:tblGrid>
      <w:tr w14:paraId="27DC5D88">
        <w:tblPrEx>
          <w:tblCellMar>
            <w:top w:w="0" w:type="dxa"/>
            <w:left w:w="0" w:type="dxa"/>
            <w:bottom w:w="0" w:type="dxa"/>
            <w:right w:w="0" w:type="dxa"/>
          </w:tblCellMar>
        </w:tblPrEx>
        <w:trPr>
          <w:trHeight w:val="500" w:hRule="exact"/>
          <w:jc w:val="center"/>
        </w:trPr>
        <w:tc>
          <w:tcPr>
            <w:tcW w:w="1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A07EA3">
            <w:pPr>
              <w:spacing w:after="160" w:line="273" w:lineRule="auto"/>
              <w:jc w:val="center"/>
              <w:rPr>
                <w:rFonts w:hAnsi="Courier New"/>
                <w:highlight w:val="none"/>
              </w:rPr>
            </w:pPr>
            <w:r>
              <w:rPr>
                <w:rFonts w:hint="eastAsia" w:hAnsi="Courier New"/>
                <w:highlight w:val="none"/>
              </w:rPr>
              <w:t>职务</w:t>
            </w: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587D7E">
            <w:pPr>
              <w:spacing w:after="160" w:line="273" w:lineRule="auto"/>
              <w:jc w:val="center"/>
              <w:rPr>
                <w:rFonts w:hAnsi="Courier New"/>
                <w:highlight w:val="none"/>
              </w:rPr>
            </w:pPr>
            <w:r>
              <w:rPr>
                <w:rFonts w:hint="eastAsia" w:hAnsi="Courier New"/>
                <w:highlight w:val="none"/>
              </w:rPr>
              <w:t>姓名</w:t>
            </w: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DA5812">
            <w:pPr>
              <w:spacing w:after="160" w:line="273" w:lineRule="auto"/>
              <w:jc w:val="center"/>
              <w:rPr>
                <w:rFonts w:hAnsi="Courier New"/>
                <w:highlight w:val="none"/>
              </w:rPr>
            </w:pPr>
            <w:r>
              <w:rPr>
                <w:rFonts w:hint="eastAsia" w:hAnsi="Courier New"/>
                <w:highlight w:val="none"/>
              </w:rPr>
              <w:t>职务</w:t>
            </w: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27B5B9B">
            <w:pPr>
              <w:spacing w:after="160" w:line="273" w:lineRule="auto"/>
              <w:jc w:val="center"/>
              <w:rPr>
                <w:rFonts w:hAnsi="Courier New"/>
                <w:highlight w:val="none"/>
              </w:rPr>
            </w:pPr>
            <w:r>
              <w:rPr>
                <w:rFonts w:hint="eastAsia" w:hAnsi="Courier New"/>
                <w:highlight w:val="none"/>
              </w:rPr>
              <w:t>职称</w:t>
            </w:r>
          </w:p>
        </w:tc>
        <w:tc>
          <w:tcPr>
            <w:tcW w:w="44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18BCBB1">
            <w:pPr>
              <w:spacing w:after="160" w:line="273" w:lineRule="auto"/>
              <w:jc w:val="center"/>
              <w:rPr>
                <w:rFonts w:hAnsi="Courier New"/>
                <w:highlight w:val="none"/>
              </w:rPr>
            </w:pPr>
            <w:r>
              <w:rPr>
                <w:rFonts w:hint="eastAsia" w:hAnsi="Courier New"/>
                <w:highlight w:val="none"/>
              </w:rPr>
              <w:t>现任职务及资格经历</w:t>
            </w:r>
          </w:p>
        </w:tc>
      </w:tr>
      <w:tr w14:paraId="6929D577">
        <w:tblPrEx>
          <w:tblCellMar>
            <w:top w:w="0" w:type="dxa"/>
            <w:left w:w="0" w:type="dxa"/>
            <w:bottom w:w="0" w:type="dxa"/>
            <w:right w:w="0" w:type="dxa"/>
          </w:tblCellMar>
        </w:tblPrEx>
        <w:trPr>
          <w:trHeight w:val="500" w:hRule="exact"/>
          <w:jc w:val="center"/>
        </w:trPr>
        <w:tc>
          <w:tcPr>
            <w:tcW w:w="1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E6733BD">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80E2BAB">
            <w:pPr>
              <w:spacing w:after="160" w:line="273" w:lineRule="auto"/>
              <w:jc w:val="center"/>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4D7CD0E">
            <w:pPr>
              <w:spacing w:after="160" w:line="273" w:lineRule="auto"/>
              <w:jc w:val="center"/>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E12218">
            <w:pPr>
              <w:spacing w:after="160" w:line="273" w:lineRule="auto"/>
              <w:jc w:val="center"/>
              <w:rPr>
                <w:rFonts w:hAnsi="Courier New"/>
                <w:highlight w:val="none"/>
              </w:rPr>
            </w:pPr>
          </w:p>
        </w:tc>
        <w:tc>
          <w:tcPr>
            <w:tcW w:w="44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713C9AA">
            <w:pPr>
              <w:spacing w:after="160" w:line="273" w:lineRule="auto"/>
              <w:jc w:val="center"/>
              <w:rPr>
                <w:rFonts w:hAnsi="Courier New"/>
                <w:highlight w:val="none"/>
              </w:rPr>
            </w:pPr>
          </w:p>
        </w:tc>
      </w:tr>
      <w:tr w14:paraId="56CC4A41">
        <w:tblPrEx>
          <w:tblCellMar>
            <w:top w:w="0" w:type="dxa"/>
            <w:left w:w="0" w:type="dxa"/>
            <w:bottom w:w="0" w:type="dxa"/>
            <w:right w:w="0" w:type="dxa"/>
          </w:tblCellMar>
        </w:tblPrEx>
        <w:trPr>
          <w:trHeight w:val="500" w:hRule="exact"/>
          <w:jc w:val="center"/>
        </w:trPr>
        <w:tc>
          <w:tcPr>
            <w:tcW w:w="1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F78650F">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3EE8713">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A7E2898">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2BA44A5">
            <w:pPr>
              <w:spacing w:after="160" w:line="273" w:lineRule="auto"/>
              <w:rPr>
                <w:rFonts w:hAnsi="Courier New"/>
                <w:highlight w:val="none"/>
              </w:rPr>
            </w:pPr>
          </w:p>
        </w:tc>
        <w:tc>
          <w:tcPr>
            <w:tcW w:w="44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0C1376E">
            <w:pPr>
              <w:spacing w:after="160" w:line="273" w:lineRule="auto"/>
              <w:rPr>
                <w:rFonts w:hAnsi="Courier New"/>
                <w:highlight w:val="none"/>
              </w:rPr>
            </w:pPr>
          </w:p>
        </w:tc>
      </w:tr>
      <w:tr w14:paraId="3C039BF5">
        <w:tblPrEx>
          <w:tblCellMar>
            <w:top w:w="0" w:type="dxa"/>
            <w:left w:w="0" w:type="dxa"/>
            <w:bottom w:w="0" w:type="dxa"/>
            <w:right w:w="0" w:type="dxa"/>
          </w:tblCellMar>
        </w:tblPrEx>
        <w:trPr>
          <w:trHeight w:val="500" w:hRule="exact"/>
          <w:jc w:val="center"/>
        </w:trPr>
        <w:tc>
          <w:tcPr>
            <w:tcW w:w="1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B77245F">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EF61AF4">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A303894">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99B62FA">
            <w:pPr>
              <w:spacing w:after="160" w:line="273" w:lineRule="auto"/>
              <w:rPr>
                <w:rFonts w:hAnsi="Courier New"/>
                <w:highlight w:val="none"/>
              </w:rPr>
            </w:pPr>
          </w:p>
        </w:tc>
        <w:tc>
          <w:tcPr>
            <w:tcW w:w="44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8A93975">
            <w:pPr>
              <w:spacing w:after="160" w:line="273" w:lineRule="auto"/>
              <w:rPr>
                <w:rFonts w:hAnsi="Courier New"/>
                <w:highlight w:val="none"/>
              </w:rPr>
            </w:pPr>
          </w:p>
        </w:tc>
      </w:tr>
      <w:tr w14:paraId="63F2BE00">
        <w:tblPrEx>
          <w:tblCellMar>
            <w:top w:w="0" w:type="dxa"/>
            <w:left w:w="0" w:type="dxa"/>
            <w:bottom w:w="0" w:type="dxa"/>
            <w:right w:w="0" w:type="dxa"/>
          </w:tblCellMar>
        </w:tblPrEx>
        <w:trPr>
          <w:trHeight w:val="500" w:hRule="exact"/>
          <w:jc w:val="center"/>
        </w:trPr>
        <w:tc>
          <w:tcPr>
            <w:tcW w:w="1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C63835B">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8E3F76E">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F0164B9">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46315BF">
            <w:pPr>
              <w:spacing w:after="160" w:line="273" w:lineRule="auto"/>
              <w:rPr>
                <w:rFonts w:hAnsi="Courier New"/>
                <w:highlight w:val="none"/>
              </w:rPr>
            </w:pPr>
          </w:p>
        </w:tc>
        <w:tc>
          <w:tcPr>
            <w:tcW w:w="44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E861ECD">
            <w:pPr>
              <w:spacing w:after="160" w:line="273" w:lineRule="auto"/>
              <w:rPr>
                <w:rFonts w:hAnsi="Courier New"/>
                <w:highlight w:val="none"/>
              </w:rPr>
            </w:pPr>
          </w:p>
        </w:tc>
      </w:tr>
      <w:tr w14:paraId="26CA5477">
        <w:tblPrEx>
          <w:tblCellMar>
            <w:top w:w="0" w:type="dxa"/>
            <w:left w:w="0" w:type="dxa"/>
            <w:bottom w:w="0" w:type="dxa"/>
            <w:right w:w="0" w:type="dxa"/>
          </w:tblCellMar>
        </w:tblPrEx>
        <w:trPr>
          <w:trHeight w:val="500" w:hRule="exact"/>
          <w:jc w:val="center"/>
        </w:trPr>
        <w:tc>
          <w:tcPr>
            <w:tcW w:w="1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43FA483">
            <w:pPr>
              <w:spacing w:after="160" w:line="273" w:lineRule="auto"/>
              <w:ind w:firstLine="377"/>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1CFDD91">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BC5D069">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81CB829">
            <w:pPr>
              <w:spacing w:after="160" w:line="273" w:lineRule="auto"/>
              <w:rPr>
                <w:rFonts w:hAnsi="Courier New"/>
                <w:highlight w:val="none"/>
              </w:rPr>
            </w:pPr>
          </w:p>
        </w:tc>
        <w:tc>
          <w:tcPr>
            <w:tcW w:w="44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E36420C">
            <w:pPr>
              <w:spacing w:after="160" w:line="273" w:lineRule="auto"/>
              <w:rPr>
                <w:rFonts w:hAnsi="Courier New"/>
                <w:highlight w:val="none"/>
              </w:rPr>
            </w:pPr>
          </w:p>
        </w:tc>
      </w:tr>
      <w:tr w14:paraId="00881AE0">
        <w:trPr>
          <w:trHeight w:val="500" w:hRule="exact"/>
          <w:jc w:val="center"/>
        </w:trPr>
        <w:tc>
          <w:tcPr>
            <w:tcW w:w="1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F06ED5C">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A978AF2">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5126A5A">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A158868">
            <w:pPr>
              <w:spacing w:after="160" w:line="273" w:lineRule="auto"/>
              <w:rPr>
                <w:rFonts w:hAnsi="Courier New"/>
                <w:highlight w:val="none"/>
              </w:rPr>
            </w:pPr>
          </w:p>
        </w:tc>
        <w:tc>
          <w:tcPr>
            <w:tcW w:w="44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01BDAA7">
            <w:pPr>
              <w:spacing w:after="160" w:line="273" w:lineRule="auto"/>
              <w:rPr>
                <w:rFonts w:hAnsi="Courier New"/>
                <w:highlight w:val="none"/>
              </w:rPr>
            </w:pPr>
          </w:p>
        </w:tc>
      </w:tr>
      <w:tr w14:paraId="2FD18628">
        <w:tblPrEx>
          <w:tblCellMar>
            <w:top w:w="0" w:type="dxa"/>
            <w:left w:w="0" w:type="dxa"/>
            <w:bottom w:w="0" w:type="dxa"/>
            <w:right w:w="0" w:type="dxa"/>
          </w:tblCellMar>
        </w:tblPrEx>
        <w:trPr>
          <w:trHeight w:val="701" w:hRule="exact"/>
          <w:jc w:val="center"/>
        </w:trPr>
        <w:tc>
          <w:tcPr>
            <w:tcW w:w="1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D09CD3">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27D43B3">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28038DF">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E19001E">
            <w:pPr>
              <w:spacing w:after="160" w:line="273" w:lineRule="auto"/>
              <w:rPr>
                <w:rFonts w:hAnsi="Courier New"/>
                <w:highlight w:val="none"/>
              </w:rPr>
            </w:pPr>
          </w:p>
        </w:tc>
        <w:tc>
          <w:tcPr>
            <w:tcW w:w="44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A9B21B1">
            <w:pPr>
              <w:spacing w:after="160" w:line="273" w:lineRule="auto"/>
              <w:rPr>
                <w:rFonts w:hAnsi="Courier New"/>
                <w:highlight w:val="none"/>
              </w:rPr>
            </w:pPr>
          </w:p>
        </w:tc>
      </w:tr>
      <w:tr w14:paraId="0774CCA6">
        <w:tblPrEx>
          <w:tblCellMar>
            <w:top w:w="0" w:type="dxa"/>
            <w:left w:w="0" w:type="dxa"/>
            <w:bottom w:w="0" w:type="dxa"/>
            <w:right w:w="0" w:type="dxa"/>
          </w:tblCellMar>
        </w:tblPrEx>
        <w:trPr>
          <w:trHeight w:val="500" w:hRule="exact"/>
          <w:jc w:val="center"/>
        </w:trPr>
        <w:tc>
          <w:tcPr>
            <w:tcW w:w="1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0AFCFBE">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A7CD66C">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CA2A016">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08D3B6C">
            <w:pPr>
              <w:spacing w:after="160" w:line="273" w:lineRule="auto"/>
              <w:rPr>
                <w:rFonts w:hAnsi="Courier New"/>
                <w:highlight w:val="none"/>
              </w:rPr>
            </w:pPr>
          </w:p>
        </w:tc>
        <w:tc>
          <w:tcPr>
            <w:tcW w:w="44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45E162D">
            <w:pPr>
              <w:spacing w:after="160" w:line="273" w:lineRule="auto"/>
              <w:rPr>
                <w:rFonts w:hAnsi="Courier New"/>
                <w:highlight w:val="none"/>
              </w:rPr>
            </w:pPr>
          </w:p>
        </w:tc>
      </w:tr>
      <w:tr w14:paraId="2BFEB5DC">
        <w:tblPrEx>
          <w:tblCellMar>
            <w:top w:w="0" w:type="dxa"/>
            <w:left w:w="0" w:type="dxa"/>
            <w:bottom w:w="0" w:type="dxa"/>
            <w:right w:w="0" w:type="dxa"/>
          </w:tblCellMar>
        </w:tblPrEx>
        <w:trPr>
          <w:trHeight w:val="500" w:hRule="exact"/>
          <w:jc w:val="center"/>
        </w:trPr>
        <w:tc>
          <w:tcPr>
            <w:tcW w:w="1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EB47D91">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930EF8">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942A506">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0A2D61D">
            <w:pPr>
              <w:spacing w:after="160" w:line="273" w:lineRule="auto"/>
              <w:rPr>
                <w:rFonts w:hAnsi="Courier New"/>
                <w:highlight w:val="none"/>
              </w:rPr>
            </w:pPr>
          </w:p>
        </w:tc>
        <w:tc>
          <w:tcPr>
            <w:tcW w:w="44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067BCA8">
            <w:pPr>
              <w:spacing w:after="160" w:line="273" w:lineRule="auto"/>
              <w:rPr>
                <w:rFonts w:hAnsi="Courier New"/>
                <w:highlight w:val="none"/>
              </w:rPr>
            </w:pPr>
          </w:p>
        </w:tc>
      </w:tr>
      <w:tr w14:paraId="7D1FF8D3">
        <w:tblPrEx>
          <w:tblCellMar>
            <w:top w:w="0" w:type="dxa"/>
            <w:left w:w="0" w:type="dxa"/>
            <w:bottom w:w="0" w:type="dxa"/>
            <w:right w:w="0" w:type="dxa"/>
          </w:tblCellMar>
        </w:tblPrEx>
        <w:trPr>
          <w:trHeight w:val="500" w:hRule="exact"/>
          <w:jc w:val="center"/>
        </w:trPr>
        <w:tc>
          <w:tcPr>
            <w:tcW w:w="1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7582220">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B53474A">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78EB6C5">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2FA943C">
            <w:pPr>
              <w:spacing w:after="160" w:line="273" w:lineRule="auto"/>
              <w:rPr>
                <w:rFonts w:hAnsi="Courier New"/>
                <w:highlight w:val="none"/>
              </w:rPr>
            </w:pPr>
          </w:p>
        </w:tc>
        <w:tc>
          <w:tcPr>
            <w:tcW w:w="44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F4F807F">
            <w:pPr>
              <w:spacing w:after="160" w:line="273" w:lineRule="auto"/>
              <w:rPr>
                <w:rFonts w:hAnsi="Courier New"/>
                <w:highlight w:val="none"/>
              </w:rPr>
            </w:pPr>
          </w:p>
        </w:tc>
      </w:tr>
      <w:tr w14:paraId="7F16CE99">
        <w:trPr>
          <w:trHeight w:val="500" w:hRule="exact"/>
          <w:jc w:val="center"/>
        </w:trPr>
        <w:tc>
          <w:tcPr>
            <w:tcW w:w="1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3F5C8A">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0E3F169">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B316458">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436F9F8">
            <w:pPr>
              <w:spacing w:after="160" w:line="273" w:lineRule="auto"/>
              <w:rPr>
                <w:rFonts w:hAnsi="Courier New"/>
                <w:highlight w:val="none"/>
              </w:rPr>
            </w:pPr>
          </w:p>
        </w:tc>
        <w:tc>
          <w:tcPr>
            <w:tcW w:w="44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B5FF7EB">
            <w:pPr>
              <w:spacing w:after="160" w:line="273" w:lineRule="auto"/>
              <w:rPr>
                <w:rFonts w:hAnsi="Courier New"/>
                <w:highlight w:val="none"/>
              </w:rPr>
            </w:pPr>
          </w:p>
        </w:tc>
      </w:tr>
      <w:tr w14:paraId="0BB8E441">
        <w:tblPrEx>
          <w:tblCellMar>
            <w:top w:w="0" w:type="dxa"/>
            <w:left w:w="0" w:type="dxa"/>
            <w:bottom w:w="0" w:type="dxa"/>
            <w:right w:w="0" w:type="dxa"/>
          </w:tblCellMar>
        </w:tblPrEx>
        <w:trPr>
          <w:trHeight w:val="500" w:hRule="exact"/>
          <w:jc w:val="center"/>
        </w:trPr>
        <w:tc>
          <w:tcPr>
            <w:tcW w:w="1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2463C80">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DED2852">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1ED6A62">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24E92D6">
            <w:pPr>
              <w:spacing w:after="160" w:line="273" w:lineRule="auto"/>
              <w:rPr>
                <w:rFonts w:hAnsi="Courier New"/>
                <w:highlight w:val="none"/>
              </w:rPr>
            </w:pPr>
          </w:p>
        </w:tc>
        <w:tc>
          <w:tcPr>
            <w:tcW w:w="44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6AAB040">
            <w:pPr>
              <w:spacing w:after="160" w:line="273" w:lineRule="auto"/>
              <w:rPr>
                <w:rFonts w:hAnsi="Courier New"/>
                <w:highlight w:val="none"/>
              </w:rPr>
            </w:pPr>
          </w:p>
        </w:tc>
      </w:tr>
      <w:tr w14:paraId="297A9A44">
        <w:tblPrEx>
          <w:tblCellMar>
            <w:top w:w="0" w:type="dxa"/>
            <w:left w:w="0" w:type="dxa"/>
            <w:bottom w:w="0" w:type="dxa"/>
            <w:right w:w="0" w:type="dxa"/>
          </w:tblCellMar>
        </w:tblPrEx>
        <w:trPr>
          <w:trHeight w:val="500" w:hRule="exact"/>
          <w:jc w:val="center"/>
        </w:trPr>
        <w:tc>
          <w:tcPr>
            <w:tcW w:w="1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CAD58C">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17A2CB9">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D92CE49">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4AA3F1">
            <w:pPr>
              <w:spacing w:after="160" w:line="273" w:lineRule="auto"/>
              <w:rPr>
                <w:rFonts w:hAnsi="Courier New"/>
                <w:highlight w:val="none"/>
              </w:rPr>
            </w:pPr>
          </w:p>
        </w:tc>
        <w:tc>
          <w:tcPr>
            <w:tcW w:w="44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CC6E82B">
            <w:pPr>
              <w:spacing w:after="160" w:line="273" w:lineRule="auto"/>
              <w:rPr>
                <w:rFonts w:hAnsi="Courier New"/>
                <w:highlight w:val="none"/>
              </w:rPr>
            </w:pPr>
          </w:p>
        </w:tc>
      </w:tr>
      <w:tr w14:paraId="5C129795">
        <w:tblPrEx>
          <w:tblCellMar>
            <w:top w:w="0" w:type="dxa"/>
            <w:left w:w="0" w:type="dxa"/>
            <w:bottom w:w="0" w:type="dxa"/>
            <w:right w:w="0" w:type="dxa"/>
          </w:tblCellMar>
        </w:tblPrEx>
        <w:trPr>
          <w:trHeight w:val="500" w:hRule="exact"/>
          <w:jc w:val="center"/>
        </w:trPr>
        <w:tc>
          <w:tcPr>
            <w:tcW w:w="1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4D77046">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7386A93">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053AAE4">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79B1843">
            <w:pPr>
              <w:spacing w:after="160" w:line="273" w:lineRule="auto"/>
              <w:rPr>
                <w:rFonts w:hAnsi="Courier New"/>
                <w:highlight w:val="none"/>
              </w:rPr>
            </w:pPr>
          </w:p>
        </w:tc>
        <w:tc>
          <w:tcPr>
            <w:tcW w:w="44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6466338">
            <w:pPr>
              <w:spacing w:after="160" w:line="273" w:lineRule="auto"/>
              <w:rPr>
                <w:rFonts w:hAnsi="Courier New"/>
                <w:highlight w:val="none"/>
              </w:rPr>
            </w:pPr>
          </w:p>
        </w:tc>
      </w:tr>
      <w:tr w14:paraId="0BD326D7">
        <w:tblPrEx>
          <w:tblCellMar>
            <w:top w:w="0" w:type="dxa"/>
            <w:left w:w="0" w:type="dxa"/>
            <w:bottom w:w="0" w:type="dxa"/>
            <w:right w:w="0" w:type="dxa"/>
          </w:tblCellMar>
        </w:tblPrEx>
        <w:trPr>
          <w:trHeight w:val="500" w:hRule="exact"/>
          <w:jc w:val="center"/>
        </w:trPr>
        <w:tc>
          <w:tcPr>
            <w:tcW w:w="1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3C069A8">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C057F2C">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72FB682">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CA5A0BE">
            <w:pPr>
              <w:spacing w:after="160" w:line="273" w:lineRule="auto"/>
              <w:rPr>
                <w:rFonts w:hAnsi="Courier New"/>
                <w:highlight w:val="none"/>
              </w:rPr>
            </w:pPr>
          </w:p>
        </w:tc>
        <w:tc>
          <w:tcPr>
            <w:tcW w:w="44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0BF845C">
            <w:pPr>
              <w:spacing w:after="160" w:line="273" w:lineRule="auto"/>
              <w:rPr>
                <w:rFonts w:hAnsi="Courier New"/>
                <w:highlight w:val="none"/>
              </w:rPr>
            </w:pPr>
          </w:p>
        </w:tc>
      </w:tr>
      <w:tr w14:paraId="22122BFC">
        <w:tblPrEx>
          <w:tblCellMar>
            <w:top w:w="0" w:type="dxa"/>
            <w:left w:w="0" w:type="dxa"/>
            <w:bottom w:w="0" w:type="dxa"/>
            <w:right w:w="0" w:type="dxa"/>
          </w:tblCellMar>
        </w:tblPrEx>
        <w:trPr>
          <w:trHeight w:val="500" w:hRule="exact"/>
          <w:jc w:val="center"/>
        </w:trPr>
        <w:tc>
          <w:tcPr>
            <w:tcW w:w="1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3B9AEA8">
            <w:pPr>
              <w:spacing w:after="160" w:line="273" w:lineRule="auto"/>
              <w:rPr>
                <w:rFonts w:hAnsi="Courier New"/>
                <w:highlight w:val="none"/>
              </w:rPr>
            </w:pPr>
            <w:r>
              <w:rPr>
                <w:rFonts w:hAnsi="Courier New"/>
                <w:highlight w:val="none"/>
              </w:rPr>
              <w:t>.....</w:t>
            </w: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CEECB3B">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8D9B4FA">
            <w:pPr>
              <w:spacing w:after="160" w:line="273" w:lineRule="auto"/>
              <w:rPr>
                <w:rFonts w:hAnsi="Courier New"/>
                <w:highlight w:val="none"/>
              </w:rPr>
            </w:pPr>
          </w:p>
        </w:tc>
        <w:tc>
          <w:tcPr>
            <w:tcW w:w="11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B3EC40C">
            <w:pPr>
              <w:spacing w:after="160" w:line="273" w:lineRule="auto"/>
              <w:rPr>
                <w:rFonts w:hAnsi="Courier New"/>
                <w:highlight w:val="none"/>
              </w:rPr>
            </w:pPr>
          </w:p>
        </w:tc>
        <w:tc>
          <w:tcPr>
            <w:tcW w:w="44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FCF7BBD">
            <w:pPr>
              <w:spacing w:after="160" w:line="273" w:lineRule="auto"/>
              <w:rPr>
                <w:rFonts w:hAnsi="Courier New"/>
                <w:highlight w:val="none"/>
              </w:rPr>
            </w:pPr>
          </w:p>
        </w:tc>
      </w:tr>
    </w:tbl>
    <w:p w14:paraId="74FF8130">
      <w:pPr>
        <w:spacing w:line="440" w:lineRule="exact"/>
        <w:jc w:val="center"/>
        <w:rPr>
          <w:rFonts w:hAnsi="Courier New" w:eastAsia="隶书"/>
          <w:b/>
          <w:sz w:val="48"/>
          <w:szCs w:val="20"/>
          <w:highlight w:val="none"/>
        </w:rPr>
      </w:pPr>
    </w:p>
    <w:p w14:paraId="7DB1777B">
      <w:pPr>
        <w:tabs>
          <w:tab w:val="left" w:pos="0"/>
        </w:tabs>
        <w:spacing w:line="360" w:lineRule="auto"/>
        <w:ind w:right="-210"/>
        <w:rPr>
          <w:rFonts w:ascii="宋体" w:hAnsi="宋体" w:cs="宋体"/>
          <w:highlight w:val="none"/>
        </w:rPr>
      </w:pPr>
      <w:r>
        <w:rPr>
          <w:rFonts w:hint="eastAsia" w:ascii="宋体" w:hAnsi="宋体" w:cs="宋体"/>
          <w:highlight w:val="none"/>
        </w:rPr>
        <w:t>【备注：附各岗位人员资格证件（如有）及相关证明材料扫描件。以上扫描件均为原件的扫描件】</w:t>
      </w:r>
    </w:p>
    <w:p w14:paraId="55C8C513">
      <w:pPr>
        <w:spacing w:line="440" w:lineRule="exact"/>
        <w:jc w:val="center"/>
        <w:rPr>
          <w:rFonts w:ascii="宋体" w:hAnsi="宋体" w:cs="宋体"/>
          <w:b/>
          <w:sz w:val="48"/>
          <w:highlight w:val="none"/>
        </w:rPr>
      </w:pPr>
    </w:p>
    <w:p w14:paraId="73255EA6">
      <w:pPr>
        <w:autoSpaceDE w:val="0"/>
        <w:autoSpaceDN w:val="0"/>
        <w:spacing w:line="360" w:lineRule="auto"/>
        <w:ind w:left="4335" w:leftChars="1950" w:hanging="240" w:hangingChars="100"/>
        <w:rPr>
          <w:rFonts w:ascii="宋体" w:hAnsi="宋体" w:cs="宋体"/>
          <w:kern w:val="0"/>
          <w:sz w:val="24"/>
          <w:highlight w:val="none"/>
        </w:rPr>
      </w:pPr>
      <w:r>
        <w:rPr>
          <w:rFonts w:hint="eastAsia" w:ascii="宋体" w:hAnsi="宋体" w:cs="宋体"/>
          <w:kern w:val="0"/>
          <w:sz w:val="24"/>
          <w:highlight w:val="none"/>
        </w:rPr>
        <w:t>供应商名称（电子签章）：</w:t>
      </w:r>
    </w:p>
    <w:p w14:paraId="04ACF38F">
      <w:pPr>
        <w:autoSpaceDE w:val="0"/>
        <w:autoSpaceDN w:val="0"/>
        <w:spacing w:line="360" w:lineRule="auto"/>
        <w:ind w:firstLine="6480" w:firstLineChars="2700"/>
        <w:rPr>
          <w:rFonts w:ascii="宋体" w:hAnsi="宋体" w:cs="宋体"/>
          <w:kern w:val="0"/>
          <w:sz w:val="24"/>
          <w:highlight w:val="none"/>
          <w:lang w:val="zh-CN"/>
        </w:rPr>
      </w:pPr>
      <w:r>
        <w:rPr>
          <w:rFonts w:hint="eastAsia" w:ascii="宋体" w:hAnsi="宋体" w:cs="宋体"/>
          <w:kern w:val="0"/>
          <w:sz w:val="24"/>
          <w:highlight w:val="none"/>
          <w:lang w:val="zh-CN"/>
        </w:rPr>
        <w:t>日期：  年  月   日</w:t>
      </w:r>
    </w:p>
    <w:p w14:paraId="49C4E4C2">
      <w:pPr>
        <w:autoSpaceDE w:val="0"/>
        <w:autoSpaceDN w:val="0"/>
        <w:spacing w:line="360" w:lineRule="auto"/>
        <w:rPr>
          <w:rFonts w:ascii="宋体" w:hAnsi="宋体" w:cs="宋体"/>
          <w:kern w:val="0"/>
          <w:sz w:val="24"/>
          <w:highlight w:val="none"/>
          <w:lang w:val="zh-CN"/>
        </w:rPr>
      </w:pPr>
    </w:p>
    <w:p w14:paraId="4B7CD783">
      <w:pPr>
        <w:spacing w:line="360" w:lineRule="auto"/>
        <w:rPr>
          <w:rFonts w:ascii="宋体" w:hAnsi="宋体"/>
          <w:b/>
          <w:bCs/>
          <w:sz w:val="24"/>
          <w:highlight w:val="none"/>
        </w:rPr>
      </w:pPr>
      <w:r>
        <w:rPr>
          <w:rFonts w:ascii="宋体" w:hAnsi="宋体"/>
          <w:b/>
          <w:sz w:val="32"/>
          <w:szCs w:val="32"/>
          <w:highlight w:val="none"/>
        </w:rPr>
        <w:br w:type="page"/>
      </w:r>
      <w:r>
        <w:rPr>
          <w:rFonts w:hint="eastAsia" w:ascii="宋体" w:hAnsi="宋体"/>
          <w:b/>
          <w:bCs/>
          <w:sz w:val="24"/>
          <w:highlight w:val="none"/>
        </w:rPr>
        <w:t>其他文书、文件格式</w:t>
      </w:r>
    </w:p>
    <w:p w14:paraId="4557375A">
      <w:pPr>
        <w:spacing w:line="360" w:lineRule="auto"/>
        <w:rPr>
          <w:rFonts w:ascii="宋体" w:hAnsi="宋体"/>
          <w:szCs w:val="21"/>
          <w:highlight w:val="none"/>
        </w:rPr>
      </w:pPr>
    </w:p>
    <w:p w14:paraId="381C8772">
      <w:pPr>
        <w:jc w:val="center"/>
        <w:rPr>
          <w:rFonts w:ascii="宋体" w:hAnsi="宋体" w:cs="Arial Unicode MS"/>
          <w:b/>
          <w:sz w:val="32"/>
          <w:szCs w:val="32"/>
          <w:highlight w:val="none"/>
        </w:rPr>
      </w:pPr>
      <w:bookmarkStart w:id="145" w:name="_Toc71365926"/>
      <w:r>
        <w:rPr>
          <w:rFonts w:hint="eastAsia" w:ascii="宋体" w:hAnsi="宋体" w:cs="Arial Unicode MS"/>
          <w:b/>
          <w:sz w:val="32"/>
          <w:szCs w:val="32"/>
          <w:highlight w:val="none"/>
        </w:rPr>
        <w:t>中小企业声明函（工程）</w:t>
      </w:r>
      <w:bookmarkEnd w:id="145"/>
    </w:p>
    <w:p w14:paraId="6D2701CA">
      <w:pPr>
        <w:pStyle w:val="11"/>
        <w:spacing w:line="500" w:lineRule="exact"/>
        <w:ind w:right="142" w:firstLine="705" w:firstLineChars="294"/>
        <w:rPr>
          <w:rFonts w:ascii="宋体" w:hAnsi="宋体"/>
          <w:sz w:val="24"/>
          <w:highlight w:val="none"/>
        </w:rPr>
      </w:pPr>
      <w:r>
        <w:rPr>
          <w:rFonts w:ascii="宋体" w:hAnsi="宋体"/>
          <w:sz w:val="24"/>
          <w:highlight w:val="none"/>
        </w:rPr>
        <w:t>本公司（联合体）郑重声明，根据《政府采购促进中小企业发展管理办法》（财库﹝2020﹞46号）的规定，本公司（联合体）参加</w:t>
      </w:r>
      <w:r>
        <w:rPr>
          <w:rFonts w:ascii="宋体" w:hAnsi="宋体"/>
          <w:sz w:val="24"/>
          <w:highlight w:val="none"/>
          <w:u w:val="single"/>
        </w:rPr>
        <w:t>（单位名称）</w:t>
      </w:r>
      <w:r>
        <w:rPr>
          <w:rFonts w:ascii="宋体" w:hAnsi="宋体"/>
          <w:sz w:val="24"/>
          <w:highlight w:val="none"/>
        </w:rPr>
        <w:t>的</w:t>
      </w:r>
      <w:r>
        <w:rPr>
          <w:rFonts w:ascii="宋体" w:hAnsi="宋体"/>
          <w:sz w:val="24"/>
          <w:highlight w:val="none"/>
          <w:u w:val="single"/>
        </w:rPr>
        <w:t>（项目名称）</w:t>
      </w:r>
      <w:r>
        <w:rPr>
          <w:rFonts w:ascii="宋体" w:hAnsi="宋体"/>
          <w:sz w:val="24"/>
          <w:highlight w:val="none"/>
        </w:rPr>
        <w:t>采购活动，</w:t>
      </w:r>
      <w:r>
        <w:rPr>
          <w:rFonts w:hint="eastAsia" w:ascii="宋体" w:hAnsi="宋体"/>
          <w:sz w:val="24"/>
          <w:highlight w:val="none"/>
        </w:rPr>
        <w:t>工程的施工单位全部为符合政策要求的中小企业。相关企业（含联合体中的中小企业、签订分包意向协议的中小企业）的具体情况如下：</w:t>
      </w:r>
    </w:p>
    <w:p w14:paraId="4C4528B9">
      <w:pPr>
        <w:tabs>
          <w:tab w:val="left" w:pos="1384"/>
          <w:tab w:val="left" w:pos="4562"/>
          <w:tab w:val="left" w:pos="6803"/>
        </w:tabs>
        <w:spacing w:before="13" w:line="500" w:lineRule="exact"/>
        <w:ind w:right="142" w:firstLine="772" w:firstLineChars="322"/>
        <w:rPr>
          <w:rFonts w:ascii="宋体" w:hAnsi="宋体"/>
          <w:sz w:val="24"/>
          <w:highlight w:val="none"/>
        </w:rPr>
      </w:pPr>
      <w:r>
        <w:rPr>
          <w:rFonts w:ascii="宋体" w:hAnsi="宋体"/>
          <w:sz w:val="24"/>
          <w:highlight w:val="none"/>
        </w:rPr>
        <w:t>1.</w:t>
      </w:r>
      <w:r>
        <w:rPr>
          <w:rFonts w:ascii="宋体" w:hAnsi="宋体"/>
          <w:sz w:val="24"/>
          <w:highlight w:val="none"/>
          <w:u w:val="single"/>
        </w:rPr>
        <w:t>（标的名称）</w:t>
      </w:r>
      <w:r>
        <w:rPr>
          <w:rFonts w:ascii="宋体" w:hAnsi="宋体"/>
          <w:sz w:val="24"/>
          <w:highlight w:val="none"/>
        </w:rPr>
        <w:t>，属于</w:t>
      </w:r>
      <w:r>
        <w:rPr>
          <w:rFonts w:ascii="宋体" w:hAnsi="宋体"/>
          <w:sz w:val="24"/>
          <w:highlight w:val="none"/>
          <w:u w:val="single"/>
        </w:rPr>
        <w:t>（采购文件中明确的所属</w:t>
      </w:r>
      <w:r>
        <w:rPr>
          <w:rFonts w:hint="eastAsia" w:ascii="宋体" w:hAnsi="宋体"/>
          <w:sz w:val="24"/>
          <w:highlight w:val="none"/>
          <w:u w:val="single"/>
        </w:rPr>
        <w:t>行</w:t>
      </w:r>
      <w:r>
        <w:rPr>
          <w:rFonts w:ascii="宋体" w:hAnsi="宋体"/>
          <w:sz w:val="24"/>
          <w:highlight w:val="none"/>
          <w:u w:val="single"/>
        </w:rPr>
        <w:t>业）</w:t>
      </w:r>
      <w:r>
        <w:rPr>
          <w:rFonts w:ascii="宋体" w:hAnsi="宋体"/>
          <w:sz w:val="24"/>
          <w:highlight w:val="none"/>
        </w:rPr>
        <w:t>；</w:t>
      </w:r>
      <w:r>
        <w:rPr>
          <w:rFonts w:hint="eastAsia" w:ascii="宋体" w:hAnsi="宋体"/>
          <w:sz w:val="24"/>
          <w:highlight w:val="none"/>
        </w:rPr>
        <w:t>承建企业为</w:t>
      </w:r>
      <w:r>
        <w:rPr>
          <w:rFonts w:hint="eastAsia" w:ascii="宋体" w:hAnsi="宋体"/>
          <w:sz w:val="24"/>
          <w:highlight w:val="none"/>
          <w:u w:val="single"/>
        </w:rPr>
        <w:t>（企业名称）</w:t>
      </w:r>
      <w:r>
        <w:rPr>
          <w:rFonts w:hint="eastAsia" w:ascii="宋体" w:hAnsi="宋体"/>
          <w:sz w:val="24"/>
          <w:highlight w:val="none"/>
        </w:rPr>
        <w:t>，从业人员人，营业收入为万元，资产总额为万元</w:t>
      </w:r>
      <w:r>
        <w:rPr>
          <w:rFonts w:ascii="宋体" w:hAnsi="宋体"/>
          <w:sz w:val="24"/>
          <w:highlight w:val="none"/>
        </w:rPr>
        <w:t>，属于</w:t>
      </w:r>
      <w:r>
        <w:rPr>
          <w:rFonts w:ascii="宋体" w:hAnsi="宋体"/>
          <w:sz w:val="24"/>
          <w:highlight w:val="none"/>
          <w:u w:val="single"/>
        </w:rPr>
        <w:t>（中型企业、</w:t>
      </w:r>
      <w:r>
        <w:rPr>
          <w:rFonts w:hint="eastAsia" w:ascii="宋体" w:hAnsi="宋体"/>
          <w:sz w:val="24"/>
          <w:highlight w:val="none"/>
          <w:u w:val="single"/>
        </w:rPr>
        <w:t>小型企业、微型企业）</w:t>
      </w:r>
      <w:r>
        <w:rPr>
          <w:rFonts w:hint="eastAsia" w:ascii="宋体" w:hAnsi="宋体"/>
          <w:sz w:val="24"/>
          <w:highlight w:val="none"/>
        </w:rPr>
        <w:t>；</w:t>
      </w:r>
    </w:p>
    <w:p w14:paraId="689D31CF">
      <w:pPr>
        <w:tabs>
          <w:tab w:val="left" w:pos="1065"/>
          <w:tab w:val="left" w:pos="4262"/>
          <w:tab w:val="left" w:pos="6477"/>
        </w:tabs>
        <w:spacing w:before="20" w:line="500" w:lineRule="exact"/>
        <w:ind w:right="84" w:firstLine="772" w:firstLineChars="322"/>
        <w:rPr>
          <w:rFonts w:ascii="宋体" w:hAnsi="宋体"/>
          <w:sz w:val="24"/>
          <w:highlight w:val="none"/>
          <w:u w:val="single"/>
        </w:rPr>
      </w:pPr>
      <w:r>
        <w:rPr>
          <w:rFonts w:ascii="宋体" w:hAnsi="宋体"/>
          <w:sz w:val="24"/>
          <w:highlight w:val="none"/>
        </w:rPr>
        <w:t>2.</w:t>
      </w:r>
      <w:r>
        <w:rPr>
          <w:rFonts w:ascii="宋体" w:hAnsi="宋体"/>
          <w:sz w:val="24"/>
          <w:highlight w:val="none"/>
          <w:u w:val="single"/>
        </w:rPr>
        <w:t>（标的名称）</w:t>
      </w:r>
      <w:r>
        <w:rPr>
          <w:rFonts w:ascii="宋体" w:hAnsi="宋体"/>
          <w:sz w:val="24"/>
          <w:highlight w:val="none"/>
        </w:rPr>
        <w:t>，属于</w:t>
      </w:r>
      <w:r>
        <w:rPr>
          <w:rFonts w:ascii="宋体" w:hAnsi="宋体"/>
          <w:sz w:val="24"/>
          <w:highlight w:val="none"/>
          <w:u w:val="single"/>
        </w:rPr>
        <w:t>（采购文件中明确的所属</w:t>
      </w:r>
      <w:r>
        <w:rPr>
          <w:rFonts w:hint="eastAsia" w:ascii="宋体" w:hAnsi="宋体"/>
          <w:sz w:val="24"/>
          <w:highlight w:val="none"/>
          <w:u w:val="single"/>
        </w:rPr>
        <w:t>行业</w:t>
      </w:r>
      <w:r>
        <w:rPr>
          <w:rFonts w:ascii="宋体" w:hAnsi="宋体"/>
          <w:sz w:val="24"/>
          <w:highlight w:val="none"/>
          <w:u w:val="single"/>
        </w:rPr>
        <w:t>）</w:t>
      </w:r>
      <w:r>
        <w:rPr>
          <w:rFonts w:ascii="宋体" w:hAnsi="宋体"/>
          <w:sz w:val="24"/>
          <w:highlight w:val="none"/>
        </w:rPr>
        <w:t>；</w:t>
      </w:r>
      <w:r>
        <w:rPr>
          <w:rFonts w:hint="eastAsia" w:ascii="宋体" w:hAnsi="宋体"/>
          <w:sz w:val="24"/>
          <w:highlight w:val="none"/>
        </w:rPr>
        <w:t>承建企业为</w:t>
      </w:r>
      <w:r>
        <w:rPr>
          <w:rFonts w:hint="eastAsia" w:ascii="宋体" w:hAnsi="宋体"/>
          <w:sz w:val="24"/>
          <w:highlight w:val="none"/>
          <w:u w:val="single"/>
        </w:rPr>
        <w:t>（企业名称）</w:t>
      </w:r>
      <w:r>
        <w:rPr>
          <w:rFonts w:hint="eastAsia" w:ascii="宋体" w:hAnsi="宋体"/>
          <w:sz w:val="24"/>
          <w:highlight w:val="none"/>
        </w:rPr>
        <w:t>，从业人员人，营业收入为万元，资产总额为万元</w:t>
      </w:r>
      <w:r>
        <w:rPr>
          <w:rFonts w:ascii="宋体" w:hAnsi="宋体"/>
          <w:sz w:val="24"/>
          <w:highlight w:val="none"/>
        </w:rPr>
        <w:t>，属于</w:t>
      </w:r>
      <w:r>
        <w:rPr>
          <w:rFonts w:ascii="宋体" w:hAnsi="宋体"/>
          <w:sz w:val="24"/>
          <w:highlight w:val="none"/>
          <w:u w:val="single"/>
        </w:rPr>
        <w:t>（中型企业、</w:t>
      </w:r>
      <w:r>
        <w:rPr>
          <w:rFonts w:hint="eastAsia" w:ascii="宋体" w:hAnsi="宋体"/>
          <w:sz w:val="24"/>
          <w:highlight w:val="none"/>
          <w:u w:val="single"/>
        </w:rPr>
        <w:t>小型企业、微型企业）</w:t>
      </w:r>
      <w:r>
        <w:rPr>
          <w:rFonts w:hint="eastAsia" w:ascii="宋体" w:hAnsi="宋体"/>
          <w:sz w:val="24"/>
          <w:highlight w:val="none"/>
        </w:rPr>
        <w:t>；</w:t>
      </w:r>
    </w:p>
    <w:p w14:paraId="77E05AFA">
      <w:pPr>
        <w:pStyle w:val="11"/>
        <w:spacing w:before="34" w:line="500" w:lineRule="exact"/>
        <w:ind w:right="142" w:firstLine="705" w:firstLineChars="294"/>
        <w:rPr>
          <w:rFonts w:ascii="宋体" w:hAnsi="宋体"/>
          <w:sz w:val="24"/>
          <w:highlight w:val="none"/>
        </w:rPr>
      </w:pPr>
      <w:r>
        <w:rPr>
          <w:rFonts w:ascii="宋体" w:hAnsi="宋体"/>
          <w:sz w:val="24"/>
          <w:highlight w:val="none"/>
        </w:rPr>
        <w:t xml:space="preserve">…… </w:t>
      </w:r>
    </w:p>
    <w:p w14:paraId="29249074">
      <w:pPr>
        <w:pStyle w:val="11"/>
        <w:spacing w:before="34" w:line="500" w:lineRule="exact"/>
        <w:ind w:right="142" w:firstLine="705" w:firstLineChars="294"/>
        <w:rPr>
          <w:rFonts w:ascii="宋体" w:hAnsi="宋体"/>
          <w:sz w:val="24"/>
          <w:highlight w:val="none"/>
        </w:rPr>
      </w:pPr>
      <w:r>
        <w:rPr>
          <w:rFonts w:ascii="宋体" w:hAnsi="宋体"/>
          <w:sz w:val="24"/>
          <w:highlight w:val="none"/>
        </w:rPr>
        <w:t>以上企业，不属于大企业的分支机构，不存在控股股东为大企业的情形，也不存在与大企业的负责人为同一人的情形。</w:t>
      </w:r>
    </w:p>
    <w:p w14:paraId="68BE00CA">
      <w:pPr>
        <w:pStyle w:val="11"/>
        <w:spacing w:before="25" w:line="500" w:lineRule="exact"/>
        <w:ind w:right="142" w:firstLine="705" w:firstLineChars="294"/>
        <w:rPr>
          <w:rFonts w:ascii="宋体" w:hAnsi="宋体"/>
          <w:sz w:val="24"/>
          <w:highlight w:val="none"/>
        </w:rPr>
      </w:pPr>
      <w:r>
        <w:rPr>
          <w:rFonts w:ascii="宋体" w:hAnsi="宋体"/>
          <w:sz w:val="24"/>
          <w:highlight w:val="none"/>
        </w:rPr>
        <w:t>本企业对上述声明内容的真实性负责。如有虚假，将依法承担相应责任。</w:t>
      </w:r>
    </w:p>
    <w:p w14:paraId="485036F8">
      <w:pPr>
        <w:pStyle w:val="11"/>
        <w:spacing w:before="56" w:line="500" w:lineRule="exact"/>
        <w:ind w:right="650" w:firstLine="5625" w:firstLineChars="2344"/>
        <w:rPr>
          <w:rFonts w:ascii="宋体" w:hAnsi="宋体"/>
          <w:sz w:val="24"/>
          <w:highlight w:val="none"/>
        </w:rPr>
      </w:pPr>
      <w:r>
        <w:rPr>
          <w:rFonts w:ascii="宋体" w:hAnsi="宋体"/>
          <w:sz w:val="24"/>
          <w:highlight w:val="none"/>
        </w:rPr>
        <w:t xml:space="preserve">企业名称（章）： </w:t>
      </w:r>
    </w:p>
    <w:p w14:paraId="64498F21">
      <w:pPr>
        <w:pStyle w:val="11"/>
        <w:spacing w:before="56" w:line="500" w:lineRule="exact"/>
        <w:ind w:right="1808" w:firstLine="5625" w:firstLineChars="2344"/>
        <w:rPr>
          <w:rFonts w:ascii="宋体" w:hAnsi="宋体"/>
          <w:sz w:val="24"/>
          <w:highlight w:val="none"/>
        </w:rPr>
      </w:pPr>
      <w:r>
        <w:rPr>
          <w:rFonts w:ascii="宋体" w:hAnsi="宋体"/>
          <w:sz w:val="24"/>
          <w:highlight w:val="none"/>
        </w:rPr>
        <w:t>日 期：</w:t>
      </w:r>
    </w:p>
    <w:p w14:paraId="5F5214AC">
      <w:pPr>
        <w:spacing w:line="520" w:lineRule="exact"/>
        <w:ind w:firstLine="420" w:firstLineChars="200"/>
        <w:jc w:val="left"/>
        <w:rPr>
          <w:rFonts w:ascii="宋体" w:hAnsi="宋体" w:cs="仿宋_GB2312"/>
          <w:szCs w:val="21"/>
          <w:highlight w:val="none"/>
        </w:rPr>
      </w:pPr>
      <w:r>
        <w:rPr>
          <w:rFonts w:hint="eastAsia" w:ascii="宋体" w:hAnsi="宋体" w:cs="仿宋_GB2312"/>
          <w:szCs w:val="21"/>
          <w:highlight w:val="none"/>
        </w:rPr>
        <w:t>注：1.对于联合体中由中小企业承担的部分，或者分包给中小企业的部分，供应商应当在声明函“项目名称”部分标明联合体中中小企业承担的具体内容或者中小企业的具体分包内容。</w:t>
      </w:r>
    </w:p>
    <w:p w14:paraId="4B4999CF">
      <w:pPr>
        <w:spacing w:line="520" w:lineRule="exact"/>
        <w:ind w:firstLine="420" w:firstLineChars="200"/>
        <w:jc w:val="left"/>
        <w:rPr>
          <w:rFonts w:ascii="宋体" w:hAnsi="宋体" w:cs="仿宋_GB2312"/>
          <w:szCs w:val="21"/>
          <w:highlight w:val="none"/>
        </w:rPr>
      </w:pPr>
      <w:r>
        <w:rPr>
          <w:rFonts w:hint="eastAsia" w:ascii="宋体" w:hAnsi="宋体" w:cs="仿宋_GB2312"/>
          <w:szCs w:val="21"/>
          <w:highlight w:val="none"/>
        </w:rPr>
        <w:t>2.享受《政府采购促进中小企业发展管理办法》（财库〔2020〕46号）规定的中小企业扶持政策的，采购人、采购代理机构应当随成交结果公开成交供应商的《中小企业声明函》。从业人员、营业收入、资产总额填报上一年度数据，无上一年度数据的新成立企业可不填报。</w:t>
      </w:r>
    </w:p>
    <w:p w14:paraId="0766A406">
      <w:pPr>
        <w:spacing w:line="520" w:lineRule="exact"/>
        <w:jc w:val="center"/>
        <w:rPr>
          <w:rFonts w:ascii="宋体" w:hAnsi="宋体" w:cs="仿宋_GB2312"/>
          <w:b/>
          <w:sz w:val="32"/>
          <w:szCs w:val="32"/>
          <w:highlight w:val="none"/>
        </w:rPr>
      </w:pPr>
      <w:r>
        <w:rPr>
          <w:rFonts w:ascii="宋体" w:hAnsi="宋体"/>
          <w:sz w:val="24"/>
          <w:highlight w:val="none"/>
        </w:rPr>
        <w:br w:type="page"/>
      </w:r>
      <w:r>
        <w:rPr>
          <w:rFonts w:hint="eastAsia" w:ascii="宋体" w:hAnsi="宋体" w:cs="Arial Unicode MS"/>
          <w:b/>
          <w:sz w:val="32"/>
          <w:szCs w:val="32"/>
          <w:highlight w:val="none"/>
        </w:rPr>
        <w:t>残疾人福利性单位声明函</w:t>
      </w:r>
    </w:p>
    <w:p w14:paraId="321ACAF5">
      <w:pPr>
        <w:spacing w:line="360" w:lineRule="auto"/>
        <w:contextualSpacing/>
        <w:rPr>
          <w:rFonts w:ascii="仿宋_GB2312" w:hAnsi="仿宋_GB2312" w:eastAsia="仿宋_GB2312" w:cs="仿宋_GB2312"/>
          <w:sz w:val="32"/>
          <w:szCs w:val="32"/>
          <w:highlight w:val="none"/>
        </w:rPr>
      </w:pPr>
    </w:p>
    <w:p w14:paraId="569921FD">
      <w:pPr>
        <w:spacing w:line="360" w:lineRule="auto"/>
        <w:ind w:firstLine="480" w:firstLineChars="200"/>
        <w:contextualSpacing/>
        <w:rPr>
          <w:rFonts w:ascii="宋体" w:hAnsi="宋体" w:cs="仿宋_GB2312"/>
          <w:sz w:val="24"/>
          <w:highlight w:val="none"/>
        </w:rPr>
      </w:pPr>
      <w:r>
        <w:rPr>
          <w:rFonts w:hint="eastAsia" w:ascii="宋体" w:hAnsi="宋体" w:cs="仿宋_GB2312"/>
          <w:sz w:val="24"/>
          <w:highlight w:val="none"/>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6F60DECF">
      <w:pPr>
        <w:spacing w:line="360" w:lineRule="auto"/>
        <w:ind w:firstLine="480" w:firstLineChars="200"/>
        <w:contextualSpacing/>
        <w:rPr>
          <w:rFonts w:ascii="宋体" w:hAnsi="宋体" w:cs="仿宋_GB2312"/>
          <w:sz w:val="24"/>
          <w:highlight w:val="none"/>
        </w:rPr>
      </w:pPr>
      <w:r>
        <w:rPr>
          <w:rFonts w:hint="eastAsia" w:ascii="宋体" w:hAnsi="宋体" w:cs="仿宋_GB2312"/>
          <w:sz w:val="24"/>
          <w:highlight w:val="none"/>
        </w:rPr>
        <w:t>本单位对上述声明的真实性负责。如有虚假，将依法承担相应责任。</w:t>
      </w:r>
    </w:p>
    <w:p w14:paraId="08CA3568">
      <w:pPr>
        <w:spacing w:line="360" w:lineRule="auto"/>
        <w:contextualSpacing/>
        <w:rPr>
          <w:rFonts w:ascii="宋体" w:hAnsi="宋体" w:cs="仿宋_GB2312"/>
          <w:sz w:val="24"/>
          <w:highlight w:val="none"/>
        </w:rPr>
      </w:pPr>
    </w:p>
    <w:p w14:paraId="47D3BAE5">
      <w:pPr>
        <w:spacing w:line="360" w:lineRule="auto"/>
        <w:contextualSpacing/>
        <w:rPr>
          <w:rFonts w:ascii="宋体" w:hAnsi="宋体" w:cs="仿宋_GB2312"/>
          <w:sz w:val="24"/>
          <w:highlight w:val="none"/>
        </w:rPr>
      </w:pPr>
    </w:p>
    <w:p w14:paraId="40D8489B">
      <w:pPr>
        <w:spacing w:line="360" w:lineRule="auto"/>
        <w:contextualSpacing/>
        <w:rPr>
          <w:rFonts w:ascii="宋体" w:hAnsi="宋体" w:cs="仿宋_GB2312"/>
          <w:sz w:val="24"/>
          <w:highlight w:val="none"/>
        </w:rPr>
      </w:pPr>
    </w:p>
    <w:p w14:paraId="2F83A30E">
      <w:pPr>
        <w:spacing w:line="360" w:lineRule="auto"/>
        <w:ind w:firstLine="2400" w:firstLineChars="1000"/>
        <w:contextualSpacing/>
        <w:rPr>
          <w:rFonts w:ascii="宋体" w:hAnsi="宋体" w:cs="仿宋_GB2312"/>
          <w:sz w:val="24"/>
          <w:highlight w:val="none"/>
        </w:rPr>
      </w:pPr>
      <w:r>
        <w:rPr>
          <w:rFonts w:hint="eastAsia" w:ascii="宋体" w:hAnsi="宋体" w:cs="仿宋_GB2312"/>
          <w:sz w:val="24"/>
          <w:highlight w:val="none"/>
        </w:rPr>
        <w:t>单位名称（盖章）：</w:t>
      </w:r>
    </w:p>
    <w:p w14:paraId="0465ECC9">
      <w:pPr>
        <w:spacing w:line="360" w:lineRule="auto"/>
        <w:ind w:firstLine="3600" w:firstLineChars="1500"/>
        <w:contextualSpacing/>
        <w:rPr>
          <w:rFonts w:ascii="宋体" w:hAnsi="宋体" w:cs="仿宋_GB2312"/>
          <w:sz w:val="24"/>
          <w:highlight w:val="none"/>
        </w:rPr>
      </w:pPr>
      <w:r>
        <w:rPr>
          <w:rFonts w:hint="eastAsia" w:ascii="宋体" w:hAnsi="宋体" w:cs="仿宋_GB2312"/>
          <w:sz w:val="24"/>
          <w:highlight w:val="none"/>
        </w:rPr>
        <w:t>日  期：</w:t>
      </w:r>
    </w:p>
    <w:p w14:paraId="0F72F230">
      <w:pPr>
        <w:spacing w:line="360" w:lineRule="auto"/>
        <w:contextualSpacing/>
        <w:rPr>
          <w:rFonts w:ascii="宋体" w:hAnsi="宋体" w:cs="仿宋_GB2312"/>
          <w:sz w:val="24"/>
          <w:highlight w:val="none"/>
        </w:rPr>
      </w:pPr>
    </w:p>
    <w:p w14:paraId="07594CBA">
      <w:pPr>
        <w:spacing w:line="360" w:lineRule="auto"/>
        <w:contextualSpacing/>
        <w:rPr>
          <w:rFonts w:ascii="宋体" w:hAnsi="宋体" w:cs="仿宋_GB2312"/>
          <w:sz w:val="24"/>
          <w:highlight w:val="none"/>
        </w:rPr>
      </w:pPr>
    </w:p>
    <w:p w14:paraId="2E9B6ED6">
      <w:pPr>
        <w:spacing w:line="360" w:lineRule="auto"/>
        <w:contextualSpacing/>
        <w:rPr>
          <w:rFonts w:ascii="宋体" w:hAnsi="宋体" w:cs="仿宋_GB2312"/>
          <w:sz w:val="24"/>
          <w:highlight w:val="none"/>
        </w:rPr>
      </w:pPr>
    </w:p>
    <w:p w14:paraId="1C57C7BF">
      <w:pPr>
        <w:spacing w:line="360" w:lineRule="auto"/>
        <w:ind w:firstLine="420" w:firstLineChars="200"/>
        <w:contextualSpacing/>
        <w:rPr>
          <w:rFonts w:ascii="宋体" w:hAnsi="宋体" w:cs="仿宋_GB2312"/>
          <w:szCs w:val="21"/>
          <w:highlight w:val="none"/>
        </w:rPr>
      </w:pPr>
      <w:r>
        <w:rPr>
          <w:rFonts w:hint="eastAsia" w:ascii="宋体" w:hAnsi="宋体" w:cs="仿宋_GB2312"/>
          <w:szCs w:val="21"/>
          <w:highlight w:val="none"/>
        </w:rPr>
        <w:t>注：请根据自己的真实情况出具《残疾人福利性单位声明函》。依法享受中小企业优惠政策的，采购人或者采购代理机构在公告成交结果时，同时公告其《残疾人福利性单位声明函》，接受社会监督。</w:t>
      </w:r>
    </w:p>
    <w:p w14:paraId="50A87F49">
      <w:pPr>
        <w:spacing w:line="360" w:lineRule="auto"/>
        <w:jc w:val="center"/>
        <w:rPr>
          <w:rFonts w:ascii="宋体" w:hAnsi="宋体"/>
          <w:b/>
          <w:bCs/>
          <w:sz w:val="32"/>
          <w:szCs w:val="32"/>
          <w:highlight w:val="none"/>
        </w:rPr>
      </w:pPr>
      <w:r>
        <w:rPr>
          <w:rFonts w:ascii="宋体" w:hAnsi="宋体" w:cs="仿宋_GB2312"/>
          <w:sz w:val="24"/>
          <w:highlight w:val="none"/>
        </w:rPr>
        <w:br w:type="page"/>
      </w:r>
      <w:r>
        <w:rPr>
          <w:rFonts w:hint="eastAsia" w:ascii="Arial Unicode MS" w:hAnsi="Arial Unicode MS" w:eastAsia="Arial Unicode MS" w:cs="Arial Unicode MS"/>
          <w:sz w:val="44"/>
          <w:szCs w:val="44"/>
          <w:highlight w:val="none"/>
        </w:rPr>
        <w:t>质疑函（格式）</w:t>
      </w:r>
    </w:p>
    <w:p w14:paraId="6B510E48">
      <w:pPr>
        <w:pStyle w:val="14"/>
        <w:spacing w:line="360" w:lineRule="auto"/>
        <w:ind w:firstLine="482" w:firstLineChars="200"/>
        <w:contextualSpacing/>
        <w:rPr>
          <w:rFonts w:hAnsi="宋体"/>
          <w:b/>
          <w:bCs/>
          <w:sz w:val="24"/>
          <w:szCs w:val="24"/>
          <w:highlight w:val="none"/>
        </w:rPr>
      </w:pPr>
      <w:r>
        <w:rPr>
          <w:rFonts w:hint="eastAsia" w:hAnsi="宋体"/>
          <w:b/>
          <w:bCs/>
          <w:sz w:val="24"/>
          <w:szCs w:val="24"/>
          <w:highlight w:val="none"/>
        </w:rPr>
        <w:t>一、质疑供应商基本信息：</w:t>
      </w:r>
    </w:p>
    <w:p w14:paraId="2DC0F5B5">
      <w:pPr>
        <w:pStyle w:val="14"/>
        <w:spacing w:line="360" w:lineRule="auto"/>
        <w:ind w:firstLine="480" w:firstLineChars="200"/>
        <w:contextualSpacing/>
        <w:rPr>
          <w:rFonts w:hAnsi="宋体"/>
          <w:bCs/>
          <w:sz w:val="24"/>
          <w:szCs w:val="24"/>
          <w:highlight w:val="none"/>
          <w:u w:val="single"/>
        </w:rPr>
      </w:pPr>
      <w:r>
        <w:rPr>
          <w:rFonts w:hint="eastAsia" w:hAnsi="宋体"/>
          <w:bCs/>
          <w:sz w:val="24"/>
          <w:szCs w:val="24"/>
          <w:highlight w:val="none"/>
        </w:rPr>
        <w:t>质疑供应商：</w:t>
      </w:r>
    </w:p>
    <w:p w14:paraId="1EBA5C1A">
      <w:pPr>
        <w:pStyle w:val="14"/>
        <w:spacing w:line="360" w:lineRule="auto"/>
        <w:ind w:firstLine="480" w:firstLineChars="200"/>
        <w:contextualSpacing/>
        <w:rPr>
          <w:rFonts w:hAnsi="宋体"/>
          <w:bCs/>
          <w:sz w:val="24"/>
          <w:szCs w:val="24"/>
          <w:highlight w:val="none"/>
        </w:rPr>
      </w:pPr>
      <w:r>
        <w:rPr>
          <w:rFonts w:hAnsi="宋体"/>
          <w:bCs/>
          <w:sz w:val="24"/>
          <w:szCs w:val="24"/>
          <w:highlight w:val="none"/>
        </w:rPr>
        <w:t>地址</w:t>
      </w:r>
      <w:r>
        <w:rPr>
          <w:rFonts w:hint="eastAsia" w:hAnsi="宋体"/>
          <w:bCs/>
          <w:sz w:val="24"/>
          <w:szCs w:val="24"/>
          <w:highlight w:val="none"/>
        </w:rPr>
        <w:t>：</w:t>
      </w:r>
      <w:r>
        <w:rPr>
          <w:rFonts w:hAnsi="宋体"/>
          <w:bCs/>
          <w:sz w:val="24"/>
          <w:szCs w:val="24"/>
          <w:highlight w:val="none"/>
        </w:rPr>
        <w:t>邮编</w:t>
      </w:r>
      <w:r>
        <w:rPr>
          <w:rFonts w:hint="eastAsia" w:hAnsi="宋体"/>
          <w:bCs/>
          <w:sz w:val="24"/>
          <w:szCs w:val="24"/>
          <w:highlight w:val="none"/>
        </w:rPr>
        <w:t>：</w:t>
      </w:r>
    </w:p>
    <w:p w14:paraId="39D74599">
      <w:pPr>
        <w:pStyle w:val="14"/>
        <w:spacing w:line="360" w:lineRule="auto"/>
        <w:ind w:firstLine="480" w:firstLineChars="200"/>
        <w:contextualSpacing/>
        <w:rPr>
          <w:rFonts w:hAnsi="宋体"/>
          <w:bCs/>
          <w:sz w:val="24"/>
          <w:szCs w:val="24"/>
          <w:highlight w:val="none"/>
        </w:rPr>
      </w:pPr>
      <w:r>
        <w:rPr>
          <w:rFonts w:hAnsi="宋体"/>
          <w:bCs/>
          <w:sz w:val="24"/>
          <w:szCs w:val="24"/>
          <w:highlight w:val="none"/>
        </w:rPr>
        <w:t>联系人</w:t>
      </w:r>
      <w:r>
        <w:rPr>
          <w:rFonts w:hint="eastAsia" w:hAnsi="宋体"/>
          <w:bCs/>
          <w:sz w:val="24"/>
          <w:szCs w:val="24"/>
          <w:highlight w:val="none"/>
        </w:rPr>
        <w:t>：</w:t>
      </w:r>
      <w:r>
        <w:rPr>
          <w:rFonts w:hAnsi="宋体"/>
          <w:bCs/>
          <w:sz w:val="24"/>
          <w:szCs w:val="24"/>
          <w:highlight w:val="none"/>
        </w:rPr>
        <w:t>联系电话</w:t>
      </w:r>
      <w:r>
        <w:rPr>
          <w:rFonts w:hint="eastAsia" w:hAnsi="宋体"/>
          <w:bCs/>
          <w:sz w:val="24"/>
          <w:szCs w:val="24"/>
          <w:highlight w:val="none"/>
        </w:rPr>
        <w:t>：</w:t>
      </w:r>
    </w:p>
    <w:p w14:paraId="78331CF5">
      <w:pPr>
        <w:pStyle w:val="14"/>
        <w:spacing w:line="360" w:lineRule="auto"/>
        <w:ind w:firstLine="480" w:firstLineChars="200"/>
        <w:contextualSpacing/>
        <w:rPr>
          <w:rFonts w:hAnsi="宋体"/>
          <w:bCs/>
          <w:sz w:val="24"/>
          <w:szCs w:val="24"/>
          <w:highlight w:val="none"/>
        </w:rPr>
      </w:pPr>
      <w:r>
        <w:rPr>
          <w:rFonts w:hint="eastAsia" w:hAnsi="宋体"/>
          <w:bCs/>
          <w:sz w:val="24"/>
          <w:szCs w:val="24"/>
          <w:highlight w:val="none"/>
        </w:rPr>
        <w:t>授权代表：</w:t>
      </w:r>
    </w:p>
    <w:p w14:paraId="5E1D6478">
      <w:pPr>
        <w:pStyle w:val="14"/>
        <w:spacing w:line="360" w:lineRule="auto"/>
        <w:ind w:firstLine="480" w:firstLineChars="200"/>
        <w:contextualSpacing/>
        <w:rPr>
          <w:rFonts w:hAnsi="宋体"/>
          <w:bCs/>
          <w:sz w:val="24"/>
          <w:szCs w:val="24"/>
          <w:highlight w:val="none"/>
          <w:u w:val="single"/>
        </w:rPr>
      </w:pPr>
      <w:r>
        <w:rPr>
          <w:rFonts w:hAnsi="宋体"/>
          <w:bCs/>
          <w:sz w:val="24"/>
          <w:szCs w:val="24"/>
          <w:highlight w:val="none"/>
        </w:rPr>
        <w:t>联系</w:t>
      </w:r>
      <w:r>
        <w:rPr>
          <w:rFonts w:hint="eastAsia" w:hAnsi="宋体"/>
          <w:bCs/>
          <w:sz w:val="24"/>
          <w:szCs w:val="24"/>
          <w:highlight w:val="none"/>
        </w:rPr>
        <w:t>电话：</w:t>
      </w:r>
    </w:p>
    <w:p w14:paraId="008DBA1F">
      <w:pPr>
        <w:pStyle w:val="14"/>
        <w:spacing w:line="360" w:lineRule="auto"/>
        <w:ind w:firstLine="480" w:firstLineChars="200"/>
        <w:contextualSpacing/>
        <w:rPr>
          <w:rFonts w:hAnsi="宋体"/>
          <w:bCs/>
          <w:sz w:val="24"/>
          <w:szCs w:val="24"/>
          <w:highlight w:val="none"/>
        </w:rPr>
      </w:pPr>
      <w:r>
        <w:rPr>
          <w:rFonts w:hAnsi="宋体"/>
          <w:bCs/>
          <w:sz w:val="24"/>
          <w:szCs w:val="24"/>
          <w:highlight w:val="none"/>
        </w:rPr>
        <w:t>地址</w:t>
      </w:r>
      <w:r>
        <w:rPr>
          <w:rFonts w:hint="eastAsia" w:hAnsi="宋体"/>
          <w:bCs/>
          <w:sz w:val="24"/>
          <w:szCs w:val="24"/>
          <w:highlight w:val="none"/>
        </w:rPr>
        <w:t>：</w:t>
      </w:r>
      <w:r>
        <w:rPr>
          <w:rFonts w:hAnsi="宋体"/>
          <w:bCs/>
          <w:sz w:val="24"/>
          <w:szCs w:val="24"/>
          <w:highlight w:val="none"/>
        </w:rPr>
        <w:t>邮编</w:t>
      </w:r>
      <w:r>
        <w:rPr>
          <w:rFonts w:hint="eastAsia" w:hAnsi="宋体"/>
          <w:bCs/>
          <w:sz w:val="24"/>
          <w:szCs w:val="24"/>
          <w:highlight w:val="none"/>
        </w:rPr>
        <w:t>：</w:t>
      </w:r>
    </w:p>
    <w:p w14:paraId="391875B9">
      <w:pPr>
        <w:pStyle w:val="14"/>
        <w:spacing w:line="360" w:lineRule="auto"/>
        <w:ind w:firstLine="482" w:firstLineChars="200"/>
        <w:contextualSpacing/>
        <w:rPr>
          <w:rFonts w:hAnsi="宋体"/>
          <w:b/>
          <w:bCs/>
          <w:sz w:val="24"/>
          <w:szCs w:val="24"/>
          <w:highlight w:val="none"/>
        </w:rPr>
      </w:pPr>
      <w:r>
        <w:rPr>
          <w:rFonts w:hint="eastAsia" w:hAnsi="宋体"/>
          <w:b/>
          <w:bCs/>
          <w:sz w:val="24"/>
          <w:szCs w:val="24"/>
          <w:highlight w:val="none"/>
        </w:rPr>
        <w:t>二、质疑项目基本情况：</w:t>
      </w:r>
    </w:p>
    <w:p w14:paraId="25B938F1">
      <w:pPr>
        <w:pStyle w:val="14"/>
        <w:spacing w:line="360" w:lineRule="auto"/>
        <w:ind w:left="25" w:leftChars="12" w:firstLine="472" w:firstLineChars="197"/>
        <w:contextualSpacing/>
        <w:rPr>
          <w:rFonts w:hAnsi="宋体"/>
          <w:sz w:val="24"/>
          <w:szCs w:val="24"/>
          <w:highlight w:val="none"/>
        </w:rPr>
      </w:pPr>
      <w:r>
        <w:rPr>
          <w:rFonts w:hint="eastAsia" w:hAnsi="宋体"/>
          <w:bCs/>
          <w:sz w:val="24"/>
          <w:szCs w:val="24"/>
          <w:highlight w:val="none"/>
        </w:rPr>
        <w:t>质疑</w:t>
      </w:r>
      <w:r>
        <w:rPr>
          <w:rFonts w:hint="eastAsia" w:hAnsi="宋体"/>
          <w:sz w:val="24"/>
          <w:szCs w:val="24"/>
          <w:highlight w:val="none"/>
        </w:rPr>
        <w:t>项目的名称：</w:t>
      </w:r>
    </w:p>
    <w:p w14:paraId="51C6A05F">
      <w:pPr>
        <w:pStyle w:val="14"/>
        <w:spacing w:line="360" w:lineRule="auto"/>
        <w:ind w:left="25" w:leftChars="12" w:firstLine="472" w:firstLineChars="197"/>
        <w:contextualSpacing/>
        <w:rPr>
          <w:rFonts w:hAnsi="宋体"/>
          <w:sz w:val="24"/>
          <w:szCs w:val="24"/>
          <w:highlight w:val="none"/>
        </w:rPr>
      </w:pPr>
      <w:r>
        <w:rPr>
          <w:rFonts w:hint="eastAsia" w:hAnsi="宋体"/>
          <w:bCs/>
          <w:sz w:val="24"/>
          <w:szCs w:val="24"/>
          <w:highlight w:val="none"/>
        </w:rPr>
        <w:t>质疑</w:t>
      </w:r>
      <w:r>
        <w:rPr>
          <w:rFonts w:hint="eastAsia" w:hAnsi="宋体"/>
          <w:sz w:val="24"/>
          <w:szCs w:val="24"/>
          <w:highlight w:val="none"/>
        </w:rPr>
        <w:t>项目的编号：</w:t>
      </w:r>
    </w:p>
    <w:p w14:paraId="6EC5FF98">
      <w:pPr>
        <w:pStyle w:val="14"/>
        <w:spacing w:line="360" w:lineRule="auto"/>
        <w:ind w:left="25" w:leftChars="12" w:firstLine="472" w:firstLineChars="197"/>
        <w:contextualSpacing/>
        <w:rPr>
          <w:rFonts w:hAnsi="宋体"/>
          <w:sz w:val="24"/>
          <w:szCs w:val="24"/>
          <w:highlight w:val="none"/>
        </w:rPr>
      </w:pPr>
      <w:r>
        <w:rPr>
          <w:rFonts w:hint="eastAsia" w:hAnsi="宋体"/>
          <w:sz w:val="24"/>
          <w:szCs w:val="24"/>
          <w:highlight w:val="none"/>
        </w:rPr>
        <w:t>采购人名称：</w:t>
      </w:r>
    </w:p>
    <w:p w14:paraId="3E8320F8">
      <w:pPr>
        <w:pStyle w:val="14"/>
        <w:spacing w:line="360" w:lineRule="auto"/>
        <w:ind w:left="25" w:leftChars="12" w:firstLine="472" w:firstLineChars="197"/>
        <w:contextualSpacing/>
        <w:rPr>
          <w:rFonts w:hAnsi="宋体"/>
          <w:sz w:val="24"/>
          <w:szCs w:val="24"/>
          <w:highlight w:val="none"/>
        </w:rPr>
      </w:pPr>
      <w:r>
        <w:rPr>
          <w:rFonts w:hint="eastAsia" w:hAnsi="宋体"/>
          <w:sz w:val="24"/>
          <w:szCs w:val="24"/>
          <w:highlight w:val="none"/>
        </w:rPr>
        <w:t>质疑事项：</w:t>
      </w:r>
    </w:p>
    <w:p w14:paraId="4ED69190">
      <w:pPr>
        <w:pStyle w:val="14"/>
        <w:spacing w:line="360" w:lineRule="auto"/>
        <w:ind w:left="25" w:leftChars="12" w:firstLine="352" w:firstLineChars="147"/>
        <w:contextualSpacing/>
        <w:rPr>
          <w:rFonts w:hAnsi="宋体"/>
          <w:sz w:val="24"/>
          <w:szCs w:val="24"/>
          <w:highlight w:val="none"/>
        </w:rPr>
      </w:pPr>
      <w:r>
        <w:rPr>
          <w:rFonts w:hint="eastAsia" w:hAnsi="宋体"/>
          <w:sz w:val="24"/>
          <w:szCs w:val="24"/>
          <w:highlight w:val="none"/>
        </w:rPr>
        <w:t>□采购文件   采购文件获取日期：</w:t>
      </w:r>
    </w:p>
    <w:p w14:paraId="3CEADA57">
      <w:pPr>
        <w:pStyle w:val="14"/>
        <w:spacing w:line="360" w:lineRule="auto"/>
        <w:ind w:left="25" w:leftChars="12" w:firstLine="352" w:firstLineChars="147"/>
        <w:contextualSpacing/>
        <w:rPr>
          <w:rFonts w:hAnsi="宋体"/>
          <w:sz w:val="24"/>
          <w:szCs w:val="24"/>
          <w:highlight w:val="none"/>
        </w:rPr>
      </w:pPr>
      <w:r>
        <w:rPr>
          <w:rFonts w:hint="eastAsia" w:hAnsi="宋体"/>
          <w:sz w:val="24"/>
          <w:szCs w:val="24"/>
          <w:highlight w:val="none"/>
        </w:rPr>
        <w:t xml:space="preserve">□采购过程   </w:t>
      </w:r>
    </w:p>
    <w:p w14:paraId="0C1EDEE2">
      <w:pPr>
        <w:pStyle w:val="14"/>
        <w:spacing w:line="360" w:lineRule="auto"/>
        <w:ind w:left="25" w:leftChars="12" w:firstLine="352" w:firstLineChars="147"/>
        <w:contextualSpacing/>
        <w:rPr>
          <w:rFonts w:hAnsi="宋体"/>
          <w:bCs/>
          <w:sz w:val="24"/>
          <w:szCs w:val="24"/>
          <w:highlight w:val="none"/>
          <w:u w:val="single"/>
        </w:rPr>
      </w:pPr>
      <w:r>
        <w:rPr>
          <w:rFonts w:hint="eastAsia" w:hAnsi="宋体"/>
          <w:sz w:val="24"/>
          <w:szCs w:val="24"/>
          <w:highlight w:val="none"/>
        </w:rPr>
        <w:t xml:space="preserve">□成交结果   </w:t>
      </w:r>
    </w:p>
    <w:p w14:paraId="4D6A7651">
      <w:pPr>
        <w:pStyle w:val="14"/>
        <w:spacing w:line="360" w:lineRule="auto"/>
        <w:ind w:left="25" w:leftChars="12" w:firstLine="472" w:firstLineChars="196"/>
        <w:contextualSpacing/>
        <w:rPr>
          <w:rFonts w:hAnsi="宋体"/>
          <w:b/>
          <w:sz w:val="24"/>
          <w:szCs w:val="24"/>
          <w:highlight w:val="none"/>
        </w:rPr>
      </w:pPr>
      <w:r>
        <w:rPr>
          <w:rFonts w:hint="eastAsia" w:hAnsi="宋体"/>
          <w:b/>
          <w:sz w:val="24"/>
          <w:szCs w:val="24"/>
          <w:highlight w:val="none"/>
        </w:rPr>
        <w:t>三、质疑事项具体内容</w:t>
      </w:r>
    </w:p>
    <w:p w14:paraId="24819B16">
      <w:pPr>
        <w:pStyle w:val="14"/>
        <w:spacing w:line="360" w:lineRule="auto"/>
        <w:ind w:left="25" w:leftChars="12" w:firstLine="472" w:firstLineChars="197"/>
        <w:contextualSpacing/>
        <w:rPr>
          <w:rFonts w:hAnsi="宋体"/>
          <w:sz w:val="24"/>
          <w:szCs w:val="24"/>
          <w:highlight w:val="none"/>
        </w:rPr>
      </w:pPr>
      <w:r>
        <w:rPr>
          <w:rFonts w:hint="eastAsia" w:hAnsi="宋体"/>
          <w:sz w:val="24"/>
          <w:szCs w:val="24"/>
          <w:highlight w:val="none"/>
        </w:rPr>
        <w:t>质疑事项1：</w:t>
      </w:r>
    </w:p>
    <w:p w14:paraId="7562CCED">
      <w:pPr>
        <w:pStyle w:val="14"/>
        <w:spacing w:line="360" w:lineRule="auto"/>
        <w:ind w:left="25" w:leftChars="12" w:firstLine="472" w:firstLineChars="197"/>
        <w:contextualSpacing/>
        <w:rPr>
          <w:rFonts w:hAnsi="宋体"/>
          <w:sz w:val="24"/>
          <w:szCs w:val="24"/>
          <w:highlight w:val="none"/>
        </w:rPr>
      </w:pPr>
      <w:r>
        <w:rPr>
          <w:rFonts w:hint="eastAsia" w:hAnsi="宋体"/>
          <w:sz w:val="24"/>
          <w:szCs w:val="24"/>
          <w:highlight w:val="none"/>
        </w:rPr>
        <w:t>事实依据：</w:t>
      </w:r>
    </w:p>
    <w:p w14:paraId="4F090DD0">
      <w:pPr>
        <w:pStyle w:val="14"/>
        <w:spacing w:line="360" w:lineRule="auto"/>
        <w:ind w:left="25" w:leftChars="12" w:firstLine="472" w:firstLineChars="197"/>
        <w:contextualSpacing/>
        <w:rPr>
          <w:rFonts w:hAnsi="宋体"/>
          <w:sz w:val="24"/>
          <w:szCs w:val="24"/>
          <w:highlight w:val="none"/>
        </w:rPr>
      </w:pPr>
      <w:r>
        <w:rPr>
          <w:rFonts w:hint="eastAsia" w:hAnsi="宋体"/>
          <w:sz w:val="24"/>
          <w:szCs w:val="24"/>
          <w:highlight w:val="none"/>
        </w:rPr>
        <w:t>法律依据：</w:t>
      </w:r>
    </w:p>
    <w:p w14:paraId="6A121935">
      <w:pPr>
        <w:pStyle w:val="14"/>
        <w:spacing w:line="360" w:lineRule="auto"/>
        <w:ind w:left="25" w:leftChars="12" w:firstLine="472" w:firstLineChars="197"/>
        <w:contextualSpacing/>
        <w:rPr>
          <w:rFonts w:hAnsi="宋体"/>
          <w:sz w:val="24"/>
          <w:szCs w:val="24"/>
          <w:highlight w:val="none"/>
        </w:rPr>
      </w:pPr>
      <w:r>
        <w:rPr>
          <w:rFonts w:hint="eastAsia" w:hAnsi="宋体"/>
          <w:sz w:val="24"/>
          <w:szCs w:val="24"/>
          <w:highlight w:val="none"/>
        </w:rPr>
        <w:t>质疑事项2</w:t>
      </w:r>
    </w:p>
    <w:p w14:paraId="0B26D2E6">
      <w:pPr>
        <w:pStyle w:val="14"/>
        <w:spacing w:line="360" w:lineRule="auto"/>
        <w:ind w:left="25" w:leftChars="12" w:firstLine="472" w:firstLineChars="197"/>
        <w:contextualSpacing/>
        <w:rPr>
          <w:rFonts w:hAnsi="宋体"/>
          <w:sz w:val="24"/>
          <w:szCs w:val="24"/>
          <w:highlight w:val="none"/>
        </w:rPr>
      </w:pPr>
      <w:r>
        <w:rPr>
          <w:rFonts w:hAnsi="宋体"/>
          <w:sz w:val="24"/>
          <w:szCs w:val="24"/>
          <w:highlight w:val="none"/>
        </w:rPr>
        <w:t>……</w:t>
      </w:r>
    </w:p>
    <w:p w14:paraId="2C9346C3">
      <w:pPr>
        <w:pStyle w:val="14"/>
        <w:spacing w:line="360" w:lineRule="auto"/>
        <w:ind w:left="25" w:leftChars="12" w:firstLine="472" w:firstLineChars="197"/>
        <w:contextualSpacing/>
        <w:rPr>
          <w:rFonts w:hAnsi="宋体"/>
          <w:sz w:val="24"/>
          <w:szCs w:val="24"/>
          <w:highlight w:val="none"/>
        </w:rPr>
      </w:pPr>
      <w:r>
        <w:rPr>
          <w:rFonts w:hint="eastAsia" w:hAnsi="宋体"/>
          <w:sz w:val="24"/>
          <w:szCs w:val="24"/>
          <w:highlight w:val="none"/>
        </w:rPr>
        <w:t>四、与质疑事项相关的质疑请求：</w:t>
      </w:r>
    </w:p>
    <w:p w14:paraId="63E94215">
      <w:pPr>
        <w:pStyle w:val="14"/>
        <w:spacing w:line="360" w:lineRule="auto"/>
        <w:ind w:left="25" w:leftChars="12" w:firstLine="472" w:firstLineChars="197"/>
        <w:contextualSpacing/>
        <w:rPr>
          <w:rFonts w:hAnsi="宋体"/>
          <w:sz w:val="24"/>
          <w:szCs w:val="24"/>
          <w:highlight w:val="none"/>
        </w:rPr>
      </w:pPr>
      <w:r>
        <w:rPr>
          <w:rFonts w:hint="eastAsia" w:hAnsi="宋体"/>
          <w:sz w:val="24"/>
          <w:szCs w:val="24"/>
          <w:highlight w:val="none"/>
        </w:rPr>
        <w:t>请求：</w:t>
      </w:r>
    </w:p>
    <w:p w14:paraId="34F86C15">
      <w:pPr>
        <w:pStyle w:val="14"/>
        <w:spacing w:line="360" w:lineRule="auto"/>
        <w:ind w:left="25" w:leftChars="12" w:firstLine="352" w:firstLineChars="147"/>
        <w:contextualSpacing/>
        <w:rPr>
          <w:rFonts w:hAnsi="宋体"/>
          <w:sz w:val="24"/>
          <w:szCs w:val="24"/>
          <w:highlight w:val="none"/>
        </w:rPr>
      </w:pPr>
    </w:p>
    <w:p w14:paraId="7AB00476">
      <w:pPr>
        <w:pStyle w:val="14"/>
        <w:spacing w:line="360" w:lineRule="auto"/>
        <w:ind w:left="25" w:leftChars="12" w:firstLine="472" w:firstLineChars="197"/>
        <w:contextualSpacing/>
        <w:rPr>
          <w:rFonts w:hAnsi="宋体"/>
          <w:sz w:val="24"/>
          <w:szCs w:val="24"/>
          <w:highlight w:val="none"/>
        </w:rPr>
      </w:pPr>
      <w:r>
        <w:rPr>
          <w:rFonts w:hint="eastAsia" w:hAnsi="宋体"/>
          <w:sz w:val="24"/>
          <w:szCs w:val="24"/>
          <w:highlight w:val="none"/>
        </w:rPr>
        <w:t>签字（签章）：                                       公章：</w:t>
      </w:r>
    </w:p>
    <w:p w14:paraId="2C63186B">
      <w:pPr>
        <w:pStyle w:val="14"/>
        <w:spacing w:line="360" w:lineRule="auto"/>
        <w:ind w:firstLine="480" w:firstLineChars="200"/>
        <w:contextualSpacing/>
        <w:rPr>
          <w:rFonts w:hAnsi="宋体"/>
          <w:b/>
          <w:sz w:val="24"/>
          <w:szCs w:val="24"/>
          <w:highlight w:val="none"/>
        </w:rPr>
      </w:pPr>
      <w:r>
        <w:rPr>
          <w:rFonts w:hint="eastAsia" w:hAnsi="宋体"/>
          <w:sz w:val="24"/>
          <w:szCs w:val="24"/>
          <w:highlight w:val="none"/>
        </w:rPr>
        <w:t>日期：</w:t>
      </w:r>
    </w:p>
    <w:p w14:paraId="1D0D7827">
      <w:pPr>
        <w:pStyle w:val="14"/>
        <w:spacing w:line="360" w:lineRule="auto"/>
        <w:contextualSpacing/>
        <w:rPr>
          <w:rFonts w:hAnsi="宋体"/>
          <w:b/>
          <w:sz w:val="24"/>
          <w:szCs w:val="24"/>
          <w:highlight w:val="none"/>
        </w:rPr>
      </w:pPr>
      <w:r>
        <w:rPr>
          <w:rFonts w:hint="eastAsia" w:hAnsi="宋体"/>
          <w:b/>
          <w:sz w:val="24"/>
          <w:szCs w:val="24"/>
          <w:highlight w:val="none"/>
        </w:rPr>
        <w:t>说明：</w:t>
      </w:r>
    </w:p>
    <w:p w14:paraId="4240BDF4">
      <w:pPr>
        <w:pStyle w:val="14"/>
        <w:spacing w:line="360" w:lineRule="auto"/>
        <w:ind w:left="25" w:leftChars="12" w:firstLine="354" w:firstLineChars="147"/>
        <w:contextualSpacing/>
        <w:rPr>
          <w:rFonts w:hAnsi="宋体"/>
          <w:b/>
          <w:bCs/>
          <w:sz w:val="24"/>
          <w:szCs w:val="24"/>
          <w:highlight w:val="none"/>
        </w:rPr>
      </w:pPr>
      <w:r>
        <w:rPr>
          <w:rFonts w:hint="eastAsia" w:hAnsi="宋体"/>
          <w:b/>
          <w:sz w:val="24"/>
          <w:szCs w:val="24"/>
          <w:highlight w:val="none"/>
        </w:rPr>
        <w:t>1.供应商提出质疑时，应提交质疑函和必要的证明材料</w:t>
      </w:r>
      <w:r>
        <w:rPr>
          <w:rFonts w:hint="eastAsia" w:hAnsi="宋体"/>
          <w:b/>
          <w:bCs/>
          <w:sz w:val="24"/>
          <w:szCs w:val="24"/>
          <w:highlight w:val="none"/>
        </w:rPr>
        <w:t>。</w:t>
      </w:r>
    </w:p>
    <w:p w14:paraId="54E09227">
      <w:pPr>
        <w:pStyle w:val="14"/>
        <w:spacing w:line="360" w:lineRule="auto"/>
        <w:ind w:left="25" w:leftChars="12" w:firstLine="354" w:firstLineChars="147"/>
        <w:contextualSpacing/>
        <w:rPr>
          <w:rFonts w:hAnsi="宋体"/>
          <w:b/>
          <w:sz w:val="24"/>
          <w:szCs w:val="24"/>
          <w:highlight w:val="none"/>
        </w:rPr>
      </w:pPr>
      <w:r>
        <w:rPr>
          <w:rFonts w:hint="eastAsia" w:hAnsi="宋体"/>
          <w:b/>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BA2E1D5">
      <w:pPr>
        <w:pStyle w:val="14"/>
        <w:spacing w:line="360" w:lineRule="auto"/>
        <w:ind w:left="25" w:leftChars="12" w:firstLine="354" w:firstLineChars="147"/>
        <w:contextualSpacing/>
        <w:rPr>
          <w:rFonts w:hAnsi="宋体"/>
          <w:b/>
          <w:sz w:val="24"/>
          <w:szCs w:val="24"/>
          <w:highlight w:val="none"/>
        </w:rPr>
      </w:pPr>
      <w:r>
        <w:rPr>
          <w:rFonts w:hint="eastAsia" w:hAnsi="宋体"/>
          <w:b/>
          <w:sz w:val="24"/>
          <w:szCs w:val="24"/>
          <w:highlight w:val="none"/>
        </w:rPr>
        <w:t>3.质疑函的质疑事项应具体、明确，并有必要的事实依据和法律依据。</w:t>
      </w:r>
    </w:p>
    <w:p w14:paraId="4B6F2E66">
      <w:pPr>
        <w:pStyle w:val="14"/>
        <w:spacing w:line="360" w:lineRule="auto"/>
        <w:ind w:left="25" w:leftChars="12" w:firstLine="354" w:firstLineChars="147"/>
        <w:contextualSpacing/>
        <w:rPr>
          <w:rFonts w:hAnsi="宋体"/>
          <w:b/>
          <w:sz w:val="24"/>
          <w:szCs w:val="24"/>
          <w:highlight w:val="none"/>
        </w:rPr>
      </w:pPr>
      <w:r>
        <w:rPr>
          <w:rFonts w:hint="eastAsia" w:hAnsi="宋体"/>
          <w:b/>
          <w:sz w:val="24"/>
          <w:szCs w:val="24"/>
          <w:highlight w:val="none"/>
        </w:rPr>
        <w:t>4.质疑函的质疑请求应与质疑事项相关。</w:t>
      </w:r>
    </w:p>
    <w:p w14:paraId="46ECDFC3">
      <w:pPr>
        <w:pStyle w:val="14"/>
        <w:spacing w:line="360" w:lineRule="auto"/>
        <w:ind w:left="25" w:leftChars="12" w:firstLine="354" w:firstLineChars="147"/>
        <w:contextualSpacing/>
        <w:rPr>
          <w:rFonts w:hAnsi="宋体"/>
          <w:b/>
          <w:highlight w:val="none"/>
        </w:rPr>
      </w:pPr>
      <w:r>
        <w:rPr>
          <w:rFonts w:hint="eastAsia" w:hAnsi="宋体"/>
          <w:b/>
          <w:sz w:val="24"/>
          <w:szCs w:val="24"/>
          <w:highlight w:val="none"/>
        </w:rPr>
        <w:t>5.质疑供应商为法人或者其他组织的，质疑函应由法定代表人、主要负责人，或者其授权代表签字或者盖章，并加盖公章。</w:t>
      </w:r>
    </w:p>
    <w:p w14:paraId="468348D9">
      <w:pPr>
        <w:pStyle w:val="14"/>
        <w:snapToGrid w:val="0"/>
        <w:rPr>
          <w:b/>
          <w:sz w:val="24"/>
          <w:szCs w:val="24"/>
          <w:highlight w:val="none"/>
        </w:rPr>
      </w:pPr>
    </w:p>
    <w:p w14:paraId="08F57B51">
      <w:pPr>
        <w:rPr>
          <w:sz w:val="32"/>
          <w:szCs w:val="40"/>
          <w:highlight w:val="none"/>
        </w:rPr>
      </w:pPr>
    </w:p>
    <w:p w14:paraId="7D013ABE">
      <w:pPr>
        <w:rPr>
          <w:sz w:val="32"/>
          <w:szCs w:val="40"/>
          <w:highlight w:val="none"/>
        </w:rPr>
      </w:pPr>
    </w:p>
    <w:p w14:paraId="3A69CC66">
      <w:pPr>
        <w:rPr>
          <w:sz w:val="32"/>
          <w:szCs w:val="40"/>
          <w:highlight w:val="none"/>
        </w:rPr>
      </w:pPr>
    </w:p>
    <w:p w14:paraId="0AEE6D19">
      <w:pPr>
        <w:rPr>
          <w:sz w:val="32"/>
          <w:szCs w:val="40"/>
          <w:highlight w:val="none"/>
        </w:rPr>
      </w:pPr>
    </w:p>
    <w:p w14:paraId="464513C7">
      <w:pPr>
        <w:rPr>
          <w:sz w:val="32"/>
          <w:szCs w:val="40"/>
          <w:highlight w:val="none"/>
        </w:rPr>
      </w:pPr>
    </w:p>
    <w:p w14:paraId="26450B20">
      <w:pPr>
        <w:rPr>
          <w:sz w:val="32"/>
          <w:szCs w:val="40"/>
          <w:highlight w:val="none"/>
        </w:rPr>
      </w:pPr>
    </w:p>
    <w:p w14:paraId="31C6F367">
      <w:pPr>
        <w:rPr>
          <w:sz w:val="32"/>
          <w:szCs w:val="40"/>
          <w:highlight w:val="none"/>
        </w:rPr>
      </w:pPr>
    </w:p>
    <w:p w14:paraId="457CD0AD">
      <w:pPr>
        <w:rPr>
          <w:sz w:val="32"/>
          <w:szCs w:val="40"/>
          <w:highlight w:val="none"/>
        </w:rPr>
      </w:pPr>
    </w:p>
    <w:p w14:paraId="07EF4FB7">
      <w:pPr>
        <w:rPr>
          <w:sz w:val="32"/>
          <w:szCs w:val="40"/>
          <w:highlight w:val="none"/>
        </w:rPr>
      </w:pPr>
    </w:p>
    <w:p w14:paraId="14FE9282">
      <w:pPr>
        <w:rPr>
          <w:sz w:val="32"/>
          <w:szCs w:val="40"/>
          <w:highlight w:val="none"/>
        </w:rPr>
      </w:pPr>
    </w:p>
    <w:p w14:paraId="614B8A22">
      <w:pPr>
        <w:rPr>
          <w:sz w:val="32"/>
          <w:szCs w:val="40"/>
          <w:highlight w:val="none"/>
        </w:rPr>
      </w:pPr>
    </w:p>
    <w:p w14:paraId="1F921926">
      <w:pPr>
        <w:rPr>
          <w:sz w:val="32"/>
          <w:szCs w:val="40"/>
          <w:highlight w:val="none"/>
        </w:rPr>
      </w:pPr>
    </w:p>
    <w:p w14:paraId="4E5D848D">
      <w:pPr>
        <w:rPr>
          <w:sz w:val="32"/>
          <w:szCs w:val="40"/>
          <w:highlight w:val="none"/>
        </w:rPr>
      </w:pPr>
    </w:p>
    <w:p w14:paraId="79427D7A">
      <w:pPr>
        <w:rPr>
          <w:sz w:val="32"/>
          <w:szCs w:val="40"/>
          <w:highlight w:val="none"/>
        </w:rPr>
      </w:pPr>
    </w:p>
    <w:p w14:paraId="7C62B27C">
      <w:pPr>
        <w:spacing w:line="360" w:lineRule="auto"/>
        <w:jc w:val="center"/>
        <w:rPr>
          <w:rFonts w:ascii="Arial Unicode MS" w:hAnsi="Arial Unicode MS" w:eastAsia="Arial Unicode MS" w:cs="Arial Unicode MS"/>
          <w:sz w:val="44"/>
          <w:szCs w:val="44"/>
          <w:highlight w:val="none"/>
        </w:rPr>
      </w:pPr>
      <w:r>
        <w:rPr>
          <w:rFonts w:ascii="Arial Unicode MS" w:hAnsi="Arial Unicode MS" w:eastAsia="Arial Unicode MS" w:cs="Arial Unicode MS"/>
          <w:sz w:val="44"/>
          <w:szCs w:val="44"/>
          <w:highlight w:val="none"/>
        </w:rPr>
        <w:br w:type="page"/>
      </w:r>
      <w:r>
        <w:rPr>
          <w:rFonts w:hint="eastAsia" w:ascii="Arial Unicode MS" w:hAnsi="Arial Unicode MS" w:eastAsia="Arial Unicode MS" w:cs="Arial Unicode MS"/>
          <w:sz w:val="44"/>
          <w:szCs w:val="44"/>
          <w:highlight w:val="none"/>
        </w:rPr>
        <w:t>投诉书（格式）</w:t>
      </w:r>
    </w:p>
    <w:p w14:paraId="39368447">
      <w:pPr>
        <w:pStyle w:val="14"/>
        <w:snapToGrid w:val="0"/>
        <w:spacing w:line="360" w:lineRule="auto"/>
        <w:ind w:firstLine="482" w:firstLineChars="200"/>
        <w:rPr>
          <w:rFonts w:hAnsi="宋体"/>
          <w:b/>
          <w:bCs/>
          <w:sz w:val="24"/>
          <w:szCs w:val="24"/>
          <w:highlight w:val="none"/>
        </w:rPr>
      </w:pPr>
      <w:r>
        <w:rPr>
          <w:rFonts w:hint="eastAsia" w:hAnsi="宋体"/>
          <w:b/>
          <w:bCs/>
          <w:sz w:val="24"/>
          <w:szCs w:val="24"/>
          <w:highlight w:val="none"/>
        </w:rPr>
        <w:t>一、投诉相关主体基本情况：</w:t>
      </w:r>
    </w:p>
    <w:p w14:paraId="41CD5044">
      <w:pPr>
        <w:pStyle w:val="14"/>
        <w:snapToGrid w:val="0"/>
        <w:spacing w:line="360" w:lineRule="auto"/>
        <w:ind w:firstLine="480" w:firstLineChars="200"/>
        <w:rPr>
          <w:rFonts w:hAnsi="宋体"/>
          <w:bCs/>
          <w:sz w:val="24"/>
          <w:szCs w:val="24"/>
          <w:highlight w:val="none"/>
          <w:u w:val="single"/>
        </w:rPr>
      </w:pPr>
      <w:r>
        <w:rPr>
          <w:rFonts w:hint="eastAsia" w:hAnsi="宋体"/>
          <w:bCs/>
          <w:sz w:val="24"/>
          <w:szCs w:val="24"/>
          <w:highlight w:val="none"/>
        </w:rPr>
        <w:t>供应商：</w:t>
      </w:r>
    </w:p>
    <w:p w14:paraId="5F72A3EC">
      <w:pPr>
        <w:pStyle w:val="14"/>
        <w:snapToGrid w:val="0"/>
        <w:spacing w:line="360" w:lineRule="auto"/>
        <w:ind w:firstLine="480" w:firstLineChars="200"/>
        <w:rPr>
          <w:rFonts w:hAnsi="宋体"/>
          <w:bCs/>
          <w:sz w:val="24"/>
          <w:szCs w:val="24"/>
          <w:highlight w:val="none"/>
        </w:rPr>
      </w:pPr>
      <w:r>
        <w:rPr>
          <w:rFonts w:hAnsi="宋体"/>
          <w:bCs/>
          <w:sz w:val="24"/>
          <w:szCs w:val="24"/>
          <w:highlight w:val="none"/>
        </w:rPr>
        <w:t>地址</w:t>
      </w:r>
      <w:r>
        <w:rPr>
          <w:rFonts w:hint="eastAsia" w:hAnsi="宋体"/>
          <w:bCs/>
          <w:sz w:val="24"/>
          <w:szCs w:val="24"/>
          <w:highlight w:val="none"/>
        </w:rPr>
        <w:t>：</w:t>
      </w:r>
      <w:r>
        <w:rPr>
          <w:rFonts w:hAnsi="宋体"/>
          <w:bCs/>
          <w:sz w:val="24"/>
          <w:szCs w:val="24"/>
          <w:highlight w:val="none"/>
        </w:rPr>
        <w:t>邮编</w:t>
      </w:r>
      <w:r>
        <w:rPr>
          <w:rFonts w:hint="eastAsia" w:hAnsi="宋体"/>
          <w:bCs/>
          <w:sz w:val="24"/>
          <w:szCs w:val="24"/>
          <w:highlight w:val="none"/>
        </w:rPr>
        <w:t>：</w:t>
      </w:r>
    </w:p>
    <w:p w14:paraId="4C4C9B52">
      <w:pPr>
        <w:pStyle w:val="14"/>
        <w:snapToGrid w:val="0"/>
        <w:spacing w:line="360" w:lineRule="auto"/>
        <w:ind w:firstLine="480" w:firstLineChars="200"/>
        <w:rPr>
          <w:rFonts w:hAnsi="宋体"/>
          <w:bCs/>
          <w:sz w:val="24"/>
          <w:szCs w:val="24"/>
          <w:highlight w:val="none"/>
          <w:u w:val="single"/>
        </w:rPr>
      </w:pPr>
      <w:r>
        <w:rPr>
          <w:rFonts w:hint="eastAsia" w:hAnsi="宋体"/>
          <w:bCs/>
          <w:sz w:val="24"/>
          <w:szCs w:val="24"/>
          <w:highlight w:val="none"/>
        </w:rPr>
        <w:t>法定代表人/主要负责人：</w:t>
      </w:r>
    </w:p>
    <w:p w14:paraId="5D5D8F3F">
      <w:pPr>
        <w:pStyle w:val="14"/>
        <w:snapToGrid w:val="0"/>
        <w:spacing w:line="360" w:lineRule="auto"/>
        <w:ind w:firstLine="480" w:firstLineChars="200"/>
        <w:rPr>
          <w:rFonts w:hAnsi="宋体"/>
          <w:bCs/>
          <w:sz w:val="24"/>
          <w:szCs w:val="24"/>
          <w:highlight w:val="none"/>
        </w:rPr>
      </w:pPr>
      <w:r>
        <w:rPr>
          <w:rFonts w:hAnsi="宋体"/>
          <w:bCs/>
          <w:sz w:val="24"/>
          <w:szCs w:val="24"/>
          <w:highlight w:val="none"/>
        </w:rPr>
        <w:t>联系电话</w:t>
      </w:r>
      <w:r>
        <w:rPr>
          <w:rFonts w:hint="eastAsia" w:hAnsi="宋体"/>
          <w:bCs/>
          <w:sz w:val="24"/>
          <w:szCs w:val="24"/>
          <w:highlight w:val="none"/>
        </w:rPr>
        <w:t>：</w:t>
      </w:r>
    </w:p>
    <w:p w14:paraId="34D415AD">
      <w:pPr>
        <w:pStyle w:val="14"/>
        <w:snapToGrid w:val="0"/>
        <w:spacing w:line="360" w:lineRule="auto"/>
        <w:ind w:firstLine="480" w:firstLineChars="200"/>
        <w:rPr>
          <w:rFonts w:hAnsi="宋体"/>
          <w:bCs/>
          <w:sz w:val="24"/>
          <w:szCs w:val="24"/>
          <w:highlight w:val="none"/>
          <w:u w:val="single"/>
        </w:rPr>
      </w:pPr>
      <w:r>
        <w:rPr>
          <w:rFonts w:hint="eastAsia" w:hAnsi="宋体"/>
          <w:bCs/>
          <w:sz w:val="24"/>
          <w:szCs w:val="24"/>
          <w:highlight w:val="none"/>
        </w:rPr>
        <w:t>授权代表：</w:t>
      </w:r>
      <w:r>
        <w:rPr>
          <w:rFonts w:hAnsi="宋体"/>
          <w:bCs/>
          <w:sz w:val="24"/>
          <w:szCs w:val="24"/>
          <w:highlight w:val="none"/>
        </w:rPr>
        <w:t>联系</w:t>
      </w:r>
      <w:r>
        <w:rPr>
          <w:rFonts w:hint="eastAsia" w:hAnsi="宋体"/>
          <w:bCs/>
          <w:sz w:val="24"/>
          <w:szCs w:val="24"/>
          <w:highlight w:val="none"/>
        </w:rPr>
        <w:t>电话：</w:t>
      </w:r>
    </w:p>
    <w:p w14:paraId="4486B61E">
      <w:pPr>
        <w:pStyle w:val="14"/>
        <w:snapToGrid w:val="0"/>
        <w:spacing w:line="360" w:lineRule="auto"/>
        <w:ind w:firstLine="480" w:firstLineChars="200"/>
        <w:rPr>
          <w:rFonts w:hAnsi="宋体"/>
          <w:bCs/>
          <w:sz w:val="24"/>
          <w:szCs w:val="24"/>
          <w:highlight w:val="none"/>
          <w:u w:val="single"/>
        </w:rPr>
      </w:pPr>
      <w:r>
        <w:rPr>
          <w:rFonts w:hAnsi="宋体"/>
          <w:bCs/>
          <w:sz w:val="24"/>
          <w:szCs w:val="24"/>
          <w:highlight w:val="none"/>
        </w:rPr>
        <w:t>地址</w:t>
      </w:r>
      <w:r>
        <w:rPr>
          <w:rFonts w:hint="eastAsia" w:hAnsi="宋体"/>
          <w:bCs/>
          <w:sz w:val="24"/>
          <w:szCs w:val="24"/>
          <w:highlight w:val="none"/>
        </w:rPr>
        <w:t>：</w:t>
      </w:r>
    </w:p>
    <w:p w14:paraId="64C76684">
      <w:pPr>
        <w:pStyle w:val="14"/>
        <w:snapToGrid w:val="0"/>
        <w:spacing w:line="360" w:lineRule="auto"/>
        <w:ind w:firstLine="480" w:firstLineChars="200"/>
        <w:rPr>
          <w:rFonts w:hAnsi="宋体"/>
          <w:bCs/>
          <w:sz w:val="24"/>
          <w:szCs w:val="24"/>
          <w:highlight w:val="none"/>
        </w:rPr>
      </w:pPr>
      <w:r>
        <w:rPr>
          <w:rFonts w:hAnsi="宋体"/>
          <w:bCs/>
          <w:sz w:val="24"/>
          <w:szCs w:val="24"/>
          <w:highlight w:val="none"/>
        </w:rPr>
        <w:t>邮编</w:t>
      </w:r>
      <w:r>
        <w:rPr>
          <w:rFonts w:hint="eastAsia" w:hAnsi="宋体"/>
          <w:bCs/>
          <w:sz w:val="24"/>
          <w:szCs w:val="24"/>
          <w:highlight w:val="none"/>
        </w:rPr>
        <w:t>：</w:t>
      </w:r>
    </w:p>
    <w:p w14:paraId="5E672BB1">
      <w:pPr>
        <w:pStyle w:val="14"/>
        <w:snapToGrid w:val="0"/>
        <w:spacing w:line="360" w:lineRule="auto"/>
        <w:ind w:firstLine="480" w:firstLineChars="200"/>
        <w:rPr>
          <w:rFonts w:hAnsi="宋体"/>
          <w:bCs/>
          <w:sz w:val="24"/>
          <w:szCs w:val="24"/>
          <w:highlight w:val="none"/>
        </w:rPr>
      </w:pPr>
      <w:r>
        <w:rPr>
          <w:rFonts w:hint="eastAsia" w:hAnsi="宋体"/>
          <w:bCs/>
          <w:sz w:val="24"/>
          <w:szCs w:val="24"/>
          <w:highlight w:val="none"/>
        </w:rPr>
        <w:t>被投诉人1：</w:t>
      </w:r>
    </w:p>
    <w:p w14:paraId="4A8EE4F1">
      <w:pPr>
        <w:pStyle w:val="14"/>
        <w:snapToGrid w:val="0"/>
        <w:spacing w:line="360" w:lineRule="auto"/>
        <w:ind w:firstLine="480" w:firstLineChars="200"/>
        <w:rPr>
          <w:rFonts w:hAnsi="宋体"/>
          <w:bCs/>
          <w:sz w:val="24"/>
          <w:szCs w:val="24"/>
          <w:highlight w:val="none"/>
          <w:u w:val="single"/>
        </w:rPr>
      </w:pPr>
      <w:r>
        <w:rPr>
          <w:rFonts w:hint="eastAsia" w:hAnsi="宋体"/>
          <w:bCs/>
          <w:sz w:val="24"/>
          <w:szCs w:val="24"/>
          <w:highlight w:val="none"/>
        </w:rPr>
        <w:t>地址：</w:t>
      </w:r>
    </w:p>
    <w:p w14:paraId="05D41C3B">
      <w:pPr>
        <w:pStyle w:val="14"/>
        <w:snapToGrid w:val="0"/>
        <w:spacing w:line="360" w:lineRule="auto"/>
        <w:ind w:firstLine="480" w:firstLineChars="200"/>
        <w:rPr>
          <w:rFonts w:hAnsi="宋体"/>
          <w:bCs/>
          <w:sz w:val="24"/>
          <w:szCs w:val="24"/>
          <w:highlight w:val="none"/>
        </w:rPr>
      </w:pPr>
      <w:r>
        <w:rPr>
          <w:rFonts w:hAnsi="宋体"/>
          <w:bCs/>
          <w:sz w:val="24"/>
          <w:szCs w:val="24"/>
          <w:highlight w:val="none"/>
        </w:rPr>
        <w:t>邮编</w:t>
      </w:r>
      <w:r>
        <w:rPr>
          <w:rFonts w:hint="eastAsia" w:hAnsi="宋体"/>
          <w:bCs/>
          <w:sz w:val="24"/>
          <w:szCs w:val="24"/>
          <w:highlight w:val="none"/>
        </w:rPr>
        <w:t>：</w:t>
      </w:r>
    </w:p>
    <w:p w14:paraId="14F141E7">
      <w:pPr>
        <w:pStyle w:val="14"/>
        <w:snapToGrid w:val="0"/>
        <w:spacing w:line="360" w:lineRule="auto"/>
        <w:ind w:firstLine="480" w:firstLineChars="200"/>
        <w:rPr>
          <w:rFonts w:hAnsi="宋体"/>
          <w:bCs/>
          <w:sz w:val="24"/>
          <w:szCs w:val="24"/>
          <w:highlight w:val="none"/>
          <w:u w:val="single"/>
        </w:rPr>
      </w:pPr>
      <w:r>
        <w:rPr>
          <w:rFonts w:hint="eastAsia" w:hAnsi="宋体"/>
          <w:bCs/>
          <w:sz w:val="24"/>
          <w:szCs w:val="24"/>
          <w:highlight w:val="none"/>
        </w:rPr>
        <w:t>联系人：</w:t>
      </w:r>
      <w:r>
        <w:rPr>
          <w:rFonts w:hAnsi="宋体"/>
          <w:bCs/>
          <w:sz w:val="24"/>
          <w:szCs w:val="24"/>
          <w:highlight w:val="none"/>
        </w:rPr>
        <w:t>联系</w:t>
      </w:r>
      <w:r>
        <w:rPr>
          <w:rFonts w:hint="eastAsia" w:hAnsi="宋体"/>
          <w:bCs/>
          <w:sz w:val="24"/>
          <w:szCs w:val="24"/>
          <w:highlight w:val="none"/>
        </w:rPr>
        <w:t>电话：</w:t>
      </w:r>
    </w:p>
    <w:p w14:paraId="31B24723">
      <w:pPr>
        <w:pStyle w:val="14"/>
        <w:snapToGrid w:val="0"/>
        <w:spacing w:line="360" w:lineRule="auto"/>
        <w:ind w:firstLine="480" w:firstLineChars="200"/>
        <w:rPr>
          <w:rFonts w:hAnsi="宋体"/>
          <w:bCs/>
          <w:sz w:val="24"/>
          <w:szCs w:val="24"/>
          <w:highlight w:val="none"/>
        </w:rPr>
      </w:pPr>
      <w:r>
        <w:rPr>
          <w:rFonts w:hint="eastAsia" w:hAnsi="宋体"/>
          <w:bCs/>
          <w:sz w:val="24"/>
          <w:szCs w:val="24"/>
          <w:highlight w:val="none"/>
        </w:rPr>
        <w:t>被投诉人2：</w:t>
      </w:r>
    </w:p>
    <w:p w14:paraId="3F2365FF">
      <w:pPr>
        <w:pStyle w:val="14"/>
        <w:snapToGrid w:val="0"/>
        <w:spacing w:line="360" w:lineRule="auto"/>
        <w:ind w:firstLine="480" w:firstLineChars="200"/>
        <w:rPr>
          <w:rFonts w:hAnsi="宋体"/>
          <w:bCs/>
          <w:sz w:val="24"/>
          <w:szCs w:val="24"/>
          <w:highlight w:val="none"/>
        </w:rPr>
      </w:pPr>
      <w:r>
        <w:rPr>
          <w:rFonts w:hAnsi="宋体"/>
          <w:bCs/>
          <w:sz w:val="24"/>
          <w:szCs w:val="24"/>
          <w:highlight w:val="none"/>
        </w:rPr>
        <w:t>……</w:t>
      </w:r>
    </w:p>
    <w:p w14:paraId="4F6F38E4">
      <w:pPr>
        <w:pStyle w:val="14"/>
        <w:snapToGrid w:val="0"/>
        <w:spacing w:line="360" w:lineRule="auto"/>
        <w:ind w:firstLine="480" w:firstLineChars="200"/>
        <w:rPr>
          <w:rFonts w:hAnsi="宋体"/>
          <w:bCs/>
          <w:sz w:val="24"/>
          <w:szCs w:val="24"/>
          <w:highlight w:val="none"/>
          <w:u w:val="single"/>
        </w:rPr>
      </w:pPr>
      <w:r>
        <w:rPr>
          <w:rFonts w:hint="eastAsia" w:hAnsi="宋体"/>
          <w:bCs/>
          <w:sz w:val="24"/>
          <w:szCs w:val="24"/>
          <w:highlight w:val="none"/>
        </w:rPr>
        <w:t>相关供应商：</w:t>
      </w:r>
    </w:p>
    <w:p w14:paraId="5DE170D3">
      <w:pPr>
        <w:pStyle w:val="14"/>
        <w:snapToGrid w:val="0"/>
        <w:spacing w:line="360" w:lineRule="auto"/>
        <w:ind w:firstLine="480" w:firstLineChars="200"/>
        <w:rPr>
          <w:rFonts w:hAnsi="宋体"/>
          <w:bCs/>
          <w:sz w:val="24"/>
          <w:szCs w:val="24"/>
          <w:highlight w:val="none"/>
          <w:u w:val="single"/>
        </w:rPr>
      </w:pPr>
      <w:r>
        <w:rPr>
          <w:rFonts w:hAnsi="宋体"/>
          <w:bCs/>
          <w:sz w:val="24"/>
          <w:szCs w:val="24"/>
          <w:highlight w:val="none"/>
        </w:rPr>
        <w:t>地址</w:t>
      </w:r>
      <w:r>
        <w:rPr>
          <w:rFonts w:hint="eastAsia" w:hAnsi="宋体"/>
          <w:bCs/>
          <w:sz w:val="24"/>
          <w:szCs w:val="24"/>
          <w:highlight w:val="none"/>
        </w:rPr>
        <w:t>：</w:t>
      </w:r>
      <w:r>
        <w:rPr>
          <w:rFonts w:hAnsi="宋体"/>
          <w:bCs/>
          <w:sz w:val="24"/>
          <w:szCs w:val="24"/>
          <w:highlight w:val="none"/>
        </w:rPr>
        <w:t>邮编</w:t>
      </w:r>
      <w:r>
        <w:rPr>
          <w:rFonts w:hint="eastAsia" w:hAnsi="宋体"/>
          <w:bCs/>
          <w:sz w:val="24"/>
          <w:szCs w:val="24"/>
          <w:highlight w:val="none"/>
        </w:rPr>
        <w:t>：</w:t>
      </w:r>
    </w:p>
    <w:p w14:paraId="038F47B0">
      <w:pPr>
        <w:pStyle w:val="14"/>
        <w:snapToGrid w:val="0"/>
        <w:spacing w:line="360" w:lineRule="auto"/>
        <w:ind w:firstLine="480" w:firstLineChars="200"/>
        <w:rPr>
          <w:rFonts w:hAnsi="宋体"/>
          <w:bCs/>
          <w:sz w:val="24"/>
          <w:szCs w:val="24"/>
          <w:highlight w:val="none"/>
        </w:rPr>
      </w:pPr>
      <w:r>
        <w:rPr>
          <w:rFonts w:hint="eastAsia" w:hAnsi="宋体"/>
          <w:bCs/>
          <w:sz w:val="24"/>
          <w:szCs w:val="24"/>
          <w:highlight w:val="none"/>
        </w:rPr>
        <w:t>联系人：</w:t>
      </w:r>
      <w:r>
        <w:rPr>
          <w:rFonts w:hAnsi="宋体"/>
          <w:bCs/>
          <w:sz w:val="24"/>
          <w:szCs w:val="24"/>
          <w:highlight w:val="none"/>
        </w:rPr>
        <w:t>联系</w:t>
      </w:r>
      <w:r>
        <w:rPr>
          <w:rFonts w:hint="eastAsia" w:hAnsi="宋体"/>
          <w:bCs/>
          <w:sz w:val="24"/>
          <w:szCs w:val="24"/>
          <w:highlight w:val="none"/>
        </w:rPr>
        <w:t>电话：</w:t>
      </w:r>
    </w:p>
    <w:p w14:paraId="3B2DAE4C">
      <w:pPr>
        <w:pStyle w:val="14"/>
        <w:snapToGrid w:val="0"/>
        <w:spacing w:line="360" w:lineRule="auto"/>
        <w:ind w:firstLine="482" w:firstLineChars="200"/>
        <w:rPr>
          <w:rFonts w:hAnsi="宋体"/>
          <w:b/>
          <w:bCs/>
          <w:sz w:val="24"/>
          <w:szCs w:val="24"/>
          <w:highlight w:val="none"/>
        </w:rPr>
      </w:pPr>
      <w:r>
        <w:rPr>
          <w:rFonts w:hint="eastAsia" w:hAnsi="宋体"/>
          <w:b/>
          <w:bCs/>
          <w:sz w:val="24"/>
          <w:szCs w:val="24"/>
          <w:highlight w:val="none"/>
        </w:rPr>
        <w:t>二、投诉项目基本情况：</w:t>
      </w:r>
    </w:p>
    <w:p w14:paraId="3D9775F2">
      <w:pPr>
        <w:pStyle w:val="14"/>
        <w:spacing w:line="360" w:lineRule="auto"/>
        <w:ind w:left="25" w:leftChars="12" w:firstLine="472" w:firstLineChars="197"/>
        <w:rPr>
          <w:rFonts w:hAnsi="宋体"/>
          <w:sz w:val="24"/>
          <w:szCs w:val="24"/>
          <w:highlight w:val="none"/>
        </w:rPr>
      </w:pPr>
      <w:r>
        <w:rPr>
          <w:rFonts w:hint="eastAsia" w:hAnsi="宋体"/>
          <w:bCs/>
          <w:sz w:val="24"/>
          <w:szCs w:val="24"/>
          <w:highlight w:val="none"/>
        </w:rPr>
        <w:t>采购</w:t>
      </w:r>
      <w:r>
        <w:rPr>
          <w:rFonts w:hint="eastAsia" w:hAnsi="宋体"/>
          <w:sz w:val="24"/>
          <w:szCs w:val="24"/>
          <w:highlight w:val="none"/>
        </w:rPr>
        <w:t>项目的名称：</w:t>
      </w:r>
    </w:p>
    <w:p w14:paraId="0D6D7F27">
      <w:pPr>
        <w:pStyle w:val="14"/>
        <w:spacing w:line="360" w:lineRule="auto"/>
        <w:ind w:left="25" w:leftChars="12" w:firstLine="472" w:firstLineChars="197"/>
        <w:rPr>
          <w:rFonts w:hAnsi="宋体"/>
          <w:sz w:val="24"/>
          <w:szCs w:val="24"/>
          <w:highlight w:val="none"/>
        </w:rPr>
      </w:pPr>
      <w:r>
        <w:rPr>
          <w:rFonts w:hint="eastAsia" w:hAnsi="宋体"/>
          <w:bCs/>
          <w:sz w:val="24"/>
          <w:szCs w:val="24"/>
          <w:highlight w:val="none"/>
        </w:rPr>
        <w:t>采购</w:t>
      </w:r>
      <w:r>
        <w:rPr>
          <w:rFonts w:hint="eastAsia" w:hAnsi="宋体"/>
          <w:sz w:val="24"/>
          <w:szCs w:val="24"/>
          <w:highlight w:val="none"/>
        </w:rPr>
        <w:t>项目的编号：</w:t>
      </w:r>
    </w:p>
    <w:p w14:paraId="03EEA229">
      <w:pPr>
        <w:pStyle w:val="14"/>
        <w:spacing w:line="360" w:lineRule="auto"/>
        <w:ind w:left="25" w:leftChars="12" w:firstLine="472" w:firstLineChars="197"/>
        <w:rPr>
          <w:rFonts w:hAnsi="宋体"/>
          <w:bCs/>
          <w:sz w:val="24"/>
          <w:szCs w:val="24"/>
          <w:highlight w:val="none"/>
          <w:u w:val="single"/>
        </w:rPr>
      </w:pPr>
      <w:r>
        <w:rPr>
          <w:rFonts w:hint="eastAsia" w:hAnsi="宋体"/>
          <w:sz w:val="24"/>
          <w:szCs w:val="24"/>
          <w:highlight w:val="none"/>
        </w:rPr>
        <w:t>采购人名称：</w:t>
      </w:r>
    </w:p>
    <w:p w14:paraId="6BB7462C">
      <w:pPr>
        <w:pStyle w:val="14"/>
        <w:spacing w:line="360" w:lineRule="auto"/>
        <w:ind w:left="25" w:leftChars="12" w:firstLine="472" w:firstLineChars="197"/>
        <w:rPr>
          <w:rFonts w:hAnsi="宋体"/>
          <w:bCs/>
          <w:sz w:val="24"/>
          <w:szCs w:val="24"/>
          <w:highlight w:val="none"/>
          <w:u w:val="single"/>
        </w:rPr>
      </w:pPr>
      <w:r>
        <w:rPr>
          <w:rFonts w:hint="eastAsia" w:hAnsi="宋体"/>
          <w:sz w:val="24"/>
          <w:szCs w:val="24"/>
          <w:highlight w:val="none"/>
        </w:rPr>
        <w:t>代理机构名称：</w:t>
      </w:r>
    </w:p>
    <w:p w14:paraId="3D52DDDE">
      <w:pPr>
        <w:pStyle w:val="14"/>
        <w:spacing w:line="360" w:lineRule="auto"/>
        <w:ind w:left="25" w:leftChars="12" w:firstLine="472" w:firstLineChars="197"/>
        <w:rPr>
          <w:rFonts w:hAnsi="宋体"/>
          <w:bCs/>
          <w:sz w:val="24"/>
          <w:szCs w:val="24"/>
          <w:highlight w:val="none"/>
          <w:u w:val="single"/>
        </w:rPr>
      </w:pPr>
      <w:r>
        <w:rPr>
          <w:rFonts w:hint="eastAsia" w:hAnsi="宋体"/>
          <w:bCs/>
          <w:sz w:val="24"/>
          <w:szCs w:val="24"/>
          <w:highlight w:val="none"/>
        </w:rPr>
        <w:t>采购文件公告：</w:t>
      </w:r>
      <w:r>
        <w:rPr>
          <w:rFonts w:hint="eastAsia" w:hAnsi="宋体"/>
          <w:bCs/>
          <w:sz w:val="24"/>
          <w:szCs w:val="24"/>
          <w:highlight w:val="none"/>
          <w:u w:val="single"/>
        </w:rPr>
        <w:t>是/否</w:t>
      </w:r>
      <w:r>
        <w:rPr>
          <w:rFonts w:hint="eastAsia" w:hAnsi="宋体"/>
          <w:bCs/>
          <w:sz w:val="24"/>
          <w:szCs w:val="24"/>
          <w:highlight w:val="none"/>
        </w:rPr>
        <w:t>公告期限：</w:t>
      </w:r>
    </w:p>
    <w:p w14:paraId="25014E59">
      <w:pPr>
        <w:pStyle w:val="14"/>
        <w:spacing w:line="360" w:lineRule="auto"/>
        <w:ind w:left="25" w:leftChars="12" w:firstLine="472" w:firstLineChars="197"/>
        <w:rPr>
          <w:rFonts w:hAnsi="宋体"/>
          <w:b/>
          <w:sz w:val="24"/>
          <w:szCs w:val="24"/>
          <w:highlight w:val="none"/>
        </w:rPr>
      </w:pPr>
      <w:r>
        <w:rPr>
          <w:rFonts w:hint="eastAsia" w:hAnsi="宋体"/>
          <w:bCs/>
          <w:sz w:val="24"/>
          <w:szCs w:val="24"/>
          <w:highlight w:val="none"/>
        </w:rPr>
        <w:t>采购结果公告：</w:t>
      </w:r>
      <w:r>
        <w:rPr>
          <w:rFonts w:hint="eastAsia" w:hAnsi="宋体"/>
          <w:bCs/>
          <w:sz w:val="24"/>
          <w:szCs w:val="24"/>
          <w:highlight w:val="none"/>
          <w:u w:val="single"/>
        </w:rPr>
        <w:t>是/否</w:t>
      </w:r>
      <w:r>
        <w:rPr>
          <w:rFonts w:hint="eastAsia" w:hAnsi="宋体"/>
          <w:bCs/>
          <w:sz w:val="24"/>
          <w:szCs w:val="24"/>
          <w:highlight w:val="none"/>
        </w:rPr>
        <w:t>公告期限：</w:t>
      </w:r>
    </w:p>
    <w:p w14:paraId="176B9AA1">
      <w:pPr>
        <w:pStyle w:val="14"/>
        <w:spacing w:line="360" w:lineRule="auto"/>
        <w:ind w:left="25" w:leftChars="12" w:firstLine="472" w:firstLineChars="196"/>
        <w:rPr>
          <w:rFonts w:hAnsi="宋体"/>
          <w:b/>
          <w:sz w:val="24"/>
          <w:szCs w:val="24"/>
          <w:highlight w:val="none"/>
        </w:rPr>
      </w:pPr>
      <w:r>
        <w:rPr>
          <w:rFonts w:hint="eastAsia" w:hAnsi="宋体"/>
          <w:b/>
          <w:sz w:val="24"/>
          <w:szCs w:val="24"/>
          <w:highlight w:val="none"/>
        </w:rPr>
        <w:t>三、质疑基本情况</w:t>
      </w:r>
    </w:p>
    <w:p w14:paraId="16793124">
      <w:pPr>
        <w:pStyle w:val="14"/>
        <w:spacing w:line="360" w:lineRule="auto"/>
        <w:ind w:firstLine="480" w:firstLineChars="200"/>
        <w:rPr>
          <w:rFonts w:hAnsi="宋体"/>
          <w:sz w:val="24"/>
          <w:szCs w:val="24"/>
          <w:highlight w:val="none"/>
        </w:rPr>
      </w:pPr>
      <w:r>
        <w:rPr>
          <w:rFonts w:hint="eastAsia" w:hAnsi="宋体"/>
          <w:sz w:val="24"/>
          <w:szCs w:val="24"/>
          <w:highlight w:val="none"/>
        </w:rPr>
        <w:t>投诉人于年月日，向提出质疑，质疑事项为：</w:t>
      </w:r>
    </w:p>
    <w:p w14:paraId="7AF4BB69">
      <w:pPr>
        <w:pStyle w:val="14"/>
        <w:spacing w:line="360" w:lineRule="auto"/>
        <w:ind w:firstLine="241"/>
        <w:rPr>
          <w:rFonts w:hAnsi="宋体"/>
          <w:bCs/>
          <w:sz w:val="24"/>
          <w:szCs w:val="24"/>
          <w:highlight w:val="none"/>
          <w:u w:val="single"/>
        </w:rPr>
      </w:pPr>
    </w:p>
    <w:p w14:paraId="727B1574">
      <w:pPr>
        <w:pStyle w:val="14"/>
        <w:spacing w:line="360" w:lineRule="auto"/>
        <w:ind w:firstLine="241"/>
        <w:rPr>
          <w:rFonts w:hAnsi="宋体"/>
          <w:bCs/>
          <w:sz w:val="24"/>
          <w:szCs w:val="24"/>
          <w:highlight w:val="none"/>
          <w:u w:val="single"/>
        </w:rPr>
      </w:pPr>
    </w:p>
    <w:p w14:paraId="5D2A9F9A">
      <w:pPr>
        <w:pStyle w:val="14"/>
        <w:spacing w:line="360" w:lineRule="auto"/>
        <w:ind w:firstLine="480" w:firstLineChars="200"/>
        <w:rPr>
          <w:rFonts w:hAnsi="宋体"/>
          <w:sz w:val="24"/>
          <w:szCs w:val="24"/>
          <w:highlight w:val="none"/>
        </w:rPr>
      </w:pPr>
      <w:r>
        <w:rPr>
          <w:rFonts w:hint="eastAsia" w:hAnsi="宋体"/>
          <w:bCs/>
          <w:sz w:val="24"/>
          <w:szCs w:val="24"/>
          <w:highlight w:val="none"/>
          <w:u w:val="single"/>
        </w:rPr>
        <w:t>采购人/代理机构</w:t>
      </w:r>
      <w:r>
        <w:rPr>
          <w:rFonts w:hint="eastAsia" w:hAnsi="宋体"/>
          <w:bCs/>
          <w:sz w:val="24"/>
          <w:szCs w:val="24"/>
          <w:highlight w:val="none"/>
        </w:rPr>
        <w:t>于</w:t>
      </w:r>
      <w:r>
        <w:rPr>
          <w:rFonts w:hint="eastAsia" w:hAnsi="宋体"/>
          <w:sz w:val="24"/>
          <w:szCs w:val="24"/>
          <w:highlight w:val="none"/>
        </w:rPr>
        <w:t>年月日，</w:t>
      </w:r>
      <w:r>
        <w:rPr>
          <w:rFonts w:hint="eastAsia" w:hAnsi="宋体"/>
          <w:bCs/>
          <w:sz w:val="24"/>
          <w:szCs w:val="24"/>
          <w:highlight w:val="none"/>
        </w:rPr>
        <w:t xml:space="preserve">就质疑事项作出了答复/没有在法定期限内作出答复。                                                                                             </w:t>
      </w:r>
    </w:p>
    <w:p w14:paraId="15FB3F01">
      <w:pPr>
        <w:pStyle w:val="14"/>
        <w:spacing w:line="360" w:lineRule="auto"/>
        <w:ind w:left="25" w:leftChars="12" w:firstLine="472" w:firstLineChars="196"/>
        <w:rPr>
          <w:rFonts w:hAnsi="宋体"/>
          <w:b/>
          <w:sz w:val="24"/>
          <w:szCs w:val="24"/>
          <w:highlight w:val="none"/>
        </w:rPr>
      </w:pPr>
      <w:r>
        <w:rPr>
          <w:rFonts w:hint="eastAsia" w:hAnsi="宋体"/>
          <w:b/>
          <w:sz w:val="24"/>
          <w:szCs w:val="24"/>
          <w:highlight w:val="none"/>
        </w:rPr>
        <w:t>四、投诉事项具体内容</w:t>
      </w:r>
    </w:p>
    <w:p w14:paraId="014BCC7C">
      <w:pPr>
        <w:pStyle w:val="14"/>
        <w:spacing w:line="360" w:lineRule="auto"/>
        <w:ind w:left="25" w:leftChars="12" w:firstLine="472" w:firstLineChars="197"/>
        <w:rPr>
          <w:rFonts w:hAnsi="宋体"/>
          <w:bCs/>
          <w:sz w:val="24"/>
          <w:szCs w:val="24"/>
          <w:highlight w:val="none"/>
          <w:u w:val="single"/>
        </w:rPr>
      </w:pPr>
      <w:r>
        <w:rPr>
          <w:rFonts w:hint="eastAsia" w:hAnsi="宋体"/>
          <w:sz w:val="24"/>
          <w:szCs w:val="24"/>
          <w:highlight w:val="none"/>
        </w:rPr>
        <w:t>投诉事项1：</w:t>
      </w:r>
    </w:p>
    <w:p w14:paraId="5FA5EF37">
      <w:pPr>
        <w:pStyle w:val="14"/>
        <w:spacing w:line="360" w:lineRule="auto"/>
        <w:ind w:firstLine="480" w:firstLineChars="200"/>
        <w:rPr>
          <w:rFonts w:hAnsi="宋体"/>
          <w:bCs/>
          <w:sz w:val="24"/>
          <w:szCs w:val="24"/>
          <w:highlight w:val="none"/>
          <w:u w:val="single"/>
        </w:rPr>
      </w:pPr>
      <w:r>
        <w:rPr>
          <w:rFonts w:hint="eastAsia" w:hAnsi="宋体"/>
          <w:bCs/>
          <w:sz w:val="24"/>
          <w:szCs w:val="24"/>
          <w:highlight w:val="none"/>
        </w:rPr>
        <w:t>事实依据：</w:t>
      </w:r>
    </w:p>
    <w:p w14:paraId="03ADAA0D">
      <w:pPr>
        <w:pStyle w:val="14"/>
        <w:spacing w:line="360" w:lineRule="auto"/>
        <w:ind w:left="25" w:leftChars="12" w:firstLine="472" w:firstLineChars="197"/>
        <w:rPr>
          <w:rFonts w:hAnsi="宋体"/>
          <w:sz w:val="24"/>
          <w:szCs w:val="24"/>
          <w:highlight w:val="none"/>
        </w:rPr>
      </w:pPr>
    </w:p>
    <w:p w14:paraId="37F7EB67">
      <w:pPr>
        <w:pStyle w:val="14"/>
        <w:spacing w:line="360" w:lineRule="auto"/>
        <w:ind w:firstLine="480" w:firstLineChars="200"/>
        <w:rPr>
          <w:rFonts w:hAnsi="宋体"/>
          <w:bCs/>
          <w:sz w:val="24"/>
          <w:szCs w:val="24"/>
          <w:highlight w:val="none"/>
          <w:u w:val="single"/>
        </w:rPr>
      </w:pPr>
      <w:r>
        <w:rPr>
          <w:rFonts w:hint="eastAsia" w:hAnsi="宋体"/>
          <w:bCs/>
          <w:sz w:val="24"/>
          <w:szCs w:val="24"/>
          <w:highlight w:val="none"/>
        </w:rPr>
        <w:t>法律依据：</w:t>
      </w:r>
    </w:p>
    <w:p w14:paraId="0B8CB230">
      <w:pPr>
        <w:pStyle w:val="14"/>
        <w:spacing w:line="360" w:lineRule="auto"/>
        <w:ind w:left="25" w:leftChars="12" w:firstLine="352" w:firstLineChars="147"/>
        <w:rPr>
          <w:rFonts w:hAnsi="宋体"/>
          <w:bCs/>
          <w:sz w:val="24"/>
          <w:szCs w:val="24"/>
          <w:highlight w:val="none"/>
          <w:u w:val="single"/>
        </w:rPr>
      </w:pPr>
    </w:p>
    <w:p w14:paraId="0EBFBCE2">
      <w:pPr>
        <w:pStyle w:val="14"/>
        <w:spacing w:line="360" w:lineRule="auto"/>
        <w:ind w:left="25" w:leftChars="12" w:firstLine="472" w:firstLineChars="197"/>
        <w:rPr>
          <w:rFonts w:hAnsi="宋体"/>
          <w:bCs/>
          <w:sz w:val="24"/>
          <w:szCs w:val="24"/>
          <w:highlight w:val="none"/>
        </w:rPr>
      </w:pPr>
      <w:r>
        <w:rPr>
          <w:rFonts w:hint="eastAsia" w:hAnsi="宋体"/>
          <w:sz w:val="24"/>
          <w:szCs w:val="24"/>
          <w:highlight w:val="none"/>
        </w:rPr>
        <w:t xml:space="preserve">投诉事项2  </w:t>
      </w:r>
    </w:p>
    <w:p w14:paraId="7BEC7FFA">
      <w:pPr>
        <w:pStyle w:val="14"/>
        <w:spacing w:line="360" w:lineRule="auto"/>
        <w:ind w:left="25" w:leftChars="12" w:firstLine="472" w:firstLineChars="197"/>
        <w:rPr>
          <w:rFonts w:hAnsi="宋体"/>
          <w:bCs/>
          <w:sz w:val="24"/>
          <w:szCs w:val="24"/>
          <w:highlight w:val="none"/>
        </w:rPr>
      </w:pPr>
      <w:r>
        <w:rPr>
          <w:rFonts w:hAnsi="宋体"/>
          <w:bCs/>
          <w:sz w:val="24"/>
          <w:szCs w:val="24"/>
          <w:highlight w:val="none"/>
        </w:rPr>
        <w:t>……</w:t>
      </w:r>
    </w:p>
    <w:p w14:paraId="3EFD281B">
      <w:pPr>
        <w:pStyle w:val="14"/>
        <w:spacing w:line="360" w:lineRule="auto"/>
        <w:ind w:left="25" w:leftChars="12" w:firstLine="472" w:firstLineChars="196"/>
        <w:rPr>
          <w:rFonts w:hAnsi="宋体"/>
          <w:b/>
          <w:sz w:val="24"/>
          <w:szCs w:val="24"/>
          <w:highlight w:val="none"/>
        </w:rPr>
      </w:pPr>
      <w:r>
        <w:rPr>
          <w:rFonts w:hint="eastAsia" w:hAnsi="宋体"/>
          <w:b/>
          <w:sz w:val="24"/>
          <w:szCs w:val="24"/>
          <w:highlight w:val="none"/>
        </w:rPr>
        <w:t>五、与投诉事项相关的投诉请求：</w:t>
      </w:r>
    </w:p>
    <w:p w14:paraId="2566606E">
      <w:pPr>
        <w:pStyle w:val="14"/>
        <w:spacing w:line="360" w:lineRule="auto"/>
        <w:ind w:left="25" w:leftChars="12" w:firstLine="472" w:firstLineChars="197"/>
        <w:rPr>
          <w:rFonts w:hAnsi="宋体"/>
          <w:sz w:val="24"/>
          <w:szCs w:val="24"/>
          <w:highlight w:val="none"/>
        </w:rPr>
      </w:pPr>
      <w:r>
        <w:rPr>
          <w:rFonts w:hint="eastAsia" w:hAnsi="宋体"/>
          <w:sz w:val="24"/>
          <w:szCs w:val="24"/>
          <w:highlight w:val="none"/>
        </w:rPr>
        <w:t>请求：</w:t>
      </w:r>
    </w:p>
    <w:p w14:paraId="6364EA1E">
      <w:pPr>
        <w:pStyle w:val="14"/>
        <w:spacing w:line="360" w:lineRule="auto"/>
        <w:ind w:left="25" w:leftChars="12" w:firstLine="352" w:firstLineChars="147"/>
        <w:rPr>
          <w:rFonts w:hAnsi="宋体"/>
          <w:sz w:val="24"/>
          <w:szCs w:val="24"/>
          <w:highlight w:val="none"/>
        </w:rPr>
      </w:pPr>
    </w:p>
    <w:p w14:paraId="46F3E5FF">
      <w:pPr>
        <w:pStyle w:val="14"/>
        <w:spacing w:line="360" w:lineRule="auto"/>
        <w:ind w:left="25" w:leftChars="12" w:firstLine="472" w:firstLineChars="197"/>
        <w:rPr>
          <w:rFonts w:hAnsi="宋体"/>
          <w:sz w:val="24"/>
          <w:szCs w:val="24"/>
          <w:highlight w:val="none"/>
        </w:rPr>
      </w:pPr>
      <w:r>
        <w:rPr>
          <w:rFonts w:hint="eastAsia" w:hAnsi="宋体"/>
          <w:sz w:val="24"/>
          <w:szCs w:val="24"/>
          <w:highlight w:val="none"/>
        </w:rPr>
        <w:t>签字（签章）：                                       公章：</w:t>
      </w:r>
    </w:p>
    <w:p w14:paraId="783B0FED">
      <w:pPr>
        <w:pStyle w:val="14"/>
        <w:spacing w:line="360" w:lineRule="auto"/>
        <w:ind w:left="25" w:leftChars="12" w:firstLine="352" w:firstLineChars="147"/>
        <w:rPr>
          <w:rFonts w:hAnsi="宋体"/>
          <w:sz w:val="24"/>
          <w:szCs w:val="24"/>
          <w:highlight w:val="none"/>
        </w:rPr>
      </w:pPr>
    </w:p>
    <w:p w14:paraId="693B8DB8">
      <w:pPr>
        <w:pStyle w:val="14"/>
        <w:spacing w:line="360" w:lineRule="auto"/>
        <w:ind w:left="25" w:leftChars="12" w:firstLine="472" w:firstLineChars="197"/>
        <w:rPr>
          <w:rFonts w:hAnsi="宋体"/>
          <w:sz w:val="24"/>
          <w:szCs w:val="24"/>
          <w:highlight w:val="none"/>
        </w:rPr>
      </w:pPr>
      <w:r>
        <w:rPr>
          <w:rFonts w:hint="eastAsia" w:hAnsi="宋体"/>
          <w:sz w:val="24"/>
          <w:szCs w:val="24"/>
          <w:highlight w:val="none"/>
        </w:rPr>
        <w:t>日期：</w:t>
      </w:r>
    </w:p>
    <w:p w14:paraId="1531F7E2">
      <w:pPr>
        <w:pStyle w:val="14"/>
        <w:spacing w:line="360" w:lineRule="auto"/>
        <w:ind w:left="25" w:leftChars="12" w:firstLine="475" w:firstLineChars="197"/>
        <w:rPr>
          <w:rFonts w:hAnsi="宋体"/>
          <w:b/>
          <w:sz w:val="24"/>
          <w:szCs w:val="24"/>
          <w:highlight w:val="none"/>
        </w:rPr>
      </w:pPr>
    </w:p>
    <w:p w14:paraId="3594BCE0">
      <w:pPr>
        <w:pStyle w:val="14"/>
        <w:snapToGrid w:val="0"/>
        <w:spacing w:line="360" w:lineRule="auto"/>
        <w:rPr>
          <w:rFonts w:hAnsi="宋体"/>
          <w:b/>
          <w:sz w:val="24"/>
          <w:szCs w:val="24"/>
          <w:highlight w:val="none"/>
        </w:rPr>
      </w:pPr>
      <w:r>
        <w:rPr>
          <w:rFonts w:hint="eastAsia" w:hAnsi="宋体"/>
          <w:b/>
          <w:sz w:val="24"/>
          <w:szCs w:val="24"/>
          <w:highlight w:val="none"/>
        </w:rPr>
        <w:t>说明：</w:t>
      </w:r>
    </w:p>
    <w:p w14:paraId="78BB3320">
      <w:pPr>
        <w:pStyle w:val="14"/>
        <w:spacing w:line="360" w:lineRule="auto"/>
        <w:ind w:left="25" w:leftChars="12" w:firstLine="354" w:firstLineChars="147"/>
        <w:rPr>
          <w:rFonts w:hAnsi="宋体"/>
          <w:b/>
          <w:bCs/>
          <w:sz w:val="24"/>
          <w:szCs w:val="24"/>
          <w:highlight w:val="none"/>
        </w:rPr>
      </w:pPr>
      <w:r>
        <w:rPr>
          <w:rFonts w:hint="eastAsia" w:hAnsi="宋体"/>
          <w:b/>
          <w:sz w:val="24"/>
          <w:szCs w:val="24"/>
          <w:highlight w:val="none"/>
        </w:rPr>
        <w:t>1.投诉人提起投诉时，应当提交投诉书和必要的证明材料，并按照被投诉人和与投诉事项有关的供应商数量提供投诉书副本</w:t>
      </w:r>
      <w:r>
        <w:rPr>
          <w:rFonts w:hint="eastAsia" w:hAnsi="宋体"/>
          <w:b/>
          <w:bCs/>
          <w:sz w:val="24"/>
          <w:szCs w:val="24"/>
          <w:highlight w:val="none"/>
        </w:rPr>
        <w:t>。</w:t>
      </w:r>
    </w:p>
    <w:p w14:paraId="144BF180">
      <w:pPr>
        <w:pStyle w:val="14"/>
        <w:spacing w:line="360" w:lineRule="auto"/>
        <w:ind w:left="25" w:leftChars="12" w:firstLine="354" w:firstLineChars="147"/>
        <w:rPr>
          <w:rFonts w:hAnsi="宋体"/>
          <w:b/>
          <w:sz w:val="24"/>
          <w:szCs w:val="24"/>
          <w:highlight w:val="none"/>
        </w:rPr>
      </w:pPr>
      <w:r>
        <w:rPr>
          <w:rFonts w:hint="eastAsia" w:hAnsi="宋体"/>
          <w:b/>
          <w:sz w:val="24"/>
          <w:szCs w:val="24"/>
          <w:highlight w:val="none"/>
        </w:rPr>
        <w:t>2.投诉人若委托代理人进行投诉的，投诉书应按要求列明“授权代表”的有关内容，并在附件中提交由投诉人签署的授权委托书。授权委托书应当载明代理人的姓名或者名称、代理事项、具体权限、期限和相关事项。</w:t>
      </w:r>
    </w:p>
    <w:p w14:paraId="45CD2288">
      <w:pPr>
        <w:pStyle w:val="14"/>
        <w:spacing w:line="360" w:lineRule="auto"/>
        <w:ind w:left="25" w:leftChars="12" w:firstLine="354" w:firstLineChars="147"/>
        <w:rPr>
          <w:rFonts w:hAnsi="宋体"/>
          <w:b/>
          <w:sz w:val="24"/>
          <w:szCs w:val="24"/>
          <w:highlight w:val="none"/>
        </w:rPr>
      </w:pPr>
      <w:r>
        <w:rPr>
          <w:rFonts w:hint="eastAsia" w:hAnsi="宋体"/>
          <w:b/>
          <w:sz w:val="24"/>
          <w:szCs w:val="24"/>
          <w:highlight w:val="none"/>
        </w:rPr>
        <w:t>3.投诉书应简要列明质疑事项，质疑函、质疑答复等作为附件材料提供。</w:t>
      </w:r>
    </w:p>
    <w:p w14:paraId="79373BB8">
      <w:pPr>
        <w:pStyle w:val="14"/>
        <w:spacing w:line="360" w:lineRule="auto"/>
        <w:ind w:left="25" w:leftChars="12" w:firstLine="354" w:firstLineChars="147"/>
        <w:rPr>
          <w:rFonts w:hAnsi="宋体"/>
          <w:b/>
          <w:sz w:val="24"/>
          <w:szCs w:val="24"/>
          <w:highlight w:val="none"/>
        </w:rPr>
      </w:pPr>
      <w:r>
        <w:rPr>
          <w:rFonts w:hint="eastAsia" w:hAnsi="宋体"/>
          <w:b/>
          <w:sz w:val="24"/>
          <w:szCs w:val="24"/>
          <w:highlight w:val="none"/>
        </w:rPr>
        <w:t>4.投诉书的投诉事项应具体、明确，并有必要的事实依据和法律依据。</w:t>
      </w:r>
    </w:p>
    <w:p w14:paraId="43E10444">
      <w:pPr>
        <w:pStyle w:val="14"/>
        <w:spacing w:line="360" w:lineRule="auto"/>
        <w:ind w:left="25" w:leftChars="12" w:firstLine="354" w:firstLineChars="147"/>
        <w:rPr>
          <w:rFonts w:hAnsi="宋体"/>
          <w:b/>
          <w:sz w:val="24"/>
          <w:szCs w:val="24"/>
          <w:highlight w:val="none"/>
        </w:rPr>
      </w:pPr>
      <w:r>
        <w:rPr>
          <w:rFonts w:hint="eastAsia" w:hAnsi="宋体"/>
          <w:b/>
          <w:sz w:val="24"/>
          <w:szCs w:val="24"/>
          <w:highlight w:val="none"/>
        </w:rPr>
        <w:t>5.投诉书的投诉请求应与投诉事项相关。</w:t>
      </w:r>
    </w:p>
    <w:p w14:paraId="1AC97642">
      <w:pPr>
        <w:pStyle w:val="14"/>
        <w:spacing w:line="360" w:lineRule="auto"/>
        <w:ind w:left="25" w:leftChars="12" w:firstLine="354" w:firstLineChars="147"/>
        <w:rPr>
          <w:rFonts w:hAnsi="宋体"/>
          <w:b/>
          <w:highlight w:val="none"/>
        </w:rPr>
      </w:pPr>
      <w:r>
        <w:rPr>
          <w:rFonts w:hint="eastAsia" w:hAnsi="宋体"/>
          <w:b/>
          <w:sz w:val="24"/>
          <w:szCs w:val="24"/>
          <w:highlight w:val="none"/>
        </w:rPr>
        <w:t>6.投诉人为法人或者其他组织的，投诉书应由法定代表人、主要负责人，或者其授权代表签字或者盖章，并加盖公章。</w:t>
      </w:r>
    </w:p>
    <w:p w14:paraId="7EC16067">
      <w:pPr>
        <w:jc w:val="center"/>
        <w:rPr>
          <w:highlight w:val="none"/>
        </w:rPr>
      </w:pPr>
    </w:p>
    <w:p w14:paraId="2087C774">
      <w:pPr>
        <w:jc w:val="center"/>
        <w:rPr>
          <w:highlight w:val="none"/>
        </w:rPr>
      </w:pPr>
    </w:p>
    <w:p w14:paraId="65F37A07">
      <w:pPr>
        <w:jc w:val="center"/>
        <w:rPr>
          <w:highlight w:val="none"/>
        </w:rPr>
      </w:pPr>
    </w:p>
    <w:p w14:paraId="2E252205">
      <w:pPr>
        <w:pStyle w:val="2"/>
        <w:rPr>
          <w:highlight w:val="none"/>
        </w:rPr>
      </w:pPr>
      <w:bookmarkStart w:id="146" w:name="_Toc2741"/>
      <w:r>
        <w:rPr>
          <w:rFonts w:hint="eastAsia"/>
          <w:highlight w:val="none"/>
        </w:rPr>
        <w:t>第七章 合同文本</w:t>
      </w:r>
      <w:bookmarkEnd w:id="146"/>
    </w:p>
    <w:p w14:paraId="7AEE4D3D">
      <w:pPr>
        <w:spacing w:line="520" w:lineRule="exact"/>
        <w:rPr>
          <w:rFonts w:ascii="宋体" w:hAnsi="宋体" w:cs="Courier New"/>
          <w:b/>
          <w:sz w:val="32"/>
          <w:szCs w:val="32"/>
          <w:highlight w:val="none"/>
        </w:rPr>
      </w:pPr>
    </w:p>
    <w:p w14:paraId="70436DAC">
      <w:pPr>
        <w:keepNext/>
        <w:keepLines/>
        <w:spacing w:before="340" w:after="330"/>
        <w:jc w:val="center"/>
        <w:rPr>
          <w:rFonts w:ascii="宋体" w:hAnsi="宋体" w:cs="宋体"/>
          <w:b/>
          <w:kern w:val="44"/>
          <w:sz w:val="44"/>
          <w:szCs w:val="44"/>
          <w:highlight w:val="none"/>
        </w:rPr>
      </w:pPr>
      <w:r>
        <w:rPr>
          <w:rFonts w:ascii="宋体" w:hAnsi="宋体" w:cs="宋体"/>
          <w:sz w:val="24"/>
          <w:highlight w:val="none"/>
        </w:rPr>
        <w:br w:type="page"/>
      </w:r>
    </w:p>
    <w:p w14:paraId="02C25D4F">
      <w:pPr>
        <w:rPr>
          <w:rFonts w:ascii="宋体" w:hAnsi="宋体" w:cs="宋体"/>
          <w:b/>
          <w:bCs/>
          <w:highlight w:val="none"/>
        </w:rPr>
      </w:pPr>
      <w:r>
        <w:rPr>
          <w:rFonts w:hint="eastAsia" w:ascii="宋体" w:hAnsi="宋体" w:cs="宋体"/>
          <w:sz w:val="24"/>
          <w:highlight w:val="none"/>
        </w:rPr>
        <w:t>“广西政府采购云平台”平台合同编号：</w:t>
      </w:r>
    </w:p>
    <w:p w14:paraId="72D67886">
      <w:pPr>
        <w:spacing w:line="360" w:lineRule="auto"/>
        <w:jc w:val="center"/>
        <w:rPr>
          <w:rFonts w:ascii="宋体" w:hAnsi="宋体" w:cs="宋体"/>
          <w:b/>
          <w:bCs/>
          <w:sz w:val="52"/>
          <w:highlight w:val="none"/>
        </w:rPr>
      </w:pPr>
    </w:p>
    <w:p w14:paraId="6AFE3697">
      <w:pPr>
        <w:spacing w:line="360" w:lineRule="auto"/>
        <w:jc w:val="center"/>
        <w:rPr>
          <w:rFonts w:ascii="宋体" w:hAnsi="宋体" w:cs="宋体"/>
          <w:b/>
          <w:bCs/>
          <w:sz w:val="52"/>
          <w:highlight w:val="none"/>
        </w:rPr>
      </w:pPr>
      <w:r>
        <w:rPr>
          <w:rFonts w:hint="eastAsia" w:ascii="宋体" w:hAnsi="宋体" w:cs="宋体"/>
          <w:b/>
          <w:bCs/>
          <w:sz w:val="52"/>
          <w:highlight w:val="none"/>
        </w:rPr>
        <w:t>广 西 政 府 采 购</w:t>
      </w:r>
    </w:p>
    <w:p w14:paraId="6142EAD0">
      <w:pPr>
        <w:spacing w:line="360" w:lineRule="auto"/>
        <w:ind w:firstLine="420" w:firstLineChars="200"/>
        <w:rPr>
          <w:rFonts w:ascii="宋体" w:hAnsi="宋体" w:cs="宋体"/>
          <w:highlight w:val="none"/>
        </w:rPr>
      </w:pPr>
    </w:p>
    <w:p w14:paraId="3FBA9DDC">
      <w:pPr>
        <w:spacing w:line="360" w:lineRule="auto"/>
        <w:ind w:firstLine="420" w:firstLineChars="200"/>
        <w:rPr>
          <w:rFonts w:ascii="宋体" w:hAnsi="宋体" w:cs="宋体"/>
          <w:highlight w:val="none"/>
        </w:rPr>
      </w:pPr>
      <w:r>
        <w:rPr>
          <w:rFonts w:hint="eastAsia" w:ascii="宋体" w:hAnsi="宋体" w:cs="宋体"/>
          <w:highlight w:val="none"/>
        </w:rPr>
        <w:t xml:space="preserve">                                                 </w:t>
      </w:r>
    </w:p>
    <w:p w14:paraId="5663FC3F">
      <w:pPr>
        <w:spacing w:line="360" w:lineRule="auto"/>
        <w:jc w:val="center"/>
        <w:rPr>
          <w:rFonts w:ascii="宋体" w:hAnsi="宋体" w:cs="宋体"/>
          <w:b/>
          <w:bCs/>
          <w:sz w:val="44"/>
          <w:highlight w:val="none"/>
        </w:rPr>
      </w:pPr>
      <w:r>
        <w:rPr>
          <w:rFonts w:hint="eastAsia" w:ascii="宋体" w:hAnsi="宋体" w:cs="宋体"/>
          <w:b/>
          <w:bCs/>
          <w:sz w:val="44"/>
          <w:highlight w:val="none"/>
          <w:u w:val="single"/>
        </w:rPr>
        <w:t xml:space="preserve"> 　　　　　　　　　</w:t>
      </w:r>
      <w:r>
        <w:rPr>
          <w:rFonts w:hint="eastAsia" w:ascii="宋体" w:hAnsi="宋体" w:cs="宋体"/>
          <w:b/>
          <w:bCs/>
          <w:sz w:val="44"/>
          <w:highlight w:val="none"/>
        </w:rPr>
        <w:t>合同</w:t>
      </w:r>
    </w:p>
    <w:p w14:paraId="60843262">
      <w:pPr>
        <w:spacing w:line="360" w:lineRule="auto"/>
        <w:jc w:val="center"/>
        <w:rPr>
          <w:rFonts w:ascii="宋体" w:hAnsi="宋体" w:cs="宋体"/>
          <w:b/>
          <w:bCs/>
          <w:sz w:val="44"/>
          <w:highlight w:val="none"/>
        </w:rPr>
      </w:pPr>
    </w:p>
    <w:p w14:paraId="0BD87A48">
      <w:pPr>
        <w:spacing w:line="360" w:lineRule="auto"/>
        <w:ind w:firstLine="3507" w:firstLineChars="794"/>
        <w:rPr>
          <w:rFonts w:ascii="宋体" w:hAnsi="宋体" w:cs="宋体"/>
          <w:b/>
          <w:bCs/>
          <w:sz w:val="44"/>
          <w:highlight w:val="none"/>
        </w:rPr>
      </w:pPr>
    </w:p>
    <w:p w14:paraId="719FED0E">
      <w:pPr>
        <w:spacing w:line="580" w:lineRule="exact"/>
        <w:ind w:firstLine="1995" w:firstLineChars="552"/>
        <w:rPr>
          <w:rFonts w:ascii="宋体" w:hAnsi="宋体" w:cs="宋体"/>
          <w:b/>
          <w:sz w:val="36"/>
          <w:szCs w:val="36"/>
          <w:highlight w:val="none"/>
        </w:rPr>
      </w:pPr>
      <w:r>
        <w:rPr>
          <w:rFonts w:hint="eastAsia" w:ascii="宋体" w:hAnsi="宋体" w:cs="宋体"/>
          <w:b/>
          <w:sz w:val="36"/>
          <w:szCs w:val="36"/>
          <w:highlight w:val="none"/>
        </w:rPr>
        <w:t>采购项目编号：</w:t>
      </w:r>
      <w:r>
        <w:rPr>
          <w:rFonts w:hint="eastAsia" w:ascii="宋体" w:hAnsi="宋体" w:cs="宋体"/>
          <w:b/>
          <w:sz w:val="36"/>
          <w:szCs w:val="36"/>
          <w:highlight w:val="none"/>
          <w:u w:val="single"/>
        </w:rPr>
        <w:t xml:space="preserve">　　　　　　　　　 </w:t>
      </w:r>
    </w:p>
    <w:p w14:paraId="68C4CEC3">
      <w:pPr>
        <w:spacing w:line="580" w:lineRule="exact"/>
        <w:ind w:firstLine="1995" w:firstLineChars="552"/>
        <w:rPr>
          <w:rFonts w:ascii="宋体" w:hAnsi="宋体" w:cs="宋体"/>
          <w:b/>
          <w:sz w:val="36"/>
          <w:szCs w:val="36"/>
          <w:highlight w:val="none"/>
          <w:u w:val="single"/>
        </w:rPr>
      </w:pPr>
      <w:r>
        <w:rPr>
          <w:rFonts w:hint="eastAsia" w:ascii="宋体" w:hAnsi="宋体" w:cs="宋体"/>
          <w:b/>
          <w:sz w:val="36"/>
          <w:szCs w:val="36"/>
          <w:highlight w:val="none"/>
        </w:rPr>
        <w:t>采购计划编号：</w:t>
      </w:r>
      <w:r>
        <w:rPr>
          <w:rFonts w:hint="eastAsia" w:ascii="宋体" w:hAnsi="宋体" w:cs="宋体"/>
          <w:b/>
          <w:sz w:val="36"/>
          <w:szCs w:val="36"/>
          <w:highlight w:val="none"/>
          <w:u w:val="single"/>
        </w:rPr>
        <w:t xml:space="preserve">                  </w:t>
      </w:r>
    </w:p>
    <w:p w14:paraId="47CD3473">
      <w:pPr>
        <w:ind w:firstLine="1308" w:firstLineChars="545"/>
        <w:rPr>
          <w:rFonts w:ascii="宋体" w:hAnsi="宋体" w:cs="宋体"/>
          <w:sz w:val="24"/>
          <w:highlight w:val="none"/>
        </w:rPr>
      </w:pPr>
    </w:p>
    <w:p w14:paraId="5AF8B827">
      <w:pPr>
        <w:ind w:firstLine="1995" w:firstLineChars="552"/>
        <w:rPr>
          <w:rFonts w:ascii="宋体" w:hAnsi="宋体" w:cs="宋体"/>
          <w:b/>
          <w:sz w:val="36"/>
          <w:szCs w:val="36"/>
          <w:highlight w:val="none"/>
          <w:u w:val="single"/>
        </w:rPr>
      </w:pPr>
    </w:p>
    <w:p w14:paraId="50C935B3">
      <w:pPr>
        <w:ind w:firstLine="1995" w:firstLineChars="552"/>
        <w:rPr>
          <w:rFonts w:ascii="宋体" w:hAnsi="宋体" w:cs="宋体"/>
          <w:b/>
          <w:sz w:val="36"/>
          <w:szCs w:val="36"/>
          <w:highlight w:val="none"/>
          <w:u w:val="single"/>
        </w:rPr>
      </w:pPr>
    </w:p>
    <w:p w14:paraId="51F1012D">
      <w:pPr>
        <w:ind w:firstLine="1995" w:firstLineChars="552"/>
        <w:rPr>
          <w:rFonts w:ascii="宋体" w:hAnsi="宋体" w:cs="宋体"/>
          <w:b/>
          <w:sz w:val="36"/>
          <w:szCs w:val="36"/>
          <w:highlight w:val="none"/>
          <w:u w:val="single"/>
        </w:rPr>
      </w:pPr>
    </w:p>
    <w:p w14:paraId="1AA48690">
      <w:pPr>
        <w:ind w:firstLine="1995" w:firstLineChars="552"/>
        <w:rPr>
          <w:rFonts w:ascii="宋体" w:hAnsi="宋体" w:cs="宋体"/>
          <w:b/>
          <w:sz w:val="36"/>
          <w:szCs w:val="36"/>
          <w:highlight w:val="none"/>
          <w:u w:val="single"/>
        </w:rPr>
      </w:pPr>
    </w:p>
    <w:p w14:paraId="63F22C16">
      <w:pPr>
        <w:tabs>
          <w:tab w:val="left" w:pos="7200"/>
        </w:tabs>
        <w:spacing w:line="360" w:lineRule="auto"/>
        <w:ind w:firstLine="1995" w:firstLineChars="552"/>
        <w:rPr>
          <w:rFonts w:ascii="宋体" w:hAnsi="宋体" w:cs="宋体"/>
          <w:b/>
          <w:sz w:val="36"/>
          <w:szCs w:val="36"/>
          <w:highlight w:val="none"/>
          <w:u w:val="single"/>
        </w:rPr>
      </w:pPr>
      <w:r>
        <w:rPr>
          <w:rFonts w:hint="eastAsia" w:ascii="宋体" w:hAnsi="宋体" w:cs="宋体"/>
          <w:b/>
          <w:sz w:val="36"/>
          <w:szCs w:val="36"/>
          <w:highlight w:val="none"/>
        </w:rPr>
        <w:t>采购人：</w:t>
      </w:r>
      <w:r>
        <w:rPr>
          <w:rFonts w:hint="eastAsia" w:ascii="宋体" w:hAnsi="宋体" w:cs="宋体"/>
          <w:b/>
          <w:sz w:val="36"/>
          <w:szCs w:val="36"/>
          <w:highlight w:val="none"/>
          <w:u w:val="single"/>
        </w:rPr>
        <w:t xml:space="preserve"> 　　　　        　　  </w:t>
      </w:r>
    </w:p>
    <w:p w14:paraId="08BAADB7">
      <w:pPr>
        <w:tabs>
          <w:tab w:val="left" w:pos="7380"/>
        </w:tabs>
        <w:spacing w:line="360" w:lineRule="auto"/>
        <w:ind w:firstLine="1995" w:firstLineChars="552"/>
        <w:rPr>
          <w:rFonts w:ascii="宋体" w:hAnsi="宋体" w:cs="宋体"/>
          <w:b/>
          <w:bCs/>
          <w:sz w:val="44"/>
          <w:highlight w:val="none"/>
        </w:rPr>
      </w:pPr>
      <w:r>
        <w:rPr>
          <w:rFonts w:hint="eastAsia" w:ascii="宋体" w:hAnsi="宋体" w:cs="宋体"/>
          <w:b/>
          <w:sz w:val="36"/>
          <w:szCs w:val="36"/>
          <w:highlight w:val="none"/>
        </w:rPr>
        <w:t>成交供应商：</w:t>
      </w:r>
      <w:r>
        <w:rPr>
          <w:rFonts w:hint="eastAsia" w:ascii="宋体" w:hAnsi="宋体" w:cs="宋体"/>
          <w:b/>
          <w:sz w:val="36"/>
          <w:szCs w:val="36"/>
          <w:highlight w:val="none"/>
          <w:u w:val="single"/>
        </w:rPr>
        <w:t xml:space="preserve">                   </w:t>
      </w:r>
    </w:p>
    <w:p w14:paraId="6D9DDB2C">
      <w:pPr>
        <w:tabs>
          <w:tab w:val="left" w:pos="7380"/>
        </w:tabs>
        <w:spacing w:line="360" w:lineRule="auto"/>
        <w:rPr>
          <w:rFonts w:ascii="宋体" w:hAnsi="宋体" w:cs="宋体"/>
          <w:b/>
          <w:bCs/>
          <w:sz w:val="44"/>
          <w:highlight w:val="none"/>
        </w:rPr>
      </w:pPr>
    </w:p>
    <w:p w14:paraId="79E62134">
      <w:pPr>
        <w:tabs>
          <w:tab w:val="left" w:pos="7380"/>
        </w:tabs>
        <w:spacing w:line="360" w:lineRule="auto"/>
        <w:ind w:firstLine="3360" w:firstLineChars="1400"/>
        <w:rPr>
          <w:rFonts w:ascii="宋体" w:hAnsi="宋体" w:cs="宋体"/>
          <w:sz w:val="24"/>
          <w:highlight w:val="none"/>
          <w:lang w:val="zh-CN"/>
        </w:rPr>
      </w:pPr>
      <w:r>
        <w:rPr>
          <w:rFonts w:hint="eastAsia" w:ascii="宋体" w:hAnsi="宋体" w:cs="宋体"/>
          <w:sz w:val="24"/>
          <w:highlight w:val="none"/>
          <w:lang w:val="zh-CN"/>
        </w:rPr>
        <w:t>签订时间：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日</w:t>
      </w:r>
    </w:p>
    <w:p w14:paraId="2E87066C">
      <w:pPr>
        <w:jc w:val="left"/>
        <w:rPr>
          <w:rFonts w:ascii="宋体" w:hAnsi="宋体" w:cs="宋体"/>
          <w:b/>
          <w:bCs/>
          <w:sz w:val="32"/>
          <w:szCs w:val="32"/>
          <w:highlight w:val="none"/>
          <w:lang w:bidi="ar"/>
        </w:rPr>
      </w:pPr>
      <w:r>
        <w:rPr>
          <w:rFonts w:hint="eastAsia" w:ascii="宋体" w:hAnsi="宋体" w:cs="宋体"/>
          <w:b/>
          <w:bCs/>
          <w:sz w:val="32"/>
          <w:szCs w:val="32"/>
          <w:highlight w:val="none"/>
          <w:lang w:bidi="ar"/>
        </w:rPr>
        <w:br w:type="page"/>
      </w:r>
    </w:p>
    <w:p w14:paraId="5756F7D6">
      <w:pPr>
        <w:keepNext/>
        <w:keepLines/>
        <w:spacing w:before="260" w:after="260" w:line="412" w:lineRule="auto"/>
        <w:jc w:val="center"/>
        <w:rPr>
          <w:rFonts w:ascii="宋体" w:hAnsi="宋体" w:cs="宋体"/>
          <w:b/>
          <w:bCs/>
          <w:sz w:val="32"/>
          <w:szCs w:val="32"/>
          <w:highlight w:val="none"/>
          <w:lang w:bidi="ar"/>
        </w:rPr>
      </w:pPr>
      <w:r>
        <w:rPr>
          <w:rFonts w:hint="eastAsia" w:ascii="宋体" w:hAnsi="宋体" w:cs="宋体"/>
          <w:b/>
          <w:bCs/>
          <w:sz w:val="32"/>
          <w:szCs w:val="32"/>
          <w:highlight w:val="none"/>
          <w:lang w:bidi="ar"/>
        </w:rPr>
        <w:t>第一部分 合同协议书</w:t>
      </w:r>
    </w:p>
    <w:p w14:paraId="758EFC37">
      <w:pPr>
        <w:widowControl/>
        <w:kinsoku w:val="0"/>
        <w:autoSpaceDE w:val="0"/>
        <w:autoSpaceDN w:val="0"/>
        <w:adjustRightInd w:val="0"/>
        <w:snapToGrid w:val="0"/>
        <w:spacing w:line="400" w:lineRule="exact"/>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发包人（全称）：</w:t>
      </w:r>
      <w:r>
        <w:rPr>
          <w:rFonts w:hint="eastAsia" w:ascii="宋体" w:hAnsi="宋体" w:cs="宋体"/>
          <w:szCs w:val="21"/>
          <w:highlight w:val="none"/>
        </w:rPr>
        <w:t xml:space="preserve"> </w:t>
      </w:r>
    </w:p>
    <w:p w14:paraId="2BD406CD">
      <w:pPr>
        <w:widowControl/>
        <w:kinsoku w:val="0"/>
        <w:autoSpaceDE w:val="0"/>
        <w:autoSpaceDN w:val="0"/>
        <w:adjustRightInd w:val="0"/>
        <w:snapToGrid w:val="0"/>
        <w:spacing w:line="400" w:lineRule="exact"/>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承包人（全称）：</w:t>
      </w:r>
      <w:r>
        <w:rPr>
          <w:rFonts w:hint="eastAsia" w:ascii="宋体" w:hAnsi="宋体" w:cs="宋体"/>
          <w:color w:val="000000"/>
          <w:kern w:val="0"/>
          <w:szCs w:val="21"/>
          <w:highlight w:val="none"/>
          <w:u w:val="single"/>
          <w:lang w:bidi="ar"/>
        </w:rPr>
        <w:t xml:space="preserve">                              </w:t>
      </w:r>
    </w:p>
    <w:p w14:paraId="41DA11F2">
      <w:pPr>
        <w:widowControl/>
        <w:kinsoku w:val="0"/>
        <w:autoSpaceDE w:val="0"/>
        <w:autoSpaceDN w:val="0"/>
        <w:adjustRightInd w:val="0"/>
        <w:snapToGrid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根据《中华人民共和国民法典》《中华人民共和国建筑法》及有关法律规定，遵循平等、自愿、公平和诚实信用的原则，双方就</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施工及有关事项协商一致，共同达成如下协议：</w:t>
      </w:r>
    </w:p>
    <w:p w14:paraId="4C3FDBDC">
      <w:pPr>
        <w:widowControl/>
        <w:kinsoku w:val="0"/>
        <w:autoSpaceDE w:val="0"/>
        <w:autoSpaceDN w:val="0"/>
        <w:adjustRightInd w:val="0"/>
        <w:snapToGrid w:val="0"/>
        <w:spacing w:line="400" w:lineRule="exact"/>
        <w:ind w:firstLine="422" w:firstLineChars="200"/>
        <w:jc w:val="left"/>
        <w:textAlignment w:val="baseline"/>
        <w:outlineLvl w:val="1"/>
        <w:rPr>
          <w:rFonts w:ascii="宋体" w:hAnsi="宋体" w:cs="宋体"/>
          <w:b/>
          <w:bCs/>
          <w:szCs w:val="21"/>
          <w:highlight w:val="none"/>
        </w:rPr>
      </w:pPr>
      <w:r>
        <w:rPr>
          <w:rFonts w:hint="eastAsia" w:ascii="宋体" w:hAnsi="宋体" w:cs="宋体"/>
          <w:b/>
          <w:bCs/>
          <w:color w:val="000000"/>
          <w:kern w:val="0"/>
          <w:szCs w:val="21"/>
          <w:highlight w:val="none"/>
          <w:lang w:bidi="ar"/>
        </w:rPr>
        <w:t>一、工程概况</w:t>
      </w:r>
    </w:p>
    <w:p w14:paraId="021D5F97">
      <w:pPr>
        <w:widowControl/>
        <w:kinsoku w:val="0"/>
        <w:autoSpaceDE w:val="0"/>
        <w:autoSpaceDN w:val="0"/>
        <w:adjustRightInd w:val="0"/>
        <w:snapToGrid w:val="0"/>
        <w:spacing w:line="400" w:lineRule="exact"/>
        <w:ind w:firstLine="411" w:firstLineChars="196"/>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1. 工程名称：</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w:t>
      </w:r>
    </w:p>
    <w:p w14:paraId="5A5C9A0E">
      <w:pPr>
        <w:widowControl/>
        <w:kinsoku w:val="0"/>
        <w:autoSpaceDE w:val="0"/>
        <w:autoSpaceDN w:val="0"/>
        <w:adjustRightInd w:val="0"/>
        <w:snapToGrid w:val="0"/>
        <w:spacing w:line="400" w:lineRule="exact"/>
        <w:ind w:firstLine="411" w:firstLineChars="196"/>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 工程地点：</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w:t>
      </w:r>
    </w:p>
    <w:p w14:paraId="5558BE8C">
      <w:pPr>
        <w:widowControl/>
        <w:kinsoku w:val="0"/>
        <w:autoSpaceDE w:val="0"/>
        <w:autoSpaceDN w:val="0"/>
        <w:adjustRightInd w:val="0"/>
        <w:snapToGrid w:val="0"/>
        <w:spacing w:line="400" w:lineRule="exact"/>
        <w:ind w:firstLine="411" w:firstLineChars="196"/>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3. 工程立项批准文号：</w:t>
      </w:r>
      <w:r>
        <w:rPr>
          <w:rFonts w:hint="eastAsia" w:ascii="宋体" w:hAnsi="宋体" w:cs="宋体"/>
          <w:color w:val="000000"/>
          <w:kern w:val="0"/>
          <w:szCs w:val="21"/>
          <w:highlight w:val="none"/>
          <w:u w:val="single"/>
          <w:lang w:bidi="ar"/>
        </w:rPr>
        <w:t xml:space="preserve">  /  </w:t>
      </w:r>
      <w:r>
        <w:rPr>
          <w:rFonts w:hint="eastAsia" w:ascii="宋体" w:hAnsi="宋体" w:cs="宋体"/>
          <w:color w:val="000000"/>
          <w:kern w:val="0"/>
          <w:szCs w:val="21"/>
          <w:highlight w:val="none"/>
          <w:lang w:bidi="ar"/>
        </w:rPr>
        <w:t>。</w:t>
      </w:r>
    </w:p>
    <w:p w14:paraId="3D27C3D7">
      <w:pPr>
        <w:widowControl/>
        <w:kinsoku w:val="0"/>
        <w:autoSpaceDE w:val="0"/>
        <w:autoSpaceDN w:val="0"/>
        <w:adjustRightInd w:val="0"/>
        <w:snapToGrid w:val="0"/>
        <w:spacing w:line="400" w:lineRule="exact"/>
        <w:ind w:firstLine="411" w:firstLineChars="196"/>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4. 资金来源：</w:t>
      </w:r>
      <w:r>
        <w:rPr>
          <w:rFonts w:hint="eastAsia" w:ascii="宋体" w:hAnsi="宋体" w:cs="宋体"/>
          <w:color w:val="000000"/>
          <w:kern w:val="0"/>
          <w:szCs w:val="21"/>
          <w:highlight w:val="none"/>
          <w:u w:val="single"/>
          <w:lang w:bidi="ar"/>
        </w:rPr>
        <w:t>自有资金</w:t>
      </w:r>
      <w:r>
        <w:rPr>
          <w:rFonts w:hint="eastAsia" w:ascii="宋体" w:hAnsi="宋体" w:cs="宋体"/>
          <w:color w:val="000000"/>
          <w:kern w:val="0"/>
          <w:szCs w:val="21"/>
          <w:highlight w:val="none"/>
          <w:lang w:bidi="ar"/>
        </w:rPr>
        <w:t>。</w:t>
      </w:r>
    </w:p>
    <w:p w14:paraId="6D21414D">
      <w:pPr>
        <w:widowControl/>
        <w:kinsoku w:val="0"/>
        <w:autoSpaceDE w:val="0"/>
        <w:autoSpaceDN w:val="0"/>
        <w:adjustRightInd w:val="0"/>
        <w:snapToGrid w:val="0"/>
        <w:spacing w:line="400" w:lineRule="exact"/>
        <w:ind w:firstLine="411" w:firstLineChars="196"/>
        <w:textAlignment w:val="baseline"/>
        <w:rPr>
          <w:rFonts w:ascii="宋体" w:hAnsi="宋体" w:cs="宋体"/>
          <w:szCs w:val="21"/>
          <w:highlight w:val="none"/>
        </w:rPr>
      </w:pPr>
      <w:r>
        <w:rPr>
          <w:rFonts w:hint="eastAsia" w:ascii="宋体" w:hAnsi="宋体" w:cs="宋体"/>
          <w:color w:val="000000"/>
          <w:kern w:val="0"/>
          <w:szCs w:val="21"/>
          <w:highlight w:val="none"/>
          <w:lang w:bidi="ar"/>
        </w:rPr>
        <w:t>5. 工程内容：</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w:t>
      </w:r>
    </w:p>
    <w:p w14:paraId="0269C22E">
      <w:pPr>
        <w:widowControl/>
        <w:kinsoku w:val="0"/>
        <w:autoSpaceDE w:val="0"/>
        <w:autoSpaceDN w:val="0"/>
        <w:adjustRightInd w:val="0"/>
        <w:snapToGrid w:val="0"/>
        <w:spacing w:line="400" w:lineRule="exact"/>
        <w:ind w:firstLine="411" w:firstLineChars="196"/>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群体工程应附《承包人承揽工程项目一览表》（附件1）。</w:t>
      </w:r>
    </w:p>
    <w:p w14:paraId="22C9A7DE">
      <w:pPr>
        <w:widowControl/>
        <w:kinsoku w:val="0"/>
        <w:autoSpaceDE w:val="0"/>
        <w:autoSpaceDN w:val="0"/>
        <w:adjustRightInd w:val="0"/>
        <w:snapToGrid w:val="0"/>
        <w:spacing w:line="400" w:lineRule="exact"/>
        <w:ind w:firstLine="407" w:firstLineChars="193"/>
        <w:jc w:val="left"/>
        <w:textAlignment w:val="baseline"/>
        <w:outlineLvl w:val="1"/>
        <w:rPr>
          <w:rFonts w:ascii="宋体" w:hAnsi="宋体" w:cs="宋体"/>
          <w:b/>
          <w:bCs/>
          <w:szCs w:val="21"/>
          <w:highlight w:val="none"/>
        </w:rPr>
      </w:pPr>
      <w:r>
        <w:rPr>
          <w:rFonts w:hint="eastAsia" w:ascii="宋体" w:hAnsi="宋体" w:cs="宋体"/>
          <w:b/>
          <w:bCs/>
          <w:color w:val="000000"/>
          <w:kern w:val="0"/>
          <w:szCs w:val="21"/>
          <w:highlight w:val="none"/>
          <w:lang w:bidi="ar"/>
        </w:rPr>
        <w:t>二、合同工期</w:t>
      </w:r>
    </w:p>
    <w:p w14:paraId="5603E009">
      <w:pPr>
        <w:widowControl/>
        <w:kinsoku w:val="0"/>
        <w:autoSpaceDE w:val="0"/>
        <w:autoSpaceDN w:val="0"/>
        <w:adjustRightInd w:val="0"/>
        <w:snapToGrid w:val="0"/>
        <w:spacing w:line="400" w:lineRule="exact"/>
        <w:ind w:firstLine="459"/>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计划开工日期：</w:t>
      </w:r>
      <w:r>
        <w:rPr>
          <w:rFonts w:hint="eastAsia" w:ascii="宋体" w:hAnsi="宋体" w:cs="宋体"/>
          <w:color w:val="000000"/>
          <w:kern w:val="0"/>
          <w:szCs w:val="21"/>
          <w:highlight w:val="none"/>
          <w:u w:val="single"/>
          <w:lang w:bidi="ar"/>
        </w:rPr>
        <w:t></w:t>
      </w:r>
      <w:r>
        <w:rPr>
          <w:rFonts w:hint="eastAsia" w:ascii="宋体" w:hAnsi="宋体" w:cs="宋体"/>
          <w:color w:val="000000"/>
          <w:kern w:val="0"/>
          <w:szCs w:val="21"/>
          <w:highlight w:val="none"/>
          <w:lang w:bidi="ar"/>
        </w:rPr>
        <w:t>年</w:t>
      </w:r>
      <w:r>
        <w:rPr>
          <w:rFonts w:hint="eastAsia" w:ascii="宋体" w:hAnsi="宋体" w:cs="宋体"/>
          <w:color w:val="000000"/>
          <w:kern w:val="0"/>
          <w:szCs w:val="21"/>
          <w:highlight w:val="none"/>
          <w:u w:val="single"/>
          <w:lang w:bidi="ar"/>
        </w:rPr>
        <w:t></w:t>
      </w:r>
      <w:r>
        <w:rPr>
          <w:rFonts w:hint="eastAsia" w:ascii="宋体" w:hAnsi="宋体" w:cs="宋体"/>
          <w:color w:val="000000"/>
          <w:kern w:val="0"/>
          <w:szCs w:val="21"/>
          <w:highlight w:val="none"/>
          <w:lang w:bidi="ar"/>
        </w:rPr>
        <w:t>月</w:t>
      </w:r>
      <w:r>
        <w:rPr>
          <w:rFonts w:hint="eastAsia" w:ascii="宋体" w:hAnsi="宋体" w:cs="宋体"/>
          <w:color w:val="000000"/>
          <w:kern w:val="0"/>
          <w:szCs w:val="21"/>
          <w:highlight w:val="none"/>
          <w:u w:val="single"/>
          <w:lang w:bidi="ar"/>
        </w:rPr>
        <w:t></w:t>
      </w:r>
      <w:r>
        <w:rPr>
          <w:rFonts w:hint="eastAsia" w:ascii="宋体" w:hAnsi="宋体" w:cs="宋体"/>
          <w:color w:val="000000"/>
          <w:kern w:val="0"/>
          <w:szCs w:val="21"/>
          <w:highlight w:val="none"/>
          <w:lang w:bidi="ar"/>
        </w:rPr>
        <w:t>日。（具体以发包人书面通知为准）</w:t>
      </w:r>
    </w:p>
    <w:p w14:paraId="3C9B83AC">
      <w:pPr>
        <w:widowControl/>
        <w:kinsoku w:val="0"/>
        <w:autoSpaceDE w:val="0"/>
        <w:autoSpaceDN w:val="0"/>
        <w:adjustRightInd w:val="0"/>
        <w:snapToGrid w:val="0"/>
        <w:spacing w:line="400" w:lineRule="exact"/>
        <w:ind w:firstLine="459"/>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计划竣工日期：</w:t>
      </w:r>
      <w:r>
        <w:rPr>
          <w:rFonts w:hint="eastAsia" w:ascii="宋体" w:hAnsi="宋体" w:cs="宋体"/>
          <w:color w:val="000000"/>
          <w:kern w:val="0"/>
          <w:szCs w:val="21"/>
          <w:highlight w:val="none"/>
          <w:u w:val="single"/>
          <w:lang w:bidi="ar"/>
        </w:rPr>
        <w:t></w:t>
      </w:r>
      <w:r>
        <w:rPr>
          <w:rFonts w:hint="eastAsia" w:ascii="宋体" w:hAnsi="宋体" w:cs="宋体"/>
          <w:color w:val="000000"/>
          <w:kern w:val="0"/>
          <w:szCs w:val="21"/>
          <w:highlight w:val="none"/>
          <w:lang w:bidi="ar"/>
        </w:rPr>
        <w:t>年</w:t>
      </w:r>
      <w:r>
        <w:rPr>
          <w:rFonts w:hint="eastAsia" w:ascii="宋体" w:hAnsi="宋体" w:cs="宋体"/>
          <w:color w:val="000000"/>
          <w:kern w:val="0"/>
          <w:szCs w:val="21"/>
          <w:highlight w:val="none"/>
          <w:u w:val="single"/>
          <w:lang w:bidi="ar"/>
        </w:rPr>
        <w:t></w:t>
      </w:r>
      <w:r>
        <w:rPr>
          <w:rFonts w:hint="eastAsia" w:ascii="宋体" w:hAnsi="宋体" w:cs="宋体"/>
          <w:color w:val="000000"/>
          <w:kern w:val="0"/>
          <w:szCs w:val="21"/>
          <w:highlight w:val="none"/>
          <w:lang w:bidi="ar"/>
        </w:rPr>
        <w:t>月</w:t>
      </w:r>
      <w:r>
        <w:rPr>
          <w:rFonts w:hint="eastAsia" w:ascii="宋体" w:hAnsi="宋体" w:cs="宋体"/>
          <w:color w:val="000000"/>
          <w:kern w:val="0"/>
          <w:szCs w:val="21"/>
          <w:highlight w:val="none"/>
          <w:u w:val="single"/>
          <w:lang w:bidi="ar"/>
        </w:rPr>
        <w:t></w:t>
      </w:r>
      <w:r>
        <w:rPr>
          <w:rFonts w:hint="eastAsia" w:ascii="宋体" w:hAnsi="宋体" w:cs="宋体"/>
          <w:color w:val="000000"/>
          <w:kern w:val="0"/>
          <w:szCs w:val="21"/>
          <w:highlight w:val="none"/>
          <w:lang w:bidi="ar"/>
        </w:rPr>
        <w:t>日。</w:t>
      </w:r>
    </w:p>
    <w:p w14:paraId="77BACEEB">
      <w:pPr>
        <w:widowControl/>
        <w:kinsoku w:val="0"/>
        <w:autoSpaceDE w:val="0"/>
        <w:autoSpaceDN w:val="0"/>
        <w:adjustRightInd w:val="0"/>
        <w:snapToGrid w:val="0"/>
        <w:spacing w:line="400" w:lineRule="exact"/>
        <w:ind w:firstLine="459"/>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施工工期总日历天数：</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。工期总日历天数与根据前述计划开竣工日期计算的工期天数不一致的，以工期总日历天数为准。</w:t>
      </w:r>
    </w:p>
    <w:p w14:paraId="2A931DB8">
      <w:pPr>
        <w:widowControl/>
        <w:kinsoku w:val="0"/>
        <w:autoSpaceDE w:val="0"/>
        <w:autoSpaceDN w:val="0"/>
        <w:adjustRightInd w:val="0"/>
        <w:snapToGrid w:val="0"/>
        <w:spacing w:line="400" w:lineRule="exact"/>
        <w:ind w:firstLine="459"/>
        <w:jc w:val="left"/>
        <w:textAlignment w:val="baseline"/>
        <w:outlineLvl w:val="1"/>
        <w:rPr>
          <w:rFonts w:ascii="宋体" w:hAnsi="宋体" w:cs="宋体"/>
          <w:b/>
          <w:bCs/>
          <w:szCs w:val="21"/>
          <w:highlight w:val="none"/>
        </w:rPr>
      </w:pPr>
      <w:r>
        <w:rPr>
          <w:rFonts w:hint="eastAsia" w:ascii="宋体" w:hAnsi="宋体" w:cs="宋体"/>
          <w:b/>
          <w:bCs/>
          <w:color w:val="000000"/>
          <w:kern w:val="0"/>
          <w:szCs w:val="21"/>
          <w:highlight w:val="none"/>
          <w:lang w:bidi="ar"/>
        </w:rPr>
        <w:t>三、质量标准</w:t>
      </w:r>
    </w:p>
    <w:p w14:paraId="742BC583">
      <w:pPr>
        <w:widowControl/>
        <w:kinsoku w:val="0"/>
        <w:autoSpaceDE w:val="0"/>
        <w:autoSpaceDN w:val="0"/>
        <w:adjustRightInd w:val="0"/>
        <w:snapToGrid w:val="0"/>
        <w:spacing w:line="400" w:lineRule="exact"/>
        <w:ind w:firstLine="459"/>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工程质量合格，需符合</w:t>
      </w:r>
      <w:r>
        <w:rPr>
          <w:rFonts w:hint="eastAsia" w:ascii="宋体" w:hAnsi="宋体" w:cs="宋体"/>
          <w:color w:val="000000"/>
          <w:kern w:val="0"/>
          <w:szCs w:val="21"/>
          <w:highlight w:val="none"/>
          <w:u w:val="single"/>
          <w:lang w:bidi="ar"/>
        </w:rPr>
        <w:t>满足国家及地方有关法律法规、政策及规划，行业现行规范、规程及标准等要求</w:t>
      </w:r>
      <w:r>
        <w:rPr>
          <w:rFonts w:hint="eastAsia" w:ascii="宋体" w:hAnsi="宋体" w:cs="宋体"/>
          <w:color w:val="000000"/>
          <w:kern w:val="0"/>
          <w:szCs w:val="21"/>
          <w:highlight w:val="none"/>
          <w:lang w:bidi="ar"/>
        </w:rPr>
        <w:t>标准。</w:t>
      </w:r>
    </w:p>
    <w:p w14:paraId="36F692B5">
      <w:pPr>
        <w:widowControl/>
        <w:kinsoku w:val="0"/>
        <w:autoSpaceDE w:val="0"/>
        <w:autoSpaceDN w:val="0"/>
        <w:adjustRightInd w:val="0"/>
        <w:snapToGrid w:val="0"/>
        <w:spacing w:line="400" w:lineRule="exact"/>
        <w:ind w:firstLine="459"/>
        <w:jc w:val="left"/>
        <w:textAlignment w:val="baseline"/>
        <w:outlineLvl w:val="1"/>
        <w:rPr>
          <w:rFonts w:ascii="宋体" w:hAnsi="宋体" w:cs="宋体"/>
          <w:b/>
          <w:bCs/>
          <w:szCs w:val="21"/>
          <w:highlight w:val="none"/>
        </w:rPr>
      </w:pPr>
      <w:r>
        <w:rPr>
          <w:rFonts w:hint="eastAsia" w:ascii="宋体" w:hAnsi="宋体" w:cs="宋体"/>
          <w:b/>
          <w:bCs/>
          <w:color w:val="000000"/>
          <w:kern w:val="0"/>
          <w:szCs w:val="21"/>
          <w:highlight w:val="none"/>
          <w:lang w:bidi="ar"/>
        </w:rPr>
        <w:t>四、签约合同价与合同价格形式</w:t>
      </w:r>
    </w:p>
    <w:p w14:paraId="59307CC9">
      <w:pPr>
        <w:widowControl/>
        <w:kinsoku w:val="0"/>
        <w:autoSpaceDE w:val="0"/>
        <w:autoSpaceDN w:val="0"/>
        <w:adjustRightInd w:val="0"/>
        <w:snapToGrid w:val="0"/>
        <w:spacing w:line="400" w:lineRule="exact"/>
        <w:ind w:firstLine="459"/>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 签约合同价为：</w:t>
      </w:r>
    </w:p>
    <w:p w14:paraId="3110F716">
      <w:pPr>
        <w:widowControl/>
        <w:kinsoku w:val="0"/>
        <w:autoSpaceDE w:val="0"/>
        <w:autoSpaceDN w:val="0"/>
        <w:adjustRightInd w:val="0"/>
        <w:snapToGrid w:val="0"/>
        <w:spacing w:line="400" w:lineRule="exact"/>
        <w:ind w:firstLine="525" w:firstLineChars="25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人民币（大写）</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元）；</w:t>
      </w:r>
    </w:p>
    <w:p w14:paraId="47BA4CA5">
      <w:pPr>
        <w:widowControl/>
        <w:kinsoku w:val="0"/>
        <w:autoSpaceDE w:val="0"/>
        <w:autoSpaceDN w:val="0"/>
        <w:adjustRightInd w:val="0"/>
        <w:snapToGrid w:val="0"/>
        <w:spacing w:line="400" w:lineRule="exact"/>
        <w:ind w:firstLine="525" w:firstLineChars="25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其中：</w:t>
      </w:r>
    </w:p>
    <w:p w14:paraId="5EB5E751">
      <w:pPr>
        <w:widowControl/>
        <w:kinsoku w:val="0"/>
        <w:autoSpaceDE w:val="0"/>
        <w:autoSpaceDN w:val="0"/>
        <w:adjustRightInd w:val="0"/>
        <w:snapToGrid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（1）安全文明施工费：</w:t>
      </w:r>
    </w:p>
    <w:p w14:paraId="599E3BC1">
      <w:pPr>
        <w:widowControl/>
        <w:kinsoku w:val="0"/>
        <w:autoSpaceDE w:val="0"/>
        <w:autoSpaceDN w:val="0"/>
        <w:adjustRightInd w:val="0"/>
        <w:snapToGrid w:val="0"/>
        <w:spacing w:line="400" w:lineRule="exact"/>
        <w:ind w:left="420" w:leftChars="200" w:firstLine="525" w:firstLineChars="25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人民币（大写）</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 xml:space="preserve"> （¥</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元）；</w:t>
      </w:r>
    </w:p>
    <w:p w14:paraId="1422A354">
      <w:pPr>
        <w:widowControl/>
        <w:kinsoku w:val="0"/>
        <w:autoSpaceDE w:val="0"/>
        <w:autoSpaceDN w:val="0"/>
        <w:adjustRightInd w:val="0"/>
        <w:snapToGrid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（2）材料和工程设备暂估价金额：</w:t>
      </w:r>
    </w:p>
    <w:p w14:paraId="10909F37">
      <w:pPr>
        <w:widowControl/>
        <w:kinsoku w:val="0"/>
        <w:autoSpaceDE w:val="0"/>
        <w:autoSpaceDN w:val="0"/>
        <w:adjustRightInd w:val="0"/>
        <w:snapToGrid w:val="0"/>
        <w:spacing w:line="400" w:lineRule="exact"/>
        <w:ind w:firstLine="945" w:firstLineChars="45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人民币（大写）</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 xml:space="preserve"> （¥</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元）；</w:t>
      </w:r>
    </w:p>
    <w:p w14:paraId="176CA148">
      <w:pPr>
        <w:widowControl/>
        <w:kinsoku w:val="0"/>
        <w:autoSpaceDE w:val="0"/>
        <w:autoSpaceDN w:val="0"/>
        <w:adjustRightInd w:val="0"/>
        <w:snapToGrid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（3）专业工程暂估价金额：</w:t>
      </w:r>
    </w:p>
    <w:p w14:paraId="77205733">
      <w:pPr>
        <w:widowControl/>
        <w:kinsoku w:val="0"/>
        <w:autoSpaceDE w:val="0"/>
        <w:autoSpaceDN w:val="0"/>
        <w:adjustRightInd w:val="0"/>
        <w:snapToGrid w:val="0"/>
        <w:spacing w:line="400" w:lineRule="exact"/>
        <w:ind w:firstLine="945" w:firstLineChars="45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人民币（大写）</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 xml:space="preserve"> （¥</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元）；</w:t>
      </w:r>
    </w:p>
    <w:p w14:paraId="1988A940">
      <w:pPr>
        <w:widowControl/>
        <w:kinsoku w:val="0"/>
        <w:autoSpaceDE w:val="0"/>
        <w:autoSpaceDN w:val="0"/>
        <w:adjustRightInd w:val="0"/>
        <w:snapToGrid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（4）暂列金额：</w:t>
      </w:r>
    </w:p>
    <w:p w14:paraId="019C8D86">
      <w:pPr>
        <w:widowControl/>
        <w:kinsoku w:val="0"/>
        <w:autoSpaceDE w:val="0"/>
        <w:autoSpaceDN w:val="0"/>
        <w:adjustRightInd w:val="0"/>
        <w:snapToGrid w:val="0"/>
        <w:spacing w:line="400" w:lineRule="exact"/>
        <w:ind w:firstLine="945" w:firstLineChars="45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人民币（大写）</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 xml:space="preserve"> （¥</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元）。</w:t>
      </w:r>
    </w:p>
    <w:p w14:paraId="48F3164E">
      <w:pPr>
        <w:widowControl/>
        <w:kinsoku w:val="0"/>
        <w:autoSpaceDE w:val="0"/>
        <w:autoSpaceDN w:val="0"/>
        <w:adjustRightInd w:val="0"/>
        <w:snapToGrid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 合同价格形式：</w:t>
      </w:r>
      <w:r>
        <w:rPr>
          <w:rFonts w:hint="eastAsia" w:ascii="宋体" w:hAnsi="宋体" w:cs="宋体"/>
          <w:color w:val="000000"/>
          <w:kern w:val="0"/>
          <w:szCs w:val="21"/>
          <w:highlight w:val="none"/>
          <w:u w:val="single"/>
          <w:lang w:bidi="ar"/>
        </w:rPr>
        <w:t>固定综合单价合同</w:t>
      </w:r>
      <w:r>
        <w:rPr>
          <w:rFonts w:hint="eastAsia" w:ascii="宋体" w:hAnsi="宋体" w:cs="宋体"/>
          <w:color w:val="000000"/>
          <w:kern w:val="0"/>
          <w:szCs w:val="21"/>
          <w:highlight w:val="none"/>
          <w:lang w:bidi="ar"/>
        </w:rPr>
        <w:t>。</w:t>
      </w:r>
    </w:p>
    <w:p w14:paraId="312B4CC5">
      <w:pPr>
        <w:widowControl/>
        <w:kinsoku w:val="0"/>
        <w:autoSpaceDE w:val="0"/>
        <w:autoSpaceDN w:val="0"/>
        <w:adjustRightInd w:val="0"/>
        <w:snapToGrid w:val="0"/>
        <w:spacing w:line="400" w:lineRule="exact"/>
        <w:ind w:firstLine="422" w:firstLineChars="200"/>
        <w:jc w:val="left"/>
        <w:textAlignment w:val="baseline"/>
        <w:outlineLvl w:val="1"/>
        <w:rPr>
          <w:rFonts w:ascii="宋体" w:hAnsi="宋体" w:cs="宋体"/>
          <w:b/>
          <w:bCs/>
          <w:szCs w:val="21"/>
          <w:highlight w:val="none"/>
        </w:rPr>
      </w:pPr>
      <w:r>
        <w:rPr>
          <w:rFonts w:hint="eastAsia" w:ascii="宋体" w:hAnsi="宋体" w:cs="宋体"/>
          <w:b/>
          <w:bCs/>
          <w:color w:val="000000"/>
          <w:kern w:val="0"/>
          <w:szCs w:val="21"/>
          <w:highlight w:val="none"/>
          <w:lang w:bidi="ar"/>
        </w:rPr>
        <w:t>五、项目经理</w:t>
      </w:r>
    </w:p>
    <w:p w14:paraId="69C2B289">
      <w:pPr>
        <w:widowControl/>
        <w:kinsoku w:val="0"/>
        <w:autoSpaceDE w:val="0"/>
        <w:autoSpaceDN w:val="0"/>
        <w:adjustRightInd w:val="0"/>
        <w:snapToGrid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承包人项目经理：</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w:t>
      </w:r>
    </w:p>
    <w:p w14:paraId="79EACCD2">
      <w:pPr>
        <w:widowControl/>
        <w:kinsoku w:val="0"/>
        <w:autoSpaceDE w:val="0"/>
        <w:autoSpaceDN w:val="0"/>
        <w:adjustRightInd w:val="0"/>
        <w:snapToGrid w:val="0"/>
        <w:spacing w:line="400" w:lineRule="exact"/>
        <w:ind w:firstLine="422" w:firstLineChars="200"/>
        <w:jc w:val="left"/>
        <w:textAlignment w:val="baseline"/>
        <w:outlineLvl w:val="1"/>
        <w:rPr>
          <w:rFonts w:ascii="宋体" w:hAnsi="宋体" w:cs="宋体"/>
          <w:b/>
          <w:bCs/>
          <w:szCs w:val="21"/>
          <w:highlight w:val="none"/>
        </w:rPr>
      </w:pPr>
      <w:r>
        <w:rPr>
          <w:rFonts w:hint="eastAsia" w:ascii="宋体" w:hAnsi="宋体" w:cs="宋体"/>
          <w:b/>
          <w:bCs/>
          <w:color w:val="000000"/>
          <w:kern w:val="0"/>
          <w:szCs w:val="21"/>
          <w:highlight w:val="none"/>
          <w:lang w:bidi="ar"/>
        </w:rPr>
        <w:t>六、合同文件构成</w:t>
      </w:r>
    </w:p>
    <w:p w14:paraId="61E46AB6">
      <w:pPr>
        <w:widowControl/>
        <w:kinsoku w:val="0"/>
        <w:autoSpaceDE w:val="0"/>
        <w:autoSpaceDN w:val="0"/>
        <w:adjustRightInd w:val="0"/>
        <w:snapToGrid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本协议书与下列文件一起构成合同文件：</w:t>
      </w:r>
    </w:p>
    <w:p w14:paraId="009E24B0">
      <w:pPr>
        <w:widowControl/>
        <w:kinsoku w:val="0"/>
        <w:autoSpaceDE w:val="0"/>
        <w:autoSpaceDN w:val="0"/>
        <w:adjustRightInd w:val="0"/>
        <w:snapToGrid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（1）成交通知书（如有）；</w:t>
      </w:r>
    </w:p>
    <w:p w14:paraId="305CC215">
      <w:pPr>
        <w:widowControl/>
        <w:kinsoku w:val="0"/>
        <w:autoSpaceDE w:val="0"/>
        <w:autoSpaceDN w:val="0"/>
        <w:adjustRightInd w:val="0"/>
        <w:snapToGrid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 xml:space="preserve">（2）供应商响应文件； </w:t>
      </w:r>
    </w:p>
    <w:p w14:paraId="4776752C">
      <w:pPr>
        <w:widowControl/>
        <w:kinsoku w:val="0"/>
        <w:autoSpaceDE w:val="0"/>
        <w:autoSpaceDN w:val="0"/>
        <w:adjustRightInd w:val="0"/>
        <w:snapToGrid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（3）磋商函；</w:t>
      </w:r>
    </w:p>
    <w:p w14:paraId="0F6C5D1E">
      <w:pPr>
        <w:widowControl/>
        <w:kinsoku w:val="0"/>
        <w:autoSpaceDE w:val="0"/>
        <w:autoSpaceDN w:val="0"/>
        <w:adjustRightInd w:val="0"/>
        <w:snapToGrid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（4）专用合同条款；</w:t>
      </w:r>
    </w:p>
    <w:p w14:paraId="15C941AE">
      <w:pPr>
        <w:widowControl/>
        <w:kinsoku w:val="0"/>
        <w:autoSpaceDE w:val="0"/>
        <w:autoSpaceDN w:val="0"/>
        <w:adjustRightInd w:val="0"/>
        <w:snapToGrid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（5）通用合同条款；</w:t>
      </w:r>
    </w:p>
    <w:p w14:paraId="1EBFA0B9">
      <w:pPr>
        <w:widowControl/>
        <w:kinsoku w:val="0"/>
        <w:autoSpaceDE w:val="0"/>
        <w:autoSpaceDN w:val="0"/>
        <w:adjustRightInd w:val="0"/>
        <w:snapToGrid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（6）</w:t>
      </w:r>
      <w:r>
        <w:rPr>
          <w:rFonts w:hint="eastAsia" w:ascii="宋体" w:hAnsi="宋体" w:cs="宋体"/>
          <w:color w:val="000000"/>
          <w:kern w:val="0"/>
          <w:szCs w:val="21"/>
          <w:highlight w:val="none"/>
          <w:u w:val="single"/>
          <w:lang w:bidi="ar"/>
        </w:rPr>
        <w:t>技术标准和要求</w:t>
      </w:r>
      <w:r>
        <w:rPr>
          <w:rFonts w:hint="eastAsia" w:ascii="宋体" w:hAnsi="宋体" w:cs="宋体"/>
          <w:color w:val="000000"/>
          <w:kern w:val="0"/>
          <w:szCs w:val="21"/>
          <w:highlight w:val="none"/>
          <w:lang w:bidi="ar"/>
        </w:rPr>
        <w:t>；</w:t>
      </w:r>
    </w:p>
    <w:p w14:paraId="0719F403">
      <w:pPr>
        <w:widowControl/>
        <w:kinsoku w:val="0"/>
        <w:autoSpaceDE w:val="0"/>
        <w:autoSpaceDN w:val="0"/>
        <w:adjustRightInd w:val="0"/>
        <w:snapToGrid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（7）</w:t>
      </w:r>
      <w:r>
        <w:rPr>
          <w:rFonts w:hint="eastAsia" w:ascii="宋体" w:hAnsi="宋体" w:cs="宋体"/>
          <w:color w:val="000000"/>
          <w:kern w:val="0"/>
          <w:szCs w:val="21"/>
          <w:highlight w:val="none"/>
          <w:u w:val="single"/>
          <w:lang w:bidi="ar"/>
        </w:rPr>
        <w:t>已标价工程量清单（如有修正，指经算术性错误修正后的已标价工程量清单，包括其说明和表格）</w:t>
      </w:r>
      <w:r>
        <w:rPr>
          <w:rFonts w:hint="eastAsia" w:ascii="宋体" w:hAnsi="宋体" w:cs="宋体"/>
          <w:color w:val="000000"/>
          <w:kern w:val="0"/>
          <w:szCs w:val="21"/>
          <w:highlight w:val="none"/>
          <w:lang w:bidi="ar"/>
        </w:rPr>
        <w:t>；</w:t>
      </w:r>
    </w:p>
    <w:p w14:paraId="5260518D">
      <w:pPr>
        <w:widowControl/>
        <w:kinsoku w:val="0"/>
        <w:autoSpaceDE w:val="0"/>
        <w:autoSpaceDN w:val="0"/>
        <w:adjustRightInd w:val="0"/>
        <w:snapToGrid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（9）其他合同文件：</w:t>
      </w:r>
    </w:p>
    <w:p w14:paraId="73BA249F">
      <w:pPr>
        <w:widowControl/>
        <w:kinsoku w:val="0"/>
        <w:autoSpaceDE w:val="0"/>
        <w:autoSpaceDN w:val="0"/>
        <w:adjustRightInd w:val="0"/>
        <w:snapToGrid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上述各项合同文件包括合同当事人就该项合同文件所作出的补充和修改，属于同一类内容的文件，应以最新签署的为准（违反招标文件实质性内容的约定除外）。专用合同条款及其附件须经合同当事人签字或盖章。</w:t>
      </w:r>
    </w:p>
    <w:p w14:paraId="41F7C6E9">
      <w:pPr>
        <w:widowControl/>
        <w:kinsoku w:val="0"/>
        <w:autoSpaceDE w:val="0"/>
        <w:autoSpaceDN w:val="0"/>
        <w:adjustRightInd w:val="0"/>
        <w:snapToGrid w:val="0"/>
        <w:spacing w:line="400" w:lineRule="exact"/>
        <w:ind w:firstLine="422" w:firstLineChars="200"/>
        <w:jc w:val="left"/>
        <w:textAlignment w:val="baseline"/>
        <w:outlineLvl w:val="1"/>
        <w:rPr>
          <w:rFonts w:ascii="宋体" w:hAnsi="宋体" w:cs="宋体"/>
          <w:b/>
          <w:bCs/>
          <w:szCs w:val="21"/>
          <w:highlight w:val="none"/>
        </w:rPr>
      </w:pPr>
      <w:r>
        <w:rPr>
          <w:rFonts w:hint="eastAsia" w:ascii="宋体" w:hAnsi="宋体" w:cs="宋体"/>
          <w:b/>
          <w:bCs/>
          <w:color w:val="000000"/>
          <w:kern w:val="0"/>
          <w:szCs w:val="21"/>
          <w:highlight w:val="none"/>
          <w:lang w:bidi="ar"/>
        </w:rPr>
        <w:t>七、承诺</w:t>
      </w:r>
    </w:p>
    <w:p w14:paraId="0ACE2891">
      <w:pPr>
        <w:widowControl/>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 发包人承诺按照法律规定履行项目审批手续、筹集工程建设资金并按照合同约定的期限和方式支付合同价款。</w:t>
      </w:r>
    </w:p>
    <w:p w14:paraId="0E81FEB5">
      <w:pPr>
        <w:widowControl/>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 承包人承诺按照法律规定及合同约定组织完成工程施工，确保工程质量和安全，不进行转包及违法分包，并在缺陷责任期及保修期内承担相应的工程维修责任。</w:t>
      </w:r>
    </w:p>
    <w:p w14:paraId="3C6091BF">
      <w:pPr>
        <w:widowControl/>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3. 发包人和承包人通过招投标形式签订合同的，双方理解并承诺不再就同一工程另行签订与合同实质性内容相背离的协议。</w:t>
      </w:r>
    </w:p>
    <w:p w14:paraId="12D98828">
      <w:pPr>
        <w:widowControl/>
        <w:kinsoku w:val="0"/>
        <w:autoSpaceDE w:val="0"/>
        <w:autoSpaceDN w:val="0"/>
        <w:adjustRightInd w:val="0"/>
        <w:snapToGrid w:val="0"/>
        <w:spacing w:line="400" w:lineRule="exact"/>
        <w:ind w:firstLine="422" w:firstLineChars="200"/>
        <w:jc w:val="left"/>
        <w:textAlignment w:val="baseline"/>
        <w:outlineLvl w:val="1"/>
        <w:rPr>
          <w:rFonts w:ascii="宋体" w:hAnsi="宋体" w:cs="宋体"/>
          <w:b/>
          <w:bCs/>
          <w:szCs w:val="21"/>
          <w:highlight w:val="none"/>
        </w:rPr>
      </w:pPr>
      <w:r>
        <w:rPr>
          <w:rFonts w:hint="eastAsia" w:ascii="宋体" w:hAnsi="宋体" w:cs="宋体"/>
          <w:b/>
          <w:bCs/>
          <w:color w:val="000000"/>
          <w:kern w:val="0"/>
          <w:szCs w:val="21"/>
          <w:highlight w:val="none"/>
          <w:lang w:bidi="ar"/>
        </w:rPr>
        <w:t>八、词语含义</w:t>
      </w:r>
    </w:p>
    <w:p w14:paraId="026E700F">
      <w:pPr>
        <w:widowControl/>
        <w:kinsoku w:val="0"/>
        <w:autoSpaceDE w:val="0"/>
        <w:autoSpaceDN w:val="0"/>
        <w:adjustRightInd w:val="0"/>
        <w:snapToGrid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本协议书中词语含义与第二部分通用合同条款中赋予的含义相同。</w:t>
      </w:r>
    </w:p>
    <w:p w14:paraId="090A97F6">
      <w:pPr>
        <w:widowControl/>
        <w:kinsoku w:val="0"/>
        <w:autoSpaceDE w:val="0"/>
        <w:autoSpaceDN w:val="0"/>
        <w:adjustRightInd w:val="0"/>
        <w:snapToGrid w:val="0"/>
        <w:spacing w:line="400" w:lineRule="exact"/>
        <w:ind w:firstLine="422" w:firstLineChars="200"/>
        <w:jc w:val="left"/>
        <w:textAlignment w:val="baseline"/>
        <w:outlineLvl w:val="1"/>
        <w:rPr>
          <w:rFonts w:ascii="宋体" w:hAnsi="宋体" w:cs="宋体"/>
          <w:b/>
          <w:bCs/>
          <w:szCs w:val="21"/>
          <w:highlight w:val="none"/>
        </w:rPr>
      </w:pPr>
      <w:r>
        <w:rPr>
          <w:rFonts w:hint="eastAsia" w:ascii="宋体" w:hAnsi="宋体" w:cs="宋体"/>
          <w:b/>
          <w:bCs/>
          <w:color w:val="000000"/>
          <w:kern w:val="0"/>
          <w:szCs w:val="21"/>
          <w:highlight w:val="none"/>
          <w:lang w:bidi="ar"/>
        </w:rPr>
        <w:t>九、签订时间</w:t>
      </w:r>
    </w:p>
    <w:p w14:paraId="36382CE7">
      <w:pPr>
        <w:widowControl/>
        <w:kinsoku w:val="0"/>
        <w:autoSpaceDE w:val="0"/>
        <w:autoSpaceDN w:val="0"/>
        <w:adjustRightInd w:val="0"/>
        <w:snapToGrid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本合同于</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年</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月</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日签订。</w:t>
      </w:r>
    </w:p>
    <w:p w14:paraId="6886BAFB">
      <w:pPr>
        <w:widowControl/>
        <w:kinsoku w:val="0"/>
        <w:autoSpaceDE w:val="0"/>
        <w:autoSpaceDN w:val="0"/>
        <w:adjustRightInd w:val="0"/>
        <w:snapToGrid w:val="0"/>
        <w:spacing w:line="400" w:lineRule="exact"/>
        <w:ind w:firstLine="422" w:firstLineChars="200"/>
        <w:jc w:val="left"/>
        <w:textAlignment w:val="baseline"/>
        <w:outlineLvl w:val="1"/>
        <w:rPr>
          <w:rFonts w:ascii="宋体" w:hAnsi="宋体" w:cs="宋体"/>
          <w:b/>
          <w:bCs/>
          <w:szCs w:val="21"/>
          <w:highlight w:val="none"/>
        </w:rPr>
      </w:pPr>
      <w:r>
        <w:rPr>
          <w:rFonts w:hint="eastAsia" w:ascii="宋体" w:hAnsi="宋体" w:cs="宋体"/>
          <w:b/>
          <w:bCs/>
          <w:color w:val="000000"/>
          <w:kern w:val="0"/>
          <w:szCs w:val="21"/>
          <w:highlight w:val="none"/>
          <w:lang w:bidi="ar"/>
        </w:rPr>
        <w:t>十、签订地点</w:t>
      </w:r>
    </w:p>
    <w:p w14:paraId="48AFC643">
      <w:pPr>
        <w:widowControl/>
        <w:kinsoku w:val="0"/>
        <w:autoSpaceDE w:val="0"/>
        <w:autoSpaceDN w:val="0"/>
        <w:adjustRightInd w:val="0"/>
        <w:snapToGrid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本合同在</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签订。</w:t>
      </w:r>
    </w:p>
    <w:p w14:paraId="4CFC1803">
      <w:pPr>
        <w:widowControl/>
        <w:kinsoku w:val="0"/>
        <w:autoSpaceDE w:val="0"/>
        <w:autoSpaceDN w:val="0"/>
        <w:adjustRightInd w:val="0"/>
        <w:snapToGrid w:val="0"/>
        <w:spacing w:line="400" w:lineRule="exact"/>
        <w:ind w:firstLine="422" w:firstLineChars="200"/>
        <w:jc w:val="left"/>
        <w:textAlignment w:val="baseline"/>
        <w:outlineLvl w:val="1"/>
        <w:rPr>
          <w:rFonts w:ascii="宋体" w:hAnsi="宋体" w:cs="宋体"/>
          <w:b/>
          <w:bCs/>
          <w:szCs w:val="21"/>
          <w:highlight w:val="none"/>
        </w:rPr>
      </w:pPr>
      <w:r>
        <w:rPr>
          <w:rFonts w:hint="eastAsia" w:ascii="宋体" w:hAnsi="宋体" w:cs="宋体"/>
          <w:b/>
          <w:bCs/>
          <w:color w:val="000000"/>
          <w:kern w:val="0"/>
          <w:szCs w:val="21"/>
          <w:highlight w:val="none"/>
          <w:lang w:bidi="ar"/>
        </w:rPr>
        <w:t>十一、补充协议</w:t>
      </w:r>
    </w:p>
    <w:p w14:paraId="184DC434">
      <w:pPr>
        <w:widowControl/>
        <w:kinsoku w:val="0"/>
        <w:autoSpaceDE w:val="0"/>
        <w:autoSpaceDN w:val="0"/>
        <w:adjustRightInd w:val="0"/>
        <w:snapToGrid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合同未尽事宜，合同当事人另行签订补充协议，补充协议是合同的组成部分。</w:t>
      </w:r>
    </w:p>
    <w:p w14:paraId="549FD3C4">
      <w:pPr>
        <w:widowControl/>
        <w:kinsoku w:val="0"/>
        <w:autoSpaceDE w:val="0"/>
        <w:autoSpaceDN w:val="0"/>
        <w:adjustRightInd w:val="0"/>
        <w:snapToGrid w:val="0"/>
        <w:spacing w:line="400" w:lineRule="exact"/>
        <w:ind w:firstLine="422" w:firstLineChars="200"/>
        <w:jc w:val="left"/>
        <w:textAlignment w:val="baseline"/>
        <w:outlineLvl w:val="1"/>
        <w:rPr>
          <w:rFonts w:ascii="宋体" w:hAnsi="宋体" w:cs="宋体"/>
          <w:b/>
          <w:bCs/>
          <w:szCs w:val="21"/>
          <w:highlight w:val="none"/>
        </w:rPr>
      </w:pPr>
      <w:r>
        <w:rPr>
          <w:rFonts w:hint="eastAsia" w:ascii="宋体" w:hAnsi="宋体" w:cs="宋体"/>
          <w:b/>
          <w:bCs/>
          <w:color w:val="000000"/>
          <w:kern w:val="0"/>
          <w:szCs w:val="21"/>
          <w:highlight w:val="none"/>
          <w:lang w:bidi="ar"/>
        </w:rPr>
        <w:t>十二、合同生效</w:t>
      </w:r>
    </w:p>
    <w:p w14:paraId="27B1659E">
      <w:pPr>
        <w:widowControl/>
        <w:kinsoku w:val="0"/>
        <w:autoSpaceDE w:val="0"/>
        <w:autoSpaceDN w:val="0"/>
        <w:adjustRightInd w:val="0"/>
        <w:snapToGrid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本合同自</w:t>
      </w:r>
      <w:r>
        <w:rPr>
          <w:rFonts w:hint="eastAsia" w:ascii="宋体" w:hAnsi="宋体" w:cs="宋体"/>
          <w:color w:val="000000"/>
          <w:kern w:val="0"/>
          <w:szCs w:val="21"/>
          <w:highlight w:val="none"/>
          <w:u w:val="single"/>
          <w:lang w:bidi="ar"/>
        </w:rPr>
        <w:t xml:space="preserve"> 双方法定代表人或其委托代理人签字并加盖公章之日起 </w:t>
      </w:r>
      <w:r>
        <w:rPr>
          <w:rFonts w:hint="eastAsia" w:ascii="宋体" w:hAnsi="宋体" w:cs="宋体"/>
          <w:color w:val="000000"/>
          <w:kern w:val="0"/>
          <w:szCs w:val="21"/>
          <w:highlight w:val="none"/>
          <w:lang w:bidi="ar"/>
        </w:rPr>
        <w:t>生效。</w:t>
      </w:r>
    </w:p>
    <w:p w14:paraId="2F3381F6">
      <w:pPr>
        <w:widowControl/>
        <w:kinsoku w:val="0"/>
        <w:autoSpaceDE w:val="0"/>
        <w:autoSpaceDN w:val="0"/>
        <w:adjustRightInd w:val="0"/>
        <w:snapToGrid w:val="0"/>
        <w:spacing w:line="400" w:lineRule="exact"/>
        <w:ind w:firstLine="422" w:firstLineChars="200"/>
        <w:jc w:val="left"/>
        <w:textAlignment w:val="baseline"/>
        <w:outlineLvl w:val="1"/>
        <w:rPr>
          <w:rFonts w:ascii="宋体" w:hAnsi="宋体" w:cs="宋体"/>
          <w:b/>
          <w:bCs/>
          <w:szCs w:val="21"/>
          <w:highlight w:val="none"/>
        </w:rPr>
      </w:pPr>
      <w:r>
        <w:rPr>
          <w:rFonts w:hint="eastAsia" w:ascii="宋体" w:hAnsi="宋体" w:cs="宋体"/>
          <w:b/>
          <w:bCs/>
          <w:color w:val="000000"/>
          <w:kern w:val="0"/>
          <w:szCs w:val="21"/>
          <w:highlight w:val="none"/>
          <w:lang w:bidi="ar"/>
        </w:rPr>
        <w:t>十三、合同份数</w:t>
      </w:r>
    </w:p>
    <w:p w14:paraId="34E391B3">
      <w:pPr>
        <w:widowControl/>
        <w:kinsoku w:val="0"/>
        <w:autoSpaceDE w:val="0"/>
        <w:autoSpaceDN w:val="0"/>
        <w:adjustRightInd w:val="0"/>
        <w:snapToGrid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本合同一式</w:t>
      </w:r>
      <w:r>
        <w:rPr>
          <w:rFonts w:hint="eastAsia" w:ascii="宋体" w:hAnsi="宋体" w:cs="宋体"/>
          <w:color w:val="000000"/>
          <w:kern w:val="0"/>
          <w:szCs w:val="21"/>
          <w:highlight w:val="none"/>
          <w:u w:val="single"/>
          <w:lang w:bidi="ar"/>
        </w:rPr>
        <w:t xml:space="preserve"> 捌 </w:t>
      </w:r>
      <w:r>
        <w:rPr>
          <w:rFonts w:hint="eastAsia" w:ascii="宋体" w:hAnsi="宋体" w:cs="宋体"/>
          <w:color w:val="000000"/>
          <w:kern w:val="0"/>
          <w:szCs w:val="21"/>
          <w:highlight w:val="none"/>
          <w:lang w:bidi="ar"/>
        </w:rPr>
        <w:t>份，均具有同等法律效力，发包人执</w:t>
      </w:r>
      <w:r>
        <w:rPr>
          <w:rFonts w:hint="eastAsia" w:ascii="宋体" w:hAnsi="宋体" w:cs="宋体"/>
          <w:color w:val="000000"/>
          <w:kern w:val="0"/>
          <w:szCs w:val="21"/>
          <w:highlight w:val="none"/>
          <w:u w:val="single"/>
          <w:lang w:bidi="ar"/>
        </w:rPr>
        <w:t xml:space="preserve"> 伍 </w:t>
      </w:r>
      <w:r>
        <w:rPr>
          <w:rFonts w:hint="eastAsia" w:ascii="宋体" w:hAnsi="宋体" w:cs="宋体"/>
          <w:color w:val="000000"/>
          <w:kern w:val="0"/>
          <w:szCs w:val="21"/>
          <w:highlight w:val="none"/>
          <w:lang w:bidi="ar"/>
        </w:rPr>
        <w:t>份，承包人执</w:t>
      </w:r>
      <w:r>
        <w:rPr>
          <w:rFonts w:hint="eastAsia" w:ascii="宋体" w:hAnsi="宋体" w:cs="宋体"/>
          <w:color w:val="000000"/>
          <w:kern w:val="0"/>
          <w:szCs w:val="21"/>
          <w:highlight w:val="none"/>
          <w:u w:val="single"/>
          <w:lang w:bidi="ar"/>
        </w:rPr>
        <w:t xml:space="preserve"> 贰 </w:t>
      </w:r>
      <w:r>
        <w:rPr>
          <w:rFonts w:hint="eastAsia" w:ascii="宋体" w:hAnsi="宋体" w:cs="宋体"/>
          <w:color w:val="000000"/>
          <w:kern w:val="0"/>
          <w:szCs w:val="21"/>
          <w:highlight w:val="none"/>
          <w:lang w:bidi="ar"/>
        </w:rPr>
        <w:t>份，采购代理机构执</w:t>
      </w:r>
      <w:r>
        <w:rPr>
          <w:rFonts w:hint="eastAsia" w:ascii="宋体" w:hAnsi="宋体" w:cs="宋体"/>
          <w:color w:val="000000"/>
          <w:kern w:val="0"/>
          <w:szCs w:val="21"/>
          <w:highlight w:val="none"/>
          <w:u w:val="single"/>
          <w:lang w:bidi="ar"/>
        </w:rPr>
        <w:t xml:space="preserve"> 壹 </w:t>
      </w:r>
      <w:r>
        <w:rPr>
          <w:rFonts w:hint="eastAsia" w:ascii="宋体" w:hAnsi="宋体" w:cs="宋体"/>
          <w:color w:val="000000"/>
          <w:kern w:val="0"/>
          <w:szCs w:val="21"/>
          <w:highlight w:val="none"/>
          <w:lang w:bidi="ar"/>
        </w:rPr>
        <w:t>份。</w:t>
      </w:r>
    </w:p>
    <w:p w14:paraId="205BD638">
      <w:pPr>
        <w:widowControl/>
        <w:kinsoku w:val="0"/>
        <w:autoSpaceDE w:val="0"/>
        <w:autoSpaceDN w:val="0"/>
        <w:adjustRightInd w:val="0"/>
        <w:snapToGrid w:val="0"/>
        <w:spacing w:line="360" w:lineRule="auto"/>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 xml:space="preserve"> </w:t>
      </w:r>
    </w:p>
    <w:p w14:paraId="3D58F633">
      <w:pPr>
        <w:widowControl/>
        <w:kinsoku w:val="0"/>
        <w:autoSpaceDE w:val="0"/>
        <w:autoSpaceDN w:val="0"/>
        <w:adjustRightInd w:val="0"/>
        <w:snapToGrid w:val="0"/>
        <w:spacing w:line="360" w:lineRule="auto"/>
        <w:jc w:val="left"/>
        <w:textAlignment w:val="baseline"/>
        <w:rPr>
          <w:rFonts w:ascii="宋体" w:hAnsi="宋体" w:cs="宋体"/>
          <w:color w:val="000000"/>
          <w:kern w:val="0"/>
          <w:szCs w:val="21"/>
          <w:highlight w:val="none"/>
          <w:lang w:bidi="ar"/>
        </w:rPr>
      </w:pPr>
    </w:p>
    <w:p w14:paraId="0F2B1C99">
      <w:pPr>
        <w:widowControl/>
        <w:kinsoku w:val="0"/>
        <w:autoSpaceDE w:val="0"/>
        <w:autoSpaceDN w:val="0"/>
        <w:adjustRightInd w:val="0"/>
        <w:snapToGrid w:val="0"/>
        <w:spacing w:line="360" w:lineRule="auto"/>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 xml:space="preserve"> </w:t>
      </w:r>
    </w:p>
    <w:tbl>
      <w:tblPr>
        <w:tblStyle w:val="23"/>
        <w:tblW w:w="9166" w:type="dxa"/>
        <w:jc w:val="center"/>
        <w:tblLayout w:type="fixed"/>
        <w:tblCellMar>
          <w:top w:w="0" w:type="dxa"/>
          <w:left w:w="108" w:type="dxa"/>
          <w:bottom w:w="0" w:type="dxa"/>
          <w:right w:w="108" w:type="dxa"/>
        </w:tblCellMar>
      </w:tblPr>
      <w:tblGrid>
        <w:gridCol w:w="4462"/>
        <w:gridCol w:w="4704"/>
      </w:tblGrid>
      <w:tr w14:paraId="7BAB93B5">
        <w:tblPrEx>
          <w:tblCellMar>
            <w:top w:w="0" w:type="dxa"/>
            <w:left w:w="108" w:type="dxa"/>
            <w:bottom w:w="0" w:type="dxa"/>
            <w:right w:w="108" w:type="dxa"/>
          </w:tblCellMar>
        </w:tblPrEx>
        <w:trPr>
          <w:trHeight w:val="487" w:hRule="atLeast"/>
          <w:jc w:val="center"/>
        </w:trPr>
        <w:tc>
          <w:tcPr>
            <w:tcW w:w="4462" w:type="dxa"/>
            <w:tcBorders>
              <w:top w:val="nil"/>
              <w:left w:val="nil"/>
              <w:bottom w:val="nil"/>
              <w:right w:val="nil"/>
            </w:tcBorders>
          </w:tcPr>
          <w:p w14:paraId="210943BC">
            <w:pPr>
              <w:spacing w:line="440" w:lineRule="exact"/>
              <w:jc w:val="left"/>
              <w:rPr>
                <w:rFonts w:ascii="宋体" w:hAnsi="宋体" w:cs="宋体"/>
                <w:szCs w:val="21"/>
                <w:highlight w:val="none"/>
              </w:rPr>
            </w:pPr>
            <w:r>
              <w:rPr>
                <w:rFonts w:hint="eastAsia" w:ascii="宋体" w:hAnsi="宋体" w:cs="宋体"/>
                <w:szCs w:val="21"/>
                <w:highlight w:val="none"/>
                <w:lang w:bidi="ar"/>
              </w:rPr>
              <w:t>甲方：（公章）</w:t>
            </w:r>
          </w:p>
        </w:tc>
        <w:tc>
          <w:tcPr>
            <w:tcW w:w="4704" w:type="dxa"/>
            <w:tcBorders>
              <w:top w:val="nil"/>
              <w:left w:val="nil"/>
              <w:bottom w:val="nil"/>
              <w:right w:val="nil"/>
            </w:tcBorders>
          </w:tcPr>
          <w:p w14:paraId="41E8EBF2">
            <w:pPr>
              <w:spacing w:line="273" w:lineRule="auto"/>
              <w:jc w:val="left"/>
              <w:rPr>
                <w:rFonts w:ascii="宋体" w:hAnsi="宋体" w:cs="宋体"/>
                <w:szCs w:val="21"/>
                <w:highlight w:val="none"/>
              </w:rPr>
            </w:pPr>
            <w:r>
              <w:rPr>
                <w:rFonts w:hint="eastAsia" w:ascii="宋体" w:hAnsi="宋体" w:cs="宋体"/>
                <w:szCs w:val="21"/>
                <w:highlight w:val="none"/>
                <w:lang w:bidi="ar"/>
              </w:rPr>
              <w:t>乙方：（公章）</w:t>
            </w:r>
          </w:p>
        </w:tc>
      </w:tr>
      <w:tr w14:paraId="5040539C">
        <w:tblPrEx>
          <w:tblCellMar>
            <w:top w:w="0" w:type="dxa"/>
            <w:left w:w="108" w:type="dxa"/>
            <w:bottom w:w="0" w:type="dxa"/>
            <w:right w:w="108" w:type="dxa"/>
          </w:tblCellMar>
        </w:tblPrEx>
        <w:trPr>
          <w:trHeight w:val="1229" w:hRule="atLeast"/>
          <w:jc w:val="center"/>
        </w:trPr>
        <w:tc>
          <w:tcPr>
            <w:tcW w:w="4462" w:type="dxa"/>
            <w:tcBorders>
              <w:top w:val="nil"/>
              <w:left w:val="nil"/>
              <w:bottom w:val="nil"/>
              <w:right w:val="nil"/>
            </w:tcBorders>
          </w:tcPr>
          <w:p w14:paraId="61C7CBCD">
            <w:pPr>
              <w:spacing w:line="440" w:lineRule="exact"/>
              <w:jc w:val="left"/>
              <w:rPr>
                <w:rFonts w:ascii="宋体" w:hAnsi="宋体" w:cs="宋体"/>
                <w:szCs w:val="21"/>
                <w:highlight w:val="none"/>
              </w:rPr>
            </w:pPr>
            <w:r>
              <w:rPr>
                <w:rFonts w:hint="eastAsia" w:ascii="宋体" w:hAnsi="宋体" w:cs="宋体"/>
                <w:szCs w:val="21"/>
                <w:highlight w:val="none"/>
                <w:lang w:bidi="ar"/>
              </w:rPr>
              <w:t>法定代表人或其委托代理人</w:t>
            </w:r>
          </w:p>
          <w:p w14:paraId="40271B76">
            <w:pPr>
              <w:spacing w:line="440" w:lineRule="exact"/>
              <w:ind w:firstLine="420" w:firstLineChars="200"/>
              <w:jc w:val="left"/>
              <w:rPr>
                <w:rFonts w:ascii="宋体" w:hAnsi="宋体" w:cs="宋体"/>
                <w:szCs w:val="21"/>
                <w:highlight w:val="none"/>
              </w:rPr>
            </w:pPr>
            <w:r>
              <w:rPr>
                <w:rFonts w:hint="eastAsia" w:ascii="宋体" w:hAnsi="宋体" w:cs="宋体"/>
                <w:szCs w:val="21"/>
                <w:highlight w:val="none"/>
                <w:lang w:bidi="ar"/>
              </w:rPr>
              <w:t>（签字）：</w:t>
            </w:r>
          </w:p>
        </w:tc>
        <w:tc>
          <w:tcPr>
            <w:tcW w:w="4704" w:type="dxa"/>
            <w:tcBorders>
              <w:top w:val="nil"/>
              <w:left w:val="nil"/>
              <w:bottom w:val="nil"/>
              <w:right w:val="nil"/>
            </w:tcBorders>
          </w:tcPr>
          <w:p w14:paraId="1D7CBCAC">
            <w:pPr>
              <w:spacing w:line="440" w:lineRule="exact"/>
              <w:jc w:val="left"/>
              <w:rPr>
                <w:szCs w:val="21"/>
                <w:highlight w:val="none"/>
              </w:rPr>
            </w:pPr>
            <w:r>
              <w:rPr>
                <w:rFonts w:hint="eastAsia" w:ascii="宋体" w:hAnsi="宋体" w:cs="宋体"/>
                <w:szCs w:val="21"/>
                <w:highlight w:val="none"/>
                <w:lang w:bidi="ar"/>
              </w:rPr>
              <w:t>法定代表人或其委托代理人</w:t>
            </w:r>
          </w:p>
          <w:p w14:paraId="3344C47D">
            <w:pPr>
              <w:spacing w:line="440" w:lineRule="exact"/>
              <w:ind w:firstLine="420"/>
              <w:jc w:val="left"/>
              <w:rPr>
                <w:rFonts w:ascii="宋体" w:hAnsi="宋体" w:cs="宋体"/>
                <w:szCs w:val="21"/>
                <w:highlight w:val="none"/>
              </w:rPr>
            </w:pPr>
            <w:r>
              <w:rPr>
                <w:rFonts w:hint="eastAsia" w:ascii="宋体" w:hAnsi="宋体" w:cs="宋体"/>
                <w:szCs w:val="21"/>
                <w:highlight w:val="none"/>
                <w:lang w:bidi="ar"/>
              </w:rPr>
              <w:t>（签字）：</w:t>
            </w:r>
          </w:p>
        </w:tc>
      </w:tr>
      <w:tr w14:paraId="7670DFC8">
        <w:tblPrEx>
          <w:tblCellMar>
            <w:top w:w="0" w:type="dxa"/>
            <w:left w:w="108" w:type="dxa"/>
            <w:bottom w:w="0" w:type="dxa"/>
            <w:right w:w="108" w:type="dxa"/>
          </w:tblCellMar>
        </w:tblPrEx>
        <w:trPr>
          <w:trHeight w:val="442" w:hRule="atLeast"/>
          <w:jc w:val="center"/>
        </w:trPr>
        <w:tc>
          <w:tcPr>
            <w:tcW w:w="4462" w:type="dxa"/>
            <w:tcBorders>
              <w:top w:val="nil"/>
              <w:left w:val="nil"/>
              <w:bottom w:val="nil"/>
              <w:right w:val="nil"/>
            </w:tcBorders>
          </w:tcPr>
          <w:p w14:paraId="5F5D9C8D">
            <w:pPr>
              <w:spacing w:line="440" w:lineRule="exact"/>
              <w:jc w:val="left"/>
              <w:rPr>
                <w:rFonts w:ascii="宋体" w:hAnsi="宋体" w:cs="宋体"/>
                <w:szCs w:val="21"/>
                <w:highlight w:val="none"/>
              </w:rPr>
            </w:pPr>
            <w:r>
              <w:rPr>
                <w:rFonts w:hint="eastAsia" w:ascii="宋体" w:hAnsi="宋体" w:cs="宋体"/>
                <w:szCs w:val="21"/>
                <w:highlight w:val="none"/>
                <w:lang w:bidi="ar"/>
              </w:rPr>
              <w:t>统一社会信用代码：</w:t>
            </w:r>
          </w:p>
        </w:tc>
        <w:tc>
          <w:tcPr>
            <w:tcW w:w="4704" w:type="dxa"/>
            <w:tcBorders>
              <w:top w:val="nil"/>
              <w:left w:val="nil"/>
              <w:bottom w:val="nil"/>
              <w:right w:val="nil"/>
            </w:tcBorders>
          </w:tcPr>
          <w:p w14:paraId="2918BF2F">
            <w:pPr>
              <w:spacing w:line="273" w:lineRule="auto"/>
              <w:jc w:val="left"/>
              <w:rPr>
                <w:rFonts w:ascii="宋体" w:hAnsi="宋体" w:cs="宋体"/>
                <w:szCs w:val="21"/>
                <w:highlight w:val="none"/>
              </w:rPr>
            </w:pPr>
            <w:r>
              <w:rPr>
                <w:rFonts w:hint="eastAsia" w:ascii="宋体" w:hAnsi="宋体" w:cs="宋体"/>
                <w:szCs w:val="21"/>
                <w:highlight w:val="none"/>
                <w:lang w:bidi="ar"/>
              </w:rPr>
              <w:t>统一社会信用代码：</w:t>
            </w:r>
          </w:p>
        </w:tc>
      </w:tr>
      <w:tr w14:paraId="2BB4034D">
        <w:tblPrEx>
          <w:tblCellMar>
            <w:top w:w="0" w:type="dxa"/>
            <w:left w:w="108" w:type="dxa"/>
            <w:bottom w:w="0" w:type="dxa"/>
            <w:right w:w="108" w:type="dxa"/>
          </w:tblCellMar>
        </w:tblPrEx>
        <w:trPr>
          <w:trHeight w:val="884" w:hRule="atLeast"/>
          <w:jc w:val="center"/>
        </w:trPr>
        <w:tc>
          <w:tcPr>
            <w:tcW w:w="4462" w:type="dxa"/>
            <w:tcBorders>
              <w:top w:val="nil"/>
              <w:left w:val="nil"/>
              <w:bottom w:val="nil"/>
              <w:right w:val="nil"/>
            </w:tcBorders>
          </w:tcPr>
          <w:p w14:paraId="6D274584">
            <w:pPr>
              <w:spacing w:line="440" w:lineRule="exact"/>
              <w:jc w:val="left"/>
              <w:rPr>
                <w:rFonts w:ascii="宋体" w:hAnsi="宋体" w:cs="宋体"/>
                <w:szCs w:val="21"/>
                <w:highlight w:val="none"/>
              </w:rPr>
            </w:pPr>
            <w:r>
              <w:rPr>
                <w:rFonts w:hint="eastAsia" w:ascii="宋体" w:hAnsi="宋体" w:cs="宋体"/>
                <w:szCs w:val="21"/>
                <w:highlight w:val="none"/>
                <w:lang w:bidi="ar"/>
              </w:rPr>
              <w:t xml:space="preserve">地址：   </w:t>
            </w:r>
          </w:p>
        </w:tc>
        <w:tc>
          <w:tcPr>
            <w:tcW w:w="4704" w:type="dxa"/>
            <w:tcBorders>
              <w:top w:val="nil"/>
              <w:left w:val="nil"/>
              <w:bottom w:val="nil"/>
              <w:right w:val="nil"/>
            </w:tcBorders>
          </w:tcPr>
          <w:p w14:paraId="27CDC470">
            <w:pPr>
              <w:spacing w:line="273" w:lineRule="auto"/>
              <w:jc w:val="left"/>
              <w:rPr>
                <w:rFonts w:ascii="宋体" w:hAnsi="宋体" w:cs="宋体"/>
                <w:szCs w:val="21"/>
                <w:highlight w:val="none"/>
              </w:rPr>
            </w:pPr>
            <w:r>
              <w:rPr>
                <w:rFonts w:hint="eastAsia" w:ascii="宋体" w:hAnsi="宋体" w:cs="宋体"/>
                <w:szCs w:val="21"/>
                <w:highlight w:val="none"/>
                <w:lang w:bidi="ar"/>
              </w:rPr>
              <w:t xml:space="preserve">地址：  </w:t>
            </w:r>
          </w:p>
        </w:tc>
      </w:tr>
      <w:tr w14:paraId="25BFE44F">
        <w:tblPrEx>
          <w:tblCellMar>
            <w:top w:w="0" w:type="dxa"/>
            <w:left w:w="108" w:type="dxa"/>
            <w:bottom w:w="0" w:type="dxa"/>
            <w:right w:w="108" w:type="dxa"/>
          </w:tblCellMar>
        </w:tblPrEx>
        <w:trPr>
          <w:trHeight w:val="442" w:hRule="atLeast"/>
          <w:jc w:val="center"/>
        </w:trPr>
        <w:tc>
          <w:tcPr>
            <w:tcW w:w="4462" w:type="dxa"/>
            <w:tcBorders>
              <w:top w:val="nil"/>
              <w:left w:val="nil"/>
              <w:bottom w:val="nil"/>
              <w:right w:val="nil"/>
            </w:tcBorders>
          </w:tcPr>
          <w:p w14:paraId="346803DF">
            <w:pPr>
              <w:spacing w:line="440" w:lineRule="exact"/>
              <w:jc w:val="left"/>
              <w:rPr>
                <w:rFonts w:ascii="宋体" w:hAnsi="宋体" w:cs="宋体"/>
                <w:szCs w:val="21"/>
                <w:highlight w:val="none"/>
              </w:rPr>
            </w:pPr>
            <w:r>
              <w:rPr>
                <w:rFonts w:hint="eastAsia" w:ascii="宋体" w:hAnsi="宋体" w:cs="宋体"/>
                <w:szCs w:val="21"/>
                <w:highlight w:val="none"/>
                <w:lang w:bidi="ar"/>
              </w:rPr>
              <w:t>邮政编码：</w:t>
            </w:r>
          </w:p>
        </w:tc>
        <w:tc>
          <w:tcPr>
            <w:tcW w:w="4704" w:type="dxa"/>
            <w:tcBorders>
              <w:top w:val="nil"/>
              <w:left w:val="nil"/>
              <w:bottom w:val="nil"/>
              <w:right w:val="nil"/>
            </w:tcBorders>
          </w:tcPr>
          <w:p w14:paraId="4395184A">
            <w:pPr>
              <w:spacing w:line="440" w:lineRule="exact"/>
              <w:jc w:val="left"/>
              <w:rPr>
                <w:rFonts w:ascii="宋体" w:hAnsi="宋体" w:cs="宋体"/>
                <w:szCs w:val="21"/>
                <w:highlight w:val="none"/>
              </w:rPr>
            </w:pPr>
            <w:r>
              <w:rPr>
                <w:rFonts w:hint="eastAsia" w:ascii="宋体" w:hAnsi="宋体" w:cs="宋体"/>
                <w:szCs w:val="21"/>
                <w:highlight w:val="none"/>
                <w:lang w:bidi="ar"/>
              </w:rPr>
              <w:t xml:space="preserve">邮政编码： </w:t>
            </w:r>
          </w:p>
        </w:tc>
      </w:tr>
      <w:tr w14:paraId="7FFAB432">
        <w:tblPrEx>
          <w:tblCellMar>
            <w:top w:w="0" w:type="dxa"/>
            <w:left w:w="108" w:type="dxa"/>
            <w:bottom w:w="0" w:type="dxa"/>
            <w:right w:w="108" w:type="dxa"/>
          </w:tblCellMar>
        </w:tblPrEx>
        <w:trPr>
          <w:trHeight w:val="442" w:hRule="atLeast"/>
          <w:jc w:val="center"/>
        </w:trPr>
        <w:tc>
          <w:tcPr>
            <w:tcW w:w="4462" w:type="dxa"/>
            <w:tcBorders>
              <w:top w:val="nil"/>
              <w:left w:val="nil"/>
              <w:bottom w:val="nil"/>
              <w:right w:val="nil"/>
            </w:tcBorders>
          </w:tcPr>
          <w:p w14:paraId="556DEA03">
            <w:pPr>
              <w:spacing w:line="440" w:lineRule="exact"/>
              <w:jc w:val="left"/>
              <w:rPr>
                <w:rFonts w:ascii="宋体" w:hAnsi="宋体" w:cs="宋体"/>
                <w:szCs w:val="21"/>
                <w:highlight w:val="none"/>
              </w:rPr>
            </w:pPr>
            <w:r>
              <w:rPr>
                <w:rFonts w:hint="eastAsia" w:ascii="宋体" w:hAnsi="宋体" w:cs="宋体"/>
                <w:szCs w:val="21"/>
                <w:highlight w:val="none"/>
                <w:lang w:bidi="ar"/>
              </w:rPr>
              <w:t xml:space="preserve">法定代表人： </w:t>
            </w:r>
          </w:p>
        </w:tc>
        <w:tc>
          <w:tcPr>
            <w:tcW w:w="4704" w:type="dxa"/>
            <w:tcBorders>
              <w:top w:val="nil"/>
              <w:left w:val="nil"/>
              <w:bottom w:val="nil"/>
              <w:right w:val="nil"/>
            </w:tcBorders>
          </w:tcPr>
          <w:p w14:paraId="7701AB4B">
            <w:pPr>
              <w:spacing w:line="440" w:lineRule="exact"/>
              <w:jc w:val="left"/>
              <w:rPr>
                <w:rFonts w:ascii="宋体" w:hAnsi="宋体" w:cs="宋体"/>
                <w:szCs w:val="21"/>
                <w:highlight w:val="none"/>
              </w:rPr>
            </w:pPr>
            <w:r>
              <w:rPr>
                <w:rFonts w:hint="eastAsia" w:ascii="宋体" w:hAnsi="宋体" w:cs="宋体"/>
                <w:szCs w:val="21"/>
                <w:highlight w:val="none"/>
                <w:lang w:bidi="ar"/>
              </w:rPr>
              <w:t>法定代表人：</w:t>
            </w:r>
          </w:p>
        </w:tc>
      </w:tr>
      <w:tr w14:paraId="727E6EFF">
        <w:tblPrEx>
          <w:tblCellMar>
            <w:top w:w="0" w:type="dxa"/>
            <w:left w:w="108" w:type="dxa"/>
            <w:bottom w:w="0" w:type="dxa"/>
            <w:right w:w="108" w:type="dxa"/>
          </w:tblCellMar>
        </w:tblPrEx>
        <w:trPr>
          <w:trHeight w:val="442" w:hRule="atLeast"/>
          <w:jc w:val="center"/>
        </w:trPr>
        <w:tc>
          <w:tcPr>
            <w:tcW w:w="4462" w:type="dxa"/>
            <w:tcBorders>
              <w:top w:val="nil"/>
              <w:left w:val="nil"/>
              <w:bottom w:val="nil"/>
              <w:right w:val="nil"/>
            </w:tcBorders>
          </w:tcPr>
          <w:p w14:paraId="0E3BEF30">
            <w:pPr>
              <w:spacing w:line="440" w:lineRule="exact"/>
              <w:jc w:val="left"/>
              <w:rPr>
                <w:rFonts w:ascii="宋体" w:hAnsi="宋体" w:cs="宋体"/>
                <w:szCs w:val="21"/>
                <w:highlight w:val="none"/>
              </w:rPr>
            </w:pPr>
            <w:r>
              <w:rPr>
                <w:rFonts w:hint="eastAsia" w:ascii="宋体" w:hAnsi="宋体" w:cs="宋体"/>
                <w:szCs w:val="21"/>
                <w:highlight w:val="none"/>
                <w:lang w:bidi="ar"/>
              </w:rPr>
              <w:t xml:space="preserve">委托代理人： </w:t>
            </w:r>
          </w:p>
        </w:tc>
        <w:tc>
          <w:tcPr>
            <w:tcW w:w="4704" w:type="dxa"/>
            <w:tcBorders>
              <w:top w:val="nil"/>
              <w:left w:val="nil"/>
              <w:bottom w:val="nil"/>
              <w:right w:val="nil"/>
            </w:tcBorders>
          </w:tcPr>
          <w:p w14:paraId="493F6DD1">
            <w:pPr>
              <w:spacing w:line="440" w:lineRule="exact"/>
              <w:jc w:val="left"/>
              <w:rPr>
                <w:rFonts w:ascii="宋体" w:hAnsi="宋体" w:cs="宋体"/>
                <w:szCs w:val="21"/>
                <w:highlight w:val="none"/>
              </w:rPr>
            </w:pPr>
            <w:r>
              <w:rPr>
                <w:rFonts w:hint="eastAsia" w:ascii="宋体" w:hAnsi="宋体" w:cs="宋体"/>
                <w:szCs w:val="21"/>
                <w:highlight w:val="none"/>
                <w:lang w:bidi="ar"/>
              </w:rPr>
              <w:t>委托代理人：</w:t>
            </w:r>
          </w:p>
        </w:tc>
      </w:tr>
      <w:tr w14:paraId="346442FB">
        <w:tblPrEx>
          <w:tblCellMar>
            <w:top w:w="0" w:type="dxa"/>
            <w:left w:w="108" w:type="dxa"/>
            <w:bottom w:w="0" w:type="dxa"/>
            <w:right w:w="108" w:type="dxa"/>
          </w:tblCellMar>
        </w:tblPrEx>
        <w:trPr>
          <w:trHeight w:val="442" w:hRule="atLeast"/>
          <w:jc w:val="center"/>
        </w:trPr>
        <w:tc>
          <w:tcPr>
            <w:tcW w:w="4462" w:type="dxa"/>
            <w:tcBorders>
              <w:top w:val="nil"/>
              <w:left w:val="nil"/>
              <w:bottom w:val="nil"/>
              <w:right w:val="nil"/>
            </w:tcBorders>
          </w:tcPr>
          <w:p w14:paraId="24BD31B0">
            <w:pPr>
              <w:spacing w:line="440" w:lineRule="exact"/>
              <w:jc w:val="left"/>
              <w:rPr>
                <w:rFonts w:ascii="宋体" w:hAnsi="宋体" w:cs="宋体"/>
                <w:szCs w:val="21"/>
                <w:highlight w:val="none"/>
              </w:rPr>
            </w:pPr>
            <w:r>
              <w:rPr>
                <w:rFonts w:hint="eastAsia" w:ascii="宋体" w:hAnsi="宋体" w:cs="宋体"/>
                <w:szCs w:val="21"/>
                <w:highlight w:val="none"/>
                <w:lang w:bidi="ar"/>
              </w:rPr>
              <w:t>电话：</w:t>
            </w:r>
          </w:p>
        </w:tc>
        <w:tc>
          <w:tcPr>
            <w:tcW w:w="4704" w:type="dxa"/>
            <w:tcBorders>
              <w:top w:val="nil"/>
              <w:left w:val="nil"/>
              <w:bottom w:val="nil"/>
              <w:right w:val="nil"/>
            </w:tcBorders>
          </w:tcPr>
          <w:p w14:paraId="26B8AE74">
            <w:pPr>
              <w:spacing w:line="273" w:lineRule="auto"/>
              <w:jc w:val="left"/>
              <w:rPr>
                <w:szCs w:val="21"/>
                <w:highlight w:val="none"/>
              </w:rPr>
            </w:pPr>
            <w:r>
              <w:rPr>
                <w:rFonts w:hint="eastAsia" w:ascii="宋体" w:hAnsi="宋体" w:cs="宋体"/>
                <w:szCs w:val="21"/>
                <w:highlight w:val="none"/>
                <w:lang w:bidi="ar"/>
              </w:rPr>
              <w:t>电话：</w:t>
            </w:r>
          </w:p>
          <w:p w14:paraId="0190FC60">
            <w:pPr>
              <w:spacing w:line="273" w:lineRule="auto"/>
              <w:jc w:val="left"/>
              <w:rPr>
                <w:rFonts w:ascii="宋体" w:hAnsi="宋体" w:cs="宋体"/>
                <w:szCs w:val="21"/>
                <w:highlight w:val="none"/>
              </w:rPr>
            </w:pPr>
          </w:p>
        </w:tc>
      </w:tr>
      <w:tr w14:paraId="1A9A43B5">
        <w:tblPrEx>
          <w:tblCellMar>
            <w:top w:w="0" w:type="dxa"/>
            <w:left w:w="108" w:type="dxa"/>
            <w:bottom w:w="0" w:type="dxa"/>
            <w:right w:w="108" w:type="dxa"/>
          </w:tblCellMar>
        </w:tblPrEx>
        <w:trPr>
          <w:trHeight w:val="442" w:hRule="atLeast"/>
          <w:jc w:val="center"/>
        </w:trPr>
        <w:tc>
          <w:tcPr>
            <w:tcW w:w="4462" w:type="dxa"/>
            <w:tcBorders>
              <w:top w:val="nil"/>
              <w:left w:val="nil"/>
              <w:bottom w:val="nil"/>
              <w:right w:val="nil"/>
            </w:tcBorders>
          </w:tcPr>
          <w:p w14:paraId="4D965781">
            <w:pPr>
              <w:spacing w:line="440" w:lineRule="exact"/>
              <w:jc w:val="left"/>
              <w:rPr>
                <w:rFonts w:ascii="宋体" w:hAnsi="宋体" w:cs="宋体"/>
                <w:szCs w:val="21"/>
                <w:highlight w:val="none"/>
              </w:rPr>
            </w:pPr>
            <w:r>
              <w:rPr>
                <w:rFonts w:hint="eastAsia" w:ascii="宋体" w:hAnsi="宋体" w:cs="宋体"/>
                <w:szCs w:val="21"/>
                <w:highlight w:val="none"/>
                <w:lang w:bidi="ar"/>
              </w:rPr>
              <w:t>传真：</w:t>
            </w:r>
          </w:p>
        </w:tc>
        <w:tc>
          <w:tcPr>
            <w:tcW w:w="4704" w:type="dxa"/>
            <w:tcBorders>
              <w:top w:val="nil"/>
              <w:left w:val="nil"/>
              <w:bottom w:val="nil"/>
              <w:right w:val="nil"/>
            </w:tcBorders>
          </w:tcPr>
          <w:p w14:paraId="599603C1">
            <w:pPr>
              <w:spacing w:line="440" w:lineRule="exact"/>
              <w:jc w:val="left"/>
              <w:rPr>
                <w:rFonts w:ascii="宋体" w:hAnsi="宋体" w:cs="宋体"/>
                <w:szCs w:val="21"/>
                <w:highlight w:val="none"/>
              </w:rPr>
            </w:pPr>
            <w:r>
              <w:rPr>
                <w:rFonts w:hint="eastAsia" w:ascii="宋体" w:hAnsi="宋体" w:cs="宋体"/>
                <w:szCs w:val="21"/>
                <w:highlight w:val="none"/>
                <w:lang w:bidi="ar"/>
              </w:rPr>
              <w:t>传真：</w:t>
            </w:r>
          </w:p>
        </w:tc>
      </w:tr>
      <w:tr w14:paraId="23653F9F">
        <w:tblPrEx>
          <w:tblCellMar>
            <w:top w:w="0" w:type="dxa"/>
            <w:left w:w="108" w:type="dxa"/>
            <w:bottom w:w="0" w:type="dxa"/>
            <w:right w:w="108" w:type="dxa"/>
          </w:tblCellMar>
        </w:tblPrEx>
        <w:trPr>
          <w:trHeight w:val="442" w:hRule="atLeast"/>
          <w:jc w:val="center"/>
        </w:trPr>
        <w:tc>
          <w:tcPr>
            <w:tcW w:w="4462" w:type="dxa"/>
            <w:tcBorders>
              <w:top w:val="nil"/>
              <w:left w:val="nil"/>
              <w:bottom w:val="nil"/>
              <w:right w:val="nil"/>
            </w:tcBorders>
          </w:tcPr>
          <w:p w14:paraId="34618D27">
            <w:pPr>
              <w:spacing w:line="440" w:lineRule="exact"/>
              <w:jc w:val="left"/>
              <w:rPr>
                <w:rFonts w:ascii="宋体" w:hAnsi="宋体" w:cs="宋体"/>
                <w:szCs w:val="21"/>
                <w:highlight w:val="none"/>
              </w:rPr>
            </w:pPr>
            <w:r>
              <w:rPr>
                <w:rFonts w:hint="eastAsia" w:ascii="宋体" w:hAnsi="宋体" w:cs="宋体"/>
                <w:szCs w:val="21"/>
                <w:highlight w:val="none"/>
                <w:lang w:bidi="ar"/>
              </w:rPr>
              <w:t>电子信箱：</w:t>
            </w:r>
          </w:p>
        </w:tc>
        <w:tc>
          <w:tcPr>
            <w:tcW w:w="4704" w:type="dxa"/>
            <w:tcBorders>
              <w:top w:val="nil"/>
              <w:left w:val="nil"/>
              <w:bottom w:val="nil"/>
              <w:right w:val="nil"/>
            </w:tcBorders>
          </w:tcPr>
          <w:p w14:paraId="3920DD49">
            <w:pPr>
              <w:spacing w:line="440" w:lineRule="exact"/>
              <w:jc w:val="left"/>
              <w:rPr>
                <w:rFonts w:ascii="宋体" w:hAnsi="宋体" w:cs="宋体"/>
                <w:szCs w:val="21"/>
                <w:highlight w:val="none"/>
              </w:rPr>
            </w:pPr>
            <w:r>
              <w:rPr>
                <w:rFonts w:hint="eastAsia" w:ascii="宋体" w:hAnsi="宋体" w:cs="宋体"/>
                <w:szCs w:val="21"/>
                <w:highlight w:val="none"/>
                <w:lang w:bidi="ar"/>
              </w:rPr>
              <w:t>电子信箱：</w:t>
            </w:r>
          </w:p>
        </w:tc>
      </w:tr>
      <w:tr w14:paraId="627BADE4">
        <w:tblPrEx>
          <w:tblCellMar>
            <w:top w:w="0" w:type="dxa"/>
            <w:left w:w="108" w:type="dxa"/>
            <w:bottom w:w="0" w:type="dxa"/>
            <w:right w:w="108" w:type="dxa"/>
          </w:tblCellMar>
        </w:tblPrEx>
        <w:trPr>
          <w:trHeight w:val="442" w:hRule="atLeast"/>
          <w:jc w:val="center"/>
        </w:trPr>
        <w:tc>
          <w:tcPr>
            <w:tcW w:w="4462" w:type="dxa"/>
            <w:tcBorders>
              <w:top w:val="nil"/>
              <w:left w:val="nil"/>
              <w:bottom w:val="nil"/>
              <w:right w:val="nil"/>
            </w:tcBorders>
          </w:tcPr>
          <w:p w14:paraId="19E83FEA">
            <w:pPr>
              <w:spacing w:line="440" w:lineRule="exact"/>
              <w:jc w:val="left"/>
              <w:rPr>
                <w:rFonts w:ascii="宋体" w:hAnsi="宋体" w:cs="宋体"/>
                <w:szCs w:val="21"/>
                <w:highlight w:val="none"/>
              </w:rPr>
            </w:pPr>
            <w:r>
              <w:rPr>
                <w:rFonts w:hint="eastAsia" w:ascii="宋体" w:hAnsi="宋体" w:cs="宋体"/>
                <w:szCs w:val="21"/>
                <w:highlight w:val="none"/>
                <w:lang w:bidi="ar"/>
              </w:rPr>
              <w:t>开户银行：</w:t>
            </w:r>
          </w:p>
        </w:tc>
        <w:tc>
          <w:tcPr>
            <w:tcW w:w="4704" w:type="dxa"/>
            <w:tcBorders>
              <w:top w:val="nil"/>
              <w:left w:val="nil"/>
              <w:bottom w:val="nil"/>
              <w:right w:val="nil"/>
            </w:tcBorders>
          </w:tcPr>
          <w:p w14:paraId="2A3FC21A">
            <w:pPr>
              <w:spacing w:line="273" w:lineRule="auto"/>
              <w:jc w:val="left"/>
              <w:rPr>
                <w:rFonts w:ascii="宋体" w:hAnsi="宋体" w:cs="宋体"/>
                <w:szCs w:val="21"/>
                <w:highlight w:val="none"/>
              </w:rPr>
            </w:pPr>
            <w:r>
              <w:rPr>
                <w:rFonts w:hint="eastAsia" w:ascii="宋体" w:hAnsi="宋体" w:cs="宋体"/>
                <w:szCs w:val="21"/>
                <w:highlight w:val="none"/>
                <w:lang w:bidi="ar"/>
              </w:rPr>
              <w:t>开户银行：</w:t>
            </w:r>
          </w:p>
        </w:tc>
      </w:tr>
      <w:tr w14:paraId="303F3597">
        <w:tblPrEx>
          <w:tblCellMar>
            <w:top w:w="0" w:type="dxa"/>
            <w:left w:w="108" w:type="dxa"/>
            <w:bottom w:w="0" w:type="dxa"/>
            <w:right w:w="108" w:type="dxa"/>
          </w:tblCellMar>
        </w:tblPrEx>
        <w:trPr>
          <w:trHeight w:val="442" w:hRule="atLeast"/>
          <w:jc w:val="center"/>
        </w:trPr>
        <w:tc>
          <w:tcPr>
            <w:tcW w:w="4462" w:type="dxa"/>
            <w:tcBorders>
              <w:top w:val="nil"/>
              <w:left w:val="nil"/>
              <w:bottom w:val="nil"/>
              <w:right w:val="nil"/>
            </w:tcBorders>
          </w:tcPr>
          <w:p w14:paraId="0670C175">
            <w:pPr>
              <w:spacing w:line="440" w:lineRule="exact"/>
              <w:jc w:val="left"/>
              <w:rPr>
                <w:rFonts w:ascii="宋体" w:hAnsi="宋体" w:cs="宋体"/>
                <w:szCs w:val="21"/>
                <w:highlight w:val="none"/>
              </w:rPr>
            </w:pPr>
            <w:r>
              <w:rPr>
                <w:rFonts w:hint="eastAsia" w:ascii="宋体" w:hAnsi="宋体" w:cs="宋体"/>
                <w:szCs w:val="21"/>
                <w:highlight w:val="none"/>
                <w:lang w:bidi="ar"/>
              </w:rPr>
              <w:t>账号：</w:t>
            </w:r>
          </w:p>
        </w:tc>
        <w:tc>
          <w:tcPr>
            <w:tcW w:w="4704" w:type="dxa"/>
            <w:tcBorders>
              <w:top w:val="nil"/>
              <w:left w:val="nil"/>
              <w:bottom w:val="nil"/>
              <w:right w:val="nil"/>
            </w:tcBorders>
          </w:tcPr>
          <w:p w14:paraId="437F49C5">
            <w:pPr>
              <w:spacing w:line="440" w:lineRule="exact"/>
              <w:jc w:val="left"/>
              <w:rPr>
                <w:rFonts w:ascii="宋体" w:hAnsi="宋体" w:cs="宋体"/>
                <w:szCs w:val="21"/>
                <w:highlight w:val="none"/>
              </w:rPr>
            </w:pPr>
            <w:r>
              <w:rPr>
                <w:rFonts w:hint="eastAsia" w:ascii="宋体" w:hAnsi="宋体" w:cs="宋体"/>
                <w:szCs w:val="21"/>
                <w:highlight w:val="none"/>
                <w:lang w:bidi="ar"/>
              </w:rPr>
              <w:t>账号：</w:t>
            </w:r>
          </w:p>
        </w:tc>
      </w:tr>
    </w:tbl>
    <w:p w14:paraId="6AA8F6C8">
      <w:pPr>
        <w:widowControl/>
        <w:kinsoku w:val="0"/>
        <w:autoSpaceDE w:val="0"/>
        <w:autoSpaceDN w:val="0"/>
        <w:adjustRightInd w:val="0"/>
        <w:snapToGrid w:val="0"/>
        <w:spacing w:line="360" w:lineRule="auto"/>
        <w:jc w:val="left"/>
        <w:textAlignment w:val="baseline"/>
        <w:rPr>
          <w:rFonts w:ascii="宋体" w:hAnsi="宋体" w:cs="宋体"/>
          <w:szCs w:val="21"/>
          <w:highlight w:val="none"/>
        </w:rPr>
      </w:pPr>
    </w:p>
    <w:p w14:paraId="0355D806">
      <w:pPr>
        <w:keepNext/>
        <w:keepLines/>
        <w:spacing w:before="260" w:after="260" w:line="412" w:lineRule="auto"/>
        <w:jc w:val="center"/>
        <w:rPr>
          <w:rFonts w:ascii="宋体" w:hAnsi="宋体" w:cs="宋体"/>
          <w:b/>
          <w:bCs/>
          <w:sz w:val="32"/>
          <w:szCs w:val="32"/>
          <w:highlight w:val="none"/>
          <w:lang w:bidi="ar"/>
        </w:rPr>
      </w:pPr>
      <w:r>
        <w:rPr>
          <w:rFonts w:hint="eastAsia" w:ascii="宋体" w:hAnsi="宋体" w:cs="宋体"/>
          <w:b/>
          <w:bCs/>
          <w:color w:val="000000"/>
          <w:kern w:val="44"/>
          <w:sz w:val="30"/>
          <w:szCs w:val="30"/>
          <w:highlight w:val="none"/>
          <w:lang w:bidi="ar"/>
        </w:rPr>
        <w:br w:type="page"/>
      </w:r>
      <w:r>
        <w:rPr>
          <w:rFonts w:hint="eastAsia" w:ascii="宋体" w:hAnsi="宋体" w:cs="宋体"/>
          <w:b/>
          <w:bCs/>
          <w:sz w:val="32"/>
          <w:szCs w:val="32"/>
          <w:highlight w:val="none"/>
          <w:lang w:bidi="ar"/>
        </w:rPr>
        <w:t>第二部分  通用合同条款</w:t>
      </w:r>
    </w:p>
    <w:p w14:paraId="2E57905C">
      <w:pPr>
        <w:keepNext/>
        <w:keepLines/>
        <w:spacing w:before="260" w:after="260" w:line="412" w:lineRule="auto"/>
        <w:jc w:val="center"/>
        <w:rPr>
          <w:rFonts w:ascii="宋体" w:hAnsi="宋体" w:cs="宋体"/>
          <w:b/>
          <w:bCs/>
          <w:sz w:val="28"/>
          <w:szCs w:val="28"/>
          <w:highlight w:val="none"/>
          <w:lang w:bidi="ar"/>
        </w:rPr>
      </w:pPr>
      <w:r>
        <w:rPr>
          <w:rFonts w:hint="eastAsia" w:ascii="宋体" w:hAnsi="宋体" w:cs="宋体"/>
          <w:b/>
          <w:bCs/>
          <w:sz w:val="28"/>
          <w:szCs w:val="28"/>
          <w:highlight w:val="none"/>
          <w:lang w:bidi="ar"/>
        </w:rPr>
        <w:t>采用《建设工程施工合同（示范文本）》（GF—2017—0201）。</w:t>
      </w:r>
    </w:p>
    <w:p w14:paraId="424048E4">
      <w:pPr>
        <w:keepNext/>
        <w:keepLines/>
        <w:spacing w:before="260" w:after="260" w:line="412" w:lineRule="auto"/>
        <w:jc w:val="center"/>
        <w:rPr>
          <w:rFonts w:ascii="宋体" w:hAnsi="宋体" w:cs="宋体"/>
          <w:b/>
          <w:bCs/>
          <w:sz w:val="32"/>
          <w:szCs w:val="32"/>
          <w:highlight w:val="none"/>
          <w:lang w:bidi="ar"/>
        </w:rPr>
      </w:pPr>
      <w:r>
        <w:rPr>
          <w:rFonts w:hint="eastAsia" w:ascii="宋体" w:hAnsi="宋体" w:cs="宋体"/>
          <w:b/>
          <w:bCs/>
          <w:sz w:val="32"/>
          <w:szCs w:val="32"/>
          <w:highlight w:val="none"/>
          <w:lang w:bidi="ar"/>
        </w:rPr>
        <w:t>第三部分  专用合同条款</w:t>
      </w:r>
    </w:p>
    <w:p w14:paraId="6B5D5720">
      <w:pPr>
        <w:pStyle w:val="3"/>
        <w:keepNext w:val="0"/>
        <w:keepLines w:val="0"/>
        <w:spacing w:before="120" w:after="120" w:line="400" w:lineRule="exact"/>
        <w:rPr>
          <w:rFonts w:ascii="宋体" w:hAnsi="宋体" w:cs="宋体"/>
          <w:sz w:val="24"/>
          <w:highlight w:val="none"/>
        </w:rPr>
      </w:pPr>
      <w:r>
        <w:rPr>
          <w:rFonts w:hint="eastAsia" w:ascii="宋体" w:hAnsi="宋体" w:cs="宋体"/>
          <w:sz w:val="24"/>
          <w:highlight w:val="none"/>
        </w:rPr>
        <w:t>1. 一般约定</w:t>
      </w:r>
    </w:p>
    <w:p w14:paraId="0D99A30B">
      <w:pPr>
        <w:pStyle w:val="4"/>
        <w:spacing w:before="120" w:after="120" w:line="400" w:lineRule="exact"/>
        <w:rPr>
          <w:rFonts w:cs="宋体"/>
          <w:sz w:val="21"/>
          <w:szCs w:val="21"/>
          <w:highlight w:val="none"/>
        </w:rPr>
      </w:pPr>
      <w:r>
        <w:rPr>
          <w:rFonts w:hint="eastAsia" w:cs="宋体"/>
          <w:sz w:val="21"/>
          <w:szCs w:val="21"/>
          <w:highlight w:val="none"/>
        </w:rPr>
        <w:t>1.1 词语定义</w:t>
      </w:r>
    </w:p>
    <w:p w14:paraId="7F7E8164">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1.1.1 合同</w:t>
      </w:r>
    </w:p>
    <w:p w14:paraId="22C782CF">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1.1.1.10 其他合同文件包括：</w:t>
      </w:r>
      <w:r>
        <w:rPr>
          <w:rFonts w:hint="eastAsia" w:ascii="宋体" w:hAnsi="宋体" w:cs="宋体"/>
          <w:color w:val="000000"/>
          <w:kern w:val="0"/>
          <w:szCs w:val="21"/>
          <w:highlight w:val="none"/>
          <w:u w:val="single"/>
          <w:lang w:bidi="ar"/>
        </w:rPr>
        <w:t xml:space="preserve">在合同订立后及履行中，发包人、承包人有关工程的会议纪要、签证、洽商、变更等书面协议或文件视为合同的组成部分 </w:t>
      </w:r>
      <w:r>
        <w:rPr>
          <w:rFonts w:hint="eastAsia" w:ascii="宋体" w:hAnsi="宋体" w:cs="宋体"/>
          <w:color w:val="000000"/>
          <w:kern w:val="0"/>
          <w:szCs w:val="21"/>
          <w:highlight w:val="none"/>
          <w:lang w:bidi="ar"/>
        </w:rPr>
        <w:t>。</w:t>
      </w:r>
    </w:p>
    <w:p w14:paraId="2231BD75">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1.1.2 合同当事人及其他相关方</w:t>
      </w:r>
    </w:p>
    <w:p w14:paraId="1E49D992">
      <w:pPr>
        <w:kinsoku w:val="0"/>
        <w:autoSpaceDE w:val="0"/>
        <w:autoSpaceDN w:val="0"/>
        <w:spacing w:line="400" w:lineRule="exact"/>
        <w:ind w:firstLine="420" w:firstLineChars="200"/>
        <w:jc w:val="left"/>
        <w:textAlignment w:val="baseline"/>
        <w:outlineLvl w:val="3"/>
        <w:rPr>
          <w:rFonts w:ascii="宋体" w:hAnsi="宋体" w:cs="宋体"/>
          <w:szCs w:val="21"/>
          <w:highlight w:val="none"/>
        </w:rPr>
      </w:pPr>
      <w:r>
        <w:rPr>
          <w:rFonts w:hint="eastAsia" w:ascii="宋体" w:hAnsi="宋体" w:cs="宋体"/>
          <w:color w:val="000000"/>
          <w:kern w:val="0"/>
          <w:szCs w:val="21"/>
          <w:highlight w:val="none"/>
          <w:lang w:bidi="ar"/>
        </w:rPr>
        <w:t>1.1.2.4 监理人：</w:t>
      </w:r>
    </w:p>
    <w:p w14:paraId="0B990E6B">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名    称：</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w:t>
      </w:r>
    </w:p>
    <w:p w14:paraId="4AFF24F9">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资质类别和等级：</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w:t>
      </w:r>
    </w:p>
    <w:p w14:paraId="321588CE">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联系电话：</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w:t>
      </w:r>
    </w:p>
    <w:p w14:paraId="003516F4">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电子信箱：</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w:t>
      </w:r>
    </w:p>
    <w:p w14:paraId="529CE238">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通信地址：</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w:t>
      </w:r>
    </w:p>
    <w:p w14:paraId="7AC73E0A">
      <w:pPr>
        <w:kinsoku w:val="0"/>
        <w:autoSpaceDE w:val="0"/>
        <w:autoSpaceDN w:val="0"/>
        <w:spacing w:line="400" w:lineRule="exact"/>
        <w:ind w:firstLine="420" w:firstLineChars="200"/>
        <w:jc w:val="left"/>
        <w:textAlignment w:val="baseline"/>
        <w:outlineLvl w:val="3"/>
        <w:rPr>
          <w:rFonts w:ascii="宋体" w:hAnsi="宋体" w:cs="宋体"/>
          <w:szCs w:val="21"/>
          <w:highlight w:val="none"/>
        </w:rPr>
      </w:pPr>
      <w:r>
        <w:rPr>
          <w:rFonts w:hint="eastAsia" w:ascii="宋体" w:hAnsi="宋体" w:cs="宋体"/>
          <w:color w:val="000000"/>
          <w:kern w:val="0"/>
          <w:szCs w:val="21"/>
          <w:highlight w:val="none"/>
          <w:lang w:bidi="ar"/>
        </w:rPr>
        <w:t>1.1.2.5 设计人：</w:t>
      </w:r>
    </w:p>
    <w:p w14:paraId="7986DC77">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名    称：</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w:t>
      </w:r>
    </w:p>
    <w:p w14:paraId="3CF33FD5">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资质类别和等级：</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w:t>
      </w:r>
    </w:p>
    <w:p w14:paraId="669FEF3E">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联系电话：</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w:t>
      </w:r>
    </w:p>
    <w:p w14:paraId="6B131064">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电子信箱：</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w:t>
      </w:r>
    </w:p>
    <w:p w14:paraId="39151C00">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通信地址：</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w:t>
      </w:r>
    </w:p>
    <w:p w14:paraId="48F51921">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1.1.3 工程和设备</w:t>
      </w:r>
    </w:p>
    <w:p w14:paraId="02665895">
      <w:pPr>
        <w:kinsoku w:val="0"/>
        <w:autoSpaceDE w:val="0"/>
        <w:autoSpaceDN w:val="0"/>
        <w:spacing w:line="400" w:lineRule="exact"/>
        <w:ind w:firstLine="420" w:firstLineChars="200"/>
        <w:jc w:val="left"/>
        <w:textAlignment w:val="baseline"/>
        <w:outlineLvl w:val="3"/>
        <w:rPr>
          <w:rFonts w:ascii="宋体" w:hAnsi="宋体" w:cs="宋体"/>
          <w:szCs w:val="21"/>
          <w:highlight w:val="none"/>
        </w:rPr>
      </w:pPr>
      <w:r>
        <w:rPr>
          <w:rFonts w:hint="eastAsia" w:ascii="宋体" w:hAnsi="宋体" w:cs="宋体"/>
          <w:color w:val="000000"/>
          <w:kern w:val="0"/>
          <w:szCs w:val="21"/>
          <w:highlight w:val="none"/>
          <w:lang w:bidi="ar"/>
        </w:rPr>
        <w:t>1.1.3.7 作为施工现场组成部分的其他场所包括：</w:t>
      </w:r>
      <w:r>
        <w:rPr>
          <w:rFonts w:hint="eastAsia" w:ascii="宋体" w:hAnsi="宋体" w:cs="宋体"/>
          <w:color w:val="000000"/>
          <w:kern w:val="0"/>
          <w:szCs w:val="21"/>
          <w:highlight w:val="none"/>
          <w:u w:val="single"/>
          <w:lang w:bidi="ar"/>
        </w:rPr>
        <w:t>作为施工现场组成部分的其他场所包括：按现有条件施工</w:t>
      </w:r>
      <w:r>
        <w:rPr>
          <w:rFonts w:hint="eastAsia" w:ascii="宋体" w:hAnsi="宋体" w:cs="宋体"/>
          <w:color w:val="000000"/>
          <w:kern w:val="0"/>
          <w:szCs w:val="21"/>
          <w:highlight w:val="none"/>
          <w:lang w:bidi="ar"/>
        </w:rPr>
        <w:t>。</w:t>
      </w:r>
    </w:p>
    <w:p w14:paraId="3A7C056E">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1.1.3.9 永久占地包括：</w:t>
      </w:r>
      <w:r>
        <w:rPr>
          <w:rFonts w:hint="eastAsia" w:ascii="宋体" w:hAnsi="宋体" w:cs="宋体"/>
          <w:color w:val="000000"/>
          <w:kern w:val="0"/>
          <w:szCs w:val="21"/>
          <w:highlight w:val="none"/>
          <w:u w:val="single"/>
          <w:lang w:bidi="ar"/>
        </w:rPr>
        <w:t>/</w:t>
      </w:r>
      <w:r>
        <w:rPr>
          <w:rFonts w:hint="eastAsia" w:ascii="宋体" w:hAnsi="宋体" w:cs="宋体"/>
          <w:color w:val="000000"/>
          <w:kern w:val="0"/>
          <w:szCs w:val="21"/>
          <w:highlight w:val="none"/>
          <w:lang w:bidi="ar"/>
        </w:rPr>
        <w:t>。</w:t>
      </w:r>
    </w:p>
    <w:p w14:paraId="57181058">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1.1.3.10 临时占地包括：</w:t>
      </w:r>
      <w:r>
        <w:rPr>
          <w:rFonts w:hint="eastAsia" w:ascii="宋体" w:hAnsi="宋体" w:cs="宋体"/>
          <w:color w:val="000000"/>
          <w:kern w:val="0"/>
          <w:szCs w:val="21"/>
          <w:highlight w:val="none"/>
          <w:u w:val="single"/>
          <w:lang w:bidi="ar"/>
        </w:rPr>
        <w:t>发包人用地红线内双方指定的用于承包人堆放施工材料、设备及办公生活等临时用地，超出指定用地范围不得影响其他项目施工和通行等，且须报经建设单位同意</w:t>
      </w:r>
      <w:r>
        <w:rPr>
          <w:rFonts w:hint="eastAsia" w:ascii="宋体" w:hAnsi="宋体" w:cs="宋体"/>
          <w:color w:val="000000"/>
          <w:kern w:val="0"/>
          <w:szCs w:val="21"/>
          <w:highlight w:val="none"/>
          <w:lang w:bidi="ar"/>
        </w:rPr>
        <w:t>。</w:t>
      </w:r>
    </w:p>
    <w:p w14:paraId="411E4827">
      <w:pPr>
        <w:pStyle w:val="4"/>
        <w:spacing w:before="120" w:after="120" w:line="400" w:lineRule="exact"/>
        <w:rPr>
          <w:rFonts w:cs="宋体"/>
          <w:sz w:val="21"/>
          <w:szCs w:val="21"/>
          <w:highlight w:val="none"/>
        </w:rPr>
      </w:pPr>
      <w:r>
        <w:rPr>
          <w:rFonts w:hint="eastAsia" w:cs="宋体"/>
          <w:sz w:val="21"/>
          <w:szCs w:val="21"/>
          <w:highlight w:val="none"/>
        </w:rPr>
        <w:t>1.3 法律</w:t>
      </w:r>
    </w:p>
    <w:p w14:paraId="66909258">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适用于合同的其他规范性文件：</w:t>
      </w:r>
      <w:r>
        <w:rPr>
          <w:rFonts w:hint="eastAsia" w:ascii="宋体" w:hAnsi="宋体" w:cs="宋体"/>
          <w:color w:val="000000"/>
          <w:kern w:val="0"/>
          <w:szCs w:val="21"/>
          <w:highlight w:val="none"/>
          <w:u w:val="single"/>
          <w:lang w:bidi="ar"/>
        </w:rPr>
        <w:t>按合同签订时国家现行法律、行政法规及工程所在地政府有关法规和规章</w:t>
      </w:r>
      <w:r>
        <w:rPr>
          <w:rFonts w:hint="eastAsia" w:ascii="宋体" w:hAnsi="宋体" w:cs="宋体"/>
          <w:color w:val="000000"/>
          <w:kern w:val="0"/>
          <w:szCs w:val="21"/>
          <w:highlight w:val="none"/>
          <w:lang w:bidi="ar"/>
        </w:rPr>
        <w:t>。</w:t>
      </w:r>
    </w:p>
    <w:p w14:paraId="71EB3B20">
      <w:pPr>
        <w:pStyle w:val="4"/>
        <w:spacing w:before="120" w:after="120" w:line="400" w:lineRule="exact"/>
        <w:rPr>
          <w:rFonts w:cs="宋体"/>
          <w:sz w:val="21"/>
          <w:szCs w:val="21"/>
          <w:highlight w:val="none"/>
        </w:rPr>
      </w:pPr>
      <w:r>
        <w:rPr>
          <w:rFonts w:hint="eastAsia" w:cs="宋体"/>
          <w:sz w:val="21"/>
          <w:szCs w:val="21"/>
          <w:highlight w:val="none"/>
        </w:rPr>
        <w:t>1.4 标准和规范</w:t>
      </w:r>
    </w:p>
    <w:p w14:paraId="776D3987">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1.4.1 适用于工程的标准规范包括：</w:t>
      </w:r>
      <w:r>
        <w:rPr>
          <w:rFonts w:hint="eastAsia" w:ascii="宋体" w:hAnsi="宋体" w:cs="宋体"/>
          <w:color w:val="000000"/>
          <w:kern w:val="0"/>
          <w:szCs w:val="21"/>
          <w:highlight w:val="none"/>
          <w:u w:val="single"/>
          <w:lang w:bidi="ar"/>
        </w:rPr>
        <w:t>《中华人民共和国民法典》《中华人民共和国建筑法》《中华人民共和国安全生产法》和《建设工程质量管理条例》及合同签订时国家、行业、地方现行法律、行政法规及工程所在地政府的有关现行法规和规章</w:t>
      </w:r>
      <w:r>
        <w:rPr>
          <w:rFonts w:hint="eastAsia" w:ascii="宋体" w:hAnsi="宋体" w:cs="宋体"/>
          <w:color w:val="000000"/>
          <w:kern w:val="0"/>
          <w:szCs w:val="21"/>
          <w:highlight w:val="none"/>
          <w:lang w:bidi="ar"/>
        </w:rPr>
        <w:t>。</w:t>
      </w:r>
    </w:p>
    <w:p w14:paraId="6DB3C242">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1.4.2 发包人提供国外标准、规范的名称：</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78F6C85C">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发包人提供国外标准、规范的份数：</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6F2B4A9A">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发包人提供国外标准、规范的名称：</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3F70C3DA">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1.4.3 发包人对工程的技术标准和功能要求的特殊要求：</w:t>
      </w:r>
      <w:r>
        <w:rPr>
          <w:rFonts w:hint="eastAsia" w:ascii="宋体" w:hAnsi="宋体" w:cs="宋体"/>
          <w:color w:val="000000"/>
          <w:kern w:val="0"/>
          <w:szCs w:val="21"/>
          <w:highlight w:val="none"/>
          <w:u w:val="single"/>
          <w:lang w:bidi="ar"/>
        </w:rPr>
        <w:t>以发包人的书面通知为准</w:t>
      </w:r>
      <w:r>
        <w:rPr>
          <w:rFonts w:hint="eastAsia" w:ascii="宋体" w:hAnsi="宋体" w:cs="宋体"/>
          <w:color w:val="000000"/>
          <w:kern w:val="0"/>
          <w:szCs w:val="21"/>
          <w:highlight w:val="none"/>
          <w:lang w:bidi="ar"/>
        </w:rPr>
        <w:t>。</w:t>
      </w:r>
    </w:p>
    <w:p w14:paraId="2E6C8B27">
      <w:pPr>
        <w:pStyle w:val="4"/>
        <w:spacing w:before="120" w:after="120" w:line="400" w:lineRule="exact"/>
        <w:rPr>
          <w:rFonts w:cs="宋体"/>
          <w:sz w:val="21"/>
          <w:szCs w:val="21"/>
          <w:highlight w:val="none"/>
        </w:rPr>
      </w:pPr>
      <w:r>
        <w:rPr>
          <w:rFonts w:hint="eastAsia" w:cs="宋体"/>
          <w:sz w:val="21"/>
          <w:szCs w:val="21"/>
          <w:highlight w:val="none"/>
        </w:rPr>
        <w:t>1.5 合同文件的优先顺序</w:t>
      </w:r>
    </w:p>
    <w:p w14:paraId="56621674">
      <w:pPr>
        <w:kinsoku w:val="0"/>
        <w:autoSpaceDE w:val="0"/>
        <w:autoSpaceDN w:val="0"/>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合同文件组成及优先顺序为：</w:t>
      </w:r>
    </w:p>
    <w:p w14:paraId="51432DD0">
      <w:pPr>
        <w:kinsoku w:val="0"/>
        <w:autoSpaceDE w:val="0"/>
        <w:autoSpaceDN w:val="0"/>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（1）合同协议书；</w:t>
      </w:r>
    </w:p>
    <w:p w14:paraId="3CA3A9B3">
      <w:pPr>
        <w:kinsoku w:val="0"/>
        <w:autoSpaceDE w:val="0"/>
        <w:autoSpaceDN w:val="0"/>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（2）成交通知书；</w:t>
      </w:r>
    </w:p>
    <w:p w14:paraId="470254F6">
      <w:pPr>
        <w:kinsoku w:val="0"/>
        <w:autoSpaceDE w:val="0"/>
        <w:autoSpaceDN w:val="0"/>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（3）供应商投标的响应文件；</w:t>
      </w:r>
    </w:p>
    <w:p w14:paraId="18712817">
      <w:pPr>
        <w:kinsoku w:val="0"/>
        <w:autoSpaceDE w:val="0"/>
        <w:autoSpaceDN w:val="0"/>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（4）磋商函；</w:t>
      </w:r>
    </w:p>
    <w:p w14:paraId="675BF641">
      <w:pPr>
        <w:kinsoku w:val="0"/>
        <w:autoSpaceDE w:val="0"/>
        <w:autoSpaceDN w:val="0"/>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（5）专用合同条款；</w:t>
      </w:r>
    </w:p>
    <w:p w14:paraId="33C4AEA7">
      <w:pPr>
        <w:kinsoku w:val="0"/>
        <w:autoSpaceDE w:val="0"/>
        <w:autoSpaceDN w:val="0"/>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（6）通用合同条款；</w:t>
      </w:r>
    </w:p>
    <w:p w14:paraId="546E539E">
      <w:pPr>
        <w:kinsoku w:val="0"/>
        <w:autoSpaceDE w:val="0"/>
        <w:autoSpaceDN w:val="0"/>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（7）技术标准和要求；</w:t>
      </w:r>
    </w:p>
    <w:p w14:paraId="649EE8AE">
      <w:pPr>
        <w:kinsoku w:val="0"/>
        <w:autoSpaceDE w:val="0"/>
        <w:autoSpaceDN w:val="0"/>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（8）已标价工程量清单；</w:t>
      </w:r>
    </w:p>
    <w:p w14:paraId="39A1D6DD">
      <w:pPr>
        <w:kinsoku w:val="0"/>
        <w:autoSpaceDE w:val="0"/>
        <w:autoSpaceDN w:val="0"/>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（9）其他合同文件：</w:t>
      </w:r>
    </w:p>
    <w:p w14:paraId="63FB6E26">
      <w:pPr>
        <w:kinsoku w:val="0"/>
        <w:autoSpaceDE w:val="0"/>
        <w:autoSpaceDN w:val="0"/>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上述各项合同文件包括合同当事人就该项合同文件所作出的补充和修改，属于同一类内容的文件，应以最新签署的为准（违反招标文件实质性内容的约定除外）。专用合同条款及其附件须经合同当事人签字或盖章。</w:t>
      </w:r>
    </w:p>
    <w:p w14:paraId="2A7A3101">
      <w:pPr>
        <w:pStyle w:val="4"/>
        <w:spacing w:before="120" w:after="120" w:line="400" w:lineRule="exact"/>
        <w:rPr>
          <w:rFonts w:cs="宋体"/>
          <w:sz w:val="21"/>
          <w:szCs w:val="21"/>
          <w:highlight w:val="none"/>
        </w:rPr>
      </w:pPr>
      <w:r>
        <w:rPr>
          <w:rFonts w:hint="eastAsia" w:cs="宋体"/>
          <w:sz w:val="21"/>
          <w:szCs w:val="21"/>
          <w:highlight w:val="none"/>
        </w:rPr>
        <w:t>1.6 图纸和承包人文件</w:t>
      </w:r>
      <w:r>
        <w:rPr>
          <w:rFonts w:hint="eastAsia" w:cs="宋体"/>
          <w:sz w:val="21"/>
          <w:szCs w:val="21"/>
          <w:highlight w:val="none"/>
        </w:rPr>
        <w:tab/>
      </w:r>
    </w:p>
    <w:p w14:paraId="4A4D201C">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1.6.1 图纸的提供</w:t>
      </w:r>
    </w:p>
    <w:p w14:paraId="04B6D4D6">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发包人向承包人提供图纸的期限：</w:t>
      </w:r>
      <w:r>
        <w:rPr>
          <w:rFonts w:hint="eastAsia" w:ascii="宋体" w:hAnsi="宋体" w:cs="宋体"/>
          <w:color w:val="000000"/>
          <w:kern w:val="0"/>
          <w:szCs w:val="21"/>
          <w:highlight w:val="none"/>
          <w:u w:val="single"/>
          <w:lang w:bidi="ar"/>
        </w:rPr>
        <w:t>/</w:t>
      </w:r>
      <w:r>
        <w:rPr>
          <w:rFonts w:hint="eastAsia" w:ascii="宋体" w:hAnsi="宋体" w:cs="宋体"/>
          <w:color w:val="000000"/>
          <w:kern w:val="0"/>
          <w:szCs w:val="21"/>
          <w:highlight w:val="none"/>
          <w:lang w:bidi="ar"/>
        </w:rPr>
        <w:t>；</w:t>
      </w:r>
    </w:p>
    <w:p w14:paraId="388650E4">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发包人向承包人提供图纸的数量：套（承包人需要增加图纸套数的，发包人应代为复制，复制费用由承包人承担）；</w:t>
      </w:r>
    </w:p>
    <w:p w14:paraId="0473654C">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发包人向承包人提供图纸的内容：</w:t>
      </w:r>
      <w:r>
        <w:rPr>
          <w:rFonts w:hint="eastAsia" w:ascii="宋体" w:hAnsi="宋体" w:cs="宋体"/>
          <w:color w:val="000000"/>
          <w:kern w:val="0"/>
          <w:szCs w:val="21"/>
          <w:highlight w:val="none"/>
          <w:u w:val="single"/>
          <w:lang w:bidi="ar"/>
        </w:rPr>
        <w:t>/</w:t>
      </w:r>
      <w:r>
        <w:rPr>
          <w:rFonts w:hint="eastAsia" w:ascii="宋体" w:hAnsi="宋体" w:cs="宋体"/>
          <w:color w:val="000000"/>
          <w:kern w:val="0"/>
          <w:szCs w:val="21"/>
          <w:highlight w:val="none"/>
          <w:lang w:bidi="ar"/>
        </w:rPr>
        <w:t>。</w:t>
      </w:r>
    </w:p>
    <w:p w14:paraId="600EDEFE">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1.6.4 承包人文件</w:t>
      </w:r>
    </w:p>
    <w:p w14:paraId="110DCAEC">
      <w:pPr>
        <w:kinsoku w:val="0"/>
        <w:autoSpaceDE w:val="0"/>
        <w:autoSpaceDN w:val="0"/>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需要由承包人提供的文件，包括但不限于：</w:t>
      </w:r>
      <w:r>
        <w:rPr>
          <w:rFonts w:hint="eastAsia" w:ascii="宋体" w:hAnsi="宋体" w:cs="宋体"/>
          <w:color w:val="000000"/>
          <w:kern w:val="0"/>
          <w:szCs w:val="21"/>
          <w:highlight w:val="none"/>
          <w:u w:val="single"/>
          <w:lang w:bidi="ar"/>
        </w:rPr>
        <w:t>资质证书、营业执照副本、安全生产许可证、组织机构代码证副本及税务登记证复印件并加盖单位公章</w:t>
      </w:r>
      <w:r>
        <w:rPr>
          <w:rFonts w:hint="eastAsia" w:ascii="宋体" w:hAnsi="宋体" w:cs="宋体"/>
          <w:color w:val="000000"/>
          <w:kern w:val="0"/>
          <w:szCs w:val="21"/>
          <w:highlight w:val="none"/>
          <w:lang w:bidi="ar"/>
        </w:rPr>
        <w:t>；</w:t>
      </w:r>
    </w:p>
    <w:p w14:paraId="0D470E8F">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承包人提供的文件的期限为：</w:t>
      </w:r>
      <w:r>
        <w:rPr>
          <w:rFonts w:hint="eastAsia" w:ascii="宋体" w:hAnsi="宋体" w:cs="宋体"/>
          <w:color w:val="000000"/>
          <w:kern w:val="0"/>
          <w:szCs w:val="21"/>
          <w:highlight w:val="none"/>
          <w:u w:val="single"/>
          <w:lang w:bidi="ar"/>
        </w:rPr>
        <w:t>本合同签订后七日内</w:t>
      </w:r>
      <w:r>
        <w:rPr>
          <w:rFonts w:hint="eastAsia" w:ascii="宋体" w:hAnsi="宋体" w:cs="宋体"/>
          <w:color w:val="000000"/>
          <w:kern w:val="0"/>
          <w:szCs w:val="21"/>
          <w:highlight w:val="none"/>
          <w:lang w:bidi="ar"/>
        </w:rPr>
        <w:t>；</w:t>
      </w:r>
    </w:p>
    <w:p w14:paraId="0F2BACAB">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承包人提供的文件的数量为：</w:t>
      </w:r>
      <w:r>
        <w:rPr>
          <w:rFonts w:hint="eastAsia" w:ascii="宋体" w:hAnsi="宋体" w:cs="宋体"/>
          <w:color w:val="000000"/>
          <w:kern w:val="0"/>
          <w:szCs w:val="21"/>
          <w:highlight w:val="none"/>
          <w:u w:val="single"/>
          <w:lang w:bidi="ar"/>
        </w:rPr>
        <w:t>一式伍份</w:t>
      </w:r>
      <w:r>
        <w:rPr>
          <w:rFonts w:hint="eastAsia" w:ascii="宋体" w:hAnsi="宋体" w:cs="宋体"/>
          <w:color w:val="000000"/>
          <w:kern w:val="0"/>
          <w:szCs w:val="21"/>
          <w:highlight w:val="none"/>
          <w:lang w:bidi="ar"/>
        </w:rPr>
        <w:t>；</w:t>
      </w:r>
    </w:p>
    <w:p w14:paraId="06F7A03C">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承包人提供的文件的形式为：</w:t>
      </w:r>
      <w:r>
        <w:rPr>
          <w:rFonts w:hint="eastAsia" w:ascii="宋体" w:hAnsi="宋体" w:cs="宋体"/>
          <w:color w:val="000000"/>
          <w:kern w:val="0"/>
          <w:szCs w:val="21"/>
          <w:highlight w:val="none"/>
          <w:u w:val="single"/>
          <w:lang w:bidi="ar"/>
        </w:rPr>
        <w:t>纸质材料和电子版材料</w:t>
      </w:r>
      <w:r>
        <w:rPr>
          <w:rFonts w:hint="eastAsia" w:ascii="宋体" w:hAnsi="宋体" w:cs="宋体"/>
          <w:color w:val="000000"/>
          <w:kern w:val="0"/>
          <w:szCs w:val="21"/>
          <w:highlight w:val="none"/>
          <w:lang w:bidi="ar"/>
        </w:rPr>
        <w:t>；</w:t>
      </w:r>
    </w:p>
    <w:p w14:paraId="06528659">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发包人审批承包人文件的期限：</w:t>
      </w:r>
      <w:r>
        <w:rPr>
          <w:rFonts w:hint="eastAsia" w:ascii="宋体" w:hAnsi="宋体" w:cs="宋体"/>
          <w:color w:val="000000"/>
          <w:kern w:val="0"/>
          <w:szCs w:val="21"/>
          <w:highlight w:val="none"/>
          <w:u w:val="single"/>
          <w:lang w:bidi="ar"/>
        </w:rPr>
        <w:t>收到文件后28日内</w:t>
      </w:r>
      <w:r>
        <w:rPr>
          <w:rFonts w:hint="eastAsia" w:ascii="宋体" w:hAnsi="宋体" w:cs="宋体"/>
          <w:color w:val="000000"/>
          <w:kern w:val="0"/>
          <w:szCs w:val="21"/>
          <w:highlight w:val="none"/>
          <w:lang w:bidi="ar"/>
        </w:rPr>
        <w:t>。</w:t>
      </w:r>
    </w:p>
    <w:p w14:paraId="70737BAD">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1.6.5 现场图纸准备</w:t>
      </w:r>
    </w:p>
    <w:p w14:paraId="744BEF84">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关于现场图纸准备的约定：</w:t>
      </w:r>
      <w:r>
        <w:rPr>
          <w:rFonts w:hint="eastAsia" w:ascii="宋体" w:hAnsi="宋体" w:cs="宋体"/>
          <w:color w:val="000000"/>
          <w:kern w:val="0"/>
          <w:szCs w:val="21"/>
          <w:highlight w:val="none"/>
          <w:u w:val="single"/>
          <w:lang w:bidi="ar"/>
        </w:rPr>
        <w:t>/</w:t>
      </w:r>
      <w:r>
        <w:rPr>
          <w:rFonts w:hint="eastAsia" w:ascii="宋体" w:hAnsi="宋体" w:cs="宋体"/>
          <w:color w:val="000000"/>
          <w:kern w:val="0"/>
          <w:szCs w:val="21"/>
          <w:highlight w:val="none"/>
          <w:lang w:bidi="ar"/>
        </w:rPr>
        <w:t>。</w:t>
      </w:r>
    </w:p>
    <w:p w14:paraId="770687A0">
      <w:pPr>
        <w:pStyle w:val="4"/>
        <w:spacing w:before="120" w:after="120" w:line="400" w:lineRule="exact"/>
        <w:rPr>
          <w:rFonts w:cs="宋体"/>
          <w:sz w:val="21"/>
          <w:szCs w:val="21"/>
          <w:highlight w:val="none"/>
        </w:rPr>
      </w:pPr>
      <w:r>
        <w:rPr>
          <w:rFonts w:hint="eastAsia" w:cs="宋体"/>
          <w:sz w:val="21"/>
          <w:szCs w:val="21"/>
          <w:highlight w:val="none"/>
        </w:rPr>
        <w:t>1.7 联络</w:t>
      </w:r>
    </w:p>
    <w:p w14:paraId="01AC7BD1">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1.7.1发包人和承包人应当在</w:t>
      </w:r>
      <w:r>
        <w:rPr>
          <w:rFonts w:hint="eastAsia" w:ascii="宋体" w:hAnsi="宋体" w:cs="宋体"/>
          <w:color w:val="000000"/>
          <w:kern w:val="0"/>
          <w:szCs w:val="21"/>
          <w:highlight w:val="none"/>
          <w:u w:val="single"/>
          <w:lang w:bidi="ar"/>
        </w:rPr>
        <w:t xml:space="preserve">  3  </w:t>
      </w:r>
      <w:r>
        <w:rPr>
          <w:rFonts w:hint="eastAsia" w:ascii="宋体" w:hAnsi="宋体" w:cs="宋体"/>
          <w:color w:val="000000"/>
          <w:kern w:val="0"/>
          <w:szCs w:val="21"/>
          <w:highlight w:val="none"/>
          <w:lang w:bidi="ar"/>
        </w:rPr>
        <w:t>天内将与合同有关的通知、批准、证明、证书、指示、指令、要求、请求、同意、意见、确定和决定等书面函件送达对方当事人。</w:t>
      </w:r>
    </w:p>
    <w:p w14:paraId="186FAFC3">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1.7.2 发包人接收文件的地点：</w:t>
      </w:r>
      <w:r>
        <w:rPr>
          <w:rFonts w:hint="eastAsia" w:ascii="宋体" w:hAnsi="宋体" w:cs="宋体"/>
          <w:color w:val="000000"/>
          <w:kern w:val="0"/>
          <w:szCs w:val="21"/>
          <w:highlight w:val="none"/>
          <w:u w:val="single"/>
          <w:lang w:bidi="ar"/>
        </w:rPr>
        <w:t>行政办公地点优先于施工现场</w:t>
      </w:r>
      <w:r>
        <w:rPr>
          <w:rFonts w:hint="eastAsia" w:ascii="宋体" w:hAnsi="宋体" w:cs="宋体"/>
          <w:color w:val="000000"/>
          <w:kern w:val="0"/>
          <w:szCs w:val="21"/>
          <w:highlight w:val="none"/>
          <w:lang w:bidi="ar"/>
        </w:rPr>
        <w:t>；</w:t>
      </w:r>
    </w:p>
    <w:p w14:paraId="357F98D0">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发包人指定的接收人为：</w:t>
      </w:r>
      <w:r>
        <w:rPr>
          <w:rFonts w:hint="eastAsia" w:ascii="宋体" w:hAnsi="宋体" w:cs="宋体"/>
          <w:color w:val="000000"/>
          <w:kern w:val="0"/>
          <w:szCs w:val="21"/>
          <w:highlight w:val="none"/>
          <w:u w:val="single"/>
          <w:lang w:bidi="ar"/>
        </w:rPr>
        <w:t>按本合同专用条款第2.2条执行</w:t>
      </w:r>
      <w:r>
        <w:rPr>
          <w:rFonts w:hint="eastAsia" w:ascii="宋体" w:hAnsi="宋体" w:cs="宋体"/>
          <w:color w:val="000000"/>
          <w:kern w:val="0"/>
          <w:szCs w:val="21"/>
          <w:highlight w:val="none"/>
          <w:lang w:bidi="ar"/>
        </w:rPr>
        <w:t>。</w:t>
      </w:r>
    </w:p>
    <w:p w14:paraId="75F7A5D5">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承包人接收文件的地点：</w:t>
      </w:r>
      <w:r>
        <w:rPr>
          <w:rFonts w:hint="eastAsia" w:ascii="宋体" w:hAnsi="宋体" w:cs="宋体"/>
          <w:color w:val="000000"/>
          <w:kern w:val="0"/>
          <w:szCs w:val="21"/>
          <w:highlight w:val="none"/>
          <w:u w:val="single"/>
          <w:lang w:bidi="ar"/>
        </w:rPr>
        <w:t>项目经理部办公室</w:t>
      </w:r>
      <w:r>
        <w:rPr>
          <w:rFonts w:hint="eastAsia" w:ascii="宋体" w:hAnsi="宋体" w:cs="宋体"/>
          <w:color w:val="000000"/>
          <w:kern w:val="0"/>
          <w:szCs w:val="21"/>
          <w:highlight w:val="none"/>
          <w:lang w:bidi="ar"/>
        </w:rPr>
        <w:t>；</w:t>
      </w:r>
    </w:p>
    <w:p w14:paraId="5530F104">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承包人指定的接收人为：</w:t>
      </w:r>
      <w:r>
        <w:rPr>
          <w:rFonts w:hint="eastAsia" w:ascii="宋体" w:hAnsi="宋体" w:cs="宋体"/>
          <w:color w:val="000000"/>
          <w:kern w:val="0"/>
          <w:szCs w:val="21"/>
          <w:highlight w:val="none"/>
          <w:u w:val="single"/>
          <w:lang w:bidi="ar"/>
        </w:rPr>
        <w:t>承包人现场项目经理</w:t>
      </w:r>
      <w:r>
        <w:rPr>
          <w:rFonts w:hint="eastAsia" w:ascii="宋体" w:hAnsi="宋体" w:cs="宋体"/>
          <w:color w:val="000000"/>
          <w:kern w:val="0"/>
          <w:szCs w:val="21"/>
          <w:highlight w:val="none"/>
          <w:lang w:bidi="ar"/>
        </w:rPr>
        <w:t>。</w:t>
      </w:r>
    </w:p>
    <w:p w14:paraId="0B74266F">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监理人接收文件的地点：</w:t>
      </w:r>
      <w:r>
        <w:rPr>
          <w:rFonts w:hint="eastAsia" w:ascii="宋体" w:hAnsi="宋体" w:cs="宋体"/>
          <w:color w:val="000000"/>
          <w:kern w:val="0"/>
          <w:szCs w:val="21"/>
          <w:highlight w:val="none"/>
          <w:u w:val="single"/>
          <w:lang w:bidi="ar"/>
        </w:rPr>
        <w:t>/</w:t>
      </w:r>
      <w:r>
        <w:rPr>
          <w:rFonts w:hint="eastAsia" w:ascii="宋体" w:hAnsi="宋体" w:cs="宋体"/>
          <w:color w:val="000000"/>
          <w:kern w:val="0"/>
          <w:szCs w:val="21"/>
          <w:highlight w:val="none"/>
          <w:lang w:bidi="ar"/>
        </w:rPr>
        <w:t>；</w:t>
      </w:r>
    </w:p>
    <w:p w14:paraId="4EF4E781">
      <w:pPr>
        <w:kinsoku w:val="0"/>
        <w:autoSpaceDE w:val="0"/>
        <w:autoSpaceDN w:val="0"/>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监理人指定的接收人为：</w:t>
      </w:r>
      <w:r>
        <w:rPr>
          <w:rFonts w:hint="eastAsia" w:ascii="宋体" w:hAnsi="宋体" w:cs="宋体"/>
          <w:color w:val="000000"/>
          <w:kern w:val="0"/>
          <w:szCs w:val="21"/>
          <w:highlight w:val="none"/>
          <w:u w:val="single"/>
          <w:lang w:bidi="ar"/>
        </w:rPr>
        <w:t>/</w:t>
      </w:r>
      <w:r>
        <w:rPr>
          <w:rFonts w:hint="eastAsia" w:ascii="宋体" w:hAnsi="宋体" w:cs="宋体"/>
          <w:color w:val="000000"/>
          <w:kern w:val="0"/>
          <w:szCs w:val="21"/>
          <w:highlight w:val="none"/>
          <w:lang w:bidi="ar"/>
        </w:rPr>
        <w:t>。</w:t>
      </w:r>
    </w:p>
    <w:p w14:paraId="18EDE3C1">
      <w:pPr>
        <w:kinsoku w:val="0"/>
        <w:autoSpaceDE w:val="0"/>
        <w:autoSpaceDN w:val="0"/>
        <w:spacing w:line="400" w:lineRule="exact"/>
        <w:ind w:firstLine="420" w:firstLineChars="200"/>
        <w:jc w:val="left"/>
        <w:textAlignment w:val="baseline"/>
        <w:rPr>
          <w:rFonts w:ascii="宋体" w:hAnsi="宋体" w:cs="宋体"/>
          <w:color w:val="000000"/>
          <w:kern w:val="0"/>
          <w:szCs w:val="21"/>
          <w:highlight w:val="none"/>
          <w:u w:val="single"/>
          <w:lang w:bidi="ar"/>
        </w:rPr>
      </w:pPr>
      <w:r>
        <w:rPr>
          <w:rFonts w:hint="eastAsia" w:ascii="宋体" w:hAnsi="宋体" w:cs="宋体"/>
          <w:color w:val="000000"/>
          <w:kern w:val="0"/>
          <w:szCs w:val="21"/>
          <w:highlight w:val="none"/>
          <w:u w:val="single"/>
          <w:lang w:bidi="ar"/>
        </w:rPr>
        <w:t>（1）除合同另有约定外，任何与本合同有关的通知、批准、证明、证书、指示、指令、要求、请求、同意、意见、确定和决定等或其他通讯往来应当采用书面形式并送达至上述列明的地址。除合同另有约定外，任何面呈的通知或其他通讯往来递交并得到签收时视为送达；任何以特快专递方式发出的通知或其他通讯往来在投邮后3个工作日视为送达；任何以邮寄方式发出的通知或其他通讯往来在投邮后7个工作日视为送达；任何以传真方式发出的通知或其他通讯往来在发出时视为送达。任何写上本合同列明的地址邮寄的信件及任何附有收件人已收取传真的传真报告，将视为任何有关通知或其他通讯往来已根据本合同被妥善传递及发出。</w:t>
      </w:r>
    </w:p>
    <w:p w14:paraId="2A4F3A93">
      <w:pPr>
        <w:kinsoku w:val="0"/>
        <w:autoSpaceDE w:val="0"/>
        <w:autoSpaceDN w:val="0"/>
        <w:spacing w:line="400" w:lineRule="exact"/>
        <w:ind w:firstLine="420" w:firstLineChars="200"/>
        <w:jc w:val="left"/>
        <w:textAlignment w:val="baseline"/>
        <w:rPr>
          <w:rFonts w:ascii="宋体" w:hAnsi="宋体" w:cs="宋体"/>
          <w:color w:val="000000"/>
          <w:kern w:val="0"/>
          <w:szCs w:val="21"/>
          <w:highlight w:val="none"/>
          <w:u w:val="single"/>
          <w:lang w:bidi="ar"/>
        </w:rPr>
      </w:pPr>
      <w:r>
        <w:rPr>
          <w:rFonts w:hint="eastAsia" w:ascii="宋体" w:hAnsi="宋体" w:cs="宋体"/>
          <w:color w:val="000000"/>
          <w:kern w:val="0"/>
          <w:szCs w:val="21"/>
          <w:highlight w:val="none"/>
          <w:u w:val="single"/>
          <w:lang w:bidi="ar"/>
        </w:rPr>
        <w:t>（2）承包人指定的接收人为合同协议书中载明的承包人项目经理本人或者项目经理的授权代表。项目经理委托授权代表作为接收人的，应在收到开工通知后1天内，将其授权代表的姓名、授权范围和签名式样通知监理人和发包人。除合同另有约定外，承包人施工场地管理机构的办公地点即为承包人指定的接收地点。</w:t>
      </w:r>
    </w:p>
    <w:p w14:paraId="40E06EC3">
      <w:pPr>
        <w:kinsoku w:val="0"/>
        <w:autoSpaceDE w:val="0"/>
        <w:autoSpaceDN w:val="0"/>
        <w:spacing w:line="400" w:lineRule="exact"/>
        <w:ind w:firstLine="420" w:firstLineChars="200"/>
        <w:jc w:val="left"/>
        <w:textAlignment w:val="baseline"/>
        <w:rPr>
          <w:rFonts w:ascii="宋体" w:hAnsi="宋体" w:cs="宋体"/>
          <w:color w:val="000000"/>
          <w:kern w:val="0"/>
          <w:szCs w:val="21"/>
          <w:highlight w:val="none"/>
          <w:u w:val="single"/>
          <w:lang w:bidi="ar"/>
        </w:rPr>
      </w:pPr>
      <w:r>
        <w:rPr>
          <w:rFonts w:hint="eastAsia" w:ascii="宋体" w:hAnsi="宋体" w:cs="宋体"/>
          <w:color w:val="000000"/>
          <w:kern w:val="0"/>
          <w:szCs w:val="21"/>
          <w:highlight w:val="none"/>
          <w:u w:val="single"/>
          <w:lang w:bidi="ar"/>
        </w:rPr>
        <w:t>（3）以上任何一方指定的接收人或者接收地点发生变动，应当提前至少一个工作日以书面方式通知其他各方，并应当确保其指定的接收人在法定的和（或）符合合同约定的工作时间内始终工作在指定的接收地点，指定接收人离开工作岗位而无法及时签收来往信函的，构成拒不签收。</w:t>
      </w:r>
    </w:p>
    <w:p w14:paraId="192E4D83">
      <w:pPr>
        <w:kinsoku w:val="0"/>
        <w:autoSpaceDE w:val="0"/>
        <w:autoSpaceDN w:val="0"/>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u w:val="single"/>
          <w:lang w:bidi="ar"/>
        </w:rPr>
        <w:t>（4）以上任何一方均应当及时签收另一方送达其指定接收地点的来往信函，拒不签收的，送达信函的一方可以采用挂号或者公证方式送达，由此所造成的直接和间接的费用增加（包括被迫采用特殊送达方式所发生的费用）和（或）延误的工期由拒绝签收的一方承担。</w:t>
      </w:r>
    </w:p>
    <w:p w14:paraId="25E02820">
      <w:pPr>
        <w:pStyle w:val="4"/>
        <w:spacing w:before="120" w:after="120" w:line="400" w:lineRule="exact"/>
        <w:rPr>
          <w:rFonts w:cs="宋体"/>
          <w:sz w:val="21"/>
          <w:szCs w:val="21"/>
          <w:highlight w:val="none"/>
        </w:rPr>
      </w:pPr>
      <w:r>
        <w:rPr>
          <w:rFonts w:hint="eastAsia" w:cs="宋体"/>
          <w:sz w:val="21"/>
          <w:szCs w:val="21"/>
          <w:highlight w:val="none"/>
        </w:rPr>
        <w:t>1.10 交通运输</w:t>
      </w:r>
    </w:p>
    <w:p w14:paraId="0B29D589">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1.10.1 出入现场的权利</w:t>
      </w:r>
    </w:p>
    <w:p w14:paraId="597B7ECA">
      <w:pPr>
        <w:kinsoku w:val="0"/>
        <w:autoSpaceDE w:val="0"/>
        <w:autoSpaceDN w:val="0"/>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关于出入现场的权利的约定：</w:t>
      </w:r>
      <w:r>
        <w:rPr>
          <w:rFonts w:hint="eastAsia" w:ascii="宋体" w:hAnsi="宋体" w:cs="宋体"/>
          <w:color w:val="000000"/>
          <w:kern w:val="0"/>
          <w:szCs w:val="21"/>
          <w:highlight w:val="none"/>
          <w:u w:val="single"/>
          <w:lang w:bidi="ar"/>
        </w:rPr>
        <w:t>由承包人按发包人要求办理出入施工现场所需的批准手续，在发包人确定的路线和活动区域内开展施工，自觉遵守发包人的管理规定</w:t>
      </w:r>
      <w:r>
        <w:rPr>
          <w:rFonts w:hint="eastAsia" w:ascii="宋体" w:hAnsi="宋体" w:cs="宋体"/>
          <w:color w:val="000000"/>
          <w:kern w:val="0"/>
          <w:szCs w:val="21"/>
          <w:highlight w:val="none"/>
          <w:lang w:bidi="ar"/>
        </w:rPr>
        <w:t>。</w:t>
      </w:r>
    </w:p>
    <w:p w14:paraId="5BA7B50E">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1.10.3 场内交通</w:t>
      </w:r>
    </w:p>
    <w:p w14:paraId="6785FD5D">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关于场外交通和场内交通的边界的约定：</w:t>
      </w:r>
      <w:r>
        <w:rPr>
          <w:rFonts w:hint="eastAsia" w:ascii="宋体" w:hAnsi="宋体" w:cs="宋体"/>
          <w:color w:val="000000"/>
          <w:kern w:val="0"/>
          <w:szCs w:val="21"/>
          <w:highlight w:val="none"/>
          <w:u w:val="single"/>
          <w:lang w:bidi="ar"/>
        </w:rPr>
        <w:t>原则上以工程用地红线界定</w:t>
      </w:r>
      <w:r>
        <w:rPr>
          <w:rFonts w:hint="eastAsia" w:ascii="宋体" w:hAnsi="宋体" w:cs="宋体"/>
          <w:color w:val="000000"/>
          <w:kern w:val="0"/>
          <w:szCs w:val="21"/>
          <w:highlight w:val="none"/>
          <w:lang w:bidi="ar"/>
        </w:rPr>
        <w:t>。</w:t>
      </w:r>
    </w:p>
    <w:p w14:paraId="196450CB">
      <w:pPr>
        <w:kinsoku w:val="0"/>
        <w:autoSpaceDE w:val="0"/>
        <w:autoSpaceDN w:val="0"/>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关于发包人向承包人免费提供满足工程施工需要的场内道路和交通设施的约定：</w:t>
      </w:r>
      <w:r>
        <w:rPr>
          <w:rFonts w:hint="eastAsia" w:ascii="宋体" w:hAnsi="宋体" w:cs="宋体"/>
          <w:color w:val="000000"/>
          <w:kern w:val="0"/>
          <w:szCs w:val="21"/>
          <w:highlight w:val="none"/>
          <w:u w:val="single"/>
          <w:lang w:bidi="ar"/>
        </w:rPr>
        <w:t>由承包人根据现场实际自行考虑，费用自理。若承包人使用发包人原有场内道路造成损坏的，由承包人负责按原道路标准修复并承担费用</w:t>
      </w:r>
      <w:r>
        <w:rPr>
          <w:rFonts w:hint="eastAsia" w:ascii="宋体" w:hAnsi="宋体" w:cs="宋体"/>
          <w:color w:val="000000"/>
          <w:kern w:val="0"/>
          <w:szCs w:val="21"/>
          <w:highlight w:val="none"/>
          <w:lang w:bidi="ar"/>
        </w:rPr>
        <w:t>。</w:t>
      </w:r>
    </w:p>
    <w:p w14:paraId="5C323380">
      <w:pPr>
        <w:kinsoku w:val="0"/>
        <w:autoSpaceDE w:val="0"/>
        <w:autoSpaceDN w:val="0"/>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关于承包人出入校园的停车费的约定：</w:t>
      </w:r>
      <w:r>
        <w:rPr>
          <w:rFonts w:hint="eastAsia" w:ascii="宋体" w:hAnsi="宋体" w:cs="宋体"/>
          <w:color w:val="000000"/>
          <w:kern w:val="0"/>
          <w:szCs w:val="21"/>
          <w:highlight w:val="none"/>
          <w:u w:val="single"/>
          <w:lang w:bidi="ar"/>
        </w:rPr>
        <w:t>由承包人自负</w:t>
      </w:r>
      <w:r>
        <w:rPr>
          <w:rFonts w:hint="eastAsia" w:ascii="宋体" w:hAnsi="宋体" w:cs="宋体"/>
          <w:color w:val="000000"/>
          <w:kern w:val="0"/>
          <w:szCs w:val="21"/>
          <w:highlight w:val="none"/>
          <w:lang w:bidi="ar"/>
        </w:rPr>
        <w:t>。</w:t>
      </w:r>
    </w:p>
    <w:p w14:paraId="7182DEBC">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1.10.4 超大件和超重件的运输</w:t>
      </w:r>
    </w:p>
    <w:p w14:paraId="6F0E7364">
      <w:pPr>
        <w:kinsoku w:val="0"/>
        <w:autoSpaceDE w:val="0"/>
        <w:autoSpaceDN w:val="0"/>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运输超大件或超重件所需的道路和桥梁临时加固改造费用和其他有关费用由</w:t>
      </w:r>
      <w:r>
        <w:rPr>
          <w:rFonts w:hint="eastAsia" w:ascii="宋体" w:hAnsi="宋体" w:cs="宋体"/>
          <w:color w:val="000000"/>
          <w:kern w:val="0"/>
          <w:szCs w:val="21"/>
          <w:highlight w:val="none"/>
          <w:u w:val="single"/>
          <w:lang w:bidi="ar"/>
        </w:rPr>
        <w:t>承包人</w:t>
      </w:r>
      <w:r>
        <w:rPr>
          <w:rFonts w:hint="eastAsia" w:ascii="宋体" w:hAnsi="宋体" w:cs="宋体"/>
          <w:color w:val="000000"/>
          <w:kern w:val="0"/>
          <w:szCs w:val="21"/>
          <w:highlight w:val="none"/>
          <w:lang w:bidi="ar"/>
        </w:rPr>
        <w:t>承担。</w:t>
      </w:r>
    </w:p>
    <w:p w14:paraId="572211D6">
      <w:pPr>
        <w:pStyle w:val="4"/>
        <w:spacing w:before="120" w:after="120" w:line="400" w:lineRule="exact"/>
        <w:rPr>
          <w:rFonts w:cs="宋体"/>
          <w:sz w:val="21"/>
          <w:szCs w:val="21"/>
          <w:highlight w:val="none"/>
        </w:rPr>
      </w:pPr>
      <w:r>
        <w:rPr>
          <w:rFonts w:hint="eastAsia" w:cs="宋体"/>
          <w:sz w:val="21"/>
          <w:szCs w:val="21"/>
          <w:highlight w:val="none"/>
        </w:rPr>
        <w:t>1.11 知识产权</w:t>
      </w:r>
    </w:p>
    <w:p w14:paraId="29466E99">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1.11.1 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kern w:val="0"/>
          <w:szCs w:val="21"/>
          <w:highlight w:val="none"/>
          <w:u w:val="single"/>
          <w:lang w:bidi="ar"/>
        </w:rPr>
        <w:t>归发包人所有</w:t>
      </w:r>
      <w:r>
        <w:rPr>
          <w:rFonts w:hint="eastAsia" w:ascii="宋体" w:hAnsi="宋体" w:cs="宋体"/>
          <w:color w:val="000000"/>
          <w:kern w:val="0"/>
          <w:szCs w:val="21"/>
          <w:highlight w:val="none"/>
          <w:lang w:bidi="ar"/>
        </w:rPr>
        <w:t>。</w:t>
      </w:r>
    </w:p>
    <w:p w14:paraId="7FF0E175">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关于发包人提供的上述文件的使用限制的要求：</w:t>
      </w:r>
      <w:r>
        <w:rPr>
          <w:rFonts w:hint="eastAsia" w:ascii="宋体" w:hAnsi="宋体" w:cs="宋体"/>
          <w:color w:val="000000"/>
          <w:kern w:val="0"/>
          <w:szCs w:val="21"/>
          <w:highlight w:val="none"/>
          <w:u w:val="single"/>
          <w:lang w:bidi="ar"/>
        </w:rPr>
        <w:t>只能用于本项目，未经发包人同意，承包人不得为了合同以外的目的而复制、使用上述文件或将之提供给任何第三方</w:t>
      </w:r>
      <w:r>
        <w:rPr>
          <w:rFonts w:hint="eastAsia" w:ascii="宋体" w:hAnsi="宋体" w:cs="宋体"/>
          <w:color w:val="000000"/>
          <w:kern w:val="0"/>
          <w:szCs w:val="21"/>
          <w:highlight w:val="none"/>
          <w:lang w:bidi="ar"/>
        </w:rPr>
        <w:t>。</w:t>
      </w:r>
    </w:p>
    <w:p w14:paraId="4DC214FF">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1.11.2 关于承包人为实施工程所编制文件的著作权的归属：</w:t>
      </w:r>
      <w:r>
        <w:rPr>
          <w:rFonts w:hint="eastAsia" w:ascii="宋体" w:hAnsi="宋体" w:cs="宋体"/>
          <w:color w:val="000000"/>
          <w:kern w:val="0"/>
          <w:szCs w:val="21"/>
          <w:highlight w:val="none"/>
          <w:u w:val="single"/>
          <w:lang w:bidi="ar"/>
        </w:rPr>
        <w:t>除署名权以外的著作权归发包人所有</w:t>
      </w:r>
      <w:r>
        <w:rPr>
          <w:rFonts w:hint="eastAsia" w:ascii="宋体" w:hAnsi="宋体" w:cs="宋体"/>
          <w:color w:val="000000"/>
          <w:kern w:val="0"/>
          <w:szCs w:val="21"/>
          <w:highlight w:val="none"/>
          <w:lang w:bidi="ar"/>
        </w:rPr>
        <w:t>。</w:t>
      </w:r>
    </w:p>
    <w:p w14:paraId="52EAF9DD">
      <w:pPr>
        <w:kinsoku w:val="0"/>
        <w:autoSpaceDE w:val="0"/>
        <w:autoSpaceDN w:val="0"/>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关于承包人提供的上述文件的使用限制的要求：</w:t>
      </w:r>
      <w:r>
        <w:rPr>
          <w:rFonts w:hint="eastAsia" w:ascii="宋体" w:hAnsi="宋体" w:cs="宋体"/>
          <w:color w:val="000000"/>
          <w:kern w:val="0"/>
          <w:szCs w:val="21"/>
          <w:highlight w:val="none"/>
          <w:u w:val="single"/>
          <w:lang w:bidi="ar"/>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000000"/>
          <w:kern w:val="0"/>
          <w:szCs w:val="21"/>
          <w:highlight w:val="none"/>
          <w:lang w:bidi="ar"/>
        </w:rPr>
        <w:t>。</w:t>
      </w:r>
    </w:p>
    <w:p w14:paraId="795E2164">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1.11.4 承包人在施工过程中所采用的专利、专有技术、技术秘密的使用费的承担方式：</w:t>
      </w:r>
      <w:r>
        <w:rPr>
          <w:rFonts w:hint="eastAsia" w:ascii="宋体" w:hAnsi="宋体" w:cs="宋体"/>
          <w:color w:val="000000"/>
          <w:kern w:val="0"/>
          <w:szCs w:val="21"/>
          <w:highlight w:val="none"/>
          <w:u w:val="single"/>
          <w:lang w:bidi="ar"/>
        </w:rPr>
        <w:t>承包人自行承担</w:t>
      </w:r>
      <w:r>
        <w:rPr>
          <w:rFonts w:hint="eastAsia" w:ascii="宋体" w:hAnsi="宋体" w:cs="宋体"/>
          <w:color w:val="000000"/>
          <w:kern w:val="0"/>
          <w:szCs w:val="21"/>
          <w:highlight w:val="none"/>
          <w:lang w:bidi="ar"/>
        </w:rPr>
        <w:t>。</w:t>
      </w:r>
    </w:p>
    <w:p w14:paraId="3D742093">
      <w:pPr>
        <w:pStyle w:val="4"/>
        <w:spacing w:before="120" w:after="120" w:line="400" w:lineRule="exact"/>
        <w:rPr>
          <w:rFonts w:cs="宋体"/>
          <w:sz w:val="21"/>
          <w:szCs w:val="21"/>
          <w:highlight w:val="none"/>
        </w:rPr>
      </w:pPr>
      <w:r>
        <w:rPr>
          <w:rFonts w:hint="eastAsia" w:cs="宋体"/>
          <w:sz w:val="21"/>
          <w:szCs w:val="21"/>
          <w:highlight w:val="none"/>
        </w:rPr>
        <w:t>1.13工程量清单错误的修正</w:t>
      </w:r>
    </w:p>
    <w:p w14:paraId="34C1A7DE">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出现工程量清单工程量偏差时，是否调整合同价格：</w:t>
      </w:r>
      <w:r>
        <w:rPr>
          <w:rFonts w:hint="eastAsia" w:ascii="宋体" w:hAnsi="宋体" w:cs="宋体"/>
          <w:color w:val="000000"/>
          <w:kern w:val="0"/>
          <w:szCs w:val="21"/>
          <w:highlight w:val="none"/>
          <w:u w:val="single"/>
          <w:lang w:bidi="ar"/>
        </w:rPr>
        <w:t>□是  ☑否</w:t>
      </w:r>
      <w:r>
        <w:rPr>
          <w:rFonts w:hint="eastAsia" w:ascii="宋体" w:hAnsi="宋体" w:cs="宋体"/>
          <w:color w:val="000000"/>
          <w:kern w:val="0"/>
          <w:szCs w:val="21"/>
          <w:highlight w:val="none"/>
          <w:lang w:bidi="ar"/>
        </w:rPr>
        <w:t>。</w:t>
      </w:r>
    </w:p>
    <w:p w14:paraId="5E9C33DA">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允许调整合同价格的工程量偏差范围及其调整办法：</w:t>
      </w:r>
    </w:p>
    <w:p w14:paraId="7A35861B">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u w:val="single"/>
          <w:lang w:bidi="ar"/>
        </w:rPr>
        <w:t>☑ 除严重不平衡报价外，无论分部分项工程量清单项目中的工程量变化多少均不调整</w:t>
      </w:r>
      <w:r>
        <w:rPr>
          <w:rFonts w:hint="eastAsia" w:ascii="宋体" w:hAnsi="宋体" w:cs="宋体"/>
          <w:color w:val="000000"/>
          <w:kern w:val="0"/>
          <w:szCs w:val="21"/>
          <w:highlight w:val="none"/>
          <w:lang w:bidi="ar"/>
        </w:rPr>
        <w:t>。</w:t>
      </w:r>
    </w:p>
    <w:p w14:paraId="41D98D81">
      <w:pPr>
        <w:kinsoku w:val="0"/>
        <w:autoSpaceDE w:val="0"/>
        <w:autoSpaceDN w:val="0"/>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w:t>
      </w:r>
      <w:r>
        <w:rPr>
          <w:rFonts w:hint="eastAsia" w:ascii="宋体" w:hAnsi="宋体" w:cs="宋体"/>
          <w:color w:val="000000"/>
          <w:kern w:val="0"/>
          <w:szCs w:val="21"/>
          <w:highlight w:val="none"/>
          <w:u w:val="single"/>
          <w:lang w:bidi="ar"/>
        </w:rPr>
        <w:t>承包人实际完成的某单项清单项目工程量与招标工程量清单工程量偏差超过    %且该单项清单造价超过合同总价  %以上的，超过后增加部分工程量或减少后剩余部分工程量的综合单价按以下方法调整：/。</w:t>
      </w:r>
    </w:p>
    <w:p w14:paraId="55253BEA">
      <w:pPr>
        <w:pStyle w:val="3"/>
        <w:keepNext w:val="0"/>
        <w:keepLines w:val="0"/>
        <w:spacing w:before="120" w:after="120" w:line="400" w:lineRule="exact"/>
        <w:rPr>
          <w:rFonts w:ascii="宋体" w:hAnsi="宋体" w:cs="宋体"/>
          <w:sz w:val="24"/>
          <w:highlight w:val="none"/>
        </w:rPr>
      </w:pPr>
      <w:r>
        <w:rPr>
          <w:rFonts w:hint="eastAsia" w:ascii="宋体" w:hAnsi="宋体" w:cs="宋体"/>
          <w:sz w:val="24"/>
          <w:highlight w:val="none"/>
        </w:rPr>
        <w:t>2. 发包人</w:t>
      </w:r>
    </w:p>
    <w:p w14:paraId="482B70C9">
      <w:pPr>
        <w:pStyle w:val="4"/>
        <w:spacing w:before="120" w:after="120" w:line="400" w:lineRule="exact"/>
        <w:rPr>
          <w:rFonts w:cs="宋体"/>
          <w:sz w:val="21"/>
          <w:szCs w:val="21"/>
          <w:highlight w:val="none"/>
        </w:rPr>
      </w:pPr>
      <w:r>
        <w:rPr>
          <w:rFonts w:hint="eastAsia" w:cs="宋体"/>
          <w:sz w:val="21"/>
          <w:szCs w:val="21"/>
          <w:highlight w:val="none"/>
        </w:rPr>
        <w:t>2.2 发包人代表</w:t>
      </w:r>
    </w:p>
    <w:p w14:paraId="55A5BE8F">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发包人代表：</w:t>
      </w:r>
    </w:p>
    <w:p w14:paraId="759C1D6C">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姓    名：</w:t>
      </w:r>
      <w:r>
        <w:rPr>
          <w:rFonts w:hint="eastAsia" w:ascii="宋体" w:hAnsi="宋体" w:cs="宋体"/>
          <w:color w:val="000000"/>
          <w:kern w:val="0"/>
          <w:szCs w:val="21"/>
          <w:highlight w:val="none"/>
          <w:u w:val="single"/>
          <w:lang w:bidi="ar"/>
        </w:rPr>
        <w:t>     </w:t>
      </w:r>
      <w:r>
        <w:rPr>
          <w:rFonts w:hint="eastAsia" w:ascii="宋体" w:hAnsi="宋体" w:cs="宋体"/>
          <w:color w:val="000000"/>
          <w:kern w:val="0"/>
          <w:szCs w:val="21"/>
          <w:highlight w:val="none"/>
          <w:lang w:bidi="ar"/>
        </w:rPr>
        <w:t>；</w:t>
      </w:r>
    </w:p>
    <w:p w14:paraId="55B5CB9C">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身份证号：</w:t>
      </w:r>
      <w:r>
        <w:rPr>
          <w:rFonts w:hint="eastAsia" w:ascii="宋体" w:hAnsi="宋体" w:cs="宋体"/>
          <w:color w:val="000000"/>
          <w:kern w:val="0"/>
          <w:szCs w:val="21"/>
          <w:highlight w:val="none"/>
          <w:u w:val="single"/>
          <w:lang w:bidi="ar"/>
        </w:rPr>
        <w:t>      </w:t>
      </w:r>
      <w:r>
        <w:rPr>
          <w:rFonts w:hint="eastAsia" w:ascii="宋体" w:hAnsi="宋体" w:cs="宋体"/>
          <w:color w:val="000000"/>
          <w:kern w:val="0"/>
          <w:szCs w:val="21"/>
          <w:highlight w:val="none"/>
          <w:lang w:bidi="ar"/>
        </w:rPr>
        <w:t>；</w:t>
      </w:r>
    </w:p>
    <w:p w14:paraId="7D0D8809">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职    务：</w:t>
      </w:r>
      <w:r>
        <w:rPr>
          <w:rFonts w:hint="eastAsia" w:ascii="宋体" w:hAnsi="宋体" w:cs="宋体"/>
          <w:color w:val="000000"/>
          <w:kern w:val="0"/>
          <w:szCs w:val="21"/>
          <w:highlight w:val="none"/>
          <w:u w:val="single"/>
          <w:lang w:bidi="ar"/>
        </w:rPr>
        <w:t>    </w:t>
      </w:r>
      <w:r>
        <w:rPr>
          <w:rFonts w:hint="eastAsia" w:ascii="宋体" w:hAnsi="宋体" w:cs="宋体"/>
          <w:color w:val="000000"/>
          <w:kern w:val="0"/>
          <w:szCs w:val="21"/>
          <w:highlight w:val="none"/>
          <w:lang w:bidi="ar"/>
        </w:rPr>
        <w:t>；</w:t>
      </w:r>
    </w:p>
    <w:p w14:paraId="0761E531">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联系电话：</w:t>
      </w:r>
      <w:r>
        <w:rPr>
          <w:rFonts w:hint="eastAsia" w:ascii="宋体" w:hAnsi="宋体" w:cs="宋体"/>
          <w:color w:val="000000"/>
          <w:kern w:val="0"/>
          <w:szCs w:val="21"/>
          <w:highlight w:val="none"/>
          <w:u w:val="single"/>
          <w:lang w:bidi="ar"/>
        </w:rPr>
        <w:t>     </w:t>
      </w:r>
      <w:r>
        <w:rPr>
          <w:rFonts w:hint="eastAsia" w:ascii="宋体" w:hAnsi="宋体" w:cs="宋体"/>
          <w:color w:val="000000"/>
          <w:kern w:val="0"/>
          <w:szCs w:val="21"/>
          <w:highlight w:val="none"/>
          <w:lang w:bidi="ar"/>
        </w:rPr>
        <w:t>；</w:t>
      </w:r>
    </w:p>
    <w:p w14:paraId="282BA449">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电子信箱：</w:t>
      </w:r>
      <w:r>
        <w:rPr>
          <w:rFonts w:hint="eastAsia" w:ascii="宋体" w:hAnsi="宋体" w:cs="宋体"/>
          <w:color w:val="000000"/>
          <w:kern w:val="0"/>
          <w:szCs w:val="21"/>
          <w:highlight w:val="none"/>
          <w:u w:val="single"/>
          <w:lang w:bidi="ar"/>
        </w:rPr>
        <w:t>     </w:t>
      </w:r>
      <w:r>
        <w:rPr>
          <w:rFonts w:hint="eastAsia" w:ascii="宋体" w:hAnsi="宋体" w:cs="宋体"/>
          <w:color w:val="000000"/>
          <w:kern w:val="0"/>
          <w:szCs w:val="21"/>
          <w:highlight w:val="none"/>
          <w:lang w:bidi="ar"/>
        </w:rPr>
        <w:t>；</w:t>
      </w:r>
    </w:p>
    <w:p w14:paraId="7C687178">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通信地址：</w:t>
      </w:r>
      <w:r>
        <w:rPr>
          <w:rFonts w:hint="eastAsia" w:ascii="宋体" w:hAnsi="宋体" w:cs="宋体"/>
          <w:color w:val="000000"/>
          <w:kern w:val="0"/>
          <w:szCs w:val="21"/>
          <w:highlight w:val="none"/>
          <w:u w:val="single"/>
          <w:lang w:bidi="ar"/>
        </w:rPr>
        <w:t>    </w:t>
      </w:r>
      <w:r>
        <w:rPr>
          <w:rFonts w:hint="eastAsia" w:ascii="宋体" w:hAnsi="宋体" w:cs="宋体"/>
          <w:color w:val="000000"/>
          <w:kern w:val="0"/>
          <w:szCs w:val="21"/>
          <w:highlight w:val="none"/>
          <w:lang w:bidi="ar"/>
        </w:rPr>
        <w:t>。</w:t>
      </w:r>
    </w:p>
    <w:p w14:paraId="11C0FCC6">
      <w:pPr>
        <w:kinsoku w:val="0"/>
        <w:autoSpaceDE w:val="0"/>
        <w:autoSpaceDN w:val="0"/>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发包人对发包人代表的授权范围如下：</w:t>
      </w:r>
      <w:r>
        <w:rPr>
          <w:rFonts w:hint="eastAsia" w:ascii="宋体" w:hAnsi="宋体" w:cs="宋体"/>
          <w:color w:val="000000"/>
          <w:kern w:val="0"/>
          <w:szCs w:val="21"/>
          <w:highlight w:val="none"/>
          <w:u w:val="single"/>
          <w:lang w:bidi="ar"/>
        </w:rPr>
        <w:t>负责处理合同履行过程中与发包人有关的事宜：对本工程质量、工期、进度、安全、文明施工及材料和设备进场进行监督检查；审核工程进度报表、督促监理工程师行使职权以及协调施工现场各方面的关系</w:t>
      </w:r>
      <w:r>
        <w:rPr>
          <w:rFonts w:hint="eastAsia" w:ascii="宋体" w:hAnsi="宋体" w:cs="宋体"/>
          <w:color w:val="000000"/>
          <w:kern w:val="0"/>
          <w:szCs w:val="21"/>
          <w:highlight w:val="none"/>
          <w:lang w:bidi="ar"/>
        </w:rPr>
        <w:t>。</w:t>
      </w:r>
    </w:p>
    <w:p w14:paraId="1DAA1DDD">
      <w:pPr>
        <w:pStyle w:val="4"/>
        <w:spacing w:before="120" w:after="120" w:line="400" w:lineRule="exact"/>
        <w:rPr>
          <w:rFonts w:cs="宋体"/>
          <w:sz w:val="21"/>
          <w:szCs w:val="21"/>
          <w:highlight w:val="none"/>
        </w:rPr>
      </w:pPr>
      <w:r>
        <w:rPr>
          <w:rFonts w:hint="eastAsia" w:cs="宋体"/>
          <w:sz w:val="21"/>
          <w:szCs w:val="21"/>
          <w:highlight w:val="none"/>
        </w:rPr>
        <w:t>2.4 施工现场、施工条件和基础资料的提供</w:t>
      </w:r>
    </w:p>
    <w:p w14:paraId="5EFF177F">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2.4.1 提供施工现场</w:t>
      </w:r>
    </w:p>
    <w:p w14:paraId="3CCC72E5">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关于发包人移交施工现场的期限要求：</w:t>
      </w:r>
      <w:r>
        <w:rPr>
          <w:rFonts w:hint="eastAsia" w:ascii="宋体" w:hAnsi="宋体" w:cs="宋体"/>
          <w:color w:val="000000"/>
          <w:kern w:val="0"/>
          <w:szCs w:val="21"/>
          <w:highlight w:val="none"/>
          <w:u w:val="single"/>
          <w:lang w:bidi="ar"/>
        </w:rPr>
        <w:t>开工前七日内</w:t>
      </w:r>
      <w:r>
        <w:rPr>
          <w:rFonts w:hint="eastAsia" w:ascii="宋体" w:hAnsi="宋体" w:cs="宋体"/>
          <w:color w:val="000000"/>
          <w:kern w:val="0"/>
          <w:szCs w:val="21"/>
          <w:highlight w:val="none"/>
          <w:lang w:bidi="ar"/>
        </w:rPr>
        <w:t>。</w:t>
      </w:r>
    </w:p>
    <w:p w14:paraId="17A07940">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2.4.2 提供施工条件</w:t>
      </w:r>
    </w:p>
    <w:p w14:paraId="44C0D3DF">
      <w:pPr>
        <w:kinsoku w:val="0"/>
        <w:autoSpaceDE w:val="0"/>
        <w:autoSpaceDN w:val="0"/>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关于发包人应负责提供施工所需要的条件，包括：</w:t>
      </w:r>
      <w:r>
        <w:rPr>
          <w:rFonts w:hint="eastAsia" w:ascii="宋体" w:hAnsi="宋体" w:cs="宋体"/>
          <w:color w:val="000000"/>
          <w:kern w:val="0"/>
          <w:szCs w:val="21"/>
          <w:highlight w:val="none"/>
          <w:u w:val="single"/>
          <w:lang w:bidi="ar"/>
        </w:rPr>
        <w:t>发包人仅负责将施工用水、用电接驳点及场外道路接至施工现场周边位置，施工区域内的水电管线接驳、使用及水电费用、场内道路维护费用均由承包人自行承担，相关费用已包含在合同价款内</w:t>
      </w:r>
      <w:r>
        <w:rPr>
          <w:rFonts w:hint="eastAsia" w:ascii="宋体" w:hAnsi="宋体" w:cs="宋体"/>
          <w:color w:val="000000"/>
          <w:kern w:val="0"/>
          <w:szCs w:val="21"/>
          <w:highlight w:val="none"/>
          <w:lang w:bidi="ar"/>
        </w:rPr>
        <w:t>。</w:t>
      </w:r>
    </w:p>
    <w:p w14:paraId="2450F843">
      <w:pPr>
        <w:pStyle w:val="3"/>
        <w:keepNext w:val="0"/>
        <w:keepLines w:val="0"/>
        <w:spacing w:before="120" w:after="120" w:line="400" w:lineRule="exact"/>
        <w:rPr>
          <w:rFonts w:ascii="宋体" w:hAnsi="宋体" w:cs="宋体"/>
          <w:sz w:val="24"/>
          <w:highlight w:val="none"/>
        </w:rPr>
      </w:pPr>
      <w:r>
        <w:rPr>
          <w:rFonts w:hint="eastAsia" w:ascii="宋体" w:hAnsi="宋体" w:cs="宋体"/>
          <w:sz w:val="24"/>
          <w:highlight w:val="none"/>
        </w:rPr>
        <w:t>3. 承包人</w:t>
      </w:r>
    </w:p>
    <w:p w14:paraId="2BB4FE6B">
      <w:pPr>
        <w:pStyle w:val="4"/>
        <w:spacing w:before="120" w:after="120" w:line="400" w:lineRule="exact"/>
        <w:rPr>
          <w:rFonts w:cs="宋体"/>
          <w:sz w:val="21"/>
          <w:szCs w:val="21"/>
          <w:highlight w:val="none"/>
        </w:rPr>
      </w:pPr>
      <w:r>
        <w:rPr>
          <w:rFonts w:hint="eastAsia" w:cs="宋体"/>
          <w:sz w:val="21"/>
          <w:szCs w:val="21"/>
          <w:highlight w:val="none"/>
        </w:rPr>
        <w:t>3.1 承包人的一般义务</w:t>
      </w:r>
    </w:p>
    <w:p w14:paraId="4D84E3AD">
      <w:pPr>
        <w:kinsoku w:val="0"/>
        <w:autoSpaceDE w:val="0"/>
        <w:autoSpaceDN w:val="0"/>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（9）承包人提交的竣工资料的内容：</w:t>
      </w:r>
      <w:r>
        <w:rPr>
          <w:rFonts w:hint="eastAsia" w:ascii="宋体" w:hAnsi="宋体" w:cs="宋体"/>
          <w:color w:val="000000"/>
          <w:kern w:val="0"/>
          <w:szCs w:val="21"/>
          <w:highlight w:val="none"/>
          <w:u w:val="single"/>
          <w:lang w:bidi="ar"/>
        </w:rPr>
        <w:t>①竣工图纸；②设计变更、洽商记录、现场签证；③施工资料：控制资料（含：材料检验试验报告、施工记录、检验批质量、隐蔽工程记录、分项工程验收记录、分部工程验收记录）；④管理资料（含：开工报审表、施工日志、施工组织设计）、施工质量证明文件、工程结算书及相关支撑资料；现场影像资料；工程材料的质保资料；工程质量保修书等 。随项目具体内容选定</w:t>
      </w:r>
      <w:r>
        <w:rPr>
          <w:rFonts w:hint="eastAsia" w:ascii="宋体" w:hAnsi="宋体" w:cs="宋体"/>
          <w:color w:val="000000"/>
          <w:kern w:val="0"/>
          <w:szCs w:val="21"/>
          <w:highlight w:val="none"/>
          <w:lang w:bidi="ar"/>
        </w:rPr>
        <w:t>。</w:t>
      </w:r>
    </w:p>
    <w:p w14:paraId="2D4A1867">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承包人需要提交的竣工资料套数：</w:t>
      </w:r>
      <w:r>
        <w:rPr>
          <w:rFonts w:hint="eastAsia" w:ascii="宋体" w:hAnsi="宋体" w:cs="宋体"/>
          <w:color w:val="000000"/>
          <w:kern w:val="0"/>
          <w:szCs w:val="21"/>
          <w:highlight w:val="none"/>
          <w:u w:val="single"/>
          <w:lang w:bidi="ar"/>
        </w:rPr>
        <w:t>一式肆套</w:t>
      </w:r>
      <w:r>
        <w:rPr>
          <w:rFonts w:hint="eastAsia" w:ascii="宋体" w:hAnsi="宋体" w:cs="宋体"/>
          <w:color w:val="000000"/>
          <w:kern w:val="0"/>
          <w:szCs w:val="21"/>
          <w:highlight w:val="none"/>
          <w:lang w:bidi="ar"/>
        </w:rPr>
        <w:t>。</w:t>
      </w:r>
    </w:p>
    <w:p w14:paraId="6BAEA78B">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承包人提交的竣工资料的费用承担：</w:t>
      </w:r>
      <w:r>
        <w:rPr>
          <w:rFonts w:hint="eastAsia" w:ascii="宋体" w:hAnsi="宋体" w:cs="宋体"/>
          <w:color w:val="000000"/>
          <w:kern w:val="0"/>
          <w:szCs w:val="21"/>
          <w:highlight w:val="none"/>
          <w:u w:val="single"/>
          <w:lang w:bidi="ar"/>
        </w:rPr>
        <w:t>承包人承担</w:t>
      </w:r>
      <w:r>
        <w:rPr>
          <w:rFonts w:hint="eastAsia" w:ascii="宋体" w:hAnsi="宋体" w:cs="宋体"/>
          <w:color w:val="000000"/>
          <w:kern w:val="0"/>
          <w:szCs w:val="21"/>
          <w:highlight w:val="none"/>
          <w:lang w:bidi="ar"/>
        </w:rPr>
        <w:t>。</w:t>
      </w:r>
    </w:p>
    <w:p w14:paraId="637D0D13">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承包人提交的竣工资料移交时间：</w:t>
      </w:r>
      <w:r>
        <w:rPr>
          <w:rFonts w:hint="eastAsia" w:ascii="宋体" w:hAnsi="宋体" w:cs="宋体"/>
          <w:color w:val="000000"/>
          <w:kern w:val="0"/>
          <w:szCs w:val="21"/>
          <w:highlight w:val="none"/>
          <w:u w:val="single"/>
          <w:lang w:bidi="ar"/>
        </w:rPr>
        <w:t>竣工验收后14日内</w:t>
      </w:r>
      <w:r>
        <w:rPr>
          <w:rFonts w:hint="eastAsia" w:ascii="宋体" w:hAnsi="宋体" w:cs="宋体"/>
          <w:color w:val="000000"/>
          <w:kern w:val="0"/>
          <w:szCs w:val="21"/>
          <w:highlight w:val="none"/>
          <w:lang w:bidi="ar"/>
        </w:rPr>
        <w:t>。</w:t>
      </w:r>
    </w:p>
    <w:p w14:paraId="06D6AB40">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承包人提交的竣工资料形式要求：</w:t>
      </w:r>
      <w:r>
        <w:rPr>
          <w:rFonts w:hint="eastAsia" w:ascii="宋体" w:hAnsi="宋体" w:cs="宋体"/>
          <w:color w:val="000000"/>
          <w:kern w:val="0"/>
          <w:szCs w:val="21"/>
          <w:highlight w:val="none"/>
          <w:u w:val="single"/>
          <w:lang w:bidi="ar"/>
        </w:rPr>
        <w:t xml:space="preserve">按竣工资料整理要求编制形成纸质资料并装订成册、电子版文件 </w:t>
      </w:r>
      <w:r>
        <w:rPr>
          <w:rFonts w:hint="eastAsia" w:ascii="宋体" w:hAnsi="宋体" w:cs="宋体"/>
          <w:color w:val="000000"/>
          <w:kern w:val="0"/>
          <w:szCs w:val="21"/>
          <w:highlight w:val="none"/>
          <w:lang w:bidi="ar"/>
        </w:rPr>
        <w:t>。</w:t>
      </w:r>
    </w:p>
    <w:p w14:paraId="70F86E7D">
      <w:pPr>
        <w:kinsoku w:val="0"/>
        <w:autoSpaceDE w:val="0"/>
        <w:autoSpaceDN w:val="0"/>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（10）承包人应履行的其他义务：</w:t>
      </w:r>
    </w:p>
    <w:p w14:paraId="3C2C43F8">
      <w:pPr>
        <w:kinsoku w:val="0"/>
        <w:autoSpaceDE w:val="0"/>
        <w:autoSpaceDN w:val="0"/>
        <w:spacing w:line="400" w:lineRule="exact"/>
        <w:ind w:firstLine="420" w:firstLineChars="200"/>
        <w:textAlignment w:val="baseline"/>
        <w:rPr>
          <w:rFonts w:ascii="宋体" w:hAnsi="宋体" w:cs="宋体"/>
          <w:szCs w:val="21"/>
          <w:highlight w:val="none"/>
          <w:u w:val="single"/>
        </w:rPr>
      </w:pPr>
      <w:r>
        <w:rPr>
          <w:rFonts w:hint="eastAsia" w:ascii="宋体" w:hAnsi="宋体" w:cs="宋体"/>
          <w:szCs w:val="21"/>
          <w:highlight w:val="none"/>
          <w:u w:val="single"/>
        </w:rPr>
        <w:t>a.安全生产，文明施工必须符合当地或发包人监督部门规定。b、按当地相关主管部门及发包人监督部门有关规定配合发包人其他工程的施工。c、根据现场场地条件，负责施工场地围场施工，所发生的费用由承包人自行负责。d、迎接主管部门及发包人监督部门相关检查并按有关要求进行资料和现场准备。e、施工期间和施工完毕后，均应及时对施工场地和为其施工提供的公共道路进行保洁、维护以及维修，产生的垃圾和被破坏的场地，必须遵照发包人或监理工程师和发包人的指示进行清理、修复，并根据实际情况将场地恢复到原有状态，费用自理。</w:t>
      </w:r>
    </w:p>
    <w:p w14:paraId="369AE201">
      <w:pPr>
        <w:kinsoku w:val="0"/>
        <w:autoSpaceDE w:val="0"/>
        <w:autoSpaceDN w:val="0"/>
        <w:spacing w:line="400" w:lineRule="exact"/>
        <w:ind w:firstLine="420" w:firstLineChars="200"/>
        <w:textAlignment w:val="baseline"/>
        <w:rPr>
          <w:rFonts w:ascii="宋体" w:hAnsi="宋体" w:cs="宋体"/>
          <w:szCs w:val="21"/>
          <w:highlight w:val="none"/>
          <w:u w:val="single"/>
        </w:rPr>
      </w:pPr>
      <w:r>
        <w:rPr>
          <w:rFonts w:hint="eastAsia" w:ascii="宋体" w:hAnsi="宋体" w:cs="宋体"/>
          <w:szCs w:val="21"/>
          <w:highlight w:val="none"/>
          <w:u w:val="single"/>
        </w:rPr>
        <w:t>承包人因本项目施工接触到的发包人所有内部管理数据、师生个人信息、校园场地及资产资料等，仅可用于本项目施工用途，不得泄露、复制、转让或挪作他用，项目完工后承包人应将相关资料全部移交发包人或自行销毁，前述数据及基于数据产生的所有衍生权益、知识产权均归发包人所有。</w:t>
      </w:r>
    </w:p>
    <w:p w14:paraId="3A6638C7">
      <w:pPr>
        <w:kinsoku w:val="0"/>
        <w:autoSpaceDE w:val="0"/>
        <w:autoSpaceDN w:val="0"/>
        <w:spacing w:line="400" w:lineRule="exact"/>
        <w:ind w:firstLine="420" w:firstLineChars="200"/>
        <w:textAlignment w:val="baseline"/>
        <w:rPr>
          <w:rFonts w:ascii="宋体" w:hAnsi="宋体" w:cs="宋体"/>
          <w:szCs w:val="21"/>
          <w:highlight w:val="none"/>
          <w:u w:val="single"/>
        </w:rPr>
      </w:pPr>
      <w:r>
        <w:rPr>
          <w:rFonts w:hint="eastAsia" w:ascii="宋体" w:hAnsi="宋体" w:cs="宋体"/>
          <w:szCs w:val="21"/>
          <w:highlight w:val="none"/>
          <w:u w:val="single"/>
        </w:rPr>
        <w:t>1）图纸核查、补遗和深化工作：开工前承包人应对施工图纸进行认真核查，积极配合发包人组织的施工图纸交底及会审工作，指出图纸上任何不符合施工常规、惯例或规范之处，以及设计图纸中错、漏、碰问题，并做好各系统管线的综合平衡工作，如因承包人未能在施工该道工序前7天协调解决好此类矛盾、问题而造成工程费用增加和工期损失，由承包人承担相关责任。施工过程中，若发现施工图中出现错误或明显不合理的情况，承包人应在该分项工程开工前7日通知发包人，并提出相应的处理方案，经发包人同意后实施，如：施工图纸未标明，但明显属于使用功能需要的、施工（相关）规范有要求的或明显影响美观效果的，承包人有责任和义务自行完善。如果任何明显属于本工程的承包范围，且未以文字形式明确约定为属于任何专业分包人的工作范围，也未在本合同中以文字形式明确约定为属于承包人自行完成的工作范围，此类工作也应由承包人自行完成。发包人就施工场地情况、各类隐蔽管线和设施提供资料后，承包人应当独立尽职调查，包括向有关的管理部门、管线监管部门进行调查或对现场详细勘查等，以获得全部真实资料。由承包人负责完成的二次深化设计文件属于合同条款第1.6.2项约定的承包人提供的文件，承包人应按照专用合同条款第1.6.2项约定的期限和数量提交，由此发生的设计、施工等相关费用被认为已经包括在承包人的签约合同价（成交价）中。</w:t>
      </w:r>
    </w:p>
    <w:p w14:paraId="4B599D7D">
      <w:pPr>
        <w:kinsoku w:val="0"/>
        <w:autoSpaceDE w:val="0"/>
        <w:autoSpaceDN w:val="0"/>
        <w:spacing w:line="400" w:lineRule="exact"/>
        <w:ind w:firstLine="420" w:firstLineChars="200"/>
        <w:textAlignment w:val="baseline"/>
        <w:rPr>
          <w:rFonts w:ascii="宋体" w:hAnsi="宋体" w:cs="宋体"/>
          <w:szCs w:val="21"/>
          <w:highlight w:val="none"/>
          <w:u w:val="single"/>
        </w:rPr>
      </w:pPr>
      <w:r>
        <w:rPr>
          <w:rFonts w:hint="eastAsia" w:ascii="宋体" w:hAnsi="宋体" w:cs="宋体"/>
          <w:szCs w:val="21"/>
          <w:highlight w:val="none"/>
          <w:u w:val="single"/>
        </w:rPr>
        <w:t>2）编制切实可行的施工组织设计：签订工程承包合同1日内，承包人应提供细化后的施工组织设计，报发包人及监理单位审批，施工组织设计应包括全部设备、材料、成品、半成品等需求供应进场计划，人员安排、质保体系、安全文明施工措施、保密措施、施工机械设备配置情况，以及施工现场优化布置等内容。发包人接到监理报来的施工组织设计（各工期节点不得迟于合同工期节点规定）之日起3日内组织审核批准或提出修改意见，因施工组织设计变化引起的经费增减，结算时该部分价款不再调整。承包人不按时送审符合要求的施工组织设计，造成发包人无法判断工程进展顺利与否，发包人可拒付相应部分工程进度款，责任由承包人承担。根据项目质量目标和质量保证体系，协助、要求和督促各专业承包人建立起完善的专业工程质量目标和质量保证体系，将各专业承包人纳入统一的质量管理和保证体系，确保质量体系的有效运行，并定期检查质量保证体系的运行情况。制定质量通病预防及纠正措施，实现对通病的预控，进行有针对性的质量会诊、质量讲评；质量的控制包括对深化设计和施工详图设计图纸的质量控制，以及施工方案、材料设备、现场施工、工程资料的质量控制等各个方面。</w:t>
      </w:r>
    </w:p>
    <w:p w14:paraId="711DEE19">
      <w:pPr>
        <w:kinsoku w:val="0"/>
        <w:autoSpaceDE w:val="0"/>
        <w:autoSpaceDN w:val="0"/>
        <w:spacing w:line="400" w:lineRule="exact"/>
        <w:ind w:firstLine="420" w:firstLineChars="200"/>
        <w:textAlignment w:val="baseline"/>
        <w:rPr>
          <w:rFonts w:ascii="宋体" w:hAnsi="宋体" w:cs="宋体"/>
          <w:szCs w:val="21"/>
          <w:highlight w:val="none"/>
          <w:u w:val="single"/>
        </w:rPr>
      </w:pPr>
      <w:r>
        <w:rPr>
          <w:rFonts w:hint="eastAsia" w:ascii="宋体" w:hAnsi="宋体" w:cs="宋体"/>
          <w:szCs w:val="21"/>
          <w:highlight w:val="none"/>
          <w:u w:val="single"/>
        </w:rPr>
        <w:t>3）工程现场管理方面：承包人须对本合同下的整个工程负责，对整个现场的施工组织和施工方案的适用性、稳定性和安全性负全面责任，包括专业分包人、其他承包人工作或工程；并对在施工现场或者附近实施与合同工程有关的其他工作的独立承包人履行管理、协调、配合、照管和服务义务。承包人应参加本工程相关各类施工协调、配合会，对交叉施工引起的问题，有义务进行配合协商解决，服从发包人及现场总监的决定；应制定相应的管理办法保证承包人、专业分包人和其他承包人都能遵照执行，以确保现场始终处于整洁状态；承包人制定的管理办法须经过监理人的审批。承包人须做好施工记录，隐蔽工程记录，汇集施工技术资料，包括摄影、录像资料。负责做好施工现场安全保卫和施工现场的组织管理工作，创建文明施工工地及标准化管理。承包人必须配备专职的造价人员，向发包人书面报送《施工计划》和《完成工程量月报表》，施工计划必须具体、详细，包括人力安排、增加人力的来源、工程量等。如不按时、按要求报送，发包人有权不予支付本期进度款或支付时间顺延。</w:t>
      </w:r>
    </w:p>
    <w:p w14:paraId="71D88BC7">
      <w:pPr>
        <w:kinsoku w:val="0"/>
        <w:autoSpaceDE w:val="0"/>
        <w:autoSpaceDN w:val="0"/>
        <w:spacing w:line="400" w:lineRule="exact"/>
        <w:ind w:firstLine="420" w:firstLineChars="200"/>
        <w:textAlignment w:val="baseline"/>
        <w:rPr>
          <w:rFonts w:ascii="宋体" w:hAnsi="宋体" w:cs="宋体"/>
          <w:szCs w:val="21"/>
          <w:highlight w:val="none"/>
          <w:u w:val="single"/>
        </w:rPr>
      </w:pPr>
      <w:r>
        <w:rPr>
          <w:rFonts w:hint="eastAsia" w:ascii="宋体" w:hAnsi="宋体" w:cs="宋体"/>
          <w:szCs w:val="21"/>
          <w:highlight w:val="none"/>
          <w:u w:val="single"/>
        </w:rPr>
        <w:t>4）协调配合方面：承包人在施工中的问题应本着“文来文去”的原则。承包人发文应有标准固定格式，规范的文件编号，由项目经理签署并报监理单位审核后，报发包人代表签署方为有效。所有由监理人发给承包人的指示，如涉及专业分包人和其他承包人的工作或工程，承包人需及时转发，以确保监理人的指示能及时得到落实。对竣工资料进行统一整理汇总，协调各分包单位的施工试验及监督见证取样送检工作；对本工程工地范围内做全面的看管、防盗窃及破坏，包括在工地内专业分包人、承包人和其他承包人的设备、材料和工程等。</w:t>
      </w:r>
    </w:p>
    <w:p w14:paraId="0EA10A12">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szCs w:val="21"/>
          <w:highlight w:val="none"/>
          <w:u w:val="single"/>
        </w:rPr>
        <w:t>5）现场施工的水电费用以发包人审计部门出具的结算单上的水电费用金额缴纳</w:t>
      </w:r>
      <w:r>
        <w:rPr>
          <w:rFonts w:hint="eastAsia" w:ascii="宋体" w:hAnsi="宋体" w:cs="宋体"/>
          <w:color w:val="000000"/>
          <w:kern w:val="0"/>
          <w:szCs w:val="21"/>
          <w:highlight w:val="none"/>
          <w:lang w:bidi="ar"/>
        </w:rPr>
        <w:t>。</w:t>
      </w:r>
    </w:p>
    <w:p w14:paraId="5853D86C">
      <w:pPr>
        <w:pStyle w:val="4"/>
        <w:spacing w:before="120" w:after="120" w:line="400" w:lineRule="exact"/>
        <w:rPr>
          <w:rFonts w:cs="宋体"/>
          <w:sz w:val="21"/>
          <w:szCs w:val="21"/>
          <w:highlight w:val="none"/>
        </w:rPr>
      </w:pPr>
      <w:r>
        <w:rPr>
          <w:rFonts w:hint="eastAsia" w:cs="宋体"/>
          <w:sz w:val="21"/>
          <w:szCs w:val="21"/>
          <w:highlight w:val="none"/>
        </w:rPr>
        <w:t>3.2 项目经理</w:t>
      </w:r>
    </w:p>
    <w:p w14:paraId="34315E8F">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3.2.1 项目经理：</w:t>
      </w:r>
    </w:p>
    <w:p w14:paraId="45070B4D">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姓    名：</w:t>
      </w:r>
      <w:r>
        <w:rPr>
          <w:rFonts w:hint="eastAsia" w:ascii="宋体" w:hAnsi="宋体" w:cs="宋体"/>
          <w:color w:val="000000"/>
          <w:kern w:val="0"/>
          <w:szCs w:val="21"/>
          <w:highlight w:val="none"/>
          <w:u w:val="single"/>
          <w:lang w:bidi="ar"/>
        </w:rPr>
        <w:t>         </w:t>
      </w:r>
      <w:r>
        <w:rPr>
          <w:rFonts w:hint="eastAsia" w:ascii="宋体" w:hAnsi="宋体" w:cs="宋体"/>
          <w:color w:val="000000"/>
          <w:kern w:val="0"/>
          <w:szCs w:val="21"/>
          <w:highlight w:val="none"/>
          <w:lang w:bidi="ar"/>
        </w:rPr>
        <w:t>；</w:t>
      </w:r>
    </w:p>
    <w:p w14:paraId="30B9B087">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身份证号：</w:t>
      </w:r>
      <w:r>
        <w:rPr>
          <w:rFonts w:hint="eastAsia" w:ascii="宋体" w:hAnsi="宋体" w:cs="宋体"/>
          <w:color w:val="000000"/>
          <w:kern w:val="0"/>
          <w:szCs w:val="21"/>
          <w:highlight w:val="none"/>
          <w:u w:val="single"/>
          <w:lang w:bidi="ar"/>
        </w:rPr>
        <w:t>         </w:t>
      </w:r>
      <w:r>
        <w:rPr>
          <w:rFonts w:hint="eastAsia" w:ascii="宋体" w:hAnsi="宋体" w:cs="宋体"/>
          <w:color w:val="000000"/>
          <w:kern w:val="0"/>
          <w:szCs w:val="21"/>
          <w:highlight w:val="none"/>
          <w:lang w:bidi="ar"/>
        </w:rPr>
        <w:t>；</w:t>
      </w:r>
    </w:p>
    <w:p w14:paraId="75E049F1">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建造师执业资格等级：</w:t>
      </w:r>
      <w:r>
        <w:rPr>
          <w:rFonts w:hint="eastAsia" w:ascii="宋体" w:hAnsi="宋体" w:cs="宋体"/>
          <w:color w:val="000000"/>
          <w:kern w:val="0"/>
          <w:szCs w:val="21"/>
          <w:highlight w:val="none"/>
          <w:u w:val="single"/>
          <w:lang w:bidi="ar"/>
        </w:rPr>
        <w:t>   </w:t>
      </w:r>
      <w:r>
        <w:rPr>
          <w:rFonts w:hint="eastAsia" w:ascii="宋体" w:hAnsi="宋体" w:cs="宋体"/>
          <w:color w:val="000000"/>
          <w:kern w:val="0"/>
          <w:szCs w:val="21"/>
          <w:highlight w:val="none"/>
          <w:lang w:bidi="ar"/>
        </w:rPr>
        <w:t>；</w:t>
      </w:r>
    </w:p>
    <w:p w14:paraId="01304D61">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建造师注册证书号：</w:t>
      </w:r>
      <w:r>
        <w:rPr>
          <w:rFonts w:hint="eastAsia" w:ascii="宋体" w:hAnsi="宋体" w:cs="宋体"/>
          <w:color w:val="000000"/>
          <w:kern w:val="0"/>
          <w:szCs w:val="21"/>
          <w:highlight w:val="none"/>
          <w:u w:val="single"/>
          <w:lang w:bidi="ar"/>
        </w:rPr>
        <w:t> </w:t>
      </w:r>
      <w:r>
        <w:rPr>
          <w:rFonts w:hint="eastAsia" w:ascii="宋体" w:hAnsi="宋体" w:cs="宋体"/>
          <w:color w:val="000000"/>
          <w:kern w:val="0"/>
          <w:szCs w:val="21"/>
          <w:highlight w:val="none"/>
          <w:lang w:bidi="ar"/>
        </w:rPr>
        <w:t>；</w:t>
      </w:r>
    </w:p>
    <w:p w14:paraId="7C40CB1D">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安全生产考核合格证书号：</w:t>
      </w:r>
      <w:r>
        <w:rPr>
          <w:rFonts w:hint="eastAsia" w:ascii="宋体" w:hAnsi="宋体" w:cs="宋体"/>
          <w:color w:val="000000"/>
          <w:kern w:val="0"/>
          <w:szCs w:val="21"/>
          <w:highlight w:val="none"/>
          <w:u w:val="single"/>
          <w:lang w:bidi="ar"/>
        </w:rPr>
        <w:t> </w:t>
      </w:r>
      <w:r>
        <w:rPr>
          <w:rFonts w:hint="eastAsia" w:ascii="宋体" w:hAnsi="宋体" w:cs="宋体"/>
          <w:color w:val="000000"/>
          <w:kern w:val="0"/>
          <w:szCs w:val="21"/>
          <w:highlight w:val="none"/>
          <w:lang w:bidi="ar"/>
        </w:rPr>
        <w:t>；</w:t>
      </w:r>
    </w:p>
    <w:p w14:paraId="46B20129">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联系电话：</w:t>
      </w:r>
      <w:r>
        <w:rPr>
          <w:rFonts w:hint="eastAsia" w:ascii="宋体" w:hAnsi="宋体" w:cs="宋体"/>
          <w:color w:val="000000"/>
          <w:kern w:val="0"/>
          <w:szCs w:val="21"/>
          <w:highlight w:val="none"/>
          <w:u w:val="single"/>
          <w:lang w:bidi="ar"/>
        </w:rPr>
        <w:t>         </w:t>
      </w:r>
      <w:r>
        <w:rPr>
          <w:rFonts w:hint="eastAsia" w:ascii="宋体" w:hAnsi="宋体" w:cs="宋体"/>
          <w:color w:val="000000"/>
          <w:kern w:val="0"/>
          <w:szCs w:val="21"/>
          <w:highlight w:val="none"/>
          <w:lang w:bidi="ar"/>
        </w:rPr>
        <w:t>；</w:t>
      </w:r>
    </w:p>
    <w:p w14:paraId="6D2C1967">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电子信箱：</w:t>
      </w:r>
      <w:r>
        <w:rPr>
          <w:rFonts w:hint="eastAsia" w:ascii="宋体" w:hAnsi="宋体" w:cs="宋体"/>
          <w:color w:val="000000"/>
          <w:kern w:val="0"/>
          <w:szCs w:val="21"/>
          <w:highlight w:val="none"/>
          <w:u w:val="single"/>
          <w:lang w:bidi="ar"/>
        </w:rPr>
        <w:t>         </w:t>
      </w:r>
      <w:r>
        <w:rPr>
          <w:rFonts w:hint="eastAsia" w:ascii="宋体" w:hAnsi="宋体" w:cs="宋体"/>
          <w:color w:val="000000"/>
          <w:kern w:val="0"/>
          <w:szCs w:val="21"/>
          <w:highlight w:val="none"/>
          <w:lang w:bidi="ar"/>
        </w:rPr>
        <w:t>；</w:t>
      </w:r>
    </w:p>
    <w:p w14:paraId="20FC3B21">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通信地址：</w:t>
      </w:r>
      <w:r>
        <w:rPr>
          <w:rFonts w:hint="eastAsia" w:ascii="宋体" w:hAnsi="宋体" w:cs="宋体"/>
          <w:color w:val="000000"/>
          <w:kern w:val="0"/>
          <w:szCs w:val="21"/>
          <w:highlight w:val="none"/>
          <w:u w:val="single"/>
          <w:lang w:bidi="ar"/>
        </w:rPr>
        <w:t>         </w:t>
      </w:r>
      <w:r>
        <w:rPr>
          <w:rFonts w:hint="eastAsia" w:ascii="宋体" w:hAnsi="宋体" w:cs="宋体"/>
          <w:color w:val="000000"/>
          <w:kern w:val="0"/>
          <w:szCs w:val="21"/>
          <w:highlight w:val="none"/>
          <w:lang w:bidi="ar"/>
        </w:rPr>
        <w:t>；</w:t>
      </w:r>
    </w:p>
    <w:p w14:paraId="1730FE25">
      <w:pPr>
        <w:kinsoku w:val="0"/>
        <w:autoSpaceDE w:val="0"/>
        <w:autoSpaceDN w:val="0"/>
        <w:spacing w:line="400" w:lineRule="exact"/>
        <w:ind w:firstLine="420" w:firstLineChars="200"/>
        <w:textAlignment w:val="baseline"/>
        <w:rPr>
          <w:rFonts w:ascii="宋体" w:hAnsi="宋体" w:cs="宋体"/>
          <w:szCs w:val="21"/>
          <w:highlight w:val="none"/>
        </w:rPr>
      </w:pPr>
      <w:r>
        <w:rPr>
          <w:rFonts w:hint="eastAsia" w:ascii="宋体" w:hAnsi="宋体" w:cs="宋体"/>
          <w:color w:val="000000"/>
          <w:kern w:val="0"/>
          <w:szCs w:val="21"/>
          <w:highlight w:val="none"/>
          <w:lang w:bidi="ar"/>
        </w:rPr>
        <w:t>承包人对项目经理的授权范围如下：</w:t>
      </w:r>
      <w:r>
        <w:rPr>
          <w:rFonts w:hint="eastAsia" w:ascii="宋体" w:hAnsi="宋体" w:cs="宋体"/>
          <w:color w:val="000000"/>
          <w:kern w:val="0"/>
          <w:szCs w:val="21"/>
          <w:highlight w:val="none"/>
          <w:u w:val="single"/>
          <w:lang w:bidi="ar"/>
        </w:rPr>
        <w:t>项目经理负责对本工程的施工现场全面管理，包括质量、技术、安全、进度管理，与发包人、监理工程师有关工程联系单、函件往来的签收等</w:t>
      </w:r>
      <w:r>
        <w:rPr>
          <w:rFonts w:hint="eastAsia" w:ascii="宋体" w:hAnsi="宋体" w:cs="宋体"/>
          <w:color w:val="000000"/>
          <w:kern w:val="0"/>
          <w:szCs w:val="21"/>
          <w:highlight w:val="none"/>
          <w:lang w:bidi="ar"/>
        </w:rPr>
        <w:t>。</w:t>
      </w:r>
    </w:p>
    <w:p w14:paraId="461314A8">
      <w:pPr>
        <w:kinsoku w:val="0"/>
        <w:autoSpaceDE w:val="0"/>
        <w:autoSpaceDN w:val="0"/>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关于项目经理每月在施工现场的时间要求：</w:t>
      </w:r>
      <w:r>
        <w:rPr>
          <w:rFonts w:hint="eastAsia" w:ascii="宋体" w:hAnsi="宋体" w:cs="宋体"/>
          <w:color w:val="000000"/>
          <w:kern w:val="0"/>
          <w:szCs w:val="21"/>
          <w:highlight w:val="none"/>
          <w:u w:val="single"/>
          <w:lang w:bidi="ar"/>
        </w:rPr>
        <w:t>每月不少于22天，每天不少于8小时</w:t>
      </w:r>
      <w:r>
        <w:rPr>
          <w:rFonts w:hint="eastAsia" w:ascii="宋体" w:hAnsi="宋体" w:cs="宋体"/>
          <w:color w:val="000000"/>
          <w:kern w:val="0"/>
          <w:szCs w:val="21"/>
          <w:highlight w:val="none"/>
          <w:lang w:bidi="ar"/>
        </w:rPr>
        <w:t>。</w:t>
      </w:r>
    </w:p>
    <w:p w14:paraId="53D1B30E">
      <w:pPr>
        <w:kinsoku w:val="0"/>
        <w:autoSpaceDE w:val="0"/>
        <w:autoSpaceDN w:val="0"/>
        <w:spacing w:line="400" w:lineRule="exact"/>
        <w:ind w:firstLine="420" w:firstLineChars="200"/>
        <w:textAlignment w:val="baseline"/>
        <w:rPr>
          <w:rFonts w:ascii="宋体" w:hAnsi="宋体" w:cs="宋体"/>
          <w:szCs w:val="21"/>
          <w:highlight w:val="none"/>
        </w:rPr>
      </w:pPr>
      <w:r>
        <w:rPr>
          <w:rFonts w:hint="eastAsia" w:ascii="宋体" w:hAnsi="宋体" w:cs="宋体"/>
          <w:color w:val="000000"/>
          <w:kern w:val="0"/>
          <w:szCs w:val="21"/>
          <w:highlight w:val="none"/>
          <w:lang w:bidi="ar"/>
        </w:rPr>
        <w:t>承包人未提交劳动合同，以及没有为项目经理缴纳社会保险证明的违约责任：</w:t>
      </w:r>
      <w:r>
        <w:rPr>
          <w:rFonts w:hint="eastAsia" w:ascii="宋体" w:hAnsi="宋体" w:cs="宋体"/>
          <w:color w:val="000000"/>
          <w:kern w:val="0"/>
          <w:szCs w:val="21"/>
          <w:highlight w:val="none"/>
          <w:u w:val="single"/>
          <w:lang w:bidi="ar"/>
        </w:rPr>
        <w:t>该项目被视为无权履行职责，发包人有权要求更换项目经理由此增加的费用和（或）延误的工期由承包人承担</w:t>
      </w:r>
      <w:r>
        <w:rPr>
          <w:rFonts w:hint="eastAsia" w:ascii="宋体" w:hAnsi="宋体" w:cs="宋体"/>
          <w:color w:val="000000"/>
          <w:kern w:val="0"/>
          <w:szCs w:val="21"/>
          <w:highlight w:val="none"/>
          <w:lang w:bidi="ar"/>
        </w:rPr>
        <w:t>。</w:t>
      </w:r>
    </w:p>
    <w:p w14:paraId="5CE3CF80">
      <w:pPr>
        <w:kinsoku w:val="0"/>
        <w:autoSpaceDE w:val="0"/>
        <w:autoSpaceDN w:val="0"/>
        <w:spacing w:line="400" w:lineRule="exact"/>
        <w:ind w:firstLine="420" w:firstLineChars="200"/>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项目经理未经批准，擅自离开施工现场的违约责任：</w:t>
      </w:r>
      <w:r>
        <w:rPr>
          <w:rFonts w:hint="eastAsia" w:ascii="宋体" w:hAnsi="宋体" w:cs="宋体"/>
          <w:color w:val="000000"/>
          <w:kern w:val="0"/>
          <w:szCs w:val="21"/>
          <w:highlight w:val="none"/>
          <w:u w:val="single"/>
          <w:lang w:bidi="ar"/>
        </w:rPr>
        <w:t>项目经理每月在岗带班时间不得少于当月施工时间的80%。未经发包人同意或正当理由，项目经理每月在岗带班时间少于当月施工时间80%的，少在岗带班一天，发包人有权处违约金 2000 元/日（人民币）。在本工程现场工作，且必须参加发包人召开的例会（有事须书面请假，需发包人书面认可）。如发现项目经理不在现场，每缺勤一次，发包人均有权按次扣除1000元违约金，累计5天不在现场（以发包人书面考勤记录为准），发包人有权要求更换不称职的项目经理，并追究违约责任，发包人有权扣除2000元违约金。上述违约金发包人有权从工程款中扣除，项目经理考勤方法为发包人书面统计考勤</w:t>
      </w:r>
      <w:r>
        <w:rPr>
          <w:rFonts w:hint="eastAsia" w:ascii="宋体" w:hAnsi="宋体" w:cs="宋体"/>
          <w:color w:val="000000"/>
          <w:kern w:val="0"/>
          <w:szCs w:val="21"/>
          <w:highlight w:val="none"/>
          <w:lang w:bidi="ar"/>
        </w:rPr>
        <w:t>。</w:t>
      </w:r>
    </w:p>
    <w:p w14:paraId="40BABBBA">
      <w:pPr>
        <w:kinsoku w:val="0"/>
        <w:autoSpaceDE w:val="0"/>
        <w:autoSpaceDN w:val="0"/>
        <w:spacing w:line="400" w:lineRule="exact"/>
        <w:ind w:firstLine="420" w:firstLineChars="200"/>
        <w:textAlignment w:val="baseline"/>
        <w:rPr>
          <w:rFonts w:ascii="宋体" w:hAnsi="宋体" w:cs="宋体"/>
          <w:szCs w:val="21"/>
          <w:highlight w:val="none"/>
        </w:rPr>
      </w:pPr>
      <w:r>
        <w:rPr>
          <w:rFonts w:hint="eastAsia" w:ascii="宋体" w:hAnsi="宋体" w:cs="宋体"/>
          <w:color w:val="000000"/>
          <w:kern w:val="0"/>
          <w:szCs w:val="21"/>
          <w:highlight w:val="none"/>
          <w:lang w:bidi="ar"/>
        </w:rPr>
        <w:t>3.2.3 承包人擅自更换项目经理的违约责任：</w:t>
      </w:r>
      <w:r>
        <w:rPr>
          <w:rFonts w:hint="eastAsia" w:ascii="宋体" w:hAnsi="宋体" w:cs="宋体"/>
          <w:color w:val="000000"/>
          <w:kern w:val="0"/>
          <w:szCs w:val="21"/>
          <w:highlight w:val="none"/>
          <w:u w:val="single"/>
          <w:lang w:bidi="ar"/>
        </w:rPr>
        <w:t>承包人项目经理必须与承包人投标时所承诺的人员一致，并在  （开工日期）  前到</w:t>
      </w:r>
      <w:r>
        <w:rPr>
          <w:rFonts w:hint="eastAsia" w:ascii="宋体" w:hAnsi="宋体" w:cs="宋体"/>
          <w:color w:val="000000"/>
          <w:kern w:val="0"/>
          <w:szCs w:val="21"/>
          <w:highlight w:val="none"/>
          <w:lang w:bidi="ar"/>
        </w:rPr>
        <w:t xml:space="preserve">任。在监理人向承包人颁发 </w:t>
      </w:r>
      <w:r>
        <w:rPr>
          <w:rFonts w:hint="eastAsia" w:ascii="宋体" w:hAnsi="宋体" w:cs="宋体"/>
          <w:color w:val="000000"/>
          <w:kern w:val="0"/>
          <w:szCs w:val="21"/>
          <w:highlight w:val="none"/>
          <w:u w:val="single"/>
          <w:lang w:bidi="ar"/>
        </w:rPr>
        <w:t xml:space="preserve">   （竣工证明材料名称）   </w:t>
      </w:r>
      <w:r>
        <w:rPr>
          <w:rFonts w:hint="eastAsia" w:ascii="宋体" w:hAnsi="宋体" w:cs="宋体"/>
          <w:color w:val="000000"/>
          <w:kern w:val="0"/>
          <w:szCs w:val="21"/>
          <w:highlight w:val="none"/>
          <w:lang w:bidi="ar"/>
        </w:rPr>
        <w:t xml:space="preserve"> 前，项目经理不得同时兼任其他任何项目的项目经理</w:t>
      </w:r>
      <w:r>
        <w:rPr>
          <w:rFonts w:hint="eastAsia" w:ascii="宋体" w:hAnsi="宋体" w:cs="宋体"/>
          <w:color w:val="000000"/>
          <w:szCs w:val="21"/>
          <w:highlight w:val="none"/>
          <w:lang w:bidi="ar"/>
        </w:rPr>
        <w:t>（符合</w:t>
      </w:r>
      <w:r>
        <w:rPr>
          <w:rFonts w:hint="eastAsia" w:ascii="宋体" w:hAnsi="宋体" w:cs="宋体"/>
          <w:color w:val="000000"/>
          <w:kern w:val="0"/>
          <w:szCs w:val="21"/>
          <w:highlight w:val="none"/>
          <w:lang w:bidi="ar"/>
        </w:rPr>
        <w:t>《广西壮族自治区建筑市场诚信卡管理暂行办法》第十六条第一款及桂建管﹝</w:t>
      </w:r>
      <w:r>
        <w:rPr>
          <w:rFonts w:hint="eastAsia" w:ascii="宋体" w:hAnsi="宋体" w:cs="宋体"/>
          <w:color w:val="000000"/>
          <w:szCs w:val="21"/>
          <w:highlight w:val="none"/>
          <w:lang w:bidi="ar"/>
        </w:rPr>
        <w:t>2016</w:t>
      </w:r>
      <w:r>
        <w:rPr>
          <w:rFonts w:hint="eastAsia" w:ascii="宋体" w:hAnsi="宋体" w:cs="宋体"/>
          <w:color w:val="000000"/>
          <w:kern w:val="0"/>
          <w:szCs w:val="21"/>
          <w:highlight w:val="none"/>
          <w:lang w:bidi="ar"/>
        </w:rPr>
        <w:t>﹞70号、桂建管〔2020〕11号</w:t>
      </w:r>
      <w:r>
        <w:rPr>
          <w:rFonts w:hint="eastAsia" w:ascii="宋体" w:hAnsi="宋体" w:cs="宋体"/>
          <w:color w:val="000000"/>
          <w:szCs w:val="21"/>
          <w:highlight w:val="none"/>
          <w:lang w:bidi="ar"/>
        </w:rPr>
        <w:t>文除外）</w:t>
      </w:r>
      <w:r>
        <w:rPr>
          <w:rFonts w:hint="eastAsia" w:ascii="宋体" w:hAnsi="宋体" w:cs="宋体"/>
          <w:color w:val="000000"/>
          <w:kern w:val="0"/>
          <w:szCs w:val="21"/>
          <w:highlight w:val="none"/>
          <w:lang w:bidi="ar"/>
        </w:rPr>
        <w:t>。未经发包人书面同意，承包人擅自更换项目经理的视为违约，违约金处</w:t>
      </w:r>
      <w:r>
        <w:rPr>
          <w:rFonts w:hint="eastAsia" w:ascii="宋体" w:hAnsi="宋体" w:cs="宋体"/>
          <w:color w:val="000000"/>
          <w:kern w:val="0"/>
          <w:szCs w:val="21"/>
          <w:highlight w:val="none"/>
          <w:u w:val="single"/>
          <w:lang w:bidi="ar"/>
        </w:rPr>
        <w:t xml:space="preserve">  3000  </w:t>
      </w:r>
      <w:r>
        <w:rPr>
          <w:rFonts w:hint="eastAsia" w:ascii="宋体" w:hAnsi="宋体" w:cs="宋体"/>
          <w:color w:val="000000"/>
          <w:kern w:val="0"/>
          <w:szCs w:val="21"/>
          <w:highlight w:val="none"/>
          <w:lang w:bidi="ar"/>
        </w:rPr>
        <w:t>元/人•次（人民币）。</w:t>
      </w:r>
    </w:p>
    <w:p w14:paraId="3C7A0229">
      <w:pPr>
        <w:kinsoku w:val="0"/>
        <w:autoSpaceDE w:val="0"/>
        <w:autoSpaceDN w:val="0"/>
        <w:spacing w:line="400" w:lineRule="exact"/>
        <w:ind w:firstLine="420" w:firstLineChars="200"/>
        <w:textAlignment w:val="baseline"/>
        <w:rPr>
          <w:rFonts w:ascii="宋体" w:hAnsi="宋体" w:cs="宋体"/>
          <w:szCs w:val="21"/>
          <w:highlight w:val="none"/>
        </w:rPr>
      </w:pPr>
      <w:r>
        <w:rPr>
          <w:rFonts w:hint="eastAsia" w:ascii="宋体" w:hAnsi="宋体" w:cs="宋体"/>
          <w:color w:val="000000"/>
          <w:kern w:val="0"/>
          <w:szCs w:val="21"/>
          <w:highlight w:val="none"/>
          <w:lang w:bidi="ar"/>
        </w:rPr>
        <w:t>3.2.4 承包人无正当理由拒绝更换项目经理的违约责任：</w:t>
      </w:r>
      <w:r>
        <w:rPr>
          <w:rFonts w:hint="eastAsia" w:ascii="宋体" w:hAnsi="宋体" w:cs="宋体"/>
          <w:color w:val="000000"/>
          <w:kern w:val="0"/>
          <w:szCs w:val="21"/>
          <w:highlight w:val="none"/>
          <w:u w:val="single"/>
          <w:lang w:bidi="ar"/>
        </w:rPr>
        <w:t>因承包人项目经理不称职，发包人要求调换而未及时调换的，视为承包人违约，必须向发包人交纳处罚金 3000 元/人•次（人民币）</w:t>
      </w:r>
      <w:r>
        <w:rPr>
          <w:rFonts w:hint="eastAsia" w:ascii="宋体" w:hAnsi="宋体" w:cs="宋体"/>
          <w:color w:val="000000"/>
          <w:kern w:val="0"/>
          <w:szCs w:val="21"/>
          <w:highlight w:val="none"/>
          <w:lang w:bidi="ar"/>
        </w:rPr>
        <w:t>。</w:t>
      </w:r>
    </w:p>
    <w:p w14:paraId="7EA501B7">
      <w:pPr>
        <w:pStyle w:val="4"/>
        <w:spacing w:before="120" w:after="120" w:line="400" w:lineRule="exact"/>
        <w:rPr>
          <w:rFonts w:cs="宋体"/>
          <w:sz w:val="21"/>
          <w:szCs w:val="21"/>
          <w:highlight w:val="none"/>
        </w:rPr>
      </w:pPr>
      <w:r>
        <w:rPr>
          <w:rFonts w:hint="eastAsia" w:cs="宋体"/>
          <w:sz w:val="21"/>
          <w:szCs w:val="21"/>
          <w:highlight w:val="none"/>
        </w:rPr>
        <w:t>3.3 承包人人员</w:t>
      </w:r>
    </w:p>
    <w:p w14:paraId="4C358041">
      <w:pPr>
        <w:kinsoku w:val="0"/>
        <w:autoSpaceDE w:val="0"/>
        <w:autoSpaceDN w:val="0"/>
        <w:spacing w:line="400" w:lineRule="exact"/>
        <w:ind w:firstLine="420" w:firstLineChars="200"/>
        <w:textAlignment w:val="baseline"/>
        <w:rPr>
          <w:rFonts w:ascii="宋体" w:hAnsi="宋体" w:cs="宋体"/>
          <w:szCs w:val="21"/>
          <w:highlight w:val="none"/>
        </w:rPr>
      </w:pPr>
      <w:r>
        <w:rPr>
          <w:rFonts w:hint="eastAsia" w:ascii="宋体" w:hAnsi="宋体" w:cs="宋体"/>
          <w:color w:val="000000"/>
          <w:kern w:val="0"/>
          <w:szCs w:val="21"/>
          <w:highlight w:val="none"/>
          <w:lang w:bidi="ar"/>
        </w:rPr>
        <w:t>3.3.1 承包人提交项目管理机构及施工现场管理人员安排报告（格式见合同附件5）的期限：</w:t>
      </w:r>
      <w:r>
        <w:rPr>
          <w:rFonts w:hint="eastAsia" w:ascii="宋体" w:hAnsi="宋体" w:cs="宋体"/>
          <w:color w:val="000000"/>
          <w:kern w:val="0"/>
          <w:szCs w:val="21"/>
          <w:highlight w:val="none"/>
          <w:u w:val="single"/>
          <w:lang w:bidi="ar"/>
        </w:rPr>
        <w:t>接到开工通知后七日内</w:t>
      </w:r>
      <w:r>
        <w:rPr>
          <w:rFonts w:hint="eastAsia" w:ascii="宋体" w:hAnsi="宋体" w:cs="宋体"/>
          <w:color w:val="000000"/>
          <w:kern w:val="0"/>
          <w:szCs w:val="21"/>
          <w:highlight w:val="none"/>
          <w:lang w:bidi="ar"/>
        </w:rPr>
        <w:t>。</w:t>
      </w:r>
    </w:p>
    <w:p w14:paraId="6CF1F797">
      <w:pPr>
        <w:topLinePunct/>
        <w:spacing w:line="400" w:lineRule="exact"/>
        <w:ind w:firstLine="420" w:firstLineChars="200"/>
        <w:textAlignment w:val="baseline"/>
        <w:rPr>
          <w:rFonts w:ascii="宋体" w:hAnsi="宋体" w:cs="宋体"/>
          <w:szCs w:val="21"/>
          <w:highlight w:val="none"/>
        </w:rPr>
      </w:pPr>
      <w:r>
        <w:rPr>
          <w:rFonts w:hint="eastAsia" w:ascii="宋体" w:hAnsi="宋体" w:cs="宋体"/>
          <w:color w:val="000000"/>
          <w:kern w:val="0"/>
          <w:szCs w:val="21"/>
          <w:highlight w:val="none"/>
          <w:lang w:bidi="ar"/>
        </w:rPr>
        <w:t>3.3.3 承包人无正当理由拒绝撤换主要施工管理人员的违约责任：</w:t>
      </w:r>
      <w:r>
        <w:rPr>
          <w:rFonts w:hint="eastAsia" w:ascii="宋体" w:hAnsi="宋体" w:cs="宋体"/>
          <w:color w:val="000000"/>
          <w:kern w:val="0"/>
          <w:szCs w:val="21"/>
          <w:highlight w:val="none"/>
          <w:u w:val="single"/>
          <w:lang w:bidi="ar"/>
        </w:rPr>
        <w:t>因承包人主要施工管理人员不称职，发包人要求调换而无正当理由拒绝撤换或未及时调换的，视为承包人违约，必须向发包人缴纳处罚金，处罚标准：技术负责人2000元/人•次（人民币）；专业工程师2000元/人•次（人民币）</w:t>
      </w:r>
      <w:r>
        <w:rPr>
          <w:rFonts w:hint="eastAsia" w:ascii="宋体" w:hAnsi="宋体" w:cs="宋体"/>
          <w:color w:val="000000"/>
          <w:kern w:val="0"/>
          <w:szCs w:val="21"/>
          <w:highlight w:val="none"/>
          <w:lang w:bidi="ar"/>
        </w:rPr>
        <w:t>。</w:t>
      </w:r>
    </w:p>
    <w:p w14:paraId="11E38009">
      <w:pPr>
        <w:topLinePunct/>
        <w:spacing w:line="400" w:lineRule="exact"/>
        <w:ind w:firstLine="420" w:firstLineChars="200"/>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3.3.4 承包人主要施工管理人员离开施工现场的批准要求：</w:t>
      </w:r>
      <w:r>
        <w:rPr>
          <w:rFonts w:hint="eastAsia" w:ascii="宋体" w:hAnsi="宋体" w:cs="宋体"/>
          <w:color w:val="000000"/>
          <w:kern w:val="0"/>
          <w:szCs w:val="21"/>
          <w:highlight w:val="none"/>
          <w:u w:val="single"/>
          <w:lang w:bidi="ar"/>
        </w:rPr>
        <w:t>按本合同《通用条款》相关条款规定执行</w:t>
      </w:r>
      <w:r>
        <w:rPr>
          <w:rFonts w:hint="eastAsia" w:ascii="宋体" w:hAnsi="宋体" w:cs="宋体"/>
          <w:color w:val="000000"/>
          <w:kern w:val="0"/>
          <w:szCs w:val="21"/>
          <w:highlight w:val="none"/>
          <w:lang w:bidi="ar"/>
        </w:rPr>
        <w:t>。</w:t>
      </w:r>
    </w:p>
    <w:p w14:paraId="4C87A77D">
      <w:pPr>
        <w:topLinePunct/>
        <w:spacing w:line="400" w:lineRule="exact"/>
        <w:ind w:firstLine="420" w:firstLineChars="200"/>
        <w:textAlignment w:val="baseline"/>
        <w:rPr>
          <w:rFonts w:ascii="宋体" w:hAnsi="宋体" w:cs="宋体"/>
          <w:szCs w:val="21"/>
          <w:highlight w:val="none"/>
        </w:rPr>
      </w:pPr>
      <w:r>
        <w:rPr>
          <w:rFonts w:hint="eastAsia" w:ascii="宋体" w:hAnsi="宋体" w:cs="宋体"/>
          <w:color w:val="000000"/>
          <w:kern w:val="0"/>
          <w:szCs w:val="21"/>
          <w:highlight w:val="none"/>
          <w:lang w:bidi="ar"/>
        </w:rPr>
        <w:t>3.3.5 承包人擅自更换主要施工管理人员的违约责任：</w:t>
      </w:r>
      <w:r>
        <w:rPr>
          <w:rFonts w:hint="eastAsia" w:ascii="宋体" w:hAnsi="宋体" w:cs="宋体"/>
          <w:color w:val="000000"/>
          <w:kern w:val="0"/>
          <w:szCs w:val="21"/>
          <w:highlight w:val="none"/>
          <w:u w:val="single"/>
          <w:lang w:bidi="ar"/>
        </w:rPr>
        <w:t>项目技术负责人、专职安全生产管理人员及其承诺的其他在场管理人员未经发包人书面同意不准擅自更换，擅自更换项目技术负责人处2000元/人•次（人民币）违约金；擅自更换专职安全生产管理人员处2000元/人•次（人民币）违约金；擅自更换其他在场管理人员处1000元/人•次（人民币）违约金</w:t>
      </w:r>
      <w:r>
        <w:rPr>
          <w:rFonts w:hint="eastAsia" w:ascii="宋体" w:hAnsi="宋体" w:cs="宋体"/>
          <w:color w:val="000000"/>
          <w:kern w:val="0"/>
          <w:szCs w:val="21"/>
          <w:highlight w:val="none"/>
          <w:lang w:bidi="ar"/>
        </w:rPr>
        <w:t>。</w:t>
      </w:r>
    </w:p>
    <w:p w14:paraId="6801A9BD">
      <w:pPr>
        <w:topLinePunct/>
        <w:spacing w:line="400" w:lineRule="exact"/>
        <w:ind w:firstLine="420" w:firstLineChars="200"/>
        <w:textAlignment w:val="baseline"/>
        <w:rPr>
          <w:rFonts w:ascii="宋体" w:hAnsi="宋体" w:cs="宋体"/>
          <w:szCs w:val="21"/>
          <w:highlight w:val="none"/>
        </w:rPr>
      </w:pPr>
      <w:r>
        <w:rPr>
          <w:rFonts w:hint="eastAsia" w:ascii="宋体" w:hAnsi="宋体" w:cs="宋体"/>
          <w:color w:val="000000"/>
          <w:kern w:val="0"/>
          <w:szCs w:val="21"/>
          <w:highlight w:val="none"/>
          <w:lang w:bidi="ar"/>
        </w:rPr>
        <w:t>承包人主要施工管理人员擅自离开施工现场的违约责任：</w:t>
      </w:r>
      <w:r>
        <w:rPr>
          <w:rFonts w:hint="eastAsia" w:ascii="宋体" w:hAnsi="宋体" w:cs="宋体"/>
          <w:color w:val="000000"/>
          <w:kern w:val="0"/>
          <w:szCs w:val="21"/>
          <w:highlight w:val="none"/>
          <w:u w:val="single"/>
          <w:lang w:bidi="ar"/>
        </w:rPr>
        <w:t>未经发包人同意，项目技术负责人擅自离岗的，视为承包人违约，发包人有权处违约金1000元/人•次（人民币）；未经发包人同意，专职安全生产管理人员擅自离岗的，视为承包人违约，发包人有权处违约金1000元/人•次（人民币）；其他在场管理人员擅自离岗的，视为承包人违约，发包人有权处违约金500元/人•次（人民币）</w:t>
      </w:r>
      <w:r>
        <w:rPr>
          <w:rFonts w:hint="eastAsia" w:ascii="宋体" w:hAnsi="宋体" w:cs="宋体"/>
          <w:color w:val="000000"/>
          <w:kern w:val="0"/>
          <w:szCs w:val="21"/>
          <w:highlight w:val="none"/>
          <w:lang w:bidi="ar"/>
        </w:rPr>
        <w:t>。</w:t>
      </w:r>
    </w:p>
    <w:p w14:paraId="51CA5CD2">
      <w:pPr>
        <w:pStyle w:val="4"/>
        <w:spacing w:before="120" w:after="120" w:line="400" w:lineRule="exact"/>
        <w:rPr>
          <w:rFonts w:cs="宋体"/>
          <w:sz w:val="21"/>
          <w:szCs w:val="21"/>
          <w:highlight w:val="none"/>
        </w:rPr>
      </w:pPr>
      <w:r>
        <w:rPr>
          <w:rFonts w:hint="eastAsia" w:cs="宋体"/>
          <w:sz w:val="21"/>
          <w:szCs w:val="21"/>
          <w:highlight w:val="none"/>
        </w:rPr>
        <w:t>3.5 分包</w:t>
      </w:r>
    </w:p>
    <w:p w14:paraId="19AA9B1B">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3.5.1 分包的一般约定</w:t>
      </w:r>
    </w:p>
    <w:p w14:paraId="1A562F00">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禁止分包的工程包括：</w:t>
      </w:r>
      <w:r>
        <w:rPr>
          <w:rFonts w:hint="eastAsia" w:ascii="宋体" w:hAnsi="宋体" w:cs="宋体"/>
          <w:color w:val="000000"/>
          <w:kern w:val="0"/>
          <w:szCs w:val="21"/>
          <w:highlight w:val="none"/>
          <w:u w:val="single"/>
          <w:lang w:bidi="ar"/>
        </w:rPr>
        <w:t>不允许分包</w:t>
      </w:r>
      <w:r>
        <w:rPr>
          <w:rFonts w:hint="eastAsia" w:ascii="宋体" w:hAnsi="宋体" w:cs="宋体"/>
          <w:color w:val="000000"/>
          <w:kern w:val="0"/>
          <w:szCs w:val="21"/>
          <w:highlight w:val="none"/>
          <w:lang w:bidi="ar"/>
        </w:rPr>
        <w:t>。</w:t>
      </w:r>
    </w:p>
    <w:p w14:paraId="48EE9838">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主体结构、关键性工作的范围：</w:t>
      </w:r>
      <w:r>
        <w:rPr>
          <w:rFonts w:hint="eastAsia" w:ascii="宋体" w:hAnsi="宋体" w:cs="宋体"/>
          <w:color w:val="000000"/>
          <w:kern w:val="0"/>
          <w:szCs w:val="21"/>
          <w:highlight w:val="none"/>
          <w:u w:val="single"/>
          <w:lang w:bidi="ar"/>
        </w:rPr>
        <w:t xml:space="preserve">     /      </w:t>
      </w:r>
      <w:r>
        <w:rPr>
          <w:rFonts w:hint="eastAsia" w:ascii="宋体" w:hAnsi="宋体" w:cs="宋体"/>
          <w:color w:val="000000"/>
          <w:kern w:val="0"/>
          <w:szCs w:val="21"/>
          <w:highlight w:val="none"/>
          <w:lang w:bidi="ar"/>
        </w:rPr>
        <w:t>。</w:t>
      </w:r>
    </w:p>
    <w:p w14:paraId="66D0DF3A">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3.5.2 分包的确定</w:t>
      </w:r>
    </w:p>
    <w:p w14:paraId="5970D057">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允许分包的专业工程包括：</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407B876A">
      <w:pPr>
        <w:pStyle w:val="4"/>
        <w:spacing w:before="120" w:after="120" w:line="400" w:lineRule="exact"/>
        <w:rPr>
          <w:rFonts w:cs="宋体"/>
          <w:sz w:val="21"/>
          <w:szCs w:val="21"/>
          <w:highlight w:val="none"/>
        </w:rPr>
      </w:pPr>
      <w:r>
        <w:rPr>
          <w:rFonts w:hint="eastAsia" w:cs="宋体"/>
          <w:sz w:val="21"/>
          <w:szCs w:val="21"/>
          <w:highlight w:val="none"/>
        </w:rPr>
        <w:t>3.6 工程照管与成品、半成品保护</w:t>
      </w:r>
    </w:p>
    <w:p w14:paraId="189C79D5">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承包人负责照管工程及工程相关的材料、工程设备的起始时间：</w:t>
      </w:r>
      <w:r>
        <w:rPr>
          <w:rFonts w:hint="eastAsia" w:ascii="宋体" w:hAnsi="宋体" w:cs="宋体"/>
          <w:color w:val="000000"/>
          <w:kern w:val="0"/>
          <w:szCs w:val="21"/>
          <w:highlight w:val="none"/>
          <w:u w:val="single"/>
          <w:lang w:bidi="ar"/>
        </w:rPr>
        <w:t>签订合同之日起，完成工程移交之日止</w:t>
      </w:r>
      <w:r>
        <w:rPr>
          <w:rFonts w:hint="eastAsia" w:ascii="宋体" w:hAnsi="宋体" w:cs="宋体"/>
          <w:color w:val="000000"/>
          <w:kern w:val="0"/>
          <w:szCs w:val="21"/>
          <w:highlight w:val="none"/>
          <w:lang w:bidi="ar"/>
        </w:rPr>
        <w:t>。</w:t>
      </w:r>
    </w:p>
    <w:p w14:paraId="1BFC5FE6">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施工期间承包人应对施工现场范围内发包人原有建筑物、设施设备、已有装修及其他资产承担保护责任，因承包人施工造成前述资产损坏的，承包人应在发包人指定期限内无偿修复或按实际损失价值予以赔偿。</w:t>
      </w:r>
    </w:p>
    <w:p w14:paraId="7F6BEAAC">
      <w:pPr>
        <w:pStyle w:val="4"/>
        <w:spacing w:before="120" w:after="120" w:line="400" w:lineRule="exact"/>
        <w:rPr>
          <w:rFonts w:cs="宋体"/>
          <w:sz w:val="21"/>
          <w:szCs w:val="21"/>
          <w:highlight w:val="none"/>
        </w:rPr>
      </w:pPr>
      <w:r>
        <w:rPr>
          <w:rFonts w:hint="eastAsia" w:cs="宋体"/>
          <w:sz w:val="21"/>
          <w:szCs w:val="21"/>
          <w:highlight w:val="none"/>
        </w:rPr>
        <w:t>3.7 履约保证金</w:t>
      </w:r>
    </w:p>
    <w:p w14:paraId="441426CE">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本项目不收取履约保证金。</w:t>
      </w:r>
    </w:p>
    <w:p w14:paraId="4560C94A">
      <w:pPr>
        <w:pStyle w:val="3"/>
        <w:keepNext w:val="0"/>
        <w:keepLines w:val="0"/>
        <w:spacing w:before="120" w:after="120" w:line="400" w:lineRule="exact"/>
        <w:rPr>
          <w:rFonts w:ascii="宋体" w:hAnsi="宋体" w:cs="宋体"/>
          <w:sz w:val="24"/>
          <w:highlight w:val="none"/>
        </w:rPr>
      </w:pPr>
      <w:r>
        <w:rPr>
          <w:rFonts w:hint="eastAsia" w:ascii="宋体" w:hAnsi="宋体" w:cs="宋体"/>
          <w:sz w:val="24"/>
          <w:highlight w:val="none"/>
        </w:rPr>
        <w:t>4. 监理人</w:t>
      </w:r>
    </w:p>
    <w:p w14:paraId="07CA2819">
      <w:pPr>
        <w:pStyle w:val="4"/>
        <w:spacing w:before="120" w:after="120" w:line="400" w:lineRule="exact"/>
        <w:rPr>
          <w:rFonts w:cs="宋体"/>
          <w:sz w:val="21"/>
          <w:szCs w:val="21"/>
          <w:highlight w:val="none"/>
        </w:rPr>
      </w:pPr>
      <w:r>
        <w:rPr>
          <w:rFonts w:hint="eastAsia" w:cs="宋体"/>
          <w:sz w:val="21"/>
          <w:szCs w:val="21"/>
          <w:highlight w:val="none"/>
        </w:rPr>
        <w:t>4.1 监理人的一般规定</w:t>
      </w:r>
    </w:p>
    <w:p w14:paraId="3CEE90F4">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关于监理人的监理内容：</w:t>
      </w:r>
      <w:r>
        <w:rPr>
          <w:rFonts w:hint="eastAsia" w:ascii="宋体" w:hAnsi="宋体" w:cs="宋体"/>
          <w:color w:val="000000"/>
          <w:kern w:val="0"/>
          <w:szCs w:val="21"/>
          <w:highlight w:val="none"/>
          <w:u w:val="single"/>
          <w:lang w:bidi="ar"/>
        </w:rPr>
        <w:t>根据发包人与监理人签订的《监理合同》及工程实际需要确定</w:t>
      </w:r>
      <w:r>
        <w:rPr>
          <w:rFonts w:hint="eastAsia" w:ascii="宋体" w:hAnsi="宋体" w:cs="宋体"/>
          <w:color w:val="000000"/>
          <w:kern w:val="0"/>
          <w:szCs w:val="21"/>
          <w:highlight w:val="none"/>
          <w:lang w:bidi="ar"/>
        </w:rPr>
        <w:t>。</w:t>
      </w:r>
    </w:p>
    <w:p w14:paraId="5A418E50">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关于监理人的监理权限：</w:t>
      </w:r>
      <w:r>
        <w:rPr>
          <w:rFonts w:hint="eastAsia" w:ascii="宋体" w:hAnsi="宋体" w:cs="宋体"/>
          <w:color w:val="000000"/>
          <w:kern w:val="0"/>
          <w:szCs w:val="21"/>
          <w:highlight w:val="none"/>
          <w:u w:val="single"/>
          <w:lang w:bidi="ar"/>
        </w:rPr>
        <w:t>根据监理合同、施工承包合同和法律法规规定的事项代表发包人进行工程前期协调、施工现场协调、工程监理</w:t>
      </w:r>
      <w:r>
        <w:rPr>
          <w:rFonts w:hint="eastAsia" w:ascii="宋体" w:hAnsi="宋体" w:cs="宋体"/>
          <w:color w:val="000000"/>
          <w:kern w:val="0"/>
          <w:szCs w:val="21"/>
          <w:highlight w:val="none"/>
          <w:lang w:bidi="ar"/>
        </w:rPr>
        <w:t xml:space="preserve">。 </w:t>
      </w:r>
    </w:p>
    <w:p w14:paraId="54A8AB79">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关于监理人在施工现场的办公场所、生活场所的提供和费用承担的约定：</w:t>
      </w:r>
      <w:r>
        <w:rPr>
          <w:rFonts w:hint="eastAsia" w:ascii="宋体" w:hAnsi="宋体" w:cs="宋体"/>
          <w:color w:val="000000"/>
          <w:kern w:val="0"/>
          <w:szCs w:val="21"/>
          <w:highlight w:val="none"/>
          <w:u w:val="single"/>
          <w:lang w:bidi="ar"/>
        </w:rPr>
        <w:t>监理人在施工现场的办公场所、生活场所由承包人提供，所发生的费用由承包人承担</w:t>
      </w:r>
      <w:r>
        <w:rPr>
          <w:rFonts w:hint="eastAsia" w:ascii="宋体" w:hAnsi="宋体" w:cs="宋体"/>
          <w:color w:val="000000"/>
          <w:kern w:val="0"/>
          <w:szCs w:val="21"/>
          <w:highlight w:val="none"/>
          <w:lang w:bidi="ar"/>
        </w:rPr>
        <w:t>。</w:t>
      </w:r>
    </w:p>
    <w:p w14:paraId="6895B8A9">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所有涉及工期顺延、价款调整、工程变更的签证文件，必须经发包人现场代表签字并加盖发包人公章后方可产生法律效力，监理人签字仅作为事实发生的见证，不构成发包人对相关事项的最终确认。</w:t>
      </w:r>
    </w:p>
    <w:p w14:paraId="6F79E4A4">
      <w:pPr>
        <w:pStyle w:val="4"/>
        <w:spacing w:before="120" w:after="120" w:line="400" w:lineRule="exact"/>
        <w:rPr>
          <w:rFonts w:cs="宋体"/>
          <w:sz w:val="21"/>
          <w:szCs w:val="21"/>
          <w:highlight w:val="none"/>
        </w:rPr>
      </w:pPr>
      <w:r>
        <w:rPr>
          <w:rFonts w:hint="eastAsia" w:cs="宋体"/>
          <w:sz w:val="21"/>
          <w:szCs w:val="21"/>
          <w:highlight w:val="none"/>
        </w:rPr>
        <w:t>4.2 监理人员</w:t>
      </w:r>
    </w:p>
    <w:p w14:paraId="35875E8A">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总监理工程师：</w:t>
      </w:r>
    </w:p>
    <w:p w14:paraId="12355A73">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姓    名：</w:t>
      </w:r>
      <w:r>
        <w:rPr>
          <w:rFonts w:hint="eastAsia" w:ascii="宋体" w:hAnsi="宋体" w:cs="宋体"/>
          <w:color w:val="000000"/>
          <w:kern w:val="0"/>
          <w:szCs w:val="21"/>
          <w:highlight w:val="none"/>
          <w:u w:val="single"/>
          <w:lang w:bidi="ar"/>
        </w:rPr>
        <w:t>   </w:t>
      </w:r>
      <w:r>
        <w:rPr>
          <w:rFonts w:hint="eastAsia" w:ascii="宋体" w:hAnsi="宋体" w:cs="宋体"/>
          <w:color w:val="000000"/>
          <w:kern w:val="0"/>
          <w:szCs w:val="21"/>
          <w:highlight w:val="none"/>
          <w:lang w:bidi="ar"/>
        </w:rPr>
        <w:t>；</w:t>
      </w:r>
    </w:p>
    <w:p w14:paraId="17D546C1">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职    务：</w:t>
      </w:r>
      <w:r>
        <w:rPr>
          <w:rFonts w:hint="eastAsia" w:ascii="宋体" w:hAnsi="宋体" w:cs="宋体"/>
          <w:color w:val="000000"/>
          <w:kern w:val="0"/>
          <w:szCs w:val="21"/>
          <w:highlight w:val="none"/>
          <w:u w:val="single"/>
          <w:lang w:bidi="ar"/>
        </w:rPr>
        <w:t>   </w:t>
      </w:r>
      <w:r>
        <w:rPr>
          <w:rFonts w:hint="eastAsia" w:ascii="宋体" w:hAnsi="宋体" w:cs="宋体"/>
          <w:color w:val="000000"/>
          <w:kern w:val="0"/>
          <w:szCs w:val="21"/>
          <w:highlight w:val="none"/>
          <w:lang w:bidi="ar"/>
        </w:rPr>
        <w:t>；</w:t>
      </w:r>
    </w:p>
    <w:p w14:paraId="3044C5C8">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监理工程师注册证书号：</w:t>
      </w:r>
      <w:r>
        <w:rPr>
          <w:rFonts w:hint="eastAsia" w:ascii="宋体" w:hAnsi="宋体" w:cs="宋体"/>
          <w:color w:val="000000"/>
          <w:kern w:val="0"/>
          <w:szCs w:val="21"/>
          <w:highlight w:val="none"/>
          <w:u w:val="single"/>
          <w:lang w:bidi="ar"/>
        </w:rPr>
        <w:t>         </w:t>
      </w:r>
      <w:r>
        <w:rPr>
          <w:rFonts w:hint="eastAsia" w:ascii="宋体" w:hAnsi="宋体" w:cs="宋体"/>
          <w:color w:val="000000"/>
          <w:kern w:val="0"/>
          <w:szCs w:val="21"/>
          <w:highlight w:val="none"/>
          <w:lang w:bidi="ar"/>
        </w:rPr>
        <w:t>；</w:t>
      </w:r>
    </w:p>
    <w:p w14:paraId="2152EDC6">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联系电话：</w:t>
      </w:r>
      <w:r>
        <w:rPr>
          <w:rFonts w:hint="eastAsia" w:ascii="宋体" w:hAnsi="宋体" w:cs="宋体"/>
          <w:color w:val="000000"/>
          <w:kern w:val="0"/>
          <w:szCs w:val="21"/>
          <w:highlight w:val="none"/>
          <w:u w:val="single"/>
          <w:lang w:bidi="ar"/>
        </w:rPr>
        <w:t>   </w:t>
      </w:r>
      <w:r>
        <w:rPr>
          <w:rFonts w:hint="eastAsia" w:ascii="宋体" w:hAnsi="宋体" w:cs="宋体"/>
          <w:color w:val="000000"/>
          <w:kern w:val="0"/>
          <w:szCs w:val="21"/>
          <w:highlight w:val="none"/>
          <w:lang w:bidi="ar"/>
        </w:rPr>
        <w:t>；</w:t>
      </w:r>
    </w:p>
    <w:p w14:paraId="1BD502F0">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电子信箱：</w:t>
      </w:r>
      <w:r>
        <w:rPr>
          <w:rFonts w:hint="eastAsia" w:ascii="宋体" w:hAnsi="宋体" w:cs="宋体"/>
          <w:color w:val="000000"/>
          <w:kern w:val="0"/>
          <w:szCs w:val="21"/>
          <w:highlight w:val="none"/>
          <w:u w:val="single"/>
          <w:lang w:bidi="ar"/>
        </w:rPr>
        <w:t>   </w:t>
      </w:r>
      <w:r>
        <w:rPr>
          <w:rFonts w:hint="eastAsia" w:ascii="宋体" w:hAnsi="宋体" w:cs="宋体"/>
          <w:color w:val="000000"/>
          <w:kern w:val="0"/>
          <w:szCs w:val="21"/>
          <w:highlight w:val="none"/>
          <w:lang w:bidi="ar"/>
        </w:rPr>
        <w:t>；</w:t>
      </w:r>
    </w:p>
    <w:p w14:paraId="689F1CD6">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通信地址：</w:t>
      </w:r>
      <w:r>
        <w:rPr>
          <w:rFonts w:hint="eastAsia" w:ascii="宋体" w:hAnsi="宋体" w:cs="宋体"/>
          <w:color w:val="000000"/>
          <w:kern w:val="0"/>
          <w:szCs w:val="21"/>
          <w:highlight w:val="none"/>
          <w:u w:val="single"/>
          <w:lang w:bidi="ar"/>
        </w:rPr>
        <w:t>   </w:t>
      </w:r>
      <w:r>
        <w:rPr>
          <w:rFonts w:hint="eastAsia" w:ascii="宋体" w:hAnsi="宋体" w:cs="宋体"/>
          <w:color w:val="000000"/>
          <w:kern w:val="0"/>
          <w:szCs w:val="21"/>
          <w:highlight w:val="none"/>
          <w:lang w:bidi="ar"/>
        </w:rPr>
        <w:t>；</w:t>
      </w:r>
    </w:p>
    <w:p w14:paraId="667956D7">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关于监理人的其他约定：</w:t>
      </w:r>
      <w:r>
        <w:rPr>
          <w:rFonts w:hint="eastAsia" w:ascii="宋体" w:hAnsi="宋体" w:cs="宋体"/>
          <w:color w:val="000000"/>
          <w:kern w:val="0"/>
          <w:szCs w:val="21"/>
          <w:highlight w:val="none"/>
          <w:u w:val="single"/>
          <w:lang w:bidi="ar"/>
        </w:rPr>
        <w:t>   </w:t>
      </w:r>
      <w:r>
        <w:rPr>
          <w:rFonts w:hint="eastAsia" w:ascii="宋体" w:hAnsi="宋体" w:cs="宋体"/>
          <w:color w:val="000000"/>
          <w:kern w:val="0"/>
          <w:szCs w:val="21"/>
          <w:highlight w:val="none"/>
          <w:lang w:bidi="ar"/>
        </w:rPr>
        <w:t>。</w:t>
      </w:r>
    </w:p>
    <w:p w14:paraId="7C5DEF05">
      <w:pPr>
        <w:pStyle w:val="4"/>
        <w:spacing w:before="120" w:after="120" w:line="400" w:lineRule="exact"/>
        <w:rPr>
          <w:rFonts w:cs="宋体"/>
          <w:sz w:val="21"/>
          <w:szCs w:val="21"/>
          <w:highlight w:val="none"/>
        </w:rPr>
      </w:pPr>
      <w:r>
        <w:rPr>
          <w:rFonts w:hint="eastAsia" w:cs="宋体"/>
          <w:sz w:val="21"/>
          <w:szCs w:val="21"/>
          <w:highlight w:val="none"/>
        </w:rPr>
        <w:t>4.4 商定或确定</w:t>
      </w:r>
    </w:p>
    <w:p w14:paraId="22789451">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在发包人和承包人不能通过协商达成一致意见时，发包人授权监理人对以下事项进行确定：</w:t>
      </w:r>
    </w:p>
    <w:p w14:paraId="46F0C1DA">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w:t>
      </w:r>
      <w:r>
        <w:rPr>
          <w:rFonts w:hint="eastAsia" w:ascii="宋体" w:hAnsi="宋体" w:cs="宋体"/>
          <w:color w:val="000000"/>
          <w:kern w:val="0"/>
          <w:szCs w:val="21"/>
          <w:highlight w:val="none"/>
          <w:u w:val="single"/>
          <w:lang w:bidi="ar"/>
        </w:rPr>
        <w:t xml:space="preserve">                                   ;</w:t>
      </w:r>
    </w:p>
    <w:p w14:paraId="2DDCB6A8">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w:t>
      </w:r>
      <w:r>
        <w:rPr>
          <w:rFonts w:hint="eastAsia" w:ascii="宋体" w:hAnsi="宋体" w:cs="宋体"/>
          <w:color w:val="000000"/>
          <w:kern w:val="0"/>
          <w:szCs w:val="21"/>
          <w:highlight w:val="none"/>
          <w:u w:val="single"/>
          <w:lang w:bidi="ar"/>
        </w:rPr>
        <w:t xml:space="preserve">                                   ;</w:t>
      </w:r>
    </w:p>
    <w:p w14:paraId="43E4F7B6">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(3)</w:t>
      </w:r>
      <w:r>
        <w:rPr>
          <w:rFonts w:hint="eastAsia" w:ascii="宋体" w:hAnsi="宋体" w:cs="宋体"/>
          <w:color w:val="000000"/>
          <w:kern w:val="0"/>
          <w:szCs w:val="21"/>
          <w:highlight w:val="none"/>
          <w:u w:val="single"/>
          <w:lang w:bidi="ar"/>
        </w:rPr>
        <w:t xml:space="preserve">                                   .</w:t>
      </w:r>
    </w:p>
    <w:p w14:paraId="467416CC">
      <w:pPr>
        <w:pStyle w:val="3"/>
        <w:keepNext w:val="0"/>
        <w:keepLines w:val="0"/>
        <w:spacing w:before="120" w:after="120" w:line="400" w:lineRule="exact"/>
        <w:rPr>
          <w:rFonts w:ascii="宋体" w:hAnsi="宋体" w:cs="宋体"/>
          <w:sz w:val="24"/>
          <w:highlight w:val="none"/>
        </w:rPr>
      </w:pPr>
      <w:r>
        <w:rPr>
          <w:rFonts w:hint="eastAsia" w:ascii="宋体" w:hAnsi="宋体" w:cs="宋体"/>
          <w:sz w:val="24"/>
          <w:highlight w:val="none"/>
        </w:rPr>
        <w:t>5. 工程质量</w:t>
      </w:r>
    </w:p>
    <w:p w14:paraId="091637BF">
      <w:pPr>
        <w:pStyle w:val="4"/>
        <w:spacing w:before="120" w:after="120" w:line="400" w:lineRule="exact"/>
        <w:rPr>
          <w:rFonts w:cs="宋体"/>
          <w:sz w:val="21"/>
          <w:szCs w:val="21"/>
          <w:highlight w:val="none"/>
        </w:rPr>
      </w:pPr>
      <w:r>
        <w:rPr>
          <w:rFonts w:hint="eastAsia" w:cs="宋体"/>
          <w:sz w:val="21"/>
          <w:szCs w:val="21"/>
          <w:highlight w:val="none"/>
        </w:rPr>
        <w:t>5.1 质量要求</w:t>
      </w:r>
    </w:p>
    <w:p w14:paraId="56775BBA">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5.1.1 特殊质量标准和要求：</w:t>
      </w:r>
      <w:r>
        <w:rPr>
          <w:rFonts w:hint="eastAsia" w:ascii="宋体" w:hAnsi="宋体" w:cs="宋体"/>
          <w:color w:val="000000"/>
          <w:kern w:val="0"/>
          <w:szCs w:val="21"/>
          <w:highlight w:val="none"/>
          <w:u w:val="single"/>
          <w:lang w:bidi="ar"/>
        </w:rPr>
        <w:t>严格执行广西壮族自治区住房和城乡建设厅《关于严格实行房屋建筑和市政基础设施工程质量终身责任承诺、永久性质量责任标牌、终身责任信息档案等制度的通知》（桂建管〔2014〕96号）和《关于落实建设工程质量终身责任，加强工程质量管理的通知》（南建质安〔2014〕155号）要求，落实建设工程质量终身责任</w:t>
      </w:r>
      <w:r>
        <w:rPr>
          <w:rFonts w:hint="eastAsia" w:ascii="宋体" w:hAnsi="宋体" w:cs="宋体"/>
          <w:color w:val="000000"/>
          <w:kern w:val="0"/>
          <w:szCs w:val="21"/>
          <w:highlight w:val="none"/>
          <w:lang w:bidi="ar"/>
        </w:rPr>
        <w:t>。</w:t>
      </w:r>
    </w:p>
    <w:p w14:paraId="70143F04">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关于工程奖项的约定： 如果工程获得</w:t>
      </w:r>
      <w:r>
        <w:rPr>
          <w:rFonts w:hint="eastAsia" w:ascii="宋体" w:hAnsi="宋体" w:cs="宋体"/>
          <w:color w:val="000000"/>
          <w:kern w:val="0"/>
          <w:szCs w:val="21"/>
          <w:highlight w:val="none"/>
          <w:u w:val="single"/>
          <w:lang w:bidi="ar"/>
        </w:rPr>
        <w:t xml:space="preserve">       无      （奖项名称）</w:t>
      </w:r>
      <w:r>
        <w:rPr>
          <w:rFonts w:hint="eastAsia" w:ascii="宋体" w:hAnsi="宋体" w:cs="宋体"/>
          <w:color w:val="000000"/>
          <w:kern w:val="0"/>
          <w:szCs w:val="21"/>
          <w:highlight w:val="none"/>
          <w:lang w:bidi="ar"/>
        </w:rPr>
        <w:t>，给予承包人合同价</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%的奖励。（建设单位创建优质工程的，鼓励在最高限价和预算中按我区工程建设定额规定计列工程优质费，并在招标文件中明确工程优质费不可竞争。）</w:t>
      </w:r>
    </w:p>
    <w:p w14:paraId="753134C0">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5.3 隐蔽工程检查</w:t>
      </w:r>
    </w:p>
    <w:p w14:paraId="67E1D0B1">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5.3.2承包人提前通知监理人、发包人隐蔽工程检查的期限的约定：工程隐蔽或中间验收前12小时以书面形式通知发包人和监理工程师验收的内容、时间、地点，承包人准备验收记录单（最好是印制的表格）由双方签证。验收合格，承包人可进行隐蔽和继续施工；验收不合格，双方商定时限内修改后按上述循序重新验收。</w:t>
      </w:r>
    </w:p>
    <w:p w14:paraId="05D9C5A6">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隐蔽工程施工完毕后，</w:t>
      </w:r>
      <w:r>
        <w:rPr>
          <w:rFonts w:ascii="宋体" w:hAnsi="宋体" w:cs="宋体"/>
          <w:color w:val="000000"/>
          <w:kern w:val="0"/>
          <w:szCs w:val="21"/>
          <w:highlight w:val="none"/>
          <w:lang w:bidi="ar"/>
        </w:rPr>
        <w:t>承包人</w:t>
      </w:r>
      <w:r>
        <w:rPr>
          <w:rFonts w:hint="eastAsia" w:ascii="宋体" w:hAnsi="宋体" w:cs="宋体"/>
          <w:color w:val="000000"/>
          <w:kern w:val="0"/>
          <w:szCs w:val="21"/>
          <w:highlight w:val="none"/>
          <w:lang w:bidi="ar"/>
        </w:rPr>
        <w:t>未提前通知</w:t>
      </w:r>
      <w:r>
        <w:rPr>
          <w:rFonts w:ascii="宋体" w:hAnsi="宋体" w:cs="宋体"/>
          <w:color w:val="000000"/>
          <w:kern w:val="0"/>
          <w:szCs w:val="21"/>
          <w:highlight w:val="none"/>
          <w:lang w:bidi="ar"/>
        </w:rPr>
        <w:t>发包人</w:t>
      </w:r>
      <w:r>
        <w:rPr>
          <w:rFonts w:hint="eastAsia" w:ascii="宋体" w:hAnsi="宋体" w:cs="宋体"/>
          <w:color w:val="000000"/>
          <w:kern w:val="0"/>
          <w:szCs w:val="21"/>
          <w:highlight w:val="none"/>
          <w:lang w:bidi="ar"/>
        </w:rPr>
        <w:t>或监理验收即擅自隐蔽的，</w:t>
      </w:r>
      <w:r>
        <w:rPr>
          <w:rFonts w:ascii="宋体" w:hAnsi="宋体" w:cs="宋体"/>
          <w:color w:val="000000"/>
          <w:kern w:val="0"/>
          <w:szCs w:val="21"/>
          <w:highlight w:val="none"/>
          <w:lang w:bidi="ar"/>
        </w:rPr>
        <w:t>发包人</w:t>
      </w:r>
      <w:r>
        <w:rPr>
          <w:rFonts w:hint="eastAsia" w:ascii="宋体" w:hAnsi="宋体" w:cs="宋体"/>
          <w:color w:val="000000"/>
          <w:kern w:val="0"/>
          <w:szCs w:val="21"/>
          <w:highlight w:val="none"/>
          <w:lang w:bidi="ar"/>
        </w:rPr>
        <w:t>有权随时要求</w:t>
      </w:r>
      <w:r>
        <w:rPr>
          <w:rFonts w:ascii="宋体" w:hAnsi="宋体" w:cs="宋体"/>
          <w:color w:val="000000"/>
          <w:kern w:val="0"/>
          <w:szCs w:val="21"/>
          <w:highlight w:val="none"/>
          <w:lang w:bidi="ar"/>
        </w:rPr>
        <w:t>承包人</w:t>
      </w:r>
      <w:r>
        <w:rPr>
          <w:rFonts w:hint="eastAsia" w:ascii="宋体" w:hAnsi="宋体" w:cs="宋体"/>
          <w:color w:val="000000"/>
          <w:kern w:val="0"/>
          <w:szCs w:val="21"/>
          <w:highlight w:val="none"/>
          <w:lang w:bidi="ar"/>
        </w:rPr>
        <w:t>破拆检查，无论检查结果是否合格，破拆、修复费用及工期延误责任均由</w:t>
      </w:r>
      <w:r>
        <w:rPr>
          <w:rFonts w:ascii="宋体" w:hAnsi="宋体" w:cs="宋体"/>
          <w:color w:val="000000"/>
          <w:kern w:val="0"/>
          <w:szCs w:val="21"/>
          <w:highlight w:val="none"/>
          <w:lang w:bidi="ar"/>
        </w:rPr>
        <w:t>承包人</w:t>
      </w:r>
      <w:r>
        <w:rPr>
          <w:rFonts w:hint="eastAsia" w:ascii="宋体" w:hAnsi="宋体" w:cs="宋体"/>
          <w:color w:val="000000"/>
          <w:kern w:val="0"/>
          <w:szCs w:val="21"/>
          <w:highlight w:val="none"/>
          <w:lang w:bidi="ar"/>
        </w:rPr>
        <w:t>承担。</w:t>
      </w:r>
    </w:p>
    <w:p w14:paraId="52BDAF3F">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监理人不能按时进行检查时，应提前</w:t>
      </w:r>
      <w:r>
        <w:rPr>
          <w:rFonts w:hint="eastAsia" w:ascii="宋体" w:hAnsi="宋体" w:cs="宋体"/>
          <w:color w:val="000000"/>
          <w:kern w:val="0"/>
          <w:szCs w:val="21"/>
          <w:highlight w:val="none"/>
          <w:u w:val="single"/>
          <w:lang w:bidi="ar"/>
        </w:rPr>
        <w:t xml:space="preserve"> 24 </w:t>
      </w:r>
      <w:r>
        <w:rPr>
          <w:rFonts w:hint="eastAsia" w:ascii="宋体" w:hAnsi="宋体" w:cs="宋体"/>
          <w:color w:val="000000"/>
          <w:kern w:val="0"/>
          <w:szCs w:val="21"/>
          <w:highlight w:val="none"/>
          <w:lang w:bidi="ar"/>
        </w:rPr>
        <w:t>小时提交书面延期要求。</w:t>
      </w:r>
    </w:p>
    <w:p w14:paraId="75AA2FA7">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关于延期最长不得超过：</w:t>
      </w:r>
      <w:r>
        <w:rPr>
          <w:rFonts w:hint="eastAsia" w:ascii="宋体" w:hAnsi="宋体" w:cs="宋体"/>
          <w:color w:val="000000"/>
          <w:kern w:val="0"/>
          <w:szCs w:val="21"/>
          <w:highlight w:val="none"/>
          <w:u w:val="single"/>
          <w:lang w:bidi="ar"/>
        </w:rPr>
        <w:t>48</w:t>
      </w:r>
      <w:r>
        <w:rPr>
          <w:rFonts w:hint="eastAsia" w:ascii="宋体" w:hAnsi="宋体" w:cs="宋体"/>
          <w:color w:val="000000"/>
          <w:kern w:val="0"/>
          <w:szCs w:val="21"/>
          <w:highlight w:val="none"/>
          <w:lang w:bidi="ar"/>
        </w:rPr>
        <w:t>小时。</w:t>
      </w:r>
    </w:p>
    <w:p w14:paraId="57377ECA">
      <w:pPr>
        <w:pStyle w:val="3"/>
        <w:keepNext w:val="0"/>
        <w:keepLines w:val="0"/>
        <w:spacing w:before="120" w:after="120" w:line="400" w:lineRule="exact"/>
        <w:rPr>
          <w:rFonts w:ascii="宋体" w:hAnsi="宋体" w:cs="宋体"/>
          <w:sz w:val="24"/>
          <w:highlight w:val="none"/>
        </w:rPr>
      </w:pPr>
      <w:r>
        <w:rPr>
          <w:rFonts w:hint="eastAsia" w:ascii="宋体" w:hAnsi="宋体" w:cs="宋体"/>
          <w:sz w:val="24"/>
          <w:highlight w:val="none"/>
        </w:rPr>
        <w:t>6. 安全文明施工与环境保护</w:t>
      </w:r>
    </w:p>
    <w:p w14:paraId="619A0B35">
      <w:pPr>
        <w:pStyle w:val="4"/>
        <w:spacing w:before="120" w:after="120" w:line="400" w:lineRule="exact"/>
        <w:rPr>
          <w:rFonts w:cs="宋体"/>
          <w:sz w:val="21"/>
          <w:szCs w:val="21"/>
          <w:highlight w:val="none"/>
        </w:rPr>
      </w:pPr>
      <w:r>
        <w:rPr>
          <w:rFonts w:hint="eastAsia" w:cs="宋体"/>
          <w:sz w:val="21"/>
          <w:szCs w:val="21"/>
          <w:highlight w:val="none"/>
        </w:rPr>
        <w:t>6.1 安全文明施工</w:t>
      </w:r>
    </w:p>
    <w:p w14:paraId="7AC6D0D2">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6.1.1 项目安全生产的达标目标及相应事项的约定：</w:t>
      </w:r>
      <w:r>
        <w:rPr>
          <w:rFonts w:hint="eastAsia" w:ascii="宋体" w:hAnsi="宋体" w:cs="宋体"/>
          <w:color w:val="000000"/>
          <w:kern w:val="0"/>
          <w:szCs w:val="21"/>
          <w:highlight w:val="none"/>
          <w:u w:val="single"/>
          <w:lang w:bidi="ar"/>
        </w:rPr>
        <w:t>要求达到《建筑施工安全检查标准》（JGJ59-2011）的标准和符合《广西壮族自治区建设工程安全文明施工费施工管理细则》 （桂建质〔2015〕号文的要求）</w:t>
      </w:r>
      <w:r>
        <w:rPr>
          <w:rFonts w:hint="eastAsia" w:ascii="宋体" w:hAnsi="宋体" w:cs="宋体"/>
          <w:color w:val="000000"/>
          <w:kern w:val="0"/>
          <w:szCs w:val="21"/>
          <w:highlight w:val="none"/>
          <w:lang w:bidi="ar"/>
        </w:rPr>
        <w:t>。</w:t>
      </w:r>
    </w:p>
    <w:p w14:paraId="534C204B">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关于安全文明施工奖项的约定：</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48E9B44E">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6.1.4 关于治安保卫的特别约定：</w:t>
      </w:r>
      <w:r>
        <w:rPr>
          <w:rFonts w:hint="eastAsia" w:ascii="宋体" w:hAnsi="宋体" w:cs="宋体"/>
          <w:color w:val="000000"/>
          <w:kern w:val="0"/>
          <w:szCs w:val="21"/>
          <w:highlight w:val="none"/>
          <w:u w:val="single"/>
          <w:lang w:bidi="ar"/>
        </w:rPr>
        <w:t>承包人应承担施工安全保卫工作及非夜间施工照明的责任，承包人应采取一切合理的预防措施，防止人员伤亡、财产损失事故，费用由承包人承担。承包人生活设施及施工现场应自费配备消防设备，防止火灾发生。</w:t>
      </w:r>
    </w:p>
    <w:p w14:paraId="1714E423">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关于编制施工场地治安管理计划的约定：</w:t>
      </w:r>
      <w:r>
        <w:rPr>
          <w:rFonts w:hint="eastAsia" w:ascii="宋体" w:hAnsi="宋体" w:cs="宋体"/>
          <w:color w:val="000000"/>
          <w:kern w:val="0"/>
          <w:szCs w:val="21"/>
          <w:highlight w:val="none"/>
          <w:u w:val="single"/>
          <w:lang w:bidi="ar"/>
        </w:rPr>
        <w:t>开工后七日内由发包人、承包人共同编制，并制定应对突发治安事件的紧急预案</w:t>
      </w:r>
      <w:r>
        <w:rPr>
          <w:rFonts w:hint="eastAsia" w:ascii="宋体" w:hAnsi="宋体" w:cs="宋体"/>
          <w:color w:val="000000"/>
          <w:kern w:val="0"/>
          <w:szCs w:val="21"/>
          <w:highlight w:val="none"/>
          <w:lang w:bidi="ar"/>
        </w:rPr>
        <w:t>。</w:t>
      </w:r>
    </w:p>
    <w:p w14:paraId="1BACD88F">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6.1.5 文明施工</w:t>
      </w:r>
    </w:p>
    <w:p w14:paraId="14CE56CB">
      <w:pPr>
        <w:topLinePunct/>
        <w:spacing w:line="400" w:lineRule="exact"/>
        <w:ind w:firstLine="420" w:firstLineChars="200"/>
        <w:textAlignment w:val="baseline"/>
        <w:rPr>
          <w:rFonts w:ascii="宋体" w:hAnsi="宋体" w:cs="宋体"/>
          <w:szCs w:val="21"/>
          <w:highlight w:val="none"/>
        </w:rPr>
      </w:pPr>
      <w:r>
        <w:rPr>
          <w:rFonts w:hint="eastAsia" w:ascii="宋体" w:hAnsi="宋体" w:cs="宋体"/>
          <w:color w:val="000000"/>
          <w:kern w:val="0"/>
          <w:szCs w:val="21"/>
          <w:highlight w:val="none"/>
          <w:lang w:bidi="ar"/>
        </w:rPr>
        <w:t>合同当事人对文明施工的要求：</w:t>
      </w:r>
      <w:r>
        <w:rPr>
          <w:rFonts w:hint="eastAsia" w:ascii="宋体" w:hAnsi="宋体" w:cs="宋体"/>
          <w:color w:val="000000"/>
          <w:kern w:val="0"/>
          <w:szCs w:val="21"/>
          <w:highlight w:val="none"/>
          <w:u w:val="single"/>
          <w:lang w:bidi="ar"/>
        </w:rPr>
        <w:t>严格执行《中华人民共和国大气污染防治法》（主席令第三十一号）的有关规定，与辖区卫生防疫、环卫管理部门或有合法资质资格的企业签订病媒生物消杀协议、生活垃圾清运协议、渣土密闭运输协议、在线远程监控扬尘监测协议，遵守“一口两池三包四协议”的有关规定，施工前办理排水许可证，严格执行排水许可，做好工地泥浆水、临时生活污水的排放管理。采取道路硬化、裸土必盖（种草、绿网）、洗车出门、保洁路口、在线监测、抑尘喷淋等有效措施，确保建设工程各项安全防护、文明施工措施及其费用在工地一线按标准落实到位。</w:t>
      </w:r>
    </w:p>
    <w:p w14:paraId="7F290D2E">
      <w:pPr>
        <w:topLinePunct/>
        <w:spacing w:line="400" w:lineRule="exact"/>
        <w:ind w:firstLine="420" w:firstLineChars="200"/>
        <w:textAlignment w:val="baseline"/>
        <w:rPr>
          <w:rFonts w:ascii="宋体" w:hAnsi="宋体" w:cs="宋体"/>
          <w:color w:val="000000"/>
          <w:kern w:val="0"/>
          <w:szCs w:val="21"/>
          <w:highlight w:val="none"/>
          <w:u w:val="single"/>
          <w:lang w:bidi="ar"/>
        </w:rPr>
      </w:pPr>
      <w:r>
        <w:rPr>
          <w:rFonts w:hint="eastAsia" w:ascii="宋体" w:hAnsi="宋体" w:cs="宋体"/>
          <w:color w:val="000000"/>
          <w:kern w:val="0"/>
          <w:szCs w:val="21"/>
          <w:highlight w:val="none"/>
          <w:u w:val="single"/>
          <w:lang w:bidi="ar"/>
        </w:rPr>
        <w:t>如本工程承包人因工程质量、安全文明等问题受到质监机构通报或简报批评，发包人将对承包人每次扣除2000元违约金（在工程款中扣除）；造成发包人经济损失的，将按两倍金额赔偿。</w:t>
      </w:r>
    </w:p>
    <w:p w14:paraId="2A23433B">
      <w:pPr>
        <w:topLinePunct/>
        <w:spacing w:line="400" w:lineRule="exact"/>
        <w:ind w:firstLine="420" w:firstLineChars="200"/>
        <w:textAlignment w:val="baseline"/>
        <w:rPr>
          <w:rFonts w:ascii="宋体" w:hAnsi="宋体" w:cs="宋体"/>
          <w:color w:val="000000"/>
          <w:kern w:val="0"/>
          <w:szCs w:val="21"/>
          <w:highlight w:val="none"/>
          <w:u w:val="single"/>
          <w:lang w:bidi="ar"/>
        </w:rPr>
      </w:pPr>
      <w:r>
        <w:rPr>
          <w:rFonts w:hint="eastAsia" w:ascii="宋体" w:hAnsi="宋体" w:cs="宋体"/>
          <w:color w:val="000000"/>
          <w:kern w:val="0"/>
          <w:szCs w:val="21"/>
          <w:highlight w:val="none"/>
          <w:u w:val="single"/>
          <w:lang w:bidi="ar"/>
        </w:rPr>
        <w:t>本条约定的各项违约金，系双方对承包人违反文明施工规定可能造成发包人管理成本增加、声誉损害等损失的预先估算，承包人承诺该金额合理且不得请求予以调低。发包人有权从任何一期应付工程款中直接扣除上述违约金。</w:t>
      </w:r>
    </w:p>
    <w:p w14:paraId="7D48B25A">
      <w:pPr>
        <w:wordWrap w:val="0"/>
        <w:topLinePunct/>
        <w:spacing w:line="400" w:lineRule="exact"/>
        <w:ind w:firstLine="420" w:firstLineChars="200"/>
        <w:textAlignment w:val="baseline"/>
        <w:rPr>
          <w:rFonts w:ascii="宋体" w:hAnsi="宋体" w:cs="宋体"/>
          <w:color w:val="000000"/>
          <w:kern w:val="0"/>
          <w:szCs w:val="21"/>
          <w:highlight w:val="none"/>
          <w:u w:val="single"/>
          <w:lang w:bidi="ar"/>
        </w:rPr>
      </w:pPr>
      <w:r>
        <w:rPr>
          <w:rFonts w:hint="eastAsia" w:ascii="宋体" w:hAnsi="宋体" w:cs="宋体"/>
          <w:color w:val="000000"/>
          <w:kern w:val="0"/>
          <w:szCs w:val="21"/>
          <w:highlight w:val="none"/>
          <w:u w:val="single"/>
          <w:lang w:bidi="ar"/>
        </w:rPr>
        <w:t>1）凡进入施工工地现场均须戴安全帽，高空作业必须佩戴安全带，不戴安全帽、安全带，每发现一人次承包人向发包人支付违约金人民币500元；屡教不改将违规人员清理出场，承包人向发包人支付违约金500元；上述违约金发包人有权从工程款中扣除。</w:t>
      </w:r>
    </w:p>
    <w:p w14:paraId="61FC388B">
      <w:pPr>
        <w:wordWrap w:val="0"/>
        <w:topLinePunct/>
        <w:spacing w:line="400" w:lineRule="exact"/>
        <w:ind w:firstLine="420" w:firstLineChars="200"/>
        <w:textAlignment w:val="baseline"/>
        <w:rPr>
          <w:rFonts w:ascii="宋体" w:hAnsi="宋体" w:cs="宋体"/>
          <w:color w:val="000000"/>
          <w:kern w:val="0"/>
          <w:szCs w:val="21"/>
          <w:highlight w:val="none"/>
          <w:u w:val="single"/>
          <w:lang w:bidi="ar"/>
        </w:rPr>
      </w:pPr>
      <w:r>
        <w:rPr>
          <w:rFonts w:hint="eastAsia" w:ascii="宋体" w:hAnsi="宋体" w:cs="宋体"/>
          <w:color w:val="000000"/>
          <w:kern w:val="0"/>
          <w:szCs w:val="21"/>
          <w:highlight w:val="none"/>
          <w:u w:val="single"/>
          <w:lang w:bidi="ar"/>
        </w:rPr>
        <w:t>2）凡进入施工工地现场均不得喝酒，每发现一人次承包人向发包人支付违约金人民币500元；</w:t>
      </w:r>
    </w:p>
    <w:p w14:paraId="4121CAC3">
      <w:pPr>
        <w:wordWrap w:val="0"/>
        <w:topLinePunct/>
        <w:spacing w:line="400" w:lineRule="exact"/>
        <w:ind w:firstLine="420" w:firstLineChars="200"/>
        <w:textAlignment w:val="baseline"/>
        <w:rPr>
          <w:rFonts w:ascii="宋体" w:hAnsi="宋体" w:cs="宋体"/>
          <w:color w:val="000000"/>
          <w:kern w:val="0"/>
          <w:szCs w:val="21"/>
          <w:highlight w:val="none"/>
          <w:u w:val="single"/>
          <w:lang w:bidi="ar"/>
        </w:rPr>
      </w:pPr>
      <w:r>
        <w:rPr>
          <w:rFonts w:hint="eastAsia" w:ascii="宋体" w:hAnsi="宋体" w:cs="宋体"/>
          <w:color w:val="000000"/>
          <w:kern w:val="0"/>
          <w:szCs w:val="21"/>
          <w:highlight w:val="none"/>
          <w:u w:val="single"/>
          <w:lang w:bidi="ar"/>
        </w:rPr>
        <w:t>3）承包人应加强对劳务人员安全文明卫生教育和管理，工地现场不得随地乱倒杂物、脏水和大小便，每发现一人次承包人向发包人支付违约金人民币500元；上述违约金发包人有权从工程款中扣除。</w:t>
      </w:r>
    </w:p>
    <w:p w14:paraId="0ADCA4BF">
      <w:pPr>
        <w:wordWrap w:val="0"/>
        <w:topLinePunct/>
        <w:spacing w:line="400" w:lineRule="exact"/>
        <w:ind w:firstLine="420" w:firstLineChars="200"/>
        <w:textAlignment w:val="baseline"/>
        <w:rPr>
          <w:rFonts w:ascii="宋体" w:hAnsi="宋体" w:cs="宋体"/>
          <w:color w:val="000000"/>
          <w:kern w:val="0"/>
          <w:szCs w:val="21"/>
          <w:highlight w:val="none"/>
          <w:u w:val="single"/>
          <w:lang w:bidi="ar"/>
        </w:rPr>
      </w:pPr>
      <w:r>
        <w:rPr>
          <w:rFonts w:hint="eastAsia" w:ascii="宋体" w:hAnsi="宋体" w:cs="宋体"/>
          <w:color w:val="000000"/>
          <w:kern w:val="0"/>
          <w:szCs w:val="21"/>
          <w:highlight w:val="none"/>
          <w:u w:val="single"/>
          <w:lang w:bidi="ar"/>
        </w:rPr>
        <w:t>4）工地现场材料、设备堆放应根据现场布局要求，整洁、整齐、规范堆放和保存；工地现场不得乱堆乱放，每发现一次承包人向发包人支付违约金人民币500元；上述违约金发包人有权从工程款中扣除。</w:t>
      </w:r>
    </w:p>
    <w:p w14:paraId="0B4A0E95">
      <w:pPr>
        <w:topLinePunct/>
        <w:spacing w:line="400" w:lineRule="exact"/>
        <w:ind w:firstLine="420" w:firstLineChars="200"/>
        <w:textAlignment w:val="baseline"/>
        <w:rPr>
          <w:rFonts w:ascii="宋体" w:hAnsi="宋体" w:cs="宋体"/>
          <w:color w:val="000000"/>
          <w:kern w:val="0"/>
          <w:szCs w:val="21"/>
          <w:highlight w:val="none"/>
          <w:u w:val="single"/>
          <w:lang w:bidi="ar"/>
        </w:rPr>
      </w:pPr>
      <w:r>
        <w:rPr>
          <w:rFonts w:hint="eastAsia" w:ascii="宋体" w:hAnsi="宋体" w:cs="宋体"/>
          <w:color w:val="000000"/>
          <w:kern w:val="0"/>
          <w:szCs w:val="21"/>
          <w:highlight w:val="none"/>
          <w:u w:val="single"/>
          <w:lang w:bidi="ar"/>
        </w:rPr>
        <w:t>5）承包人须加强对劳务人员经常性法律法规教育和正常化正规化管理，防止劳务人员之间纠纷、矛盾、打架斗殴等现象发生，每发现一次承包人向发包人支付违约金人民币1000元；上述违约金发包人有权从工程款中扣除。</w:t>
      </w:r>
    </w:p>
    <w:p w14:paraId="10092E5F">
      <w:pPr>
        <w:wordWrap w:val="0"/>
        <w:topLinePunct/>
        <w:spacing w:line="400" w:lineRule="exact"/>
        <w:ind w:firstLine="420" w:firstLineChars="200"/>
        <w:textAlignment w:val="baseline"/>
        <w:rPr>
          <w:rFonts w:ascii="宋体" w:hAnsi="宋体" w:cs="宋体"/>
          <w:color w:val="000000"/>
          <w:kern w:val="0"/>
          <w:szCs w:val="21"/>
          <w:highlight w:val="none"/>
          <w:u w:val="single"/>
          <w:lang w:bidi="ar"/>
        </w:rPr>
      </w:pPr>
      <w:r>
        <w:rPr>
          <w:rFonts w:hint="eastAsia" w:ascii="宋体" w:hAnsi="宋体" w:cs="宋体"/>
          <w:color w:val="000000"/>
          <w:kern w:val="0"/>
          <w:szCs w:val="21"/>
          <w:highlight w:val="none"/>
          <w:u w:val="single"/>
          <w:lang w:bidi="ar"/>
        </w:rPr>
        <w:t>6）建筑垃圾应在指定区域集中堆放并及时清理外运，不得乱堆乱放或久不清理，每发现一次承包人向发包人支付违约金人民币500元；上述违约金发包人有权从工程款中扣除。</w:t>
      </w:r>
    </w:p>
    <w:p w14:paraId="06C6096A">
      <w:pPr>
        <w:wordWrap w:val="0"/>
        <w:topLinePunct/>
        <w:spacing w:line="400" w:lineRule="exact"/>
        <w:ind w:firstLine="420" w:firstLineChars="200"/>
        <w:textAlignment w:val="baseline"/>
        <w:rPr>
          <w:rFonts w:ascii="宋体" w:hAnsi="宋体" w:cs="宋体"/>
          <w:color w:val="000000"/>
          <w:kern w:val="0"/>
          <w:szCs w:val="21"/>
          <w:highlight w:val="none"/>
          <w:u w:val="single"/>
          <w:lang w:bidi="ar"/>
        </w:rPr>
      </w:pPr>
      <w:r>
        <w:rPr>
          <w:rFonts w:hint="eastAsia" w:ascii="宋体" w:hAnsi="宋体" w:cs="宋体"/>
          <w:color w:val="000000"/>
          <w:kern w:val="0"/>
          <w:szCs w:val="21"/>
          <w:highlight w:val="none"/>
          <w:u w:val="single"/>
          <w:lang w:bidi="ar"/>
        </w:rPr>
        <w:t>7）安全员、电工、机械等技术组人员须持证上岗，且先报监理及发包人审核，通过后方可进场施工，如发现有违规人员进行施工，应责令违规人员立即停止施工，承包人向发包人支付违约金1000元/人/次，上述违约金发包人有权从工程款中扣除。</w:t>
      </w:r>
    </w:p>
    <w:p w14:paraId="0FE0FB38">
      <w:pPr>
        <w:wordWrap w:val="0"/>
        <w:topLinePunct/>
        <w:spacing w:line="400" w:lineRule="exact"/>
        <w:ind w:firstLine="420" w:firstLineChars="200"/>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u w:val="single"/>
          <w:lang w:bidi="ar"/>
        </w:rPr>
        <w:t>8）承包人应教育劳务人员服从和配合监理人员和发包人现场管理等人员的管理，不得顶撞、辱骂、抵制监理人员和发包人现场管理等人员的管理，不得与监理人员和发包人现场管理等人员发生矛盾、纠纷或更恶劣的行为，每发现一次承包人向发包人支付违约金人民币1000元。上述违约金发包人有权从工程款中扣除</w:t>
      </w:r>
      <w:r>
        <w:rPr>
          <w:rFonts w:hint="eastAsia" w:ascii="宋体" w:hAnsi="宋体" w:cs="宋体"/>
          <w:color w:val="000000"/>
          <w:kern w:val="0"/>
          <w:szCs w:val="21"/>
          <w:highlight w:val="none"/>
          <w:lang w:bidi="ar"/>
        </w:rPr>
        <w:t>。</w:t>
      </w:r>
    </w:p>
    <w:p w14:paraId="5C28D062">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6.1.6关于安全生产费总额、支付比例、支付期限、转入和结余收回的约定：</w:t>
      </w:r>
    </w:p>
    <w:p w14:paraId="2950F357">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（1）本合同价款已包含安全文明施工费</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元。</w:t>
      </w:r>
    </w:p>
    <w:p w14:paraId="173BDFC0">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（2）使用要求：专款专用。具体按</w:t>
      </w:r>
      <w:r>
        <w:rPr>
          <w:rFonts w:hint="eastAsia" w:ascii="宋体" w:hAnsi="宋体" w:cs="宋体"/>
          <w:color w:val="000000"/>
          <w:kern w:val="0"/>
          <w:szCs w:val="21"/>
          <w:highlight w:val="none"/>
          <w:u w:val="single"/>
          <w:lang w:bidi="ar"/>
        </w:rPr>
        <w:t>《广西壮族自治区建设工程安全文明施工费使用管理细则》（桂建质〔2015〕16号）</w:t>
      </w:r>
      <w:r>
        <w:rPr>
          <w:rFonts w:hint="eastAsia" w:ascii="宋体" w:hAnsi="宋体" w:cs="宋体"/>
          <w:color w:val="000000"/>
          <w:kern w:val="0"/>
          <w:szCs w:val="21"/>
          <w:highlight w:val="none"/>
          <w:lang w:bidi="ar"/>
        </w:rPr>
        <w:t>和</w:t>
      </w:r>
      <w:r>
        <w:rPr>
          <w:rFonts w:hint="eastAsia" w:ascii="宋体" w:hAnsi="宋体" w:cs="宋体"/>
          <w:color w:val="000000"/>
          <w:kern w:val="0"/>
          <w:szCs w:val="21"/>
          <w:highlight w:val="none"/>
          <w:u w:val="single"/>
          <w:lang w:bidi="ar"/>
        </w:rPr>
        <w:t>南宁</w:t>
      </w:r>
      <w:r>
        <w:rPr>
          <w:rFonts w:hint="eastAsia" w:ascii="宋体" w:hAnsi="宋体" w:cs="宋体"/>
          <w:color w:val="000000"/>
          <w:kern w:val="0"/>
          <w:szCs w:val="21"/>
          <w:highlight w:val="none"/>
          <w:lang w:bidi="ar"/>
        </w:rPr>
        <w:t>市相关规定执行。</w:t>
      </w:r>
    </w:p>
    <w:p w14:paraId="40195EC4">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（3）支付约定：</w:t>
      </w:r>
      <w:r>
        <w:rPr>
          <w:rFonts w:hint="eastAsia" w:ascii="宋体" w:hAnsi="宋体" w:cs="宋体"/>
          <w:color w:val="FF0000"/>
          <w:kern w:val="0"/>
          <w:szCs w:val="21"/>
          <w:highlight w:val="none"/>
          <w:lang w:bidi="ar"/>
        </w:rPr>
        <w:t>无安措费预付</w:t>
      </w:r>
      <w:r>
        <w:rPr>
          <w:rFonts w:hint="eastAsia" w:ascii="宋体" w:hAnsi="宋体" w:cs="宋体"/>
          <w:color w:val="000000"/>
          <w:kern w:val="0"/>
          <w:szCs w:val="21"/>
          <w:highlight w:val="none"/>
          <w:lang w:bidi="ar"/>
        </w:rPr>
        <w:t>。</w:t>
      </w:r>
    </w:p>
    <w:p w14:paraId="5D1CA529">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（4）建设单位按规定将安全生产费用转入施工单位设立的安全生产费用专户。</w:t>
      </w:r>
    </w:p>
    <w:p w14:paraId="4BBC4EE6">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（5）工程施工完成后安全生产费用尚有结余的，结余部分由建设单位收回。</w:t>
      </w:r>
    </w:p>
    <w:p w14:paraId="063E1267">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（6）施工单位将安全生产费用使用情况定期报告建设单位和监理单位，并提供相应的材料接受建设行政主管部门对此事项监管。</w:t>
      </w:r>
    </w:p>
    <w:p w14:paraId="5E9F4719">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（7）安全生产费用专户：××××公司安全生产费用专户。账号：                 。</w:t>
      </w:r>
    </w:p>
    <w:p w14:paraId="1ADB4054">
      <w:pPr>
        <w:pStyle w:val="4"/>
        <w:spacing w:before="120" w:after="120" w:line="400" w:lineRule="exact"/>
        <w:rPr>
          <w:rFonts w:cs="宋体"/>
          <w:sz w:val="21"/>
          <w:szCs w:val="21"/>
          <w:highlight w:val="none"/>
        </w:rPr>
      </w:pPr>
      <w:r>
        <w:rPr>
          <w:rFonts w:hint="eastAsia" w:cs="宋体"/>
          <w:sz w:val="21"/>
          <w:szCs w:val="21"/>
          <w:highlight w:val="none"/>
        </w:rPr>
        <w:t>6.3 环境保护</w:t>
      </w:r>
    </w:p>
    <w:p w14:paraId="33DD49AF">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u w:val="single"/>
          <w:lang w:bidi="ar"/>
        </w:rPr>
        <w:t>因施工需要，经发包人批准，由承包人办理有关施工场地交通、环卫和施工噪音管理等手续，费用由承包人负责。</w:t>
      </w:r>
    </w:p>
    <w:p w14:paraId="1D6626A8">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u w:val="single"/>
          <w:lang w:bidi="ar"/>
        </w:rPr>
        <w:t>经过城市道路的施工车辆，必须按交警、城管、运输等部门相关规定执行。由于施工车辆造成的道路、环境等污染，其责任和费用均由承包人承担。</w:t>
      </w:r>
    </w:p>
    <w:p w14:paraId="16DB751C">
      <w:pPr>
        <w:pStyle w:val="3"/>
        <w:keepNext w:val="0"/>
        <w:keepLines w:val="0"/>
        <w:spacing w:before="120" w:after="120" w:line="400" w:lineRule="exact"/>
        <w:rPr>
          <w:rFonts w:ascii="宋体" w:hAnsi="宋体" w:cs="宋体"/>
          <w:sz w:val="24"/>
          <w:highlight w:val="none"/>
        </w:rPr>
      </w:pPr>
      <w:r>
        <w:rPr>
          <w:rFonts w:hint="eastAsia" w:ascii="宋体" w:hAnsi="宋体" w:cs="宋体"/>
          <w:sz w:val="24"/>
          <w:highlight w:val="none"/>
        </w:rPr>
        <w:t>7. 工期和进度</w:t>
      </w:r>
    </w:p>
    <w:p w14:paraId="0D7DD42F">
      <w:pPr>
        <w:pStyle w:val="4"/>
        <w:spacing w:before="120" w:after="120" w:line="400" w:lineRule="exact"/>
        <w:rPr>
          <w:rFonts w:cs="宋体"/>
          <w:sz w:val="21"/>
          <w:szCs w:val="21"/>
          <w:highlight w:val="none"/>
        </w:rPr>
      </w:pPr>
      <w:r>
        <w:rPr>
          <w:rFonts w:hint="eastAsia" w:cs="宋体"/>
          <w:sz w:val="21"/>
          <w:szCs w:val="21"/>
          <w:highlight w:val="none"/>
        </w:rPr>
        <w:t>7.1 施工组织设计</w:t>
      </w:r>
    </w:p>
    <w:p w14:paraId="44E56DCB">
      <w:pPr>
        <w:topLinePunct/>
        <w:spacing w:line="400" w:lineRule="exact"/>
        <w:ind w:firstLine="420" w:firstLineChars="200"/>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7.1.1 合同当事人约定的施工组织设计应包括的其他内容：</w:t>
      </w:r>
      <w:r>
        <w:rPr>
          <w:rFonts w:hint="eastAsia" w:ascii="宋体" w:hAnsi="宋体" w:cs="宋体"/>
          <w:color w:val="000000"/>
          <w:kern w:val="0"/>
          <w:szCs w:val="21"/>
          <w:highlight w:val="none"/>
          <w:u w:val="single"/>
          <w:lang w:bidi="ar"/>
        </w:rPr>
        <w:t>施工组织设计还应包括全部设备、材料、成品、半成品等需求供应进场计划，施工管理机构及劳动力组织，以及施工现场优化布置，危险性较大的分部分项工程的专项施工方案等</w:t>
      </w:r>
      <w:r>
        <w:rPr>
          <w:rFonts w:hint="eastAsia" w:ascii="宋体" w:hAnsi="宋体" w:cs="宋体"/>
          <w:color w:val="000000"/>
          <w:kern w:val="0"/>
          <w:szCs w:val="21"/>
          <w:highlight w:val="none"/>
          <w:lang w:bidi="ar"/>
        </w:rPr>
        <w:t>。</w:t>
      </w:r>
    </w:p>
    <w:p w14:paraId="26C74EA7">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7.1.2 施工组织设计的提交和修改</w:t>
      </w:r>
    </w:p>
    <w:p w14:paraId="58ED4BB8">
      <w:pPr>
        <w:topLinePunct/>
        <w:spacing w:line="400" w:lineRule="exact"/>
        <w:ind w:firstLine="420" w:firstLineChars="200"/>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承包人提交详细施工组织设计的期限的约定：</w:t>
      </w:r>
      <w:r>
        <w:rPr>
          <w:rFonts w:hint="eastAsia" w:ascii="宋体" w:hAnsi="宋体" w:cs="宋体"/>
          <w:color w:val="000000"/>
          <w:kern w:val="0"/>
          <w:szCs w:val="21"/>
          <w:highlight w:val="none"/>
          <w:u w:val="single"/>
          <w:lang w:bidi="ar"/>
        </w:rPr>
        <w:t>合同签订后1日内，但不得晚于发包人发出开工通知中载明的开工日期前3日，承包人应提交详细的施工组织设计，报发包人及监理人审批；承包人不按时送审符合要求的施工组织设计，造成发包人无法判断工程进展顺利与否，发包人可拒付相应部分工程进度款，责任由承包人承担</w:t>
      </w:r>
      <w:r>
        <w:rPr>
          <w:rFonts w:hint="eastAsia" w:ascii="宋体" w:hAnsi="宋体" w:cs="宋体"/>
          <w:color w:val="000000"/>
          <w:kern w:val="0"/>
          <w:szCs w:val="21"/>
          <w:highlight w:val="none"/>
          <w:lang w:bidi="ar"/>
        </w:rPr>
        <w:t>。</w:t>
      </w:r>
    </w:p>
    <w:p w14:paraId="18915F0E">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发包人和监理人在收到详细的施工组织设计后确认或提出修改意见的期限：</w:t>
      </w:r>
      <w:r>
        <w:rPr>
          <w:rFonts w:hint="eastAsia" w:ascii="宋体" w:hAnsi="宋体" w:cs="宋体"/>
          <w:color w:val="000000"/>
          <w:kern w:val="0"/>
          <w:szCs w:val="21"/>
          <w:highlight w:val="none"/>
          <w:u w:val="single"/>
          <w:lang w:bidi="ar"/>
        </w:rPr>
        <w:t>7日内</w:t>
      </w:r>
      <w:r>
        <w:rPr>
          <w:rFonts w:hint="eastAsia" w:ascii="宋体" w:hAnsi="宋体" w:cs="宋体"/>
          <w:color w:val="000000"/>
          <w:kern w:val="0"/>
          <w:szCs w:val="21"/>
          <w:highlight w:val="none"/>
          <w:lang w:bidi="ar"/>
        </w:rPr>
        <w:t>。</w:t>
      </w:r>
    </w:p>
    <w:p w14:paraId="4DCCD34F">
      <w:pPr>
        <w:pStyle w:val="4"/>
        <w:spacing w:before="120" w:after="120" w:line="400" w:lineRule="exact"/>
        <w:rPr>
          <w:rFonts w:cs="宋体"/>
          <w:sz w:val="21"/>
          <w:szCs w:val="21"/>
          <w:highlight w:val="none"/>
        </w:rPr>
      </w:pPr>
      <w:r>
        <w:rPr>
          <w:rFonts w:hint="eastAsia" w:cs="宋体"/>
          <w:sz w:val="21"/>
          <w:szCs w:val="21"/>
          <w:highlight w:val="none"/>
        </w:rPr>
        <w:t>7.2 施工进度计划</w:t>
      </w:r>
    </w:p>
    <w:p w14:paraId="69BCD985">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7.2.2 施工进度计划的修订</w:t>
      </w:r>
    </w:p>
    <w:p w14:paraId="7FBFB4F7">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发包人和监理人在收到修订的施工进度计划后确认或提出修改意见的期限：</w:t>
      </w:r>
      <w:r>
        <w:rPr>
          <w:rFonts w:hint="eastAsia" w:ascii="宋体" w:hAnsi="宋体" w:cs="宋体"/>
          <w:color w:val="000000"/>
          <w:kern w:val="0"/>
          <w:szCs w:val="21"/>
          <w:highlight w:val="none"/>
          <w:u w:val="single"/>
          <w:lang w:bidi="ar"/>
        </w:rPr>
        <w:t>7日内</w:t>
      </w:r>
      <w:r>
        <w:rPr>
          <w:rFonts w:hint="eastAsia" w:ascii="宋体" w:hAnsi="宋体" w:cs="宋体"/>
          <w:color w:val="000000"/>
          <w:kern w:val="0"/>
          <w:szCs w:val="21"/>
          <w:highlight w:val="none"/>
          <w:lang w:bidi="ar"/>
        </w:rPr>
        <w:t>。</w:t>
      </w:r>
    </w:p>
    <w:p w14:paraId="3D1B87F5">
      <w:pPr>
        <w:pStyle w:val="4"/>
        <w:spacing w:before="120" w:after="120" w:line="400" w:lineRule="exact"/>
        <w:rPr>
          <w:rFonts w:cs="宋体"/>
          <w:sz w:val="21"/>
          <w:szCs w:val="21"/>
          <w:highlight w:val="none"/>
        </w:rPr>
      </w:pPr>
      <w:r>
        <w:rPr>
          <w:rFonts w:hint="eastAsia" w:cs="宋体"/>
          <w:sz w:val="21"/>
          <w:szCs w:val="21"/>
          <w:highlight w:val="none"/>
        </w:rPr>
        <w:t>7.3 开工</w:t>
      </w:r>
    </w:p>
    <w:p w14:paraId="61C428FA">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7.3.1 开工准备</w:t>
      </w:r>
    </w:p>
    <w:p w14:paraId="30E37808">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关于承包人提交工程开工报审表的期限：</w:t>
      </w:r>
      <w:r>
        <w:rPr>
          <w:rFonts w:hint="eastAsia" w:ascii="宋体" w:hAnsi="宋体" w:cs="宋体"/>
          <w:color w:val="000000"/>
          <w:kern w:val="0"/>
          <w:szCs w:val="21"/>
          <w:highlight w:val="none"/>
          <w:u w:val="single"/>
          <w:lang w:bidi="ar"/>
        </w:rPr>
        <w:t>签订合同后3天内</w:t>
      </w:r>
      <w:r>
        <w:rPr>
          <w:rFonts w:hint="eastAsia" w:ascii="宋体" w:hAnsi="宋体" w:cs="宋体"/>
          <w:color w:val="000000"/>
          <w:kern w:val="0"/>
          <w:szCs w:val="21"/>
          <w:highlight w:val="none"/>
          <w:lang w:bidi="ar"/>
        </w:rPr>
        <w:t>。</w:t>
      </w:r>
    </w:p>
    <w:p w14:paraId="2FA78D67">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关于发包人应完成的其他开工准备工作及期限：</w:t>
      </w:r>
      <w:r>
        <w:rPr>
          <w:rFonts w:hint="eastAsia" w:ascii="宋体" w:hAnsi="宋体" w:cs="宋体"/>
          <w:color w:val="000000"/>
          <w:kern w:val="0"/>
          <w:szCs w:val="21"/>
          <w:highlight w:val="none"/>
          <w:u w:val="single"/>
          <w:lang w:bidi="ar"/>
        </w:rPr>
        <w:t>签订合同后7天内</w:t>
      </w:r>
      <w:r>
        <w:rPr>
          <w:rFonts w:hint="eastAsia" w:ascii="宋体" w:hAnsi="宋体" w:cs="宋体"/>
          <w:color w:val="000000"/>
          <w:kern w:val="0"/>
          <w:szCs w:val="21"/>
          <w:highlight w:val="none"/>
          <w:lang w:bidi="ar"/>
        </w:rPr>
        <w:t>。</w:t>
      </w:r>
    </w:p>
    <w:p w14:paraId="25D65C4E">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关于承包人应完成的其他开工准备工作及期限：</w:t>
      </w:r>
      <w:r>
        <w:rPr>
          <w:rFonts w:hint="eastAsia" w:ascii="宋体" w:hAnsi="宋体" w:cs="宋体"/>
          <w:color w:val="000000"/>
          <w:kern w:val="0"/>
          <w:szCs w:val="21"/>
          <w:highlight w:val="none"/>
          <w:u w:val="single"/>
          <w:lang w:bidi="ar"/>
        </w:rPr>
        <w:t>签订合同后7天内</w:t>
      </w:r>
      <w:r>
        <w:rPr>
          <w:rFonts w:hint="eastAsia" w:ascii="宋体" w:hAnsi="宋体" w:cs="宋体"/>
          <w:color w:val="000000"/>
          <w:kern w:val="0"/>
          <w:szCs w:val="21"/>
          <w:highlight w:val="none"/>
          <w:lang w:bidi="ar"/>
        </w:rPr>
        <w:t>。</w:t>
      </w:r>
    </w:p>
    <w:p w14:paraId="76C16431">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7.3.2 开工通知</w:t>
      </w:r>
    </w:p>
    <w:p w14:paraId="5CABD73E">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因发包人原因造成监理人未能在计划开工日期之日起</w:t>
      </w:r>
      <w:r>
        <w:rPr>
          <w:rFonts w:hint="eastAsia" w:ascii="宋体" w:hAnsi="宋体" w:cs="宋体"/>
          <w:color w:val="000000"/>
          <w:kern w:val="0"/>
          <w:szCs w:val="21"/>
          <w:highlight w:val="none"/>
          <w:u w:val="single"/>
          <w:lang w:bidi="ar"/>
        </w:rPr>
        <w:t xml:space="preserve"> 20 </w:t>
      </w:r>
      <w:r>
        <w:rPr>
          <w:rFonts w:hint="eastAsia" w:ascii="宋体" w:hAnsi="宋体" w:cs="宋体"/>
          <w:color w:val="000000"/>
          <w:kern w:val="0"/>
          <w:szCs w:val="21"/>
          <w:highlight w:val="none"/>
          <w:lang w:bidi="ar"/>
        </w:rPr>
        <w:t>天内发出开工通知的，承包人有权提出价格调整要求，或者解除合同。</w:t>
      </w:r>
    </w:p>
    <w:p w14:paraId="4A32AEB3">
      <w:pPr>
        <w:pStyle w:val="4"/>
        <w:spacing w:before="120" w:after="120" w:line="400" w:lineRule="exact"/>
        <w:rPr>
          <w:rFonts w:cs="宋体"/>
          <w:sz w:val="21"/>
          <w:szCs w:val="21"/>
          <w:highlight w:val="none"/>
        </w:rPr>
      </w:pPr>
      <w:r>
        <w:rPr>
          <w:rFonts w:hint="eastAsia" w:cs="宋体"/>
          <w:sz w:val="21"/>
          <w:szCs w:val="21"/>
          <w:highlight w:val="none"/>
        </w:rPr>
        <w:t>7.4 测量放线</w:t>
      </w:r>
    </w:p>
    <w:p w14:paraId="3FEF4C98">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7.4.1发包人通过监理人向承包人提供测量基准点、基准线和水准点及其书面资料的期限：</w:t>
      </w:r>
      <w:r>
        <w:rPr>
          <w:rFonts w:hint="eastAsia" w:ascii="宋体" w:hAnsi="宋体" w:cs="宋体"/>
          <w:color w:val="000000"/>
          <w:kern w:val="0"/>
          <w:szCs w:val="21"/>
          <w:highlight w:val="none"/>
          <w:u w:val="single"/>
          <w:lang w:bidi="ar"/>
        </w:rPr>
        <w:t>不得晚于《开工通知》标明的开工日期前七天</w:t>
      </w:r>
      <w:r>
        <w:rPr>
          <w:rFonts w:hint="eastAsia" w:ascii="宋体" w:hAnsi="宋体" w:cs="宋体"/>
          <w:color w:val="000000"/>
          <w:kern w:val="0"/>
          <w:szCs w:val="21"/>
          <w:highlight w:val="none"/>
          <w:lang w:bidi="ar"/>
        </w:rPr>
        <w:t>。</w:t>
      </w:r>
    </w:p>
    <w:p w14:paraId="59D1744C">
      <w:pPr>
        <w:pStyle w:val="4"/>
        <w:spacing w:before="120" w:after="120" w:line="400" w:lineRule="exact"/>
        <w:rPr>
          <w:rFonts w:cs="宋体"/>
          <w:sz w:val="21"/>
          <w:szCs w:val="21"/>
          <w:highlight w:val="none"/>
        </w:rPr>
      </w:pPr>
      <w:r>
        <w:rPr>
          <w:rFonts w:hint="eastAsia" w:cs="宋体"/>
          <w:sz w:val="21"/>
          <w:szCs w:val="21"/>
          <w:highlight w:val="none"/>
        </w:rPr>
        <w:t>7.5 工期延误</w:t>
      </w:r>
    </w:p>
    <w:p w14:paraId="7E9DFF46">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7.5.1 因发包人原因导致工期延误</w:t>
      </w:r>
    </w:p>
    <w:p w14:paraId="5558668E">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（7）因发包人原因导致工期延误的其他情形：</w:t>
      </w:r>
      <w:r>
        <w:rPr>
          <w:rFonts w:hint="eastAsia" w:ascii="宋体" w:hAnsi="宋体" w:cs="宋体"/>
          <w:color w:val="000000"/>
          <w:kern w:val="0"/>
          <w:szCs w:val="21"/>
          <w:highlight w:val="none"/>
          <w:u w:val="single"/>
          <w:lang w:bidi="ar"/>
        </w:rPr>
        <w:t>①重大图纸变更影响关键线路工序施工；②施工期间如因停电、停水连续8小时以上或一周内间歇性停水、停电累计8小时（含8小时）影响正常施工的。③政府指令性停工。④在施工过程中遇到地下障碍物、溶洞、岩石、文物或地下管线的。⑤因发包人或甲供材料提供延误的。⑥非承包人的责任造成的工期延误其他情形</w:t>
      </w:r>
      <w:r>
        <w:rPr>
          <w:rFonts w:hint="eastAsia" w:ascii="宋体" w:hAnsi="宋体" w:cs="宋体"/>
          <w:color w:val="000000"/>
          <w:kern w:val="0"/>
          <w:szCs w:val="21"/>
          <w:highlight w:val="none"/>
          <w:lang w:bidi="ar"/>
        </w:rPr>
        <w:t xml:space="preserve"> 。</w:t>
      </w:r>
    </w:p>
    <w:p w14:paraId="6D0A8605">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7.5.2 因承包人原因导致工期延误</w:t>
      </w:r>
    </w:p>
    <w:p w14:paraId="2B208F79">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双方约定经监理工程师确认，工期相应顺延的情况：</w:t>
      </w:r>
      <w:r>
        <w:rPr>
          <w:rFonts w:hint="eastAsia" w:ascii="宋体" w:hAnsi="宋体" w:cs="宋体"/>
          <w:color w:val="000000"/>
          <w:kern w:val="0"/>
          <w:szCs w:val="21"/>
          <w:highlight w:val="none"/>
          <w:u w:val="single"/>
          <w:lang w:bidi="ar"/>
        </w:rPr>
        <w:t>满足专用条款第 7.5.1 条 及专用条款第 7.7 条及当地政府指令性要求（包括规划调整、征地等）原因</w:t>
      </w:r>
      <w:r>
        <w:rPr>
          <w:rFonts w:hint="eastAsia" w:ascii="宋体" w:hAnsi="宋体" w:cs="宋体"/>
          <w:color w:val="000000"/>
          <w:kern w:val="0"/>
          <w:szCs w:val="21"/>
          <w:highlight w:val="none"/>
          <w:lang w:bidi="ar"/>
        </w:rPr>
        <w:t>。</w:t>
      </w:r>
    </w:p>
    <w:p w14:paraId="489F92D0">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因承包人原因造成工期延误，逾期竣工违约金的计算方法为：</w:t>
      </w:r>
      <w:r>
        <w:rPr>
          <w:rFonts w:hint="eastAsia" w:ascii="宋体" w:hAnsi="宋体" w:cs="宋体"/>
          <w:color w:val="000000"/>
          <w:kern w:val="0"/>
          <w:szCs w:val="21"/>
          <w:highlight w:val="none"/>
          <w:u w:val="single"/>
          <w:lang w:bidi="ar"/>
        </w:rPr>
        <w:t>每延误一天，按本合同签约合同价的万分之四支付违约金，发包人有权从工程款中扣除。误期时间从规定竣工日期起直到实际竣工日期的天数（扣除发包人批准顺延的工期）。</w:t>
      </w:r>
      <w:r>
        <w:rPr>
          <w:rFonts w:hint="eastAsia" w:ascii="宋体" w:hAnsi="宋体" w:cs="宋体"/>
          <w:color w:val="000000"/>
          <w:kern w:val="0"/>
          <w:szCs w:val="21"/>
          <w:highlight w:val="none"/>
          <w:lang w:bidi="ar"/>
        </w:rPr>
        <w:t>因承包人原因造成工期延误，逾期竣工违约金的上限：</w:t>
      </w:r>
      <w:r>
        <w:rPr>
          <w:rFonts w:hint="eastAsia" w:ascii="宋体" w:hAnsi="宋体" w:cs="宋体"/>
          <w:color w:val="000000"/>
          <w:kern w:val="0"/>
          <w:szCs w:val="21"/>
          <w:highlight w:val="none"/>
          <w:u w:val="single"/>
          <w:lang w:bidi="ar"/>
        </w:rPr>
        <w:t xml:space="preserve">无 </w:t>
      </w:r>
      <w:r>
        <w:rPr>
          <w:rFonts w:hint="eastAsia" w:ascii="宋体" w:hAnsi="宋体" w:cs="宋体"/>
          <w:color w:val="000000"/>
          <w:kern w:val="0"/>
          <w:szCs w:val="21"/>
          <w:highlight w:val="none"/>
          <w:lang w:bidi="ar"/>
        </w:rPr>
        <w:t>。</w:t>
      </w:r>
    </w:p>
    <w:p w14:paraId="5C8AE25B">
      <w:pPr>
        <w:pStyle w:val="4"/>
        <w:spacing w:before="120" w:after="120" w:line="400" w:lineRule="exact"/>
        <w:rPr>
          <w:rFonts w:cs="宋体"/>
          <w:sz w:val="21"/>
          <w:szCs w:val="21"/>
          <w:highlight w:val="none"/>
        </w:rPr>
      </w:pPr>
      <w:r>
        <w:rPr>
          <w:rFonts w:hint="eastAsia" w:cs="宋体"/>
          <w:sz w:val="21"/>
          <w:szCs w:val="21"/>
          <w:highlight w:val="none"/>
        </w:rPr>
        <w:t>7.6 不利物质条件</w:t>
      </w:r>
    </w:p>
    <w:p w14:paraId="7F5DE0DE">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不利物质条件的其他情形和有关约定：</w:t>
      </w:r>
      <w:r>
        <w:rPr>
          <w:rFonts w:hint="eastAsia" w:ascii="宋体" w:hAnsi="宋体" w:cs="宋体"/>
          <w:color w:val="000000"/>
          <w:kern w:val="0"/>
          <w:szCs w:val="21"/>
          <w:highlight w:val="none"/>
          <w:u w:val="single"/>
          <w:lang w:bidi="ar"/>
        </w:rPr>
        <w:t>以有关部门发布的文告或文件为准</w:t>
      </w:r>
      <w:r>
        <w:rPr>
          <w:rFonts w:hint="eastAsia" w:ascii="宋体" w:hAnsi="宋体" w:cs="宋体"/>
          <w:color w:val="000000"/>
          <w:kern w:val="0"/>
          <w:szCs w:val="21"/>
          <w:highlight w:val="none"/>
          <w:lang w:bidi="ar"/>
        </w:rPr>
        <w:t>。</w:t>
      </w:r>
    </w:p>
    <w:p w14:paraId="11AC7B11">
      <w:pPr>
        <w:pStyle w:val="4"/>
        <w:spacing w:before="120" w:after="120" w:line="400" w:lineRule="exact"/>
        <w:rPr>
          <w:rFonts w:cs="宋体"/>
          <w:sz w:val="21"/>
          <w:szCs w:val="21"/>
          <w:highlight w:val="none"/>
        </w:rPr>
      </w:pPr>
      <w:r>
        <w:rPr>
          <w:rFonts w:hint="eastAsia" w:cs="宋体"/>
          <w:sz w:val="21"/>
          <w:szCs w:val="21"/>
          <w:highlight w:val="none"/>
        </w:rPr>
        <w:t>7.7 异常恶劣的气候条件</w:t>
      </w:r>
    </w:p>
    <w:p w14:paraId="1826229A">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发包人和承包人同意以下情形视为异常恶劣的气候条件：</w:t>
      </w:r>
    </w:p>
    <w:p w14:paraId="60687D2A">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w:t>
      </w:r>
      <w:r>
        <w:rPr>
          <w:rFonts w:hint="eastAsia" w:ascii="宋体" w:hAnsi="宋体" w:cs="宋体"/>
          <w:color w:val="000000"/>
          <w:kern w:val="0"/>
          <w:szCs w:val="21"/>
          <w:highlight w:val="none"/>
          <w:u w:val="single"/>
          <w:lang w:bidi="ar"/>
        </w:rPr>
        <w:t>8级以上的持续3天的大风</w:t>
      </w:r>
      <w:r>
        <w:rPr>
          <w:rFonts w:hint="eastAsia" w:ascii="宋体" w:hAnsi="宋体" w:cs="宋体"/>
          <w:color w:val="000000"/>
          <w:kern w:val="0"/>
          <w:szCs w:val="21"/>
          <w:highlight w:val="none"/>
          <w:lang w:bidi="ar"/>
        </w:rPr>
        <w:t>；</w:t>
      </w:r>
    </w:p>
    <w:p w14:paraId="3D011668">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w:t>
      </w:r>
      <w:r>
        <w:rPr>
          <w:rFonts w:hint="eastAsia" w:ascii="宋体" w:hAnsi="宋体" w:cs="宋体"/>
          <w:color w:val="000000"/>
          <w:kern w:val="0"/>
          <w:szCs w:val="21"/>
          <w:highlight w:val="none"/>
          <w:u w:val="single"/>
          <w:lang w:bidi="ar"/>
        </w:rPr>
        <w:t>暴雨级以上的持续3天的大雨；20年以上未发生过的洪水</w:t>
      </w:r>
      <w:r>
        <w:rPr>
          <w:rFonts w:hint="eastAsia" w:ascii="宋体" w:hAnsi="宋体" w:cs="宋体"/>
          <w:color w:val="000000"/>
          <w:kern w:val="0"/>
          <w:szCs w:val="21"/>
          <w:highlight w:val="none"/>
          <w:lang w:bidi="ar"/>
        </w:rPr>
        <w:t>；</w:t>
      </w:r>
    </w:p>
    <w:p w14:paraId="2B74DF13">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（3）</w:t>
      </w:r>
      <w:r>
        <w:rPr>
          <w:rFonts w:hint="eastAsia" w:ascii="宋体" w:hAnsi="宋体" w:cs="宋体"/>
          <w:color w:val="000000"/>
          <w:kern w:val="0"/>
          <w:szCs w:val="21"/>
          <w:highlight w:val="none"/>
          <w:u w:val="single"/>
          <w:lang w:bidi="ar"/>
        </w:rPr>
        <w:t>20年以上未发生过，持续3天的高温天气；20年以上未发生过，持续3天的严寒天气。</w:t>
      </w:r>
    </w:p>
    <w:p w14:paraId="636357B0">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u w:val="single"/>
          <w:lang w:bidi="ar"/>
        </w:rPr>
        <w:t xml:space="preserve">以上异常恶劣的气候的认定以当地气象部门出具的材料为准 </w:t>
      </w:r>
      <w:r>
        <w:rPr>
          <w:rFonts w:hint="eastAsia" w:ascii="宋体" w:hAnsi="宋体" w:cs="宋体"/>
          <w:color w:val="000000"/>
          <w:kern w:val="0"/>
          <w:szCs w:val="21"/>
          <w:highlight w:val="none"/>
          <w:lang w:bidi="ar"/>
        </w:rPr>
        <w:t>。</w:t>
      </w:r>
    </w:p>
    <w:p w14:paraId="74431E90">
      <w:pPr>
        <w:pStyle w:val="4"/>
        <w:spacing w:before="120" w:after="120" w:line="400" w:lineRule="exact"/>
        <w:rPr>
          <w:rFonts w:cs="宋体"/>
          <w:sz w:val="21"/>
          <w:szCs w:val="21"/>
          <w:highlight w:val="none"/>
        </w:rPr>
      </w:pPr>
      <w:r>
        <w:rPr>
          <w:rFonts w:hint="eastAsia" w:cs="宋体"/>
          <w:sz w:val="21"/>
          <w:szCs w:val="21"/>
          <w:highlight w:val="none"/>
        </w:rPr>
        <w:t>7.9 提前竣工</w:t>
      </w:r>
    </w:p>
    <w:p w14:paraId="66107D8A">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7.9.2提前竣工（赶工）增加费的计算方法：</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2BD29316">
      <w:pPr>
        <w:pStyle w:val="3"/>
        <w:keepNext w:val="0"/>
        <w:keepLines w:val="0"/>
        <w:spacing w:before="120" w:after="120" w:line="400" w:lineRule="exact"/>
        <w:rPr>
          <w:rFonts w:ascii="宋体" w:hAnsi="宋体" w:cs="宋体"/>
          <w:sz w:val="24"/>
          <w:highlight w:val="none"/>
        </w:rPr>
      </w:pPr>
      <w:r>
        <w:rPr>
          <w:rFonts w:hint="eastAsia" w:ascii="宋体" w:hAnsi="宋体" w:cs="宋体"/>
          <w:sz w:val="24"/>
          <w:highlight w:val="none"/>
        </w:rPr>
        <w:t>8. 材料与设备</w:t>
      </w:r>
    </w:p>
    <w:p w14:paraId="2217BE84">
      <w:pPr>
        <w:pStyle w:val="4"/>
        <w:spacing w:before="120" w:after="120" w:line="400" w:lineRule="exact"/>
        <w:rPr>
          <w:rFonts w:cs="宋体"/>
          <w:sz w:val="21"/>
          <w:szCs w:val="21"/>
          <w:highlight w:val="none"/>
        </w:rPr>
      </w:pPr>
      <w:r>
        <w:rPr>
          <w:rFonts w:hint="eastAsia" w:cs="宋体"/>
          <w:sz w:val="21"/>
          <w:szCs w:val="21"/>
          <w:highlight w:val="none"/>
        </w:rPr>
        <w:t>8.2 承包人采购材料与工程设备</w:t>
      </w:r>
    </w:p>
    <w:p w14:paraId="59C0C2AF">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除已标价工程量清单《发包人提供主要材料和工程设备一览表》（表-21）中明确的材料、工程设备外，由承包人负责材料和工程设备的采购、运输和保管。</w:t>
      </w:r>
    </w:p>
    <w:p w14:paraId="1BB4A320">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对发包人在招标时有“参照或相当于**品牌、级别”约定的材料或设备，承包人采购时必须按类似于或优于所约定品牌、等级进行采购。</w:t>
      </w:r>
    </w:p>
    <w:p w14:paraId="0A46AC34">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禁止使用松木、松木包装材料设备、种子、苗木、花卉及繁殖材料。</w:t>
      </w:r>
    </w:p>
    <w:p w14:paraId="6687C17A">
      <w:pPr>
        <w:pStyle w:val="4"/>
        <w:spacing w:before="120" w:after="120" w:line="400" w:lineRule="exact"/>
        <w:rPr>
          <w:rFonts w:cs="宋体"/>
          <w:sz w:val="21"/>
          <w:szCs w:val="21"/>
          <w:highlight w:val="none"/>
        </w:rPr>
      </w:pPr>
      <w:r>
        <w:rPr>
          <w:rFonts w:hint="eastAsia" w:cs="宋体"/>
          <w:sz w:val="21"/>
          <w:szCs w:val="21"/>
          <w:highlight w:val="none"/>
        </w:rPr>
        <w:t>8.4 材料与工程设备的保管与使用</w:t>
      </w:r>
    </w:p>
    <w:p w14:paraId="3D917B65">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8.4.1发包人供应的材料设备的保管费用的承担：</w:t>
      </w:r>
      <w:r>
        <w:rPr>
          <w:rFonts w:hint="eastAsia" w:ascii="宋体" w:hAnsi="宋体" w:cs="宋体"/>
          <w:color w:val="000000"/>
          <w:kern w:val="0"/>
          <w:szCs w:val="21"/>
          <w:highlight w:val="none"/>
          <w:u w:val="single"/>
          <w:lang w:bidi="ar"/>
        </w:rPr>
        <w:t>材料设备堆放至发包人指定的存放地点后，所发生的一切保管、运输费用均由承包人承担，因保管不力所造成的损失由承包人负责。移交承包人之前由发包人承担</w:t>
      </w:r>
      <w:r>
        <w:rPr>
          <w:rFonts w:hint="eastAsia" w:ascii="宋体" w:hAnsi="宋体" w:cs="宋体"/>
          <w:color w:val="000000"/>
          <w:kern w:val="0"/>
          <w:szCs w:val="21"/>
          <w:highlight w:val="none"/>
          <w:lang w:bidi="ar"/>
        </w:rPr>
        <w:t>。</w:t>
      </w:r>
    </w:p>
    <w:p w14:paraId="359952C9">
      <w:pPr>
        <w:pStyle w:val="4"/>
        <w:spacing w:before="120" w:after="120" w:line="400" w:lineRule="exact"/>
        <w:rPr>
          <w:rFonts w:cs="宋体"/>
          <w:sz w:val="21"/>
          <w:szCs w:val="21"/>
          <w:highlight w:val="none"/>
        </w:rPr>
      </w:pPr>
      <w:r>
        <w:rPr>
          <w:rFonts w:hint="eastAsia" w:cs="宋体"/>
          <w:sz w:val="21"/>
          <w:szCs w:val="21"/>
          <w:highlight w:val="none"/>
        </w:rPr>
        <w:t>8.6 样品</w:t>
      </w:r>
    </w:p>
    <w:p w14:paraId="36D9301A">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8.6.1 样品的报送与封存</w:t>
      </w:r>
    </w:p>
    <w:p w14:paraId="60E89BBE">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需要承包人报送样品的材料或工程设备，样品的种类、名称、规格、数量要求：</w:t>
      </w:r>
      <w:r>
        <w:rPr>
          <w:rFonts w:hint="eastAsia" w:ascii="宋体" w:hAnsi="宋体" w:cs="宋体"/>
          <w:color w:val="000000"/>
          <w:kern w:val="0"/>
          <w:szCs w:val="21"/>
          <w:highlight w:val="none"/>
          <w:u w:val="single"/>
          <w:lang w:bidi="ar"/>
        </w:rPr>
        <w:t>主要材料涉及品种、款式、颜色等方面内容的，承包人应提交准备合格的材料样品送发包人选定。</w:t>
      </w:r>
    </w:p>
    <w:p w14:paraId="4CAB53AE">
      <w:pPr>
        <w:pStyle w:val="4"/>
        <w:spacing w:before="120" w:after="120" w:line="400" w:lineRule="exact"/>
        <w:rPr>
          <w:rFonts w:cs="宋体"/>
          <w:sz w:val="21"/>
          <w:szCs w:val="21"/>
          <w:highlight w:val="none"/>
        </w:rPr>
      </w:pPr>
      <w:r>
        <w:rPr>
          <w:rFonts w:hint="eastAsia" w:cs="宋体"/>
          <w:sz w:val="21"/>
          <w:szCs w:val="21"/>
          <w:highlight w:val="none"/>
        </w:rPr>
        <w:t>8.8 施工设备和临时设施</w:t>
      </w:r>
    </w:p>
    <w:p w14:paraId="2464A98B">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8.8.1 承包人提供的施工设备和临时设施</w:t>
      </w:r>
    </w:p>
    <w:p w14:paraId="355F9C8D">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除专用合同条款另有约定的其他独立承包人和监理人指示的他人提供条件外，承包人运入施工场地的所有施工设备以及在施工场地建设的临时设施仅限于用于合同工程。承包人用于本工程的主要机械设备清单见合同附件4。</w:t>
      </w:r>
    </w:p>
    <w:p w14:paraId="0C2A46D1">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关于修建临时设施费用承担的约定：</w:t>
      </w:r>
      <w:r>
        <w:rPr>
          <w:rFonts w:hint="eastAsia" w:ascii="宋体" w:hAnsi="宋体" w:cs="宋体"/>
          <w:color w:val="000000"/>
          <w:kern w:val="0"/>
          <w:szCs w:val="21"/>
          <w:highlight w:val="none"/>
          <w:u w:val="single"/>
          <w:lang w:bidi="ar"/>
        </w:rPr>
        <w:t>由承包人自行承担。</w:t>
      </w:r>
    </w:p>
    <w:p w14:paraId="2D928414">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8.8.2 发包人提供的施工设备和临时设施</w:t>
      </w:r>
    </w:p>
    <w:p w14:paraId="03279144">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发包人提供的施工设备和临时设施：</w:t>
      </w:r>
      <w:r>
        <w:rPr>
          <w:rFonts w:hint="eastAsia" w:ascii="宋体" w:hAnsi="宋体" w:cs="宋体"/>
          <w:color w:val="000000"/>
          <w:kern w:val="0"/>
          <w:szCs w:val="21"/>
          <w:highlight w:val="none"/>
          <w:u w:val="single"/>
          <w:lang w:bidi="ar"/>
        </w:rPr>
        <w:t xml:space="preserve">无 </w:t>
      </w:r>
      <w:r>
        <w:rPr>
          <w:rFonts w:hint="eastAsia" w:ascii="宋体" w:hAnsi="宋体" w:cs="宋体"/>
          <w:color w:val="000000"/>
          <w:kern w:val="0"/>
          <w:szCs w:val="21"/>
          <w:highlight w:val="none"/>
          <w:lang w:bidi="ar"/>
        </w:rPr>
        <w:t>。</w:t>
      </w:r>
    </w:p>
    <w:p w14:paraId="3B36ABCF">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发包人提供的施工设备和临时设施的运行、维护、拆除、清运费用的承担人：</w:t>
      </w:r>
      <w:r>
        <w:rPr>
          <w:rFonts w:hint="eastAsia" w:ascii="宋体" w:hAnsi="宋体" w:cs="宋体"/>
          <w:color w:val="000000"/>
          <w:kern w:val="0"/>
          <w:szCs w:val="21"/>
          <w:highlight w:val="none"/>
          <w:u w:val="single"/>
          <w:lang w:bidi="ar"/>
        </w:rPr>
        <w:t>承包人</w:t>
      </w:r>
      <w:r>
        <w:rPr>
          <w:rFonts w:hint="eastAsia" w:ascii="宋体" w:hAnsi="宋体" w:cs="宋体"/>
          <w:color w:val="000000"/>
          <w:kern w:val="0"/>
          <w:szCs w:val="21"/>
          <w:highlight w:val="none"/>
          <w:lang w:bidi="ar"/>
        </w:rPr>
        <w:t>。</w:t>
      </w:r>
    </w:p>
    <w:p w14:paraId="6099B5F8">
      <w:pPr>
        <w:pStyle w:val="3"/>
        <w:keepNext w:val="0"/>
        <w:keepLines w:val="0"/>
        <w:spacing w:before="120" w:after="120" w:line="400" w:lineRule="exact"/>
        <w:rPr>
          <w:rFonts w:ascii="宋体" w:hAnsi="宋体" w:cs="宋体"/>
          <w:sz w:val="24"/>
          <w:highlight w:val="none"/>
        </w:rPr>
      </w:pPr>
      <w:r>
        <w:rPr>
          <w:rFonts w:hint="eastAsia" w:ascii="宋体" w:hAnsi="宋体" w:cs="宋体"/>
          <w:sz w:val="24"/>
          <w:highlight w:val="none"/>
        </w:rPr>
        <w:t>9. 试验与检验</w:t>
      </w:r>
    </w:p>
    <w:p w14:paraId="08887C94">
      <w:pPr>
        <w:pStyle w:val="4"/>
        <w:spacing w:before="120" w:after="120" w:line="400" w:lineRule="exact"/>
        <w:rPr>
          <w:rFonts w:cs="宋体"/>
          <w:sz w:val="21"/>
          <w:szCs w:val="21"/>
          <w:highlight w:val="none"/>
        </w:rPr>
      </w:pPr>
      <w:r>
        <w:rPr>
          <w:rFonts w:hint="eastAsia" w:cs="宋体"/>
          <w:sz w:val="21"/>
          <w:szCs w:val="21"/>
          <w:highlight w:val="none"/>
        </w:rPr>
        <w:t>9.1 试验设备与试验人员</w:t>
      </w:r>
    </w:p>
    <w:p w14:paraId="3F53DC55">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9.1.2 试验设备</w:t>
      </w:r>
    </w:p>
    <w:p w14:paraId="01296E01">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施工现场需要配置的试验场所：</w:t>
      </w:r>
      <w:r>
        <w:rPr>
          <w:rFonts w:hint="eastAsia" w:ascii="宋体" w:hAnsi="宋体" w:cs="宋体"/>
          <w:color w:val="000000"/>
          <w:kern w:val="0"/>
          <w:szCs w:val="21"/>
          <w:highlight w:val="none"/>
          <w:u w:val="single"/>
          <w:lang w:bidi="ar"/>
        </w:rPr>
        <w:t>承包人根据现场实际需要另行配置</w:t>
      </w:r>
      <w:r>
        <w:rPr>
          <w:rFonts w:hint="eastAsia" w:ascii="宋体" w:hAnsi="宋体" w:cs="宋体"/>
          <w:color w:val="000000"/>
          <w:kern w:val="0"/>
          <w:szCs w:val="21"/>
          <w:highlight w:val="none"/>
          <w:lang w:bidi="ar"/>
        </w:rPr>
        <w:t>。</w:t>
      </w:r>
    </w:p>
    <w:p w14:paraId="15222107">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施工现场需要配备的试验设备：</w:t>
      </w:r>
      <w:r>
        <w:rPr>
          <w:rFonts w:hint="eastAsia" w:ascii="宋体" w:hAnsi="宋体" w:cs="宋体"/>
          <w:color w:val="000000"/>
          <w:kern w:val="0"/>
          <w:szCs w:val="21"/>
          <w:highlight w:val="none"/>
          <w:u w:val="single"/>
          <w:lang w:bidi="ar"/>
        </w:rPr>
        <w:t>承包人根据现场实际需要另行配置</w:t>
      </w:r>
      <w:r>
        <w:rPr>
          <w:rFonts w:hint="eastAsia" w:ascii="宋体" w:hAnsi="宋体" w:cs="宋体"/>
          <w:color w:val="000000"/>
          <w:kern w:val="0"/>
          <w:szCs w:val="21"/>
          <w:highlight w:val="none"/>
          <w:lang w:bidi="ar"/>
        </w:rPr>
        <w:t>。</w:t>
      </w:r>
    </w:p>
    <w:p w14:paraId="3C5EF2C6">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施工现场需要具备的其他试验条件：</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4A999054">
      <w:pPr>
        <w:pStyle w:val="4"/>
        <w:spacing w:before="120" w:after="120" w:line="400" w:lineRule="exact"/>
        <w:rPr>
          <w:rFonts w:cs="宋体"/>
          <w:sz w:val="21"/>
          <w:szCs w:val="21"/>
          <w:highlight w:val="none"/>
        </w:rPr>
      </w:pPr>
      <w:r>
        <w:rPr>
          <w:rFonts w:hint="eastAsia" w:cs="宋体"/>
          <w:sz w:val="21"/>
          <w:szCs w:val="21"/>
          <w:highlight w:val="none"/>
        </w:rPr>
        <w:t xml:space="preserve">9.4 现场工艺试验 </w:t>
      </w:r>
    </w:p>
    <w:p w14:paraId="7FC8DB1E">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现场工艺试验的有关约定：</w:t>
      </w:r>
      <w:r>
        <w:rPr>
          <w:rFonts w:hint="eastAsia" w:ascii="宋体" w:hAnsi="宋体" w:cs="宋体"/>
          <w:color w:val="000000"/>
          <w:kern w:val="0"/>
          <w:szCs w:val="21"/>
          <w:highlight w:val="none"/>
          <w:u w:val="single"/>
          <w:lang w:bidi="ar"/>
        </w:rPr>
        <w:t>承包人根据现场实际需要另行配置</w:t>
      </w:r>
      <w:r>
        <w:rPr>
          <w:rFonts w:hint="eastAsia" w:ascii="宋体" w:hAnsi="宋体" w:cs="宋体"/>
          <w:color w:val="000000"/>
          <w:kern w:val="0"/>
          <w:szCs w:val="21"/>
          <w:highlight w:val="none"/>
          <w:lang w:bidi="ar"/>
        </w:rPr>
        <w:t>。</w:t>
      </w:r>
    </w:p>
    <w:p w14:paraId="260617CD">
      <w:pPr>
        <w:pStyle w:val="4"/>
        <w:spacing w:before="120" w:after="120" w:line="400" w:lineRule="exact"/>
        <w:rPr>
          <w:rFonts w:cs="宋体"/>
          <w:sz w:val="21"/>
          <w:szCs w:val="21"/>
          <w:highlight w:val="none"/>
        </w:rPr>
      </w:pPr>
      <w:r>
        <w:rPr>
          <w:rFonts w:hint="eastAsia" w:cs="宋体"/>
          <w:sz w:val="21"/>
          <w:szCs w:val="21"/>
          <w:highlight w:val="none"/>
        </w:rPr>
        <w:t>9.5 检验费用</w:t>
      </w:r>
    </w:p>
    <w:p w14:paraId="4B90821C">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根据</w:t>
      </w:r>
      <w:r>
        <w:rPr>
          <w:rFonts w:ascii="宋体" w:hAnsi="宋体" w:cs="宋体"/>
          <w:color w:val="000000"/>
          <w:kern w:val="0"/>
          <w:szCs w:val="21"/>
          <w:highlight w:val="none"/>
          <w:lang w:bidi="ar"/>
        </w:rPr>
        <w:t>《建设工程质量检测管理办法》（住房和城乡建设部令第57号）以及《广西壮族自治区建设工程质量检测管理实施细则》</w:t>
      </w:r>
      <w:r>
        <w:rPr>
          <w:rFonts w:hint="eastAsia" w:ascii="宋体" w:hAnsi="宋体" w:cs="宋体"/>
          <w:color w:val="000000"/>
          <w:kern w:val="0"/>
          <w:szCs w:val="21"/>
          <w:highlight w:val="none"/>
          <w:lang w:bidi="ar"/>
        </w:rPr>
        <w:t>规定，工程质量检测业务由发包人委托有相应资质的检测机构检测。费用从发包人的项目建设经费中支出并直接支付给检测机构，不计入合同价款内。</w:t>
      </w:r>
    </w:p>
    <w:p w14:paraId="6686B8B2">
      <w:pPr>
        <w:pStyle w:val="3"/>
        <w:keepNext w:val="0"/>
        <w:keepLines w:val="0"/>
        <w:spacing w:before="120" w:after="120" w:line="400" w:lineRule="exact"/>
        <w:rPr>
          <w:rFonts w:ascii="宋体" w:hAnsi="宋体" w:cs="宋体"/>
          <w:sz w:val="24"/>
          <w:highlight w:val="none"/>
        </w:rPr>
      </w:pPr>
      <w:r>
        <w:rPr>
          <w:rFonts w:hint="eastAsia" w:ascii="宋体" w:hAnsi="宋体" w:cs="宋体"/>
          <w:sz w:val="24"/>
          <w:highlight w:val="none"/>
        </w:rPr>
        <w:t>10. 变更</w:t>
      </w:r>
    </w:p>
    <w:p w14:paraId="71F297AE">
      <w:pPr>
        <w:pStyle w:val="4"/>
        <w:spacing w:before="120" w:after="120" w:line="400" w:lineRule="exact"/>
        <w:rPr>
          <w:rFonts w:cs="宋体"/>
          <w:sz w:val="21"/>
          <w:szCs w:val="21"/>
          <w:highlight w:val="none"/>
        </w:rPr>
      </w:pPr>
      <w:r>
        <w:rPr>
          <w:rFonts w:hint="eastAsia" w:cs="宋体"/>
          <w:sz w:val="21"/>
          <w:szCs w:val="21"/>
          <w:highlight w:val="none"/>
        </w:rPr>
        <w:t>10.1 变更的范围</w:t>
      </w:r>
    </w:p>
    <w:p w14:paraId="456A3CC6">
      <w:pPr>
        <w:topLinePunct/>
        <w:spacing w:line="400" w:lineRule="exact"/>
        <w:ind w:firstLine="420" w:firstLineChars="200"/>
        <w:textAlignment w:val="baseline"/>
        <w:rPr>
          <w:rFonts w:ascii="宋体" w:hAnsi="宋体" w:cs="宋体"/>
          <w:color w:val="000000"/>
          <w:kern w:val="0"/>
          <w:szCs w:val="21"/>
          <w:highlight w:val="none"/>
          <w:u w:val="single"/>
          <w:lang w:bidi="ar"/>
        </w:rPr>
      </w:pPr>
      <w:r>
        <w:rPr>
          <w:rFonts w:hint="eastAsia" w:ascii="宋体" w:hAnsi="宋体" w:cs="宋体"/>
          <w:color w:val="000000"/>
          <w:kern w:val="0"/>
          <w:szCs w:val="21"/>
          <w:highlight w:val="none"/>
          <w:lang w:bidi="ar"/>
        </w:rPr>
        <w:t>关于变更的范围的约定：</w:t>
      </w:r>
      <w:r>
        <w:rPr>
          <w:rFonts w:hint="eastAsia" w:ascii="宋体" w:hAnsi="宋体" w:cs="宋体"/>
          <w:color w:val="000000"/>
          <w:kern w:val="0"/>
          <w:szCs w:val="21"/>
          <w:highlight w:val="none"/>
          <w:u w:val="single"/>
          <w:lang w:bidi="ar"/>
        </w:rPr>
        <w:t>除通用合同条款约定的范围外，发包人有权根据本工程的实际提出其他的变更事项。凡涉及合同价款增减变化的变更事项，必须以发包人代表及总监理工程师共同签字并经发包人盖章确认后的书面文件为准。本工程变更为图纸未包含或发包人要求增加或减少的工程内容，不含承包人在竞标时因自身原因而漏报、少报、错报部分的工程内容。变更不应以任何方式使合同作废或无效，但所有变更对扣除价值的影响（如有）应按本合同进行变更计价。如果发包人或发包人通过监理人发出指令进行工程变更完全是因为：（1）承包人违约或毁约；（2）承包人自身的施工方便；（3）承包人施工措施的需要；（4）承包人的其他原因。则由于本款（1）～（4）原因引起变更的费用由承包人承担，承包人不得要求发包人签署费用变更单。</w:t>
      </w:r>
    </w:p>
    <w:p w14:paraId="4C58DE73">
      <w:pPr>
        <w:topLinePunct/>
        <w:spacing w:line="400" w:lineRule="exact"/>
        <w:ind w:firstLine="420" w:firstLineChars="200"/>
        <w:textAlignment w:val="baseline"/>
        <w:rPr>
          <w:rFonts w:ascii="宋体" w:hAnsi="宋体" w:cs="宋体"/>
          <w:szCs w:val="21"/>
          <w:highlight w:val="none"/>
        </w:rPr>
      </w:pPr>
      <w:r>
        <w:rPr>
          <w:rFonts w:hint="eastAsia" w:ascii="宋体" w:hAnsi="宋体" w:cs="宋体"/>
          <w:color w:val="000000"/>
          <w:kern w:val="0"/>
          <w:szCs w:val="21"/>
          <w:highlight w:val="none"/>
          <w:u w:val="single"/>
          <w:lang w:bidi="ar"/>
        </w:rPr>
        <w:t>包含在总包合同范围内的暂估价材料、设备和专业分包工程认价过程中考察市场价格、编制招标文件及控制价、组织开评标等发生的相关费用，均由承包人负担，结算时不再调整</w:t>
      </w:r>
      <w:r>
        <w:rPr>
          <w:rFonts w:hint="eastAsia" w:ascii="宋体" w:hAnsi="宋体" w:cs="宋体"/>
          <w:color w:val="000000"/>
          <w:kern w:val="0"/>
          <w:szCs w:val="21"/>
          <w:highlight w:val="none"/>
          <w:lang w:bidi="ar"/>
        </w:rPr>
        <w:t>。</w:t>
      </w:r>
    </w:p>
    <w:p w14:paraId="00FB6707">
      <w:pPr>
        <w:pStyle w:val="4"/>
        <w:spacing w:before="120" w:after="120" w:line="400" w:lineRule="exact"/>
        <w:rPr>
          <w:rFonts w:cs="宋体"/>
          <w:sz w:val="21"/>
          <w:szCs w:val="21"/>
          <w:highlight w:val="none"/>
        </w:rPr>
      </w:pPr>
      <w:r>
        <w:rPr>
          <w:rFonts w:hint="eastAsia" w:cs="宋体"/>
          <w:sz w:val="21"/>
          <w:szCs w:val="21"/>
          <w:highlight w:val="none"/>
        </w:rPr>
        <w:t>10.3 变更程序</w:t>
      </w:r>
    </w:p>
    <w:p w14:paraId="461AACA7">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10.3.1国有投资项目：</w:t>
      </w:r>
    </w:p>
    <w:p w14:paraId="7D056E68">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⑴设计变更和工程签证，按各市政府或相关部门的规定办理。属不可抗力（自然灾害、突发事件等）造成变更的，按特事特办原则予以办理。</w:t>
      </w:r>
    </w:p>
    <w:p w14:paraId="04D51368">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⑵建设单位在实施项目过程中，若发生单价变动，由发包人、承包人、监理或造价咨询等单位共同商定并签字确认。</w:t>
      </w:r>
    </w:p>
    <w:p w14:paraId="3D270A02">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⑶ 当合同规定的合同价款调整情况发生后，承包人未在规定时间内通知发包人，或者未在规定时间内提出调整报告，发包人可以根据有关资料，决定是否调整和调整的金额，并书面通知承包人。</w:t>
      </w:r>
    </w:p>
    <w:p w14:paraId="0C87C556">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10.3.2 非国有投资项目：</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6387552C">
      <w:pPr>
        <w:pStyle w:val="4"/>
        <w:spacing w:before="120" w:after="120" w:line="400" w:lineRule="exact"/>
        <w:rPr>
          <w:rFonts w:cs="宋体"/>
          <w:sz w:val="21"/>
          <w:szCs w:val="21"/>
          <w:highlight w:val="none"/>
        </w:rPr>
      </w:pPr>
      <w:r>
        <w:rPr>
          <w:rFonts w:hint="eastAsia" w:cs="宋体"/>
          <w:sz w:val="21"/>
          <w:szCs w:val="21"/>
          <w:highlight w:val="none"/>
        </w:rPr>
        <w:t>10.4 变更估价</w:t>
      </w:r>
    </w:p>
    <w:p w14:paraId="03A9AF7D">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10.4.1 变更估价原则</w:t>
      </w:r>
    </w:p>
    <w:p w14:paraId="6524F897">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关于变更估价的约定： 工程变更合同价款按下列方法进行：（1）合同中已有相同清单项目的，按合同该清单项目价格进行计算；（2）合同中只有类似清单项目的，参照该类似清单项目价格进行计算；（3）合同中没有适用或类似清单项目的价格计算方法：有定额的套定额，并☑乘以下浮系数（即：成交价/招标控制价）计算，其中：材料设备价格按施工期间的《南宁市建设工程造价信息》相应信息价的加权平均值计算，《南宁市建设工程造价信息》没有相应信息价的，承包人应提供至少三家合格供应商的报价供发包人审核确认，由建设单位、施工单位、监理单位或造价咨询单位根据市场行情协商确定；无定额可套的，应由承包人提交详细的成本分析及报价，由建设单位、施工单位、监理单位或造价咨询单位根据市场行情协商确定包含除税金以外所有费用的税前综合价格。以上约定同时适用于招标工程量清单缺项以及工程量清单项目特征与图纸不符时的价款确定。</w:t>
      </w:r>
    </w:p>
    <w:p w14:paraId="2240E2BC">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工程变更导致实际完成的变更工程量与已标价清单或预算书中列明的该项目工程量有偏差时，其综合单价的确定按专用条款“1.13工程量清单错误的修正”执行。</w:t>
      </w:r>
    </w:p>
    <w:p w14:paraId="6FD07A18">
      <w:pPr>
        <w:pStyle w:val="4"/>
        <w:spacing w:before="120" w:after="120" w:line="400" w:lineRule="exact"/>
        <w:rPr>
          <w:rFonts w:cs="宋体"/>
          <w:sz w:val="21"/>
          <w:szCs w:val="21"/>
          <w:highlight w:val="none"/>
        </w:rPr>
      </w:pPr>
      <w:r>
        <w:rPr>
          <w:rFonts w:hint="eastAsia" w:cs="宋体"/>
          <w:sz w:val="21"/>
          <w:szCs w:val="21"/>
          <w:highlight w:val="none"/>
        </w:rPr>
        <w:t>10.5 承包人的合理化建议</w:t>
      </w:r>
    </w:p>
    <w:p w14:paraId="0C12E90C">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监理人审查承包人合理化建议的期限：</w:t>
      </w:r>
      <w:r>
        <w:rPr>
          <w:rFonts w:hint="eastAsia" w:ascii="宋体" w:hAnsi="宋体" w:cs="宋体"/>
          <w:color w:val="000000"/>
          <w:kern w:val="0"/>
          <w:szCs w:val="21"/>
          <w:highlight w:val="none"/>
          <w:u w:val="single"/>
          <w:lang w:bidi="ar"/>
        </w:rPr>
        <w:t>按通用条款执行</w:t>
      </w:r>
      <w:r>
        <w:rPr>
          <w:rFonts w:hint="eastAsia" w:ascii="宋体" w:hAnsi="宋体" w:cs="宋体"/>
          <w:color w:val="000000"/>
          <w:kern w:val="0"/>
          <w:szCs w:val="21"/>
          <w:highlight w:val="none"/>
          <w:lang w:bidi="ar"/>
        </w:rPr>
        <w:t>。</w:t>
      </w:r>
    </w:p>
    <w:p w14:paraId="54B34BD2">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发包人审批承包人合理化建议的期限：</w:t>
      </w:r>
      <w:r>
        <w:rPr>
          <w:rFonts w:hint="eastAsia" w:ascii="宋体" w:hAnsi="宋体" w:cs="宋体"/>
          <w:color w:val="000000"/>
          <w:kern w:val="0"/>
          <w:szCs w:val="21"/>
          <w:highlight w:val="none"/>
          <w:u w:val="single"/>
          <w:lang w:bidi="ar"/>
        </w:rPr>
        <w:t>按通用条款执行</w:t>
      </w:r>
      <w:r>
        <w:rPr>
          <w:rFonts w:hint="eastAsia" w:ascii="宋体" w:hAnsi="宋体" w:cs="宋体"/>
          <w:color w:val="000000"/>
          <w:kern w:val="0"/>
          <w:szCs w:val="21"/>
          <w:highlight w:val="none"/>
          <w:lang w:bidi="ar"/>
        </w:rPr>
        <w:t>。</w:t>
      </w:r>
    </w:p>
    <w:p w14:paraId="7A83D989">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承包人提出的合理化建议降低了合同价格或者提高了工程经济效益的奖励的方法和金额为：</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4E21A107">
      <w:pPr>
        <w:pStyle w:val="4"/>
        <w:spacing w:before="120" w:after="120" w:line="400" w:lineRule="exact"/>
        <w:rPr>
          <w:rFonts w:cs="宋体"/>
          <w:sz w:val="21"/>
          <w:szCs w:val="21"/>
          <w:highlight w:val="none"/>
        </w:rPr>
      </w:pPr>
      <w:r>
        <w:rPr>
          <w:rFonts w:hint="eastAsia" w:cs="宋体"/>
          <w:sz w:val="21"/>
          <w:szCs w:val="21"/>
          <w:highlight w:val="none"/>
        </w:rPr>
        <w:t>10.7 暂估价</w:t>
      </w:r>
    </w:p>
    <w:p w14:paraId="52CD1929">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暂估价材料和工程设备的明细详见已标价工程量清单《材料（工程设备）暂估价格及调整表》（表12-2）和《专业工程暂估价表》（表12-3）。</w:t>
      </w:r>
    </w:p>
    <w:p w14:paraId="6E6E4C54">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10.7.1 依法必须招标的暂估价项目</w:t>
      </w:r>
    </w:p>
    <w:p w14:paraId="050C5690">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对于依法必须招标的暂估价项目的确认和批准采取第</w:t>
      </w:r>
      <w:r>
        <w:rPr>
          <w:rFonts w:hint="eastAsia" w:ascii="宋体" w:hAnsi="宋体" w:cs="宋体"/>
          <w:color w:val="000000"/>
          <w:kern w:val="0"/>
          <w:szCs w:val="21"/>
          <w:highlight w:val="none"/>
          <w:u w:val="single"/>
          <w:lang w:bidi="ar"/>
        </w:rPr>
        <w:t xml:space="preserve"> / </w:t>
      </w:r>
      <w:r>
        <w:rPr>
          <w:rFonts w:hint="eastAsia" w:ascii="宋体" w:hAnsi="宋体" w:cs="宋体"/>
          <w:color w:val="000000"/>
          <w:kern w:val="0"/>
          <w:szCs w:val="21"/>
          <w:highlight w:val="none"/>
          <w:lang w:bidi="ar"/>
        </w:rPr>
        <w:t>种方式确定。</w:t>
      </w:r>
    </w:p>
    <w:p w14:paraId="1AE77008">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10.7.2 不属于依法必须招标的暂估价项目</w:t>
      </w:r>
    </w:p>
    <w:p w14:paraId="32C8C478">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对于不属于依法必须招标的暂估价项目的确认和批准采取第</w:t>
      </w:r>
      <w:r>
        <w:rPr>
          <w:rFonts w:hint="eastAsia" w:ascii="宋体" w:hAnsi="宋体" w:cs="宋体"/>
          <w:color w:val="000000"/>
          <w:kern w:val="0"/>
          <w:szCs w:val="21"/>
          <w:highlight w:val="none"/>
          <w:u w:val="single"/>
          <w:lang w:bidi="ar"/>
        </w:rPr>
        <w:t xml:space="preserve"> / </w:t>
      </w:r>
      <w:r>
        <w:rPr>
          <w:rFonts w:hint="eastAsia" w:ascii="宋体" w:hAnsi="宋体" w:cs="宋体"/>
          <w:color w:val="000000"/>
          <w:kern w:val="0"/>
          <w:szCs w:val="21"/>
          <w:highlight w:val="none"/>
          <w:lang w:bidi="ar"/>
        </w:rPr>
        <w:t xml:space="preserve"> 种方式确定。</w:t>
      </w:r>
    </w:p>
    <w:p w14:paraId="2639477C">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第3种方式：承包人直接实施的暂估价项目</w:t>
      </w:r>
    </w:p>
    <w:p w14:paraId="68322A4D">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承包人直接实施的暂估价项目的约定：</w:t>
      </w:r>
      <w:r>
        <w:rPr>
          <w:rFonts w:hint="eastAsia" w:ascii="宋体" w:hAnsi="宋体" w:cs="宋体"/>
          <w:color w:val="000000"/>
          <w:kern w:val="0"/>
          <w:szCs w:val="21"/>
          <w:highlight w:val="none"/>
          <w:u w:val="single"/>
          <w:lang w:bidi="ar"/>
        </w:rPr>
        <w:t>报经发包人同意之后方可实施</w:t>
      </w:r>
      <w:r>
        <w:rPr>
          <w:rFonts w:hint="eastAsia" w:ascii="宋体" w:hAnsi="宋体" w:cs="宋体"/>
          <w:color w:val="000000"/>
          <w:kern w:val="0"/>
          <w:szCs w:val="21"/>
          <w:highlight w:val="none"/>
          <w:lang w:bidi="ar"/>
        </w:rPr>
        <w:t>。</w:t>
      </w:r>
    </w:p>
    <w:p w14:paraId="230D5165">
      <w:pPr>
        <w:pStyle w:val="4"/>
        <w:spacing w:before="120" w:after="120" w:line="400" w:lineRule="exact"/>
        <w:rPr>
          <w:rFonts w:cs="宋体"/>
          <w:sz w:val="21"/>
          <w:szCs w:val="21"/>
          <w:highlight w:val="none"/>
        </w:rPr>
      </w:pPr>
      <w:r>
        <w:rPr>
          <w:rFonts w:hint="eastAsia" w:cs="宋体"/>
          <w:sz w:val="21"/>
          <w:szCs w:val="21"/>
          <w:highlight w:val="none"/>
        </w:rPr>
        <w:t>10.8 暂列金额</w:t>
      </w:r>
    </w:p>
    <w:p w14:paraId="5FCE7357">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合同当事人关于暂列金额使用的约定：</w:t>
      </w:r>
      <w:r>
        <w:rPr>
          <w:rFonts w:hint="eastAsia" w:ascii="宋体" w:hAnsi="宋体" w:cs="宋体"/>
          <w:color w:val="000000"/>
          <w:kern w:val="0"/>
          <w:szCs w:val="21"/>
          <w:highlight w:val="none"/>
          <w:u w:val="single"/>
          <w:lang w:bidi="ar"/>
        </w:rPr>
        <w:t>无（暂列金是指发包人为可能发生工程变更而暂列的金额，发包人审定后，按照审定造价支付部分或全部暂列金。暂列金是发包人自行确定设立的，承包人无权使用此笔费用。此费用按实际发生经发包人签证后确定全部使用、部分使用或不使用。暂列金不计入工程款付款的基数）</w:t>
      </w:r>
      <w:r>
        <w:rPr>
          <w:rFonts w:hint="eastAsia" w:ascii="宋体" w:hAnsi="宋体" w:cs="宋体"/>
          <w:color w:val="000000"/>
          <w:kern w:val="0"/>
          <w:szCs w:val="21"/>
          <w:highlight w:val="none"/>
          <w:lang w:bidi="ar"/>
        </w:rPr>
        <w:t>。</w:t>
      </w:r>
    </w:p>
    <w:p w14:paraId="2506DED1">
      <w:pPr>
        <w:pStyle w:val="3"/>
        <w:keepNext w:val="0"/>
        <w:keepLines w:val="0"/>
        <w:spacing w:before="120" w:after="120" w:line="400" w:lineRule="exact"/>
        <w:rPr>
          <w:rFonts w:ascii="宋体" w:hAnsi="宋体" w:cs="宋体"/>
          <w:sz w:val="24"/>
          <w:highlight w:val="none"/>
        </w:rPr>
      </w:pPr>
      <w:r>
        <w:rPr>
          <w:rFonts w:hint="eastAsia" w:ascii="宋体" w:hAnsi="宋体" w:cs="宋体"/>
          <w:sz w:val="24"/>
          <w:highlight w:val="none"/>
        </w:rPr>
        <w:t>11. 价格调整</w:t>
      </w:r>
    </w:p>
    <w:p w14:paraId="1676693D">
      <w:pPr>
        <w:pStyle w:val="4"/>
        <w:spacing w:before="120" w:after="120" w:line="400" w:lineRule="exact"/>
        <w:rPr>
          <w:rFonts w:cs="宋体"/>
          <w:sz w:val="21"/>
          <w:szCs w:val="21"/>
          <w:highlight w:val="none"/>
        </w:rPr>
      </w:pPr>
      <w:r>
        <w:rPr>
          <w:rFonts w:hint="eastAsia" w:cs="宋体"/>
          <w:sz w:val="21"/>
          <w:szCs w:val="21"/>
          <w:highlight w:val="none"/>
        </w:rPr>
        <w:t>11.1 市场价格波动引起的调整</w:t>
      </w:r>
    </w:p>
    <w:p w14:paraId="4D43F7D6">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市场价格波动是否调整合同价格的约定：</w:t>
      </w:r>
      <w:r>
        <w:rPr>
          <w:rFonts w:hint="eastAsia" w:ascii="宋体" w:hAnsi="宋体" w:cs="宋体"/>
          <w:color w:val="000000"/>
          <w:kern w:val="0"/>
          <w:szCs w:val="21"/>
          <w:highlight w:val="none"/>
          <w:u w:val="single" w:color="000000"/>
          <w:lang w:bidi="ar"/>
        </w:rPr>
        <w:t>合同期内不因市场价格波动调整综合单价</w:t>
      </w:r>
      <w:r>
        <w:rPr>
          <w:rFonts w:hint="eastAsia" w:ascii="宋体" w:hAnsi="宋体" w:cs="宋体"/>
          <w:color w:val="000000"/>
          <w:kern w:val="0"/>
          <w:szCs w:val="21"/>
          <w:highlight w:val="none"/>
          <w:lang w:bidi="ar"/>
        </w:rPr>
        <w:t>。</w:t>
      </w:r>
    </w:p>
    <w:p w14:paraId="213E31F1">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因市场价格波动调整合同价格，采用以下第</w:t>
      </w:r>
      <w:r>
        <w:rPr>
          <w:rFonts w:hint="eastAsia" w:ascii="宋体" w:hAnsi="宋体" w:cs="宋体"/>
          <w:color w:val="000000"/>
          <w:kern w:val="0"/>
          <w:szCs w:val="21"/>
          <w:highlight w:val="none"/>
          <w:u w:val="single"/>
          <w:lang w:bidi="ar"/>
        </w:rPr>
        <w:t xml:space="preserve">  /  </w:t>
      </w:r>
      <w:r>
        <w:rPr>
          <w:rFonts w:hint="eastAsia" w:ascii="宋体" w:hAnsi="宋体" w:cs="宋体"/>
          <w:color w:val="000000"/>
          <w:kern w:val="0"/>
          <w:szCs w:val="21"/>
          <w:highlight w:val="none"/>
          <w:lang w:bidi="ar"/>
        </w:rPr>
        <w:t>种方式对合同价格进行调整：</w:t>
      </w:r>
    </w:p>
    <w:p w14:paraId="1D5F72B5">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第1种方式：采用价格指数进行价格调整。</w:t>
      </w:r>
    </w:p>
    <w:p w14:paraId="2396629C">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关于各可调因子、定值和变值权重，以及基本价格指数及其来源的约定：</w:t>
      </w:r>
      <w:r>
        <w:rPr>
          <w:rFonts w:hint="eastAsia" w:ascii="宋体" w:hAnsi="宋体" w:cs="宋体"/>
          <w:color w:val="000000"/>
          <w:kern w:val="0"/>
          <w:szCs w:val="21"/>
          <w:highlight w:val="none"/>
          <w:u w:val="single"/>
          <w:lang w:bidi="ar"/>
        </w:rPr>
        <w:t>/</w:t>
      </w:r>
      <w:r>
        <w:rPr>
          <w:rFonts w:hint="eastAsia" w:ascii="宋体" w:hAnsi="宋体" w:cs="宋体"/>
          <w:color w:val="000000"/>
          <w:kern w:val="0"/>
          <w:szCs w:val="21"/>
          <w:highlight w:val="none"/>
          <w:lang w:bidi="ar"/>
        </w:rPr>
        <w:t xml:space="preserve">；  </w:t>
      </w:r>
    </w:p>
    <w:p w14:paraId="11D993E0">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第2种方式：采用造价信息进行价格调整。</w:t>
      </w:r>
    </w:p>
    <w:p w14:paraId="2C4123D1">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（1）允许调整主要材料和工程设备、基期价格、风险系数、投标报价详见《允许调整主要材料和工程设备一览表》</w:t>
      </w:r>
      <w:r>
        <w:rPr>
          <w:rFonts w:hint="eastAsia" w:ascii="宋体" w:hAnsi="宋体" w:cs="宋体"/>
          <w:color w:val="000000"/>
          <w:kern w:val="0"/>
          <w:sz w:val="20"/>
          <w:szCs w:val="20"/>
          <w:highlight w:val="none"/>
          <w:lang w:bidi="ar"/>
        </w:rPr>
        <w:t>（表-22），</w:t>
      </w:r>
      <w:r>
        <w:rPr>
          <w:rFonts w:hint="eastAsia" w:ascii="宋体" w:hAnsi="宋体" w:cs="宋体"/>
          <w:color w:val="000000"/>
          <w:kern w:val="0"/>
          <w:szCs w:val="21"/>
          <w:highlight w:val="none"/>
          <w:lang w:bidi="ar"/>
        </w:rPr>
        <w:t>价差调整部分仅计算税金，除此表列明的材料、设备外，其余材料设备价差原则上不予调整。</w:t>
      </w:r>
    </w:p>
    <w:p w14:paraId="1A83F53D">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（2）主要材料和工程设备确认价：</w:t>
      </w:r>
    </w:p>
    <w:p w14:paraId="2A2AF294">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按施工期间《</w:t>
      </w:r>
      <w:r>
        <w:rPr>
          <w:rFonts w:hint="eastAsia" w:ascii="宋体" w:hAnsi="宋体" w:cs="宋体"/>
          <w:color w:val="000000"/>
          <w:kern w:val="0"/>
          <w:szCs w:val="21"/>
          <w:highlight w:val="none"/>
          <w:u w:val="single"/>
          <w:lang w:bidi="ar"/>
        </w:rPr>
        <w:t>南宁</w:t>
      </w:r>
      <w:r>
        <w:rPr>
          <w:rFonts w:hint="eastAsia" w:ascii="宋体" w:hAnsi="宋体" w:cs="宋体"/>
          <w:color w:val="000000"/>
          <w:kern w:val="0"/>
          <w:szCs w:val="21"/>
          <w:highlight w:val="none"/>
          <w:lang w:bidi="ar"/>
        </w:rPr>
        <w:t>市建设工程造价信息》材料信息价的加权平均价计算，信息价没有的按通用条款规定确定。</w:t>
      </w:r>
    </w:p>
    <w:p w14:paraId="10A2C547">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（3）价差计算方法：</w:t>
      </w:r>
    </w:p>
    <w:p w14:paraId="75E97F93">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①《允许调整主要材料和工程设备一览表》中载明的材料和设备投标报价低于基准价格的：合同履行期间材料和设备单价涨幅以基准价格为基础超过约定的风险范围时，或材料和设备单价跌幅以投标报价为基础超过约定的风险范围时，对其超过部分进行价差调整，价差计算公式：价格上涨价差=确认价-基准价*（1+风险系数），价格下跌价差=确认价-投标报价*（1+风险系数）。</w:t>
      </w:r>
    </w:p>
    <w:p w14:paraId="506FBDE8">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②承包人在《允许调整主要材料和工程设备一览表》中载明的材料和设备投标报价高于基准价格的：合同履行期间材料和设备单价跌幅以基准价格为基础超过约定的风险范围时，或材料和设备单价涨幅以投标报价为基础超过约定的风险范围时，对其超过部分进行价差调整。价差计算公式：价格上涨价差=确认价-投标报价*（1+风险系数），价格下跌价差=确认价-基准价*（1+风险系数。）</w:t>
      </w:r>
    </w:p>
    <w:p w14:paraId="219B6FC6">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③承包人在《允许调整主要材料和工程设备一览表》中载明的材料和设备单价等于基准单价的：合同履行期间材料和设备单价涨跌幅以基准单价为基础超过约定的风险范围时，对其超过部分进行价差调整。价差计算公式：上涨或下跌价差=确认价-基准单价*（1+风险系数））</w:t>
      </w:r>
    </w:p>
    <w:p w14:paraId="2239C6DD">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第3种方式：</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w:t>
      </w:r>
    </w:p>
    <w:p w14:paraId="3AA54231">
      <w:pPr>
        <w:pStyle w:val="3"/>
        <w:keepNext w:val="0"/>
        <w:keepLines w:val="0"/>
        <w:spacing w:before="120" w:after="120" w:line="400" w:lineRule="exact"/>
        <w:rPr>
          <w:rFonts w:ascii="宋体" w:hAnsi="宋体" w:cs="宋体"/>
          <w:sz w:val="24"/>
          <w:highlight w:val="none"/>
        </w:rPr>
      </w:pPr>
      <w:r>
        <w:rPr>
          <w:rFonts w:hint="eastAsia" w:ascii="宋体" w:hAnsi="宋体" w:cs="宋体"/>
          <w:sz w:val="24"/>
          <w:highlight w:val="none"/>
        </w:rPr>
        <w:t>12. 合同价格、计量与支付</w:t>
      </w:r>
    </w:p>
    <w:p w14:paraId="1A35DA45">
      <w:pPr>
        <w:pStyle w:val="4"/>
        <w:spacing w:before="120" w:after="120" w:line="400" w:lineRule="exact"/>
        <w:rPr>
          <w:rFonts w:cs="宋体"/>
          <w:sz w:val="21"/>
          <w:szCs w:val="21"/>
          <w:highlight w:val="none"/>
        </w:rPr>
      </w:pPr>
      <w:r>
        <w:rPr>
          <w:rFonts w:hint="eastAsia" w:cs="宋体"/>
          <w:sz w:val="21"/>
          <w:szCs w:val="21"/>
          <w:highlight w:val="none"/>
        </w:rPr>
        <w:t>12.1 合同价格形式</w:t>
      </w:r>
    </w:p>
    <w:p w14:paraId="7F46E0F5">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本工程采用（1）</w:t>
      </w:r>
      <w:r>
        <w:rPr>
          <w:rFonts w:hint="eastAsia" w:ascii="宋体" w:hAnsi="宋体" w:cs="宋体"/>
          <w:color w:val="000000"/>
          <w:kern w:val="0"/>
          <w:szCs w:val="21"/>
          <w:highlight w:val="none"/>
          <w:u w:val="single"/>
          <w:lang w:bidi="ar"/>
        </w:rPr>
        <w:t>单价合同</w:t>
      </w:r>
      <w:r>
        <w:rPr>
          <w:rFonts w:hint="eastAsia" w:ascii="宋体" w:hAnsi="宋体" w:cs="宋体"/>
          <w:color w:val="000000"/>
          <w:kern w:val="0"/>
          <w:szCs w:val="21"/>
          <w:highlight w:val="none"/>
          <w:lang w:bidi="ar"/>
        </w:rPr>
        <w:t>的合同价格形式，合同价格包含增值税，本工程计价时采用的增值税计税方法为：☑一般计税法   □简易计税法。</w:t>
      </w:r>
    </w:p>
    <w:p w14:paraId="6161BAD8">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（1）单价合同。</w:t>
      </w:r>
    </w:p>
    <w:p w14:paraId="69F2FC6F">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采用综合单价合同方式时，工程量按建设单位、监理单位、施工单位三方确认的竣工图结算。</w:t>
      </w:r>
    </w:p>
    <w:p w14:paraId="2E4062D3">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综合单价包含的风险范围：</w:t>
      </w:r>
      <w:r>
        <w:rPr>
          <w:rFonts w:hint="eastAsia" w:ascii="宋体" w:hAnsi="宋体" w:cs="宋体"/>
          <w:color w:val="000000"/>
          <w:kern w:val="0"/>
          <w:szCs w:val="21"/>
          <w:highlight w:val="none"/>
          <w:u w:val="single"/>
          <w:lang w:bidi="ar"/>
        </w:rPr>
        <w:t>除工程变更、项目特征不符、工程量清单缺项、工程量偏差、政策性调整。</w:t>
      </w:r>
    </w:p>
    <w:p w14:paraId="67F15BA8">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风险范围以外合同价格的调整方法：</w:t>
      </w:r>
    </w:p>
    <w:p w14:paraId="1B9AB6B0">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①工程变更、项目特征不符、工程量清单缺项：按10.4.1变更估价原则的约定调整。</w:t>
      </w:r>
    </w:p>
    <w:p w14:paraId="5DDC2328">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②工程量偏差：按1.13工程量清单错误修正的约定调整。</w:t>
      </w:r>
    </w:p>
    <w:p w14:paraId="3E22BB69">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③政策性调整：按国家、自治区住房和城乡建设厅或工程所在地市级住房城乡建设主管部门颁布的文件执行。</w:t>
      </w:r>
    </w:p>
    <w:p w14:paraId="4BF22085">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④市场波动引起的调整：按11.1的约定调整。</w:t>
      </w:r>
    </w:p>
    <w:p w14:paraId="23A264AA">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⑤其他：</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3F0A4075">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（2）总价合同。</w:t>
      </w:r>
    </w:p>
    <w:p w14:paraId="5F0310E9">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总价包含的风险范围：</w:t>
      </w:r>
      <w:r>
        <w:rPr>
          <w:rFonts w:hint="eastAsia" w:ascii="宋体" w:hAnsi="宋体" w:cs="宋体"/>
          <w:color w:val="000000"/>
          <w:kern w:val="0"/>
          <w:szCs w:val="21"/>
          <w:highlight w:val="none"/>
          <w:u w:val="single"/>
          <w:lang w:bidi="ar"/>
        </w:rPr>
        <w:t>包含除工程变更、政策性调整以外的其他风险。除工程变更外，结算时不再对招标施工图对应的工程量重新计量；安全生产责任保险费按实际发生金额调整合同总价，但超过原暂估价时不予调整</w:t>
      </w:r>
      <w:r>
        <w:rPr>
          <w:rFonts w:hint="eastAsia" w:ascii="宋体" w:hAnsi="宋体" w:cs="宋体"/>
          <w:color w:val="000000"/>
          <w:kern w:val="0"/>
          <w:szCs w:val="21"/>
          <w:highlight w:val="none"/>
          <w:lang w:bidi="ar"/>
        </w:rPr>
        <w:t>。</w:t>
      </w:r>
    </w:p>
    <w:p w14:paraId="03642D62">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风险范围以外合同价格的调整方法：</w:t>
      </w:r>
    </w:p>
    <w:p w14:paraId="79D26CB1">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①工程变更：按10.4.1变更估价原则的约定调整。</w:t>
      </w:r>
    </w:p>
    <w:p w14:paraId="0637837C">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②政策性调整：按国家、自治区住房和城乡建设厅或工程所在地市级住房城乡建设主管部门颁布的文件执行。</w:t>
      </w:r>
    </w:p>
    <w:p w14:paraId="79B98F39">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③市场波动引起的调整：按11.1的约定调整。</w:t>
      </w:r>
    </w:p>
    <w:p w14:paraId="5F7A997E">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④其他：</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22C75E72">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（3）其他价格方式：</w:t>
      </w:r>
      <w:r>
        <w:rPr>
          <w:rFonts w:hint="eastAsia" w:ascii="宋体" w:hAnsi="宋体" w:cs="宋体"/>
          <w:color w:val="000000"/>
          <w:kern w:val="0"/>
          <w:szCs w:val="21"/>
          <w:highlight w:val="none"/>
          <w:u w:val="single"/>
          <w:lang w:bidi="ar"/>
        </w:rPr>
        <w:t xml:space="preserve">无 </w:t>
      </w:r>
      <w:r>
        <w:rPr>
          <w:rFonts w:hint="eastAsia" w:ascii="宋体" w:hAnsi="宋体" w:cs="宋体"/>
          <w:color w:val="000000"/>
          <w:kern w:val="0"/>
          <w:szCs w:val="21"/>
          <w:highlight w:val="none"/>
          <w:lang w:bidi="ar"/>
        </w:rPr>
        <w:t>。</w:t>
      </w:r>
    </w:p>
    <w:p w14:paraId="33D96810">
      <w:pPr>
        <w:pStyle w:val="4"/>
        <w:spacing w:before="120" w:after="120" w:line="400" w:lineRule="exact"/>
        <w:rPr>
          <w:rFonts w:cs="宋体"/>
          <w:sz w:val="21"/>
          <w:szCs w:val="21"/>
          <w:highlight w:val="none"/>
        </w:rPr>
      </w:pPr>
      <w:r>
        <w:rPr>
          <w:rFonts w:hint="eastAsia" w:cs="宋体"/>
          <w:sz w:val="21"/>
          <w:szCs w:val="21"/>
          <w:highlight w:val="none"/>
        </w:rPr>
        <w:t>12.2 预付款</w:t>
      </w:r>
    </w:p>
    <w:p w14:paraId="26B908D3">
      <w:pPr>
        <w:kinsoku w:val="0"/>
        <w:autoSpaceDE w:val="0"/>
        <w:autoSpaceDN w:val="0"/>
        <w:adjustRightInd w:val="0"/>
        <w:snapToGrid w:val="0"/>
        <w:spacing w:line="36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12.2.1 预付款的支付</w:t>
      </w:r>
    </w:p>
    <w:p w14:paraId="5FF81778">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预付款支付比例或金额：</w:t>
      </w:r>
      <w:r>
        <w:rPr>
          <w:rFonts w:hint="eastAsia" w:ascii="宋体" w:hAnsi="宋体" w:cs="宋体"/>
          <w:color w:val="000000"/>
          <w:kern w:val="0"/>
          <w:szCs w:val="21"/>
          <w:highlight w:val="none"/>
          <w:u w:val="single"/>
          <w:lang w:bidi="ar"/>
        </w:rPr>
        <w:t>/</w:t>
      </w:r>
      <w:r>
        <w:rPr>
          <w:rFonts w:hint="eastAsia" w:ascii="宋体" w:hAnsi="宋体" w:cs="宋体"/>
          <w:color w:val="000000"/>
          <w:kern w:val="0"/>
          <w:szCs w:val="21"/>
          <w:highlight w:val="none"/>
          <w:lang w:bidi="ar"/>
        </w:rPr>
        <w:t>。预付款支付期限：</w:t>
      </w:r>
      <w:r>
        <w:rPr>
          <w:rFonts w:hint="eastAsia" w:ascii="宋体" w:hAnsi="宋体" w:cs="宋体"/>
          <w:color w:val="000000"/>
          <w:kern w:val="0"/>
          <w:szCs w:val="21"/>
          <w:highlight w:val="none"/>
          <w:u w:val="single"/>
          <w:lang w:bidi="ar"/>
        </w:rPr>
        <w:t>/</w:t>
      </w:r>
      <w:r>
        <w:rPr>
          <w:rFonts w:hint="eastAsia" w:ascii="宋体" w:hAnsi="宋体" w:cs="宋体"/>
          <w:color w:val="000000"/>
          <w:kern w:val="0"/>
          <w:szCs w:val="21"/>
          <w:highlight w:val="none"/>
          <w:lang w:bidi="ar"/>
        </w:rPr>
        <w:t>。</w:t>
      </w:r>
    </w:p>
    <w:p w14:paraId="38AE359A">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预付款扣回的方式：</w:t>
      </w:r>
      <w:r>
        <w:rPr>
          <w:rFonts w:hint="eastAsia" w:ascii="宋体" w:hAnsi="宋体" w:cs="宋体"/>
          <w:color w:val="000000"/>
          <w:kern w:val="0"/>
          <w:szCs w:val="21"/>
          <w:highlight w:val="none"/>
          <w:u w:val="single"/>
          <w:lang w:bidi="ar"/>
        </w:rPr>
        <w:t>/</w:t>
      </w:r>
      <w:r>
        <w:rPr>
          <w:rFonts w:hint="eastAsia" w:ascii="宋体" w:hAnsi="宋体" w:cs="宋体"/>
          <w:color w:val="000000"/>
          <w:kern w:val="0"/>
          <w:szCs w:val="21"/>
          <w:highlight w:val="none"/>
          <w:lang w:bidi="ar"/>
        </w:rPr>
        <w:t>。</w:t>
      </w:r>
    </w:p>
    <w:p w14:paraId="380541ED">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12.2.2 预付款担保</w:t>
      </w:r>
    </w:p>
    <w:p w14:paraId="2AC71435">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承包人提交预付款担保的期限：</w:t>
      </w:r>
      <w:r>
        <w:rPr>
          <w:rFonts w:hint="eastAsia" w:ascii="宋体" w:hAnsi="宋体" w:cs="宋体"/>
          <w:color w:val="000000"/>
          <w:kern w:val="0"/>
          <w:szCs w:val="21"/>
          <w:highlight w:val="none"/>
          <w:u w:val="single"/>
          <w:lang w:bidi="ar"/>
        </w:rPr>
        <w:t>/</w:t>
      </w:r>
      <w:r>
        <w:rPr>
          <w:rFonts w:hint="eastAsia" w:ascii="宋体" w:hAnsi="宋体" w:cs="宋体"/>
          <w:color w:val="000000"/>
          <w:kern w:val="0"/>
          <w:szCs w:val="21"/>
          <w:highlight w:val="none"/>
          <w:lang w:bidi="ar"/>
        </w:rPr>
        <w:t>。</w:t>
      </w:r>
    </w:p>
    <w:p w14:paraId="7125713D">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预付款担保的形式为：/等。</w:t>
      </w:r>
    </w:p>
    <w:p w14:paraId="63F7CBEC">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预付款担保格式见合同附件8。预付款支付申请（核准）表见合同附件10。</w:t>
      </w:r>
    </w:p>
    <w:p w14:paraId="270AFE1C">
      <w:pPr>
        <w:pStyle w:val="4"/>
        <w:spacing w:before="120" w:after="120" w:line="400" w:lineRule="exact"/>
        <w:rPr>
          <w:rFonts w:cs="宋体"/>
          <w:sz w:val="21"/>
          <w:szCs w:val="21"/>
          <w:highlight w:val="none"/>
        </w:rPr>
      </w:pPr>
      <w:r>
        <w:rPr>
          <w:rFonts w:hint="eastAsia" w:cs="宋体"/>
          <w:sz w:val="21"/>
          <w:szCs w:val="21"/>
          <w:highlight w:val="none"/>
        </w:rPr>
        <w:t>12.3 计量</w:t>
      </w:r>
    </w:p>
    <w:p w14:paraId="7C3BA42A">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12.3.1 计量原则</w:t>
      </w:r>
    </w:p>
    <w:p w14:paraId="35FE0E7E">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工程量计算规则：</w:t>
      </w:r>
      <w:r>
        <w:rPr>
          <w:rFonts w:hint="eastAsia" w:ascii="宋体" w:hAnsi="宋体" w:cs="宋体"/>
          <w:color w:val="000000"/>
          <w:kern w:val="0"/>
          <w:szCs w:val="21"/>
          <w:highlight w:val="none"/>
          <w:u w:val="single"/>
          <w:lang w:bidi="ar"/>
        </w:rPr>
        <w:t>。</w:t>
      </w:r>
    </w:p>
    <w:p w14:paraId="31911F32">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12.3.2 计量周期</w:t>
      </w:r>
    </w:p>
    <w:p w14:paraId="1090D230">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关于计量周期的约定：</w:t>
      </w:r>
      <w:r>
        <w:rPr>
          <w:rFonts w:hint="eastAsia" w:ascii="宋体" w:hAnsi="宋体" w:cs="宋体"/>
          <w:color w:val="000000"/>
          <w:kern w:val="0"/>
          <w:szCs w:val="21"/>
          <w:highlight w:val="none"/>
          <w:u w:val="single"/>
          <w:lang w:bidi="ar"/>
        </w:rPr>
        <w:t>本项目只有1个计量周期</w:t>
      </w:r>
      <w:r>
        <w:rPr>
          <w:rFonts w:hint="eastAsia" w:ascii="宋体" w:hAnsi="宋体" w:cs="宋体"/>
          <w:color w:val="000000"/>
          <w:kern w:val="0"/>
          <w:szCs w:val="21"/>
          <w:highlight w:val="none"/>
          <w:lang w:bidi="ar"/>
        </w:rPr>
        <w:t>。</w:t>
      </w:r>
    </w:p>
    <w:p w14:paraId="0D075388">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12.3.3 单价合同的计量</w:t>
      </w:r>
    </w:p>
    <w:p w14:paraId="7A9FA1EE">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关于单价合同计量的约定：</w:t>
      </w:r>
    </w:p>
    <w:p w14:paraId="4BFDAF12">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 工程量清单所列的工程量，不能作为承包人按合同履行其责任依据，实际施工中发生的工程量增加或减少并不影响承包人履行合同的责任，工程结算以完成的实际工程量为准。</w:t>
      </w:r>
    </w:p>
    <w:p w14:paraId="25188F73">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 除另有规定外，工程师应按照合同通过计量来核实确定已完成的工程量和价款，承包人应得到该价款扣除保留金后的金额。当工程师要对已完工的工程量进行计量时，应适时地通知承包人参加。</w:t>
      </w:r>
    </w:p>
    <w:p w14:paraId="08D5990D">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12.3.4 总价合同的计量</w:t>
      </w:r>
    </w:p>
    <w:p w14:paraId="448F0E07">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（1）总价合同计量约定：进度款按支付分解表支付，支付分解表在招标完成后签订合同之前制定，具体详见本专用合同条款12.4.6。</w:t>
      </w:r>
    </w:p>
    <w:p w14:paraId="25652E1F">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12.3.6 其他价格形式合同的计量</w:t>
      </w:r>
    </w:p>
    <w:p w14:paraId="4603DB4C">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其他价格形式的计量方式和程序：</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6E135FBA">
      <w:pPr>
        <w:pStyle w:val="4"/>
        <w:spacing w:before="120" w:after="120" w:line="400" w:lineRule="exact"/>
        <w:rPr>
          <w:rFonts w:cs="宋体"/>
          <w:sz w:val="21"/>
          <w:szCs w:val="21"/>
          <w:highlight w:val="none"/>
        </w:rPr>
      </w:pPr>
      <w:r>
        <w:rPr>
          <w:rFonts w:hint="eastAsia" w:cs="宋体"/>
          <w:sz w:val="21"/>
          <w:szCs w:val="21"/>
          <w:highlight w:val="none"/>
        </w:rPr>
        <w:t>12.4 工程进度款支付</w:t>
      </w:r>
    </w:p>
    <w:p w14:paraId="378208A2">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12.4.1 付款周期</w:t>
      </w:r>
    </w:p>
    <w:p w14:paraId="0285C674">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（1）合同签订完成并进场施工后且请款申请经甲方审核通过后，自收到乙方合格发票（增值税专用发票）之日起10个工作日内支付合同价款（扣除合同总价包含的暂列金额、计日工价款及专业工程暂估价）的30%。</w:t>
      </w:r>
    </w:p>
    <w:p w14:paraId="5D8E1515">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（2）项目实施进度达到80%时，乙方提交施工工程量进度清单，经甲方审核无误后，提交进度款付款申请并开具合规发票后，甲方于10个工作日内支付至合同总价的80%（含已支付的）。</w:t>
      </w:r>
    </w:p>
    <w:p w14:paraId="0A8C36E3">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3）项目竣工后，乙方提供齐全的结算资料和合规发票，通过甲方审核验收后，乙方缴纳质量保证金，甲方在收到乙方提交的支付申请和质量保证金后，于10个工作日内支付至结算审定总价的100%（含已支付款项，且无扣减项）。</w:t>
      </w:r>
    </w:p>
    <w:p w14:paraId="24199A29">
      <w:pPr>
        <w:wordWrap w:val="0"/>
        <w:topLinePunct/>
        <w:spacing w:line="400" w:lineRule="exact"/>
        <w:ind w:firstLine="420" w:firstLineChars="200"/>
        <w:jc w:val="left"/>
        <w:textAlignment w:val="baseline"/>
        <w:rPr>
          <w:rFonts w:ascii="宋体" w:hAnsi="宋体" w:cs="宋体"/>
          <w:color w:val="FF0000"/>
          <w:szCs w:val="21"/>
          <w:highlight w:val="none"/>
        </w:rPr>
      </w:pPr>
      <w:r>
        <w:rPr>
          <w:rFonts w:hint="eastAsia" w:ascii="宋体" w:hAnsi="宋体" w:cs="宋体"/>
          <w:color w:val="000000"/>
          <w:kern w:val="0"/>
          <w:szCs w:val="21"/>
          <w:highlight w:val="none"/>
          <w:lang w:bidi="ar"/>
        </w:rPr>
        <w:t>（4）质保金为工程质量保证金，质保金=工程价款结算总额×3%，质保两年。质保期应与缺陷责任期一致，在乙方无违约情况下，待质保期满后可退回质量保证金。退回金额按照经审定合格的结算总价中不同质保期工程造价占总工程造价比例进行确定（如发生扣款则扣除相应金额）。若双方确认无质量返修问题，质保期满后，成交供应商书面提出退还申请，</w:t>
      </w:r>
      <w:r>
        <w:rPr>
          <w:rFonts w:hint="eastAsia" w:ascii="宋体" w:hAnsi="宋体" w:cs="宋体"/>
          <w:color w:val="FF0000"/>
          <w:kern w:val="0"/>
          <w:szCs w:val="21"/>
          <w:highlight w:val="none"/>
          <w:lang w:bidi="ar"/>
        </w:rPr>
        <w:t>经甲方确认无质量保修工程后，10个工作日内一次性无息退还乙方。</w:t>
      </w:r>
    </w:p>
    <w:p w14:paraId="7942B364">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12.4.2 进度付款申请单的编制</w:t>
      </w:r>
    </w:p>
    <w:p w14:paraId="4F564B06">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关于进度付款申请单编制的约定：</w:t>
      </w:r>
      <w:r>
        <w:rPr>
          <w:rFonts w:hint="eastAsia" w:ascii="宋体" w:hAnsi="宋体" w:cs="宋体"/>
          <w:color w:val="000000"/>
          <w:kern w:val="0"/>
          <w:szCs w:val="21"/>
          <w:highlight w:val="none"/>
          <w:u w:val="single"/>
          <w:lang w:bidi="ar"/>
        </w:rPr>
        <w:t>根据发包人的要求进行编制</w:t>
      </w:r>
      <w:r>
        <w:rPr>
          <w:rFonts w:hint="eastAsia" w:ascii="宋体" w:hAnsi="宋体" w:cs="宋体"/>
          <w:color w:val="000000"/>
          <w:kern w:val="0"/>
          <w:szCs w:val="21"/>
          <w:highlight w:val="none"/>
          <w:lang w:bidi="ar"/>
        </w:rPr>
        <w:t>。</w:t>
      </w:r>
    </w:p>
    <w:p w14:paraId="0E1667AB">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12.4.3 进度付款申请单的提交</w:t>
      </w:r>
    </w:p>
    <w:p w14:paraId="2F0D86E5">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（1）单价合同进度付款申请单提交的约定：</w:t>
      </w:r>
      <w:r>
        <w:rPr>
          <w:rFonts w:hint="eastAsia" w:ascii="宋体" w:hAnsi="宋体" w:cs="宋体"/>
          <w:color w:val="000000"/>
          <w:kern w:val="0"/>
          <w:szCs w:val="21"/>
          <w:highlight w:val="none"/>
          <w:u w:val="single"/>
          <w:lang w:bidi="ar"/>
        </w:rPr>
        <w:t>承包人</w:t>
      </w:r>
      <w:r>
        <w:rPr>
          <w:rFonts w:ascii="宋体" w:hAnsi="宋体" w:cs="宋体"/>
          <w:color w:val="000000"/>
          <w:kern w:val="0"/>
          <w:szCs w:val="21"/>
          <w:highlight w:val="none"/>
          <w:u w:val="single"/>
          <w:lang w:bidi="ar"/>
        </w:rPr>
        <w:t>应向发包人提供以下资料：①《工程用款支付证书》；②《工程进度款支付报审表》等</w:t>
      </w:r>
      <w:r>
        <w:rPr>
          <w:rFonts w:hint="eastAsia" w:ascii="宋体" w:hAnsi="宋体" w:cs="宋体"/>
          <w:color w:val="000000"/>
          <w:kern w:val="0"/>
          <w:szCs w:val="21"/>
          <w:highlight w:val="none"/>
          <w:lang w:bidi="ar"/>
        </w:rPr>
        <w:t>。</w:t>
      </w:r>
    </w:p>
    <w:p w14:paraId="636A2051">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（2）总价合同进度付款申请单提交的约定：</w:t>
      </w:r>
      <w:r>
        <w:rPr>
          <w:rFonts w:hint="eastAsia" w:ascii="宋体" w:hAnsi="宋体" w:cs="宋体"/>
          <w:color w:val="000000"/>
          <w:kern w:val="0"/>
          <w:szCs w:val="21"/>
          <w:highlight w:val="none"/>
          <w:u w:val="single"/>
          <w:lang w:bidi="ar"/>
        </w:rPr>
        <w:t xml:space="preserve">承包人应向发包人提供以下资料：①《工程用款支付证书》；②《工程进度款支付报审表》等 </w:t>
      </w:r>
      <w:r>
        <w:rPr>
          <w:rFonts w:hint="eastAsia" w:ascii="宋体" w:hAnsi="宋体" w:cs="宋体"/>
          <w:color w:val="000000"/>
          <w:kern w:val="0"/>
          <w:szCs w:val="21"/>
          <w:highlight w:val="none"/>
          <w:lang w:bidi="ar"/>
        </w:rPr>
        <w:t>。</w:t>
      </w:r>
    </w:p>
    <w:p w14:paraId="5ABEDE6A">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（3）其他价格形式合同进度付款申请单提交的约定：</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59F7594A">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12.4.4 进度款审核和支付</w:t>
      </w:r>
    </w:p>
    <w:p w14:paraId="334D8B88">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（1）监理人审查并报送发包人的期限：</w:t>
      </w:r>
      <w:r>
        <w:rPr>
          <w:rFonts w:hint="eastAsia" w:ascii="宋体" w:hAnsi="宋体" w:cs="宋体"/>
          <w:color w:val="000000"/>
          <w:kern w:val="0"/>
          <w:szCs w:val="21"/>
          <w:highlight w:val="none"/>
          <w:u w:val="single"/>
          <w:lang w:bidi="ar"/>
        </w:rPr>
        <w:t>承包人在本项目竣工检验合格之日后7天内报送完成的</w:t>
      </w:r>
      <w:r>
        <w:rPr>
          <w:rFonts w:ascii="宋体" w:hAnsi="宋体" w:cs="宋体"/>
          <w:color w:val="000000"/>
          <w:kern w:val="0"/>
          <w:szCs w:val="21"/>
          <w:highlight w:val="none"/>
          <w:u w:val="single"/>
          <w:lang w:bidi="ar"/>
        </w:rPr>
        <w:t>进度款申请资料</w:t>
      </w:r>
      <w:r>
        <w:rPr>
          <w:rFonts w:hint="eastAsia" w:ascii="宋体" w:hAnsi="宋体" w:cs="宋体"/>
          <w:color w:val="000000"/>
          <w:kern w:val="0"/>
          <w:szCs w:val="21"/>
          <w:highlight w:val="none"/>
          <w:u w:val="single"/>
          <w:lang w:bidi="ar"/>
        </w:rPr>
        <w:t>给监理人，监理人收到承包人提交的资料后7天内完成审查并报送发包人</w:t>
      </w:r>
      <w:r>
        <w:rPr>
          <w:rFonts w:hint="eastAsia" w:ascii="宋体" w:hAnsi="宋体" w:cs="宋体"/>
          <w:color w:val="000000"/>
          <w:kern w:val="0"/>
          <w:szCs w:val="21"/>
          <w:highlight w:val="none"/>
          <w:lang w:bidi="ar"/>
        </w:rPr>
        <w:t>。</w:t>
      </w:r>
      <w:r>
        <w:rPr>
          <w:rFonts w:ascii="宋体" w:hAnsi="宋体" w:cs="宋体"/>
          <w:color w:val="000000"/>
          <w:kern w:val="0"/>
          <w:szCs w:val="21"/>
          <w:highlight w:val="none"/>
          <w:u w:val="single"/>
          <w:lang w:bidi="ar"/>
        </w:rPr>
        <w:t>当监理人发现</w:t>
      </w:r>
      <w:r>
        <w:rPr>
          <w:rFonts w:hint="eastAsia" w:ascii="宋体" w:hAnsi="宋体" w:cs="宋体"/>
          <w:color w:val="000000"/>
          <w:kern w:val="0"/>
          <w:szCs w:val="21"/>
          <w:highlight w:val="none"/>
          <w:u w:val="single"/>
          <w:lang w:bidi="ar"/>
        </w:rPr>
        <w:t>承包人</w:t>
      </w:r>
      <w:r>
        <w:rPr>
          <w:rFonts w:ascii="宋体" w:hAnsi="宋体" w:cs="宋体"/>
          <w:color w:val="000000"/>
          <w:kern w:val="0"/>
          <w:szCs w:val="21"/>
          <w:highlight w:val="none"/>
          <w:u w:val="single"/>
          <w:lang w:bidi="ar"/>
        </w:rPr>
        <w:t>提交的资料不完整时，应在3日内书面通知承包人补齐资料，若资料未补齐的，监理人审核期限相应顺延</w:t>
      </w:r>
      <w:r>
        <w:rPr>
          <w:rFonts w:ascii="宋体" w:hAnsi="宋体" w:cs="宋体"/>
          <w:color w:val="000000"/>
          <w:kern w:val="0"/>
          <w:szCs w:val="21"/>
          <w:highlight w:val="none"/>
          <w:lang w:bidi="ar"/>
        </w:rPr>
        <w:t>。</w:t>
      </w:r>
    </w:p>
    <w:p w14:paraId="3FA56B54">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发包人完成审批并签发进度款支付证书的期限：</w:t>
      </w:r>
      <w:r>
        <w:rPr>
          <w:rFonts w:ascii="宋体" w:hAnsi="宋体" w:cs="宋体"/>
          <w:color w:val="000000"/>
          <w:kern w:val="0"/>
          <w:szCs w:val="21"/>
          <w:highlight w:val="none"/>
          <w:u w:val="single"/>
          <w:lang w:bidi="ar"/>
        </w:rPr>
        <w:t>按本合同《专用合同条款》第12.4.1条</w:t>
      </w:r>
      <w:r>
        <w:rPr>
          <w:rFonts w:hint="eastAsia" w:ascii="宋体" w:hAnsi="宋体" w:cs="宋体"/>
          <w:color w:val="000000"/>
          <w:kern w:val="0"/>
          <w:szCs w:val="21"/>
          <w:highlight w:val="none"/>
          <w:lang w:bidi="ar"/>
        </w:rPr>
        <w:t>。</w:t>
      </w:r>
    </w:p>
    <w:p w14:paraId="019EF143">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（2）发包人支付进度款的期限：</w:t>
      </w:r>
      <w:r>
        <w:rPr>
          <w:rFonts w:hint="eastAsia" w:ascii="宋体" w:hAnsi="宋体" w:cs="宋体"/>
          <w:color w:val="000000"/>
          <w:kern w:val="0"/>
          <w:szCs w:val="21"/>
          <w:highlight w:val="none"/>
          <w:u w:val="single"/>
          <w:lang w:bidi="ar"/>
        </w:rPr>
        <w:t>与本合同《专用合同条款》第12.4.1条支付约定一致</w:t>
      </w:r>
      <w:r>
        <w:rPr>
          <w:rFonts w:hint="eastAsia" w:ascii="宋体" w:hAnsi="宋体" w:cs="宋体"/>
          <w:color w:val="000000"/>
          <w:kern w:val="0"/>
          <w:szCs w:val="21"/>
          <w:highlight w:val="none"/>
          <w:lang w:bidi="ar"/>
        </w:rPr>
        <w:t>。</w:t>
      </w:r>
    </w:p>
    <w:p w14:paraId="54C3F85C">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发包人逾期支付进度款的违约金的计算方式：</w:t>
      </w:r>
      <w:r>
        <w:rPr>
          <w:rFonts w:hint="eastAsia" w:ascii="宋体" w:hAnsi="宋体" w:cs="宋体"/>
          <w:color w:val="000000"/>
          <w:kern w:val="0"/>
          <w:szCs w:val="21"/>
          <w:highlight w:val="none"/>
          <w:u w:val="single"/>
          <w:lang w:bidi="ar"/>
        </w:rPr>
        <w:t xml:space="preserve">   无     </w:t>
      </w:r>
      <w:r>
        <w:rPr>
          <w:rFonts w:hint="eastAsia" w:ascii="宋体" w:hAnsi="宋体" w:cs="宋体"/>
          <w:color w:val="000000"/>
          <w:kern w:val="0"/>
          <w:szCs w:val="21"/>
          <w:highlight w:val="none"/>
          <w:lang w:bidi="ar"/>
        </w:rPr>
        <w:t>。</w:t>
      </w:r>
    </w:p>
    <w:p w14:paraId="4234F20C">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进度款支付方式：</w:t>
      </w:r>
      <w:r>
        <w:rPr>
          <w:rFonts w:hint="eastAsia" w:ascii="宋体" w:hAnsi="宋体" w:cs="宋体"/>
          <w:color w:val="000000"/>
          <w:kern w:val="0"/>
          <w:szCs w:val="21"/>
          <w:highlight w:val="none"/>
          <w:u w:val="single"/>
          <w:lang w:bidi="ar"/>
        </w:rPr>
        <w:t>银行转账</w:t>
      </w:r>
      <w:r>
        <w:rPr>
          <w:rFonts w:hint="eastAsia" w:ascii="宋体" w:hAnsi="宋体" w:cs="宋体"/>
          <w:color w:val="000000"/>
          <w:kern w:val="0"/>
          <w:szCs w:val="21"/>
          <w:highlight w:val="none"/>
          <w:lang w:bidi="ar"/>
        </w:rPr>
        <w:t>。进度款支付申请（核准）表见合同附件11。</w:t>
      </w:r>
    </w:p>
    <w:p w14:paraId="2D4C5BF5">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12.4.6 支付分解表的编制</w:t>
      </w:r>
    </w:p>
    <w:p w14:paraId="15CA1A23">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（1） 总价合同支付分解表的编制与审批：</w:t>
      </w:r>
      <w:r>
        <w:rPr>
          <w:rFonts w:hint="eastAsia" w:ascii="宋体" w:hAnsi="宋体" w:cs="宋体"/>
          <w:color w:val="000000"/>
          <w:kern w:val="0"/>
          <w:szCs w:val="21"/>
          <w:highlight w:val="none"/>
          <w:u w:val="single"/>
          <w:lang w:bidi="ar"/>
        </w:rPr>
        <w:t>总价合同支付分分解表在招标完成后由发包人和承包人共同编制，发包人审批，并作为本合同内容，具体详见合同附件14。</w:t>
      </w:r>
    </w:p>
    <w:p w14:paraId="5A673C5C">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（2）单价合同的总价项目支付分解表的编制与审批：总价项目不采用支付分解表的方式计算，而按《建设工程工程量清单计价规范（GB50500-2013）广西壮族自治区实施细则》的规定执行。</w:t>
      </w:r>
    </w:p>
    <w:p w14:paraId="71EF658A">
      <w:pPr>
        <w:pStyle w:val="3"/>
        <w:keepNext w:val="0"/>
        <w:keepLines w:val="0"/>
        <w:spacing w:before="120" w:after="120" w:line="400" w:lineRule="exact"/>
        <w:rPr>
          <w:rFonts w:ascii="宋体" w:hAnsi="宋体" w:cs="宋体"/>
          <w:sz w:val="24"/>
          <w:highlight w:val="none"/>
        </w:rPr>
      </w:pPr>
      <w:r>
        <w:rPr>
          <w:rFonts w:hint="eastAsia" w:ascii="宋体" w:hAnsi="宋体" w:cs="宋体"/>
          <w:sz w:val="24"/>
          <w:highlight w:val="none"/>
        </w:rPr>
        <w:t>13. 验收和工程试车</w:t>
      </w:r>
    </w:p>
    <w:p w14:paraId="3743A2CC">
      <w:pPr>
        <w:pStyle w:val="4"/>
        <w:spacing w:before="120" w:after="120" w:line="400" w:lineRule="exact"/>
        <w:rPr>
          <w:rFonts w:cs="宋体"/>
          <w:sz w:val="21"/>
          <w:szCs w:val="21"/>
          <w:highlight w:val="none"/>
        </w:rPr>
      </w:pPr>
      <w:r>
        <w:rPr>
          <w:rFonts w:hint="eastAsia" w:cs="宋体"/>
          <w:sz w:val="21"/>
          <w:szCs w:val="21"/>
          <w:highlight w:val="none"/>
        </w:rPr>
        <w:t>13.1 分部分项工程验收</w:t>
      </w:r>
    </w:p>
    <w:p w14:paraId="1C3BC948">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13.1.2监理人不能按时进行验收时，应提前</w:t>
      </w:r>
      <w:r>
        <w:rPr>
          <w:rFonts w:hint="eastAsia" w:ascii="宋体" w:hAnsi="宋体" w:cs="宋体"/>
          <w:color w:val="000000"/>
          <w:kern w:val="0"/>
          <w:szCs w:val="21"/>
          <w:highlight w:val="none"/>
          <w:u w:val="single"/>
          <w:lang w:bidi="ar"/>
        </w:rPr>
        <w:t>24</w:t>
      </w:r>
      <w:r>
        <w:rPr>
          <w:rFonts w:hint="eastAsia" w:ascii="宋体" w:hAnsi="宋体" w:cs="宋体"/>
          <w:color w:val="000000"/>
          <w:kern w:val="0"/>
          <w:szCs w:val="21"/>
          <w:highlight w:val="none"/>
          <w:lang w:bidi="ar"/>
        </w:rPr>
        <w:t>小时提交书面延期要求。</w:t>
      </w:r>
    </w:p>
    <w:p w14:paraId="473ED65A">
      <w:pPr>
        <w:wordWrap w:val="0"/>
        <w:topLinePunct/>
        <w:spacing w:line="400" w:lineRule="exact"/>
        <w:ind w:firstLine="420" w:firstLineChars="200"/>
        <w:jc w:val="left"/>
        <w:textAlignment w:val="baseline"/>
        <w:rPr>
          <w:rFonts w:ascii="宋体" w:hAnsi="宋体" w:cs="宋体"/>
          <w:b/>
          <w:bCs/>
          <w:szCs w:val="21"/>
          <w:highlight w:val="none"/>
        </w:rPr>
      </w:pPr>
      <w:r>
        <w:rPr>
          <w:rFonts w:hint="eastAsia" w:ascii="宋体" w:hAnsi="宋体" w:cs="宋体"/>
          <w:color w:val="000000"/>
          <w:kern w:val="0"/>
          <w:szCs w:val="21"/>
          <w:highlight w:val="none"/>
          <w:lang w:bidi="ar"/>
        </w:rPr>
        <w:t>关于延期最长不得超过：</w:t>
      </w:r>
      <w:r>
        <w:rPr>
          <w:rFonts w:hint="eastAsia" w:ascii="宋体" w:hAnsi="宋体" w:cs="宋体"/>
          <w:color w:val="000000"/>
          <w:kern w:val="0"/>
          <w:szCs w:val="21"/>
          <w:highlight w:val="none"/>
          <w:u w:val="single"/>
          <w:lang w:bidi="ar"/>
        </w:rPr>
        <w:t>48</w:t>
      </w:r>
      <w:r>
        <w:rPr>
          <w:rFonts w:hint="eastAsia" w:ascii="宋体" w:hAnsi="宋体" w:cs="宋体"/>
          <w:color w:val="000000"/>
          <w:kern w:val="0"/>
          <w:szCs w:val="21"/>
          <w:highlight w:val="none"/>
          <w:lang w:bidi="ar"/>
        </w:rPr>
        <w:t>小时。</w:t>
      </w:r>
    </w:p>
    <w:p w14:paraId="293F3F25">
      <w:pPr>
        <w:pStyle w:val="4"/>
        <w:spacing w:before="120" w:after="120" w:line="400" w:lineRule="exact"/>
        <w:rPr>
          <w:rFonts w:cs="宋体"/>
          <w:sz w:val="21"/>
          <w:szCs w:val="21"/>
          <w:highlight w:val="none"/>
        </w:rPr>
      </w:pPr>
      <w:r>
        <w:rPr>
          <w:rFonts w:hint="eastAsia" w:cs="宋体"/>
          <w:sz w:val="21"/>
          <w:szCs w:val="21"/>
          <w:highlight w:val="none"/>
        </w:rPr>
        <w:t>13.2 竣工验收</w:t>
      </w:r>
    </w:p>
    <w:p w14:paraId="72F39E6F">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13.2.1竣工验收条件</w:t>
      </w:r>
    </w:p>
    <w:p w14:paraId="3AE4ED1B">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（3）承包人负责整理和提交的竣工验收资料应当符合工程所在地建设行政主管部门和（或）城市建设档案管理机构有关施工资料的要求，具体内容包括：</w:t>
      </w:r>
      <w:r>
        <w:rPr>
          <w:rFonts w:hint="eastAsia" w:ascii="宋体" w:hAnsi="宋体" w:cs="宋体"/>
          <w:color w:val="000000"/>
          <w:kern w:val="0"/>
          <w:szCs w:val="21"/>
          <w:highlight w:val="none"/>
          <w:u w:val="single"/>
          <w:lang w:bidi="ar"/>
        </w:rPr>
        <w:t xml:space="preserve">施工管理资料、建筑材料及工程质量检测报告、单项验收报告、竣工图等 </w:t>
      </w:r>
      <w:r>
        <w:rPr>
          <w:rFonts w:hint="eastAsia" w:ascii="宋体" w:hAnsi="宋体" w:cs="宋体"/>
          <w:color w:val="000000"/>
          <w:kern w:val="0"/>
          <w:szCs w:val="21"/>
          <w:highlight w:val="none"/>
          <w:lang w:bidi="ar"/>
        </w:rPr>
        <w:t>。</w:t>
      </w:r>
    </w:p>
    <w:p w14:paraId="0EB01316">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竣工验收资料的份数：</w:t>
      </w:r>
      <w:r>
        <w:rPr>
          <w:rFonts w:hint="eastAsia" w:ascii="宋体" w:hAnsi="宋体" w:cs="宋体"/>
          <w:color w:val="000000"/>
          <w:kern w:val="0"/>
          <w:szCs w:val="21"/>
          <w:highlight w:val="none"/>
          <w:u w:val="single"/>
          <w:lang w:bidi="ar"/>
        </w:rPr>
        <w:t>一式肆份</w:t>
      </w:r>
      <w:r>
        <w:rPr>
          <w:rFonts w:hint="eastAsia" w:ascii="宋体" w:hAnsi="宋体" w:cs="宋体"/>
          <w:color w:val="000000"/>
          <w:kern w:val="0"/>
          <w:szCs w:val="21"/>
          <w:highlight w:val="none"/>
          <w:lang w:bidi="ar"/>
        </w:rPr>
        <w:t>。</w:t>
      </w:r>
    </w:p>
    <w:p w14:paraId="5D3EE4AE">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承包人提供竣工图的约定：</w:t>
      </w:r>
      <w:r>
        <w:rPr>
          <w:rFonts w:hint="eastAsia" w:ascii="宋体" w:hAnsi="宋体" w:cs="宋体"/>
          <w:color w:val="000000"/>
          <w:kern w:val="0"/>
          <w:szCs w:val="21"/>
          <w:highlight w:val="none"/>
          <w:u w:val="single"/>
          <w:lang w:bidi="ar"/>
        </w:rPr>
        <w:t>竣工验收正式通过后5天（含）内，提供竣工图2套。</w:t>
      </w:r>
    </w:p>
    <w:p w14:paraId="772858BA">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13.2.2竣工验收程序</w:t>
      </w:r>
    </w:p>
    <w:p w14:paraId="74A6D9F5">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关于竣工验收程序的约定：</w:t>
      </w:r>
      <w:r>
        <w:rPr>
          <w:rFonts w:hint="eastAsia" w:ascii="宋体" w:hAnsi="宋体" w:cs="宋体"/>
          <w:color w:val="000000"/>
          <w:kern w:val="0"/>
          <w:szCs w:val="21"/>
          <w:highlight w:val="none"/>
          <w:u w:val="single"/>
          <w:lang w:bidi="ar"/>
        </w:rPr>
        <w:t>按建设行政主管部门有关规定执行</w:t>
      </w:r>
      <w:r>
        <w:rPr>
          <w:rFonts w:hint="eastAsia" w:ascii="宋体" w:hAnsi="宋体" w:cs="宋体"/>
          <w:color w:val="000000"/>
          <w:kern w:val="0"/>
          <w:szCs w:val="21"/>
          <w:highlight w:val="none"/>
          <w:lang w:bidi="ar"/>
        </w:rPr>
        <w:t>。</w:t>
      </w:r>
    </w:p>
    <w:p w14:paraId="1A727D0D">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发包人不按照本项约定组织竣工验收、颁发工程接收证书的违约金的计算方法：</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4426D9AB">
      <w:pPr>
        <w:kinsoku w:val="0"/>
        <w:autoSpaceDE w:val="0"/>
        <w:autoSpaceDN w:val="0"/>
        <w:adjustRightInd w:val="0"/>
        <w:snapToGrid w:val="0"/>
        <w:spacing w:line="36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13.2.5移交、接收全部与部分工程</w:t>
      </w:r>
    </w:p>
    <w:p w14:paraId="0FD4334F">
      <w:pPr>
        <w:kinsoku w:val="0"/>
        <w:autoSpaceDE w:val="0"/>
        <w:autoSpaceDN w:val="0"/>
        <w:adjustRightInd w:val="0"/>
        <w:snapToGrid w:val="0"/>
        <w:spacing w:line="36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承包人向发包人移交工程的期限：</w:t>
      </w:r>
      <w:r>
        <w:rPr>
          <w:rFonts w:hint="eastAsia" w:ascii="宋体" w:hAnsi="宋体" w:cs="宋体"/>
          <w:color w:val="000000"/>
          <w:kern w:val="0"/>
          <w:szCs w:val="21"/>
          <w:highlight w:val="none"/>
          <w:u w:val="single"/>
          <w:lang w:bidi="ar"/>
        </w:rPr>
        <w:t>验收合格后7日内</w:t>
      </w:r>
      <w:r>
        <w:rPr>
          <w:rFonts w:hint="eastAsia" w:ascii="宋体" w:hAnsi="宋体" w:cs="宋体"/>
          <w:color w:val="000000"/>
          <w:kern w:val="0"/>
          <w:szCs w:val="21"/>
          <w:highlight w:val="none"/>
          <w:lang w:bidi="ar"/>
        </w:rPr>
        <w:t>。</w:t>
      </w:r>
    </w:p>
    <w:p w14:paraId="72537AE0">
      <w:pPr>
        <w:kinsoku w:val="0"/>
        <w:autoSpaceDE w:val="0"/>
        <w:autoSpaceDN w:val="0"/>
        <w:adjustRightInd w:val="0"/>
        <w:snapToGrid w:val="0"/>
        <w:spacing w:line="36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发包人未按本合同约定接收全部或部分工程的，违约金的计算方法为：</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122A51BE">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承包人未按时移交工程的，违约金的计算方法为：</w:t>
      </w:r>
      <w:r>
        <w:rPr>
          <w:rFonts w:hint="eastAsia" w:ascii="宋体" w:hAnsi="宋体" w:cs="宋体"/>
          <w:color w:val="000000"/>
          <w:kern w:val="0"/>
          <w:szCs w:val="21"/>
          <w:highlight w:val="none"/>
          <w:u w:val="single"/>
          <w:lang w:bidi="ar"/>
        </w:rPr>
        <w:t>每逾期一天，按本合同签约合同价的万分之四支付违约金</w:t>
      </w:r>
      <w:r>
        <w:rPr>
          <w:rFonts w:hint="eastAsia" w:ascii="宋体" w:hAnsi="宋体" w:cs="宋体"/>
          <w:color w:val="000000"/>
          <w:kern w:val="0"/>
          <w:szCs w:val="21"/>
          <w:highlight w:val="none"/>
          <w:lang w:bidi="ar"/>
        </w:rPr>
        <w:t>。</w:t>
      </w:r>
    </w:p>
    <w:p w14:paraId="57AC5883">
      <w:pPr>
        <w:pStyle w:val="4"/>
        <w:spacing w:before="120" w:after="120" w:line="400" w:lineRule="exact"/>
        <w:rPr>
          <w:rFonts w:cs="宋体"/>
          <w:sz w:val="21"/>
          <w:szCs w:val="21"/>
          <w:highlight w:val="none"/>
        </w:rPr>
      </w:pPr>
      <w:r>
        <w:rPr>
          <w:rFonts w:hint="eastAsia" w:cs="宋体"/>
          <w:sz w:val="21"/>
          <w:szCs w:val="21"/>
          <w:highlight w:val="none"/>
        </w:rPr>
        <w:t>13.3 工程试车</w:t>
      </w:r>
    </w:p>
    <w:p w14:paraId="06A9712B">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13.3.1 试车程序</w:t>
      </w:r>
    </w:p>
    <w:p w14:paraId="13EC8C4A">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工程试车内容：</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4912DC6C">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（1）单机无负荷试车费用由</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承担；</w:t>
      </w:r>
    </w:p>
    <w:p w14:paraId="796E2E3F">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（2）无负荷联动试车费用由</w:t>
      </w:r>
      <w:r>
        <w:rPr>
          <w:rFonts w:hint="eastAsia" w:ascii="宋体" w:hAnsi="宋体" w:cs="宋体"/>
          <w:color w:val="000000"/>
          <w:kern w:val="0"/>
          <w:szCs w:val="21"/>
          <w:highlight w:val="none"/>
          <w:u w:val="single"/>
          <w:lang w:bidi="ar"/>
        </w:rPr>
        <w:t>/</w:t>
      </w:r>
      <w:r>
        <w:rPr>
          <w:rFonts w:hint="eastAsia" w:ascii="宋体" w:hAnsi="宋体" w:cs="宋体"/>
          <w:color w:val="000000"/>
          <w:kern w:val="0"/>
          <w:szCs w:val="21"/>
          <w:highlight w:val="none"/>
          <w:lang w:bidi="ar"/>
        </w:rPr>
        <w:t>承担。</w:t>
      </w:r>
    </w:p>
    <w:p w14:paraId="70D3BB42">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13.3.3 投料试车</w:t>
      </w:r>
    </w:p>
    <w:p w14:paraId="06C90914">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关于投料试车相关事项的约定：</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14447679">
      <w:pPr>
        <w:pStyle w:val="4"/>
        <w:spacing w:before="120" w:after="120" w:line="400" w:lineRule="exact"/>
        <w:rPr>
          <w:rFonts w:cs="宋体"/>
          <w:sz w:val="21"/>
          <w:szCs w:val="21"/>
          <w:highlight w:val="none"/>
        </w:rPr>
      </w:pPr>
      <w:r>
        <w:rPr>
          <w:rFonts w:hint="eastAsia" w:cs="宋体"/>
          <w:sz w:val="21"/>
          <w:szCs w:val="21"/>
          <w:highlight w:val="none"/>
        </w:rPr>
        <w:t>13.6 竣工退场</w:t>
      </w:r>
    </w:p>
    <w:p w14:paraId="41CCDD2D">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13.6.1 竣工退场</w:t>
      </w:r>
    </w:p>
    <w:p w14:paraId="31A78224">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承包人完成竣工退场的期限：</w:t>
      </w:r>
      <w:r>
        <w:rPr>
          <w:rFonts w:hint="eastAsia" w:ascii="宋体" w:hAnsi="宋体" w:cs="宋体"/>
          <w:color w:val="000000"/>
          <w:kern w:val="0"/>
          <w:szCs w:val="21"/>
          <w:highlight w:val="none"/>
          <w:u w:val="single"/>
          <w:lang w:bidi="ar"/>
        </w:rPr>
        <w:t>自发包人颁发工程接收证书且工程移交工作完成后7天内</w:t>
      </w:r>
      <w:r>
        <w:rPr>
          <w:rFonts w:hint="eastAsia" w:ascii="宋体" w:hAnsi="宋体" w:cs="宋体"/>
          <w:color w:val="000000"/>
          <w:kern w:val="0"/>
          <w:szCs w:val="21"/>
          <w:highlight w:val="none"/>
          <w:lang w:bidi="ar"/>
        </w:rPr>
        <w:t>。</w:t>
      </w:r>
    </w:p>
    <w:p w14:paraId="146B2D29">
      <w:pPr>
        <w:pStyle w:val="3"/>
        <w:keepNext w:val="0"/>
        <w:keepLines w:val="0"/>
        <w:spacing w:before="120" w:after="120" w:line="400" w:lineRule="exact"/>
        <w:rPr>
          <w:rFonts w:ascii="宋体" w:hAnsi="宋体" w:cs="宋体"/>
          <w:sz w:val="24"/>
          <w:highlight w:val="none"/>
        </w:rPr>
      </w:pPr>
      <w:r>
        <w:rPr>
          <w:rFonts w:hint="eastAsia" w:ascii="宋体" w:hAnsi="宋体" w:cs="宋体"/>
          <w:sz w:val="24"/>
          <w:highlight w:val="none"/>
        </w:rPr>
        <w:t>14. 竣工结算</w:t>
      </w:r>
    </w:p>
    <w:p w14:paraId="0FB6F290">
      <w:pPr>
        <w:pStyle w:val="4"/>
        <w:spacing w:before="120" w:after="120" w:line="400" w:lineRule="exact"/>
        <w:rPr>
          <w:rFonts w:cs="宋体"/>
          <w:sz w:val="21"/>
          <w:szCs w:val="21"/>
          <w:highlight w:val="none"/>
        </w:rPr>
      </w:pPr>
      <w:r>
        <w:rPr>
          <w:rFonts w:hint="eastAsia" w:cs="宋体"/>
          <w:sz w:val="21"/>
          <w:szCs w:val="21"/>
          <w:highlight w:val="none"/>
        </w:rPr>
        <w:t>14.1 竣工付款申请</w:t>
      </w:r>
    </w:p>
    <w:p w14:paraId="614A6B86">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承包人提交竣工付款申请单的期限：</w:t>
      </w:r>
      <w:r>
        <w:rPr>
          <w:rFonts w:hint="eastAsia" w:ascii="宋体" w:hAnsi="宋体" w:cs="宋体"/>
          <w:color w:val="000000"/>
          <w:kern w:val="0"/>
          <w:szCs w:val="21"/>
          <w:highlight w:val="none"/>
          <w:u w:val="single"/>
          <w:lang w:bidi="ar"/>
        </w:rPr>
        <w:t>竣工验收合格后7天内</w:t>
      </w:r>
      <w:r>
        <w:rPr>
          <w:rFonts w:hint="eastAsia" w:ascii="宋体" w:hAnsi="宋体" w:cs="宋体"/>
          <w:color w:val="000000"/>
          <w:kern w:val="0"/>
          <w:szCs w:val="21"/>
          <w:highlight w:val="none"/>
          <w:lang w:bidi="ar"/>
        </w:rPr>
        <w:t>。</w:t>
      </w:r>
    </w:p>
    <w:p w14:paraId="78617E30">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竣工付款申请单应包括的内容：</w:t>
      </w:r>
      <w:r>
        <w:rPr>
          <w:rFonts w:hint="eastAsia" w:ascii="宋体" w:hAnsi="宋体" w:cs="宋体"/>
          <w:color w:val="000000"/>
          <w:kern w:val="0"/>
          <w:szCs w:val="21"/>
          <w:highlight w:val="none"/>
          <w:u w:val="single"/>
          <w:lang w:bidi="ar"/>
        </w:rPr>
        <w:t>承包人已完工程量报表及相关佐证材料，工程竣工验收合格证明书，申请付款函件</w:t>
      </w:r>
      <w:r>
        <w:rPr>
          <w:rFonts w:hint="eastAsia" w:ascii="宋体" w:hAnsi="宋体" w:cs="宋体"/>
          <w:color w:val="000000"/>
          <w:kern w:val="0"/>
          <w:szCs w:val="21"/>
          <w:highlight w:val="none"/>
          <w:lang w:bidi="ar"/>
        </w:rPr>
        <w:t>。竣工结算款支付申请（核准）表见合同附件12。</w:t>
      </w:r>
    </w:p>
    <w:p w14:paraId="2D894686">
      <w:pPr>
        <w:pStyle w:val="4"/>
        <w:spacing w:before="120" w:after="120" w:line="400" w:lineRule="exact"/>
        <w:rPr>
          <w:rFonts w:cs="宋体"/>
          <w:sz w:val="21"/>
          <w:szCs w:val="21"/>
          <w:highlight w:val="none"/>
        </w:rPr>
      </w:pPr>
      <w:r>
        <w:rPr>
          <w:rFonts w:hint="eastAsia" w:cs="宋体"/>
          <w:sz w:val="21"/>
          <w:szCs w:val="21"/>
          <w:highlight w:val="none"/>
        </w:rPr>
        <w:t>14.2 竣工结算审核</w:t>
      </w:r>
    </w:p>
    <w:p w14:paraId="0415D119">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ascii="宋体" w:hAnsi="宋体" w:cs="宋体"/>
          <w:color w:val="000000"/>
          <w:kern w:val="0"/>
          <w:szCs w:val="21"/>
          <w:highlight w:val="none"/>
          <w:lang w:bidi="ar"/>
        </w:rPr>
        <w:t>本工程的竣工结算</w:t>
      </w:r>
      <w:r>
        <w:rPr>
          <w:rFonts w:hint="eastAsia" w:ascii="宋体" w:hAnsi="宋体" w:cs="宋体"/>
          <w:color w:val="000000"/>
          <w:kern w:val="0"/>
          <w:szCs w:val="21"/>
          <w:highlight w:val="none"/>
          <w:lang w:bidi="ar"/>
        </w:rPr>
        <w:t>价</w:t>
      </w:r>
      <w:r>
        <w:rPr>
          <w:rFonts w:ascii="宋体" w:hAnsi="宋体" w:cs="宋体"/>
          <w:color w:val="000000"/>
          <w:kern w:val="0"/>
          <w:szCs w:val="21"/>
          <w:highlight w:val="none"/>
          <w:lang w:bidi="ar"/>
        </w:rPr>
        <w:t>以发包人或自治区财政部门审核的结论为准。</w:t>
      </w:r>
    </w:p>
    <w:p w14:paraId="10BEF8EA">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发包人审批竣工付款申请单的期限：</w:t>
      </w:r>
      <w:r>
        <w:rPr>
          <w:rFonts w:hint="eastAsia" w:ascii="宋体" w:hAnsi="宋体" w:cs="宋体"/>
          <w:color w:val="000000"/>
          <w:kern w:val="0"/>
          <w:szCs w:val="21"/>
          <w:highlight w:val="none"/>
          <w:u w:val="single"/>
          <w:lang w:bidi="ar"/>
        </w:rPr>
        <w:t>从接到竣工结算报告和完整的竣工结算资料之日起20天</w:t>
      </w:r>
      <w:r>
        <w:rPr>
          <w:rFonts w:hint="eastAsia" w:ascii="宋体" w:hAnsi="宋体" w:cs="宋体"/>
          <w:color w:val="000000"/>
          <w:kern w:val="0"/>
          <w:szCs w:val="21"/>
          <w:highlight w:val="none"/>
          <w:lang w:bidi="ar"/>
        </w:rPr>
        <w:t>。</w:t>
      </w:r>
    </w:p>
    <w:p w14:paraId="480F92DD">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因承包人提供的结算资料不完整而需要补充或承包人不按时对账耽误时间时，审查时间应相应顺延。</w:t>
      </w:r>
    </w:p>
    <w:p w14:paraId="6369A04F">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承包人提交的竣工结算资料份数：一式贰份。</w:t>
      </w:r>
    </w:p>
    <w:p w14:paraId="7C79FD75">
      <w:pPr>
        <w:pStyle w:val="4"/>
        <w:spacing w:before="120" w:after="120" w:line="400" w:lineRule="exact"/>
        <w:rPr>
          <w:rFonts w:cs="宋体"/>
          <w:sz w:val="21"/>
          <w:szCs w:val="21"/>
          <w:highlight w:val="none"/>
        </w:rPr>
      </w:pPr>
      <w:r>
        <w:rPr>
          <w:rFonts w:hint="eastAsia" w:cs="宋体"/>
          <w:sz w:val="21"/>
          <w:szCs w:val="21"/>
          <w:highlight w:val="none"/>
        </w:rPr>
        <w:t>14.4 最终结清</w:t>
      </w:r>
    </w:p>
    <w:p w14:paraId="7E4BD394">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14.4.1 最终结清申请单</w:t>
      </w:r>
    </w:p>
    <w:p w14:paraId="25297E41">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承包人提交最终结清申请单的份数：</w:t>
      </w:r>
      <w:r>
        <w:rPr>
          <w:rFonts w:hint="eastAsia" w:ascii="宋体" w:hAnsi="宋体" w:cs="宋体"/>
          <w:color w:val="000000"/>
          <w:kern w:val="0"/>
          <w:szCs w:val="21"/>
          <w:highlight w:val="none"/>
          <w:u w:val="single"/>
          <w:lang w:bidi="ar"/>
        </w:rPr>
        <w:t>一式肆份</w:t>
      </w:r>
      <w:r>
        <w:rPr>
          <w:rFonts w:hint="eastAsia" w:ascii="宋体" w:hAnsi="宋体" w:cs="宋体"/>
          <w:color w:val="000000"/>
          <w:kern w:val="0"/>
          <w:szCs w:val="21"/>
          <w:highlight w:val="none"/>
          <w:lang w:bidi="ar"/>
        </w:rPr>
        <w:t>。</w:t>
      </w:r>
    </w:p>
    <w:p w14:paraId="01967E14">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承包人提交最终结算申请单的期限：</w:t>
      </w:r>
      <w:r>
        <w:rPr>
          <w:rFonts w:hint="eastAsia" w:ascii="宋体" w:hAnsi="宋体" w:cs="宋体"/>
          <w:color w:val="000000"/>
          <w:kern w:val="0"/>
          <w:szCs w:val="21"/>
          <w:highlight w:val="none"/>
          <w:u w:val="single"/>
          <w:lang w:bidi="ar"/>
        </w:rPr>
        <w:t>结算审定后7天内</w:t>
      </w:r>
      <w:r>
        <w:rPr>
          <w:rFonts w:hint="eastAsia" w:ascii="宋体" w:hAnsi="宋体" w:cs="宋体"/>
          <w:color w:val="000000"/>
          <w:kern w:val="0"/>
          <w:szCs w:val="21"/>
          <w:highlight w:val="none"/>
          <w:lang w:bidi="ar"/>
        </w:rPr>
        <w:t xml:space="preserve">。 </w:t>
      </w:r>
    </w:p>
    <w:p w14:paraId="6E3D8850">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最终结算款支付申请（核准）表见合同附件13。</w:t>
      </w:r>
    </w:p>
    <w:p w14:paraId="74670F60">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14.4.2 最终结清证书和支付</w:t>
      </w:r>
    </w:p>
    <w:p w14:paraId="51F76C1C">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（1）发包人完成最终结清申请单的审批并颁发最终结清证书的期限：</w:t>
      </w:r>
      <w:r>
        <w:rPr>
          <w:rFonts w:hint="eastAsia" w:ascii="宋体" w:hAnsi="宋体" w:cs="宋体"/>
          <w:color w:val="000000"/>
          <w:kern w:val="0"/>
          <w:szCs w:val="21"/>
          <w:highlight w:val="none"/>
          <w:u w:val="single"/>
          <w:lang w:bidi="ar"/>
        </w:rPr>
        <w:t>收到最终结清申请单及相关材料后20天内。若承包人提交材料漏缺，时间相应顺应</w:t>
      </w:r>
      <w:r>
        <w:rPr>
          <w:rFonts w:hint="eastAsia" w:ascii="宋体" w:hAnsi="宋体" w:cs="宋体"/>
          <w:color w:val="000000"/>
          <w:kern w:val="0"/>
          <w:szCs w:val="21"/>
          <w:highlight w:val="none"/>
          <w:lang w:bidi="ar"/>
        </w:rPr>
        <w:t>。</w:t>
      </w:r>
    </w:p>
    <w:p w14:paraId="44399950">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（2）发包人完成支付的期限：</w:t>
      </w:r>
      <w:r>
        <w:rPr>
          <w:rFonts w:hint="eastAsia" w:ascii="宋体" w:hAnsi="宋体" w:cs="宋体"/>
          <w:color w:val="000000"/>
          <w:kern w:val="0"/>
          <w:szCs w:val="21"/>
          <w:highlight w:val="none"/>
          <w:u w:val="single"/>
          <w:lang w:bidi="ar"/>
        </w:rPr>
        <w:t>发包人完成最终结清申请单的审批并颁发最终结清证书后10个工作日内</w:t>
      </w:r>
      <w:r>
        <w:rPr>
          <w:rFonts w:hint="eastAsia" w:ascii="宋体" w:hAnsi="宋体" w:cs="宋体"/>
          <w:color w:val="000000"/>
          <w:kern w:val="0"/>
          <w:szCs w:val="21"/>
          <w:highlight w:val="none"/>
          <w:lang w:bidi="ar"/>
        </w:rPr>
        <w:t>。</w:t>
      </w:r>
    </w:p>
    <w:p w14:paraId="46727102">
      <w:pPr>
        <w:pStyle w:val="3"/>
        <w:keepNext w:val="0"/>
        <w:keepLines w:val="0"/>
        <w:spacing w:before="120" w:after="120" w:line="400" w:lineRule="exact"/>
        <w:rPr>
          <w:rFonts w:ascii="宋体" w:hAnsi="宋体" w:cs="宋体"/>
          <w:sz w:val="24"/>
          <w:highlight w:val="none"/>
        </w:rPr>
      </w:pPr>
      <w:r>
        <w:rPr>
          <w:rFonts w:hint="eastAsia" w:ascii="宋体" w:hAnsi="宋体" w:cs="宋体"/>
          <w:sz w:val="24"/>
          <w:highlight w:val="none"/>
        </w:rPr>
        <w:t>15. 缺陷责任期与保修</w:t>
      </w:r>
    </w:p>
    <w:p w14:paraId="719F07AB">
      <w:pPr>
        <w:pStyle w:val="4"/>
        <w:spacing w:before="120" w:after="120" w:line="400" w:lineRule="exact"/>
        <w:rPr>
          <w:rFonts w:cs="宋体"/>
          <w:sz w:val="21"/>
          <w:szCs w:val="21"/>
          <w:highlight w:val="none"/>
        </w:rPr>
      </w:pPr>
      <w:r>
        <w:rPr>
          <w:rFonts w:hint="eastAsia" w:cs="宋体"/>
          <w:sz w:val="21"/>
          <w:szCs w:val="21"/>
          <w:highlight w:val="none"/>
        </w:rPr>
        <w:t>15.2 缺陷责任期</w:t>
      </w:r>
    </w:p>
    <w:p w14:paraId="0450028D">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缺陷责任期的具体期限：</w:t>
      </w:r>
      <w:r>
        <w:rPr>
          <w:rFonts w:hint="eastAsia" w:ascii="宋体" w:hAnsi="宋体" w:cs="宋体"/>
          <w:color w:val="000000"/>
          <w:kern w:val="0"/>
          <w:szCs w:val="21"/>
          <w:highlight w:val="none"/>
          <w:u w:val="single"/>
          <w:lang w:bidi="ar"/>
        </w:rPr>
        <w:t>24个月</w:t>
      </w:r>
      <w:r>
        <w:rPr>
          <w:rFonts w:hint="eastAsia" w:ascii="宋体" w:hAnsi="宋体" w:cs="宋体"/>
          <w:color w:val="000000"/>
          <w:kern w:val="0"/>
          <w:szCs w:val="21"/>
          <w:highlight w:val="none"/>
          <w:lang w:bidi="ar"/>
        </w:rPr>
        <w:t>。</w:t>
      </w:r>
    </w:p>
    <w:p w14:paraId="6132A7C7">
      <w:pPr>
        <w:pStyle w:val="4"/>
        <w:spacing w:before="120" w:after="120" w:line="400" w:lineRule="exact"/>
        <w:rPr>
          <w:rFonts w:cs="宋体"/>
          <w:sz w:val="21"/>
          <w:szCs w:val="21"/>
          <w:highlight w:val="none"/>
        </w:rPr>
      </w:pPr>
      <w:r>
        <w:rPr>
          <w:rFonts w:hint="eastAsia" w:cs="宋体"/>
          <w:sz w:val="21"/>
          <w:szCs w:val="21"/>
          <w:highlight w:val="none"/>
        </w:rPr>
        <w:t>15.3 质量保证金</w:t>
      </w:r>
    </w:p>
    <w:p w14:paraId="72827D15">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关于是否扣留质量保证金的约定：</w:t>
      </w:r>
      <w:r>
        <w:rPr>
          <w:rFonts w:hint="eastAsia" w:ascii="宋体" w:hAnsi="宋体" w:cs="宋体"/>
          <w:color w:val="000000"/>
          <w:kern w:val="0"/>
          <w:szCs w:val="21"/>
          <w:highlight w:val="none"/>
          <w:u w:val="single"/>
          <w:lang w:bidi="ar"/>
        </w:rPr>
        <w:t>是</w:t>
      </w:r>
      <w:r>
        <w:rPr>
          <w:rFonts w:hint="eastAsia" w:ascii="宋体" w:hAnsi="宋体" w:cs="宋体"/>
          <w:color w:val="000000"/>
          <w:kern w:val="0"/>
          <w:szCs w:val="21"/>
          <w:highlight w:val="none"/>
          <w:lang w:bidi="ar"/>
        </w:rPr>
        <w:t>。</w:t>
      </w:r>
    </w:p>
    <w:p w14:paraId="1CF3B06F">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在工程项目竣工前，承包人按专用合同条款第3.7条提供履约保证金的，发包人不得同时预留工程质量保证金。</w:t>
      </w:r>
    </w:p>
    <w:p w14:paraId="499BBA1D">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15.3.1 承包人提供质量保证金的方式</w:t>
      </w:r>
    </w:p>
    <w:p w14:paraId="0F77E4BE">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质量保证金采用以下第</w:t>
      </w:r>
      <w:r>
        <w:rPr>
          <w:rFonts w:hint="eastAsia" w:ascii="宋体" w:hAnsi="宋体" w:cs="宋体"/>
          <w:color w:val="000000"/>
          <w:kern w:val="0"/>
          <w:szCs w:val="21"/>
          <w:highlight w:val="none"/>
          <w:u w:val="single"/>
          <w:lang w:bidi="ar"/>
        </w:rPr>
        <w:t>（3）</w:t>
      </w:r>
      <w:r>
        <w:rPr>
          <w:rFonts w:hint="eastAsia" w:ascii="宋体" w:hAnsi="宋体" w:cs="宋体"/>
          <w:color w:val="000000"/>
          <w:kern w:val="0"/>
          <w:szCs w:val="21"/>
          <w:highlight w:val="none"/>
          <w:lang w:bidi="ar"/>
        </w:rPr>
        <w:t>种方式：</w:t>
      </w:r>
    </w:p>
    <w:p w14:paraId="2C30E993">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质量保证金保函（银行保函、电子保函、保证保险保函、工程担保保函，工程担保保证人应将出具的保函相关信息录入“广西建筑市场监管云”平台，http://gxjzsc.caihcloud.com，以实现保函查询及验真功能。），保证金额为：</w:t>
      </w:r>
      <w:r>
        <w:rPr>
          <w:rFonts w:hint="eastAsia" w:ascii="宋体" w:hAnsi="宋体" w:cs="宋体"/>
          <w:color w:val="000000"/>
          <w:kern w:val="0"/>
          <w:szCs w:val="21"/>
          <w:highlight w:val="none"/>
          <w:u w:val="single"/>
          <w:lang w:bidi="ar"/>
        </w:rPr>
        <w:t>工程价款结算总额的3</w:t>
      </w:r>
      <w:r>
        <w:rPr>
          <w:rFonts w:hint="eastAsia" w:ascii="宋体" w:hAnsi="宋体" w:cs="宋体"/>
          <w:color w:val="000000"/>
          <w:kern w:val="0"/>
          <w:szCs w:val="21"/>
          <w:highlight w:val="none"/>
          <w:lang w:bidi="ar"/>
        </w:rPr>
        <w:t>%；</w:t>
      </w:r>
    </w:p>
    <w:p w14:paraId="3CB1B858">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（2）发包人按</w:t>
      </w:r>
      <w:r>
        <w:rPr>
          <w:rFonts w:hint="eastAsia" w:ascii="宋体" w:hAnsi="宋体" w:cs="宋体"/>
          <w:color w:val="000000"/>
          <w:kern w:val="0"/>
          <w:szCs w:val="21"/>
          <w:highlight w:val="none"/>
          <w:u w:val="single"/>
          <w:lang w:bidi="ar"/>
        </w:rPr>
        <w:t>工程价款结算总额的3</w:t>
      </w:r>
      <w:r>
        <w:rPr>
          <w:rFonts w:hint="eastAsia" w:ascii="宋体" w:hAnsi="宋体" w:cs="宋体"/>
          <w:color w:val="000000"/>
          <w:kern w:val="0"/>
          <w:szCs w:val="21"/>
          <w:highlight w:val="none"/>
          <w:lang w:bidi="ar"/>
        </w:rPr>
        <w:t>%（不得超过3%）预留工程质量保证金，待缺陷责任期满后双方确认无质量返修问题后，承包人书面提出退还申请，</w:t>
      </w:r>
      <w:r>
        <w:rPr>
          <w:rFonts w:hint="eastAsia" w:ascii="宋体" w:hAnsi="宋体" w:cs="宋体"/>
          <w:color w:val="FF0000"/>
          <w:kern w:val="0"/>
          <w:szCs w:val="21"/>
          <w:highlight w:val="none"/>
          <w:lang w:bidi="ar"/>
        </w:rPr>
        <w:t>经发包人确认无质量保修工程后</w:t>
      </w:r>
      <w:r>
        <w:rPr>
          <w:rFonts w:hint="eastAsia" w:ascii="宋体" w:hAnsi="宋体" w:cs="宋体"/>
          <w:color w:val="000000"/>
          <w:kern w:val="0"/>
          <w:szCs w:val="21"/>
          <w:highlight w:val="none"/>
          <w:lang w:bidi="ar"/>
        </w:rPr>
        <w:t>，10个工作日内一次性退还质量保证金给承包人，是否付息及利息计算方式为：</w:t>
      </w:r>
      <w:r>
        <w:rPr>
          <w:rFonts w:hint="eastAsia" w:ascii="宋体" w:hAnsi="宋体" w:cs="宋体"/>
          <w:color w:val="000000"/>
          <w:kern w:val="0"/>
          <w:szCs w:val="21"/>
          <w:highlight w:val="none"/>
          <w:u w:val="single"/>
          <w:lang w:bidi="ar"/>
        </w:rPr>
        <w:t>无息</w:t>
      </w:r>
      <w:r>
        <w:rPr>
          <w:rFonts w:hint="eastAsia" w:ascii="宋体" w:hAnsi="宋体" w:cs="宋体"/>
          <w:color w:val="000000"/>
          <w:kern w:val="0"/>
          <w:szCs w:val="21"/>
          <w:highlight w:val="none"/>
          <w:lang w:bidi="ar"/>
        </w:rPr>
        <w:t>；</w:t>
      </w:r>
    </w:p>
    <w:p w14:paraId="3431E4C2">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（3）其他方式：银行转账等。</w:t>
      </w:r>
    </w:p>
    <w:p w14:paraId="0C449C67">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15.3.2 质量保证金的扣留</w:t>
      </w:r>
    </w:p>
    <w:p w14:paraId="3B042A11">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质量保证金的扣留采取以下第</w:t>
      </w:r>
      <w:r>
        <w:rPr>
          <w:rFonts w:hint="eastAsia" w:ascii="宋体" w:hAnsi="宋体" w:cs="宋体"/>
          <w:color w:val="000000"/>
          <w:kern w:val="0"/>
          <w:szCs w:val="21"/>
          <w:highlight w:val="none"/>
          <w:u w:val="single"/>
          <w:lang w:bidi="ar"/>
        </w:rPr>
        <w:t xml:space="preserve"> 3 </w:t>
      </w:r>
      <w:r>
        <w:rPr>
          <w:rFonts w:hint="eastAsia" w:ascii="宋体" w:hAnsi="宋体" w:cs="宋体"/>
          <w:color w:val="000000"/>
          <w:kern w:val="0"/>
          <w:szCs w:val="21"/>
          <w:highlight w:val="none"/>
          <w:lang w:bidi="ar"/>
        </w:rPr>
        <w:t>种方式：</w:t>
      </w:r>
    </w:p>
    <w:p w14:paraId="1D011AA8">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（1）在不缴纳履约保证金情况下，按支付工程进度款时逐次扣留，质量保证金的计算基数不包括预付款的支付、扣回以及价格调整的金额；</w:t>
      </w:r>
    </w:p>
    <w:p w14:paraId="4F373EEF">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（2）工程竣工结算时，一次性扣留质量保证金；</w:t>
      </w:r>
    </w:p>
    <w:p w14:paraId="01E3EBF1">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（3）其他扣留方式：银行转账等。</w:t>
      </w:r>
    </w:p>
    <w:p w14:paraId="061091A2">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关于质量保证金的补充约定：</w:t>
      </w:r>
      <w:r>
        <w:rPr>
          <w:rFonts w:hint="eastAsia" w:ascii="宋体" w:hAnsi="宋体" w:cs="宋体"/>
          <w:color w:val="000000"/>
          <w:kern w:val="0"/>
          <w:szCs w:val="21"/>
          <w:highlight w:val="none"/>
          <w:u w:val="single"/>
          <w:lang w:bidi="ar"/>
        </w:rPr>
        <w:t>/</w:t>
      </w:r>
      <w:r>
        <w:rPr>
          <w:rFonts w:hint="eastAsia" w:ascii="宋体" w:hAnsi="宋体" w:cs="宋体"/>
          <w:color w:val="000000"/>
          <w:kern w:val="0"/>
          <w:szCs w:val="21"/>
          <w:highlight w:val="none"/>
          <w:lang w:bidi="ar"/>
        </w:rPr>
        <w:t>。</w:t>
      </w:r>
    </w:p>
    <w:p w14:paraId="4EDEC680">
      <w:pPr>
        <w:pStyle w:val="4"/>
        <w:spacing w:before="120" w:after="120" w:line="400" w:lineRule="exact"/>
        <w:rPr>
          <w:rFonts w:cs="宋体"/>
          <w:sz w:val="21"/>
          <w:szCs w:val="21"/>
          <w:highlight w:val="none"/>
        </w:rPr>
      </w:pPr>
      <w:r>
        <w:rPr>
          <w:rFonts w:hint="eastAsia" w:cs="宋体"/>
          <w:sz w:val="21"/>
          <w:szCs w:val="21"/>
          <w:highlight w:val="none"/>
        </w:rPr>
        <w:t>15.4 保修</w:t>
      </w:r>
    </w:p>
    <w:p w14:paraId="62187189">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15.4.1 保修责任</w:t>
      </w:r>
    </w:p>
    <w:p w14:paraId="0B7FC1CF">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工程保修期为：</w:t>
      </w:r>
      <w:r>
        <w:rPr>
          <w:rFonts w:hint="eastAsia" w:ascii="宋体" w:hAnsi="宋体" w:cs="宋体"/>
          <w:color w:val="000000"/>
          <w:kern w:val="0"/>
          <w:szCs w:val="21"/>
          <w:highlight w:val="none"/>
          <w:u w:val="single"/>
          <w:lang w:bidi="ar"/>
        </w:rPr>
        <w:t>质保期为2年（其中防水工程质保期5年），质保期自工程验收合格之日起计</w:t>
      </w:r>
      <w:r>
        <w:rPr>
          <w:rFonts w:hint="eastAsia" w:ascii="宋体" w:hAnsi="宋体" w:cs="宋体"/>
          <w:color w:val="000000"/>
          <w:kern w:val="0"/>
          <w:szCs w:val="21"/>
          <w:highlight w:val="none"/>
          <w:lang w:bidi="ar"/>
        </w:rPr>
        <w:t>。</w:t>
      </w:r>
    </w:p>
    <w:p w14:paraId="325EAF36">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工程保修书具体内容见合同附件2。</w:t>
      </w:r>
    </w:p>
    <w:p w14:paraId="0708C49E">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15.4.3 修复通知</w:t>
      </w:r>
    </w:p>
    <w:p w14:paraId="2C2A6335">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承包人收到保修通知并到达工程现场的合理时间：</w:t>
      </w:r>
      <w:r>
        <w:rPr>
          <w:rFonts w:hint="eastAsia" w:ascii="宋体" w:hAnsi="宋体" w:cs="宋体"/>
          <w:color w:val="000000"/>
          <w:kern w:val="0"/>
          <w:szCs w:val="21"/>
          <w:highlight w:val="none"/>
          <w:u w:val="single"/>
          <w:lang w:bidi="ar"/>
        </w:rPr>
        <w:t>按质量保修书执行</w:t>
      </w:r>
      <w:r>
        <w:rPr>
          <w:rFonts w:hint="eastAsia" w:ascii="宋体" w:hAnsi="宋体" w:cs="宋体"/>
          <w:color w:val="000000"/>
          <w:kern w:val="0"/>
          <w:szCs w:val="21"/>
          <w:highlight w:val="none"/>
          <w:lang w:bidi="ar"/>
        </w:rPr>
        <w:t>。</w:t>
      </w:r>
    </w:p>
    <w:p w14:paraId="0845D903">
      <w:pPr>
        <w:pStyle w:val="3"/>
        <w:keepNext w:val="0"/>
        <w:keepLines w:val="0"/>
        <w:spacing w:before="120" w:after="120" w:line="400" w:lineRule="exact"/>
        <w:rPr>
          <w:rFonts w:ascii="宋体" w:hAnsi="宋体" w:cs="宋体"/>
          <w:sz w:val="24"/>
          <w:highlight w:val="none"/>
        </w:rPr>
      </w:pPr>
      <w:r>
        <w:rPr>
          <w:rFonts w:hint="eastAsia" w:ascii="宋体" w:hAnsi="宋体" w:cs="宋体"/>
          <w:sz w:val="24"/>
          <w:highlight w:val="none"/>
        </w:rPr>
        <w:t>16. 违约</w:t>
      </w:r>
    </w:p>
    <w:p w14:paraId="4CAD2F6A">
      <w:pPr>
        <w:pStyle w:val="4"/>
        <w:spacing w:before="120" w:after="120" w:line="400" w:lineRule="exact"/>
        <w:rPr>
          <w:rFonts w:cs="宋体"/>
          <w:sz w:val="21"/>
          <w:szCs w:val="21"/>
          <w:highlight w:val="none"/>
        </w:rPr>
      </w:pPr>
      <w:r>
        <w:rPr>
          <w:rFonts w:hint="eastAsia" w:cs="宋体"/>
          <w:sz w:val="21"/>
          <w:szCs w:val="21"/>
          <w:highlight w:val="none"/>
        </w:rPr>
        <w:t>16.1 发包人违约</w:t>
      </w:r>
    </w:p>
    <w:p w14:paraId="7178A9B9">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16.1.1发包人违约的情形</w:t>
      </w:r>
    </w:p>
    <w:p w14:paraId="08121C52">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发包人违约的其他情形：</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4601B870">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16.1.2 发包人违约的责任</w:t>
      </w:r>
    </w:p>
    <w:p w14:paraId="68659A7D">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发包人违约责任的承担方式和计算方法：</w:t>
      </w:r>
    </w:p>
    <w:p w14:paraId="1F694D3B">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（1）因发包人原因未能在计划开工日期前7天内下达开工通知的违约责任：</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62217C3D">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（2）因发包人原因未能按合同约定支付合同价款的违约责任：</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247B8D19">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（3）发包人违反第10.1款〔变更的范围〕第（2）项约定，自行实施被取消的工作或转由他人实施的违约责任：无。</w:t>
      </w:r>
    </w:p>
    <w:p w14:paraId="231EC175">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（4）发包人提供的材料、工程设备的规格、数量或质量不符合合同约定，或因发包人原因导致交货日期延误或交货地点变更等情况的违约责任：</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0E3234FD">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（5）因发包人违反合同约定造成暂停施工的违约责任：</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1F6499A8">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（6）发包人无正当理由没有在约定期限内发出复工指示，导致承包人无法复工的违约责任：</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323355CB">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（7）其他：</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0B6D4B91">
      <w:pPr>
        <w:pStyle w:val="3"/>
        <w:keepNext w:val="0"/>
        <w:keepLines w:val="0"/>
        <w:spacing w:before="120" w:after="120" w:line="400" w:lineRule="exact"/>
        <w:rPr>
          <w:rFonts w:ascii="宋体" w:hAnsi="宋体" w:cs="宋体"/>
          <w:sz w:val="24"/>
          <w:highlight w:val="none"/>
        </w:rPr>
      </w:pPr>
      <w:r>
        <w:rPr>
          <w:rFonts w:hint="eastAsia" w:ascii="宋体" w:hAnsi="宋体" w:cs="宋体"/>
          <w:sz w:val="24"/>
          <w:highlight w:val="none"/>
        </w:rPr>
        <w:t>16.2 承包人违约</w:t>
      </w:r>
    </w:p>
    <w:p w14:paraId="054B8BDD">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16.2.1 承包人违约的情形</w:t>
      </w:r>
    </w:p>
    <w:p w14:paraId="0E4757BA">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承包人违约的其他情形：</w:t>
      </w:r>
      <w:r>
        <w:rPr>
          <w:rFonts w:hint="eastAsia" w:ascii="宋体" w:hAnsi="宋体" w:cs="宋体"/>
          <w:color w:val="000000"/>
          <w:kern w:val="0"/>
          <w:szCs w:val="21"/>
          <w:highlight w:val="none"/>
          <w:u w:val="single"/>
          <w:lang w:bidi="ar"/>
        </w:rPr>
        <w:t xml:space="preserve">承包人有违反相关法律法规、行业规章制度等规定的，按规定给予处罚 </w:t>
      </w:r>
      <w:r>
        <w:rPr>
          <w:rFonts w:hint="eastAsia" w:ascii="宋体" w:hAnsi="宋体" w:cs="宋体"/>
          <w:color w:val="000000"/>
          <w:kern w:val="0"/>
          <w:szCs w:val="21"/>
          <w:highlight w:val="none"/>
          <w:lang w:bidi="ar"/>
        </w:rPr>
        <w:t>。</w:t>
      </w:r>
    </w:p>
    <w:p w14:paraId="141F9276">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16.2.2承包人违约的责任</w:t>
      </w:r>
    </w:p>
    <w:p w14:paraId="21EB5C18">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承包人违约责任的承担方式和计算方法：</w:t>
      </w:r>
    </w:p>
    <w:p w14:paraId="4AE8CA9E">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承包人有本合同通用条款第16.2.1（2）、（3）条内容情形的，承包人无条件返工处理，修复至工程质量要求并承担相关费用，并在发包人规定的时间内完成返工，否则发包人有权扣罚该分项工程10%的工程款作为违约金。承包人未在发包人规定的时间内完成返工，逾期超过15天的，发包人有权解除合同，发包人将要求承包人支付合同暂计总金额的30%作为违约金，并由承包人承担由此给发包人造成的全部损失。</w:t>
      </w:r>
    </w:p>
    <w:p w14:paraId="0278952F">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承包人有本合同通用条款第16.2.1（6）条情形的，或经监理人检验认为修复质量不合格而承包人拒绝再进行修补的，发包人将扣除承包人全部质量保证金。承包人拒绝修补，逾期超过15天的，发包人有权解除合同，要求承包人支付签约合同总价的30%作为违约金，并由承包人承担由此给发包人造成的全部损失。</w:t>
      </w:r>
    </w:p>
    <w:p w14:paraId="32935032">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3）承包人有本专用合同条款3.2、3.3条违约责任的，发包人有权要求承包人支付违约金。违约金金额发包人有权直接在承包人的工程款内直接扣除。监理人预先下发含有罚款意向的指令，如承包人不及时采取措施纠正，则在指令下达后十五天下发罚款通知书（不再陈述罚款理由）。</w:t>
      </w:r>
    </w:p>
    <w:p w14:paraId="6B20FA04">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16.2.3 因承包人违约解除合同</w:t>
      </w:r>
    </w:p>
    <w:p w14:paraId="3CF3D94B">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关于承包人违约解除合同的特别约定：</w:t>
      </w:r>
      <w:r>
        <w:rPr>
          <w:rFonts w:hint="eastAsia" w:ascii="宋体" w:hAnsi="宋体" w:cs="宋体"/>
          <w:color w:val="000000"/>
          <w:kern w:val="0"/>
          <w:szCs w:val="21"/>
          <w:highlight w:val="none"/>
          <w:u w:val="single"/>
          <w:lang w:bidi="ar"/>
        </w:rPr>
        <w:t>承包人有违反以下情况之一的，发包人有权解除合同，要求承包人按本合同签约合同价的30%支付违约金，并赔偿由此给发包人造成的全部损失，该损失包括但不限于发包人为完成剩余工程所增加的费用、项目管理费、因工期延误导致的第三方索赔等。该违约金与本合同其他条款约定的违约金分别计算，发包人有权同时主张</w:t>
      </w:r>
      <w:r>
        <w:rPr>
          <w:rFonts w:hint="eastAsia" w:ascii="宋体" w:hAnsi="宋体" w:cs="宋体"/>
          <w:color w:val="000000"/>
          <w:kern w:val="0"/>
          <w:szCs w:val="21"/>
          <w:highlight w:val="none"/>
          <w:lang w:bidi="ar"/>
        </w:rPr>
        <w:t>。</w:t>
      </w:r>
    </w:p>
    <w:p w14:paraId="49434153">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（1）承包人无正当理由不按开工通知的要求及时进场组织施工和不按签订协议书时商定的进度计划有效地开展施工准备，造成工期延误的；</w:t>
      </w:r>
    </w:p>
    <w:p w14:paraId="3CE9334D">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（2）承包人违反本合同通用条款第3.5条规定私自将合同或合同的任何部分或任何权利转让给其他人，或私自将工程或工程的一部分分包出去的；</w:t>
      </w:r>
    </w:p>
    <w:p w14:paraId="2B146323">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（3）未经监理人批准，承包人私自将已按投标文件承诺进入工地的工程设备、施工设备、临时工程或材料撤离工地的；</w:t>
      </w:r>
    </w:p>
    <w:p w14:paraId="74E70022">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（4）由于承包人原因拒绝按合同进度计划及时完成合同规定的工程，而又未采取有效措施赶上进度，造成工期严重延误的；</w:t>
      </w:r>
    </w:p>
    <w:p w14:paraId="66259EA2">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（5）承包人否认合同有效或拒绝履行合同规定的承包人义务，或由于法律、财务等原因导致承包人无法继续履行或实质上已停止履行合同的义务的；</w:t>
      </w:r>
    </w:p>
    <w:p w14:paraId="40C037FB">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（6）合同签订且具备法定开工条件后之日起十五日内，承包人无法按合同规定及投标文件的承诺进场经监理工程师认可的该施工阶段应有的全部人员和机械的。</w:t>
      </w:r>
    </w:p>
    <w:p w14:paraId="533D5892">
      <w:pPr>
        <w:wordWrap w:val="0"/>
        <w:topLinePunct/>
        <w:spacing w:line="400" w:lineRule="exact"/>
        <w:ind w:firstLine="420" w:firstLineChars="200"/>
        <w:jc w:val="left"/>
        <w:textAlignment w:val="baseline"/>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（7）承包人违反合同约定采购和使用不合格的材料和工程设备，不按发包人或监理人要求整改两次以上的。</w:t>
      </w:r>
    </w:p>
    <w:p w14:paraId="4D05B67E">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发包人继续使用承包人在施工现场的材料、设备、临时工程、承包人文件和由承包人或以其名义编制的其他文件的费用承担方式：</w:t>
      </w:r>
      <w:r>
        <w:rPr>
          <w:rFonts w:hint="eastAsia" w:ascii="宋体" w:hAnsi="宋体" w:cs="宋体"/>
          <w:color w:val="000000"/>
          <w:kern w:val="0"/>
          <w:szCs w:val="21"/>
          <w:highlight w:val="none"/>
          <w:u w:val="single"/>
          <w:lang w:bidi="ar"/>
        </w:rPr>
        <w:t>费用由承包人承担</w:t>
      </w:r>
      <w:r>
        <w:rPr>
          <w:rFonts w:hint="eastAsia" w:ascii="宋体" w:hAnsi="宋体" w:cs="宋体"/>
          <w:color w:val="000000"/>
          <w:kern w:val="0"/>
          <w:szCs w:val="21"/>
          <w:highlight w:val="none"/>
          <w:lang w:bidi="ar"/>
        </w:rPr>
        <w:t>。</w:t>
      </w:r>
    </w:p>
    <w:p w14:paraId="0E35BD5B">
      <w:pPr>
        <w:pStyle w:val="3"/>
        <w:keepNext w:val="0"/>
        <w:keepLines w:val="0"/>
        <w:spacing w:before="120" w:after="120" w:line="400" w:lineRule="exact"/>
        <w:rPr>
          <w:rFonts w:ascii="宋体" w:hAnsi="宋体" w:cs="宋体"/>
          <w:sz w:val="24"/>
          <w:highlight w:val="none"/>
        </w:rPr>
      </w:pPr>
      <w:r>
        <w:rPr>
          <w:rFonts w:hint="eastAsia" w:ascii="宋体" w:hAnsi="宋体" w:cs="宋体"/>
          <w:sz w:val="24"/>
          <w:highlight w:val="none"/>
        </w:rPr>
        <w:t xml:space="preserve">17. 不可抗力 </w:t>
      </w:r>
    </w:p>
    <w:p w14:paraId="2D950E1F">
      <w:pPr>
        <w:pStyle w:val="4"/>
        <w:spacing w:before="120" w:after="120" w:line="400" w:lineRule="exact"/>
        <w:rPr>
          <w:rFonts w:cs="宋体"/>
          <w:sz w:val="21"/>
          <w:szCs w:val="21"/>
          <w:highlight w:val="none"/>
        </w:rPr>
      </w:pPr>
      <w:r>
        <w:rPr>
          <w:rFonts w:hint="eastAsia" w:cs="宋体"/>
          <w:sz w:val="21"/>
          <w:szCs w:val="21"/>
          <w:highlight w:val="none"/>
        </w:rPr>
        <w:t>17.1 不可抗力的确认</w:t>
      </w:r>
    </w:p>
    <w:p w14:paraId="23DD8010">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除通用合同条款约定的不可抗力事件之外，视为不可抗力的其他情形：</w:t>
      </w:r>
      <w:r>
        <w:rPr>
          <w:rFonts w:hint="eastAsia" w:ascii="宋体" w:hAnsi="宋体" w:cs="宋体"/>
          <w:color w:val="000000"/>
          <w:kern w:val="0"/>
          <w:szCs w:val="21"/>
          <w:highlight w:val="none"/>
          <w:u w:val="single"/>
          <w:lang w:bidi="ar"/>
        </w:rPr>
        <w:t xml:space="preserve">  ① 6级以上的地震；②10级以上的持续3天的大风；③暴雨级以上的持续3天的大雨；④50年以上未发生过，持续3天的高温天气⑤50年以上未发生过，持续3天的严寒天气；⑥50年以上未发生过的洪水；⑦战争、战乱、空中巨型物坠落；⑧其他不可预见的不可抗力；⑨由于任何爆炸性核装置或其看不见的任何核燃料或核燃料燃烧后的核废物、放射性有毒炸药，或其它有害物质所引起的放射性污染  </w:t>
      </w:r>
      <w:r>
        <w:rPr>
          <w:rFonts w:hint="eastAsia" w:ascii="宋体" w:hAnsi="宋体" w:cs="宋体"/>
          <w:color w:val="000000"/>
          <w:kern w:val="0"/>
          <w:szCs w:val="21"/>
          <w:highlight w:val="none"/>
          <w:lang w:bidi="ar"/>
        </w:rPr>
        <w:t>。</w:t>
      </w:r>
    </w:p>
    <w:p w14:paraId="789C5828">
      <w:pPr>
        <w:pStyle w:val="4"/>
        <w:spacing w:before="120" w:after="120" w:line="400" w:lineRule="exact"/>
        <w:rPr>
          <w:rFonts w:cs="宋体"/>
          <w:sz w:val="21"/>
          <w:szCs w:val="21"/>
          <w:highlight w:val="none"/>
        </w:rPr>
      </w:pPr>
      <w:r>
        <w:rPr>
          <w:rFonts w:hint="eastAsia" w:cs="宋体"/>
          <w:sz w:val="21"/>
          <w:szCs w:val="21"/>
          <w:highlight w:val="none"/>
        </w:rPr>
        <w:t>17.4 因不可抗力解除合同</w:t>
      </w:r>
    </w:p>
    <w:p w14:paraId="0E269E24">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合同解除后，发包人应在商定或确定发包人应支付款项后</w:t>
      </w:r>
      <w:r>
        <w:rPr>
          <w:rFonts w:hint="eastAsia" w:ascii="宋体" w:hAnsi="宋体" w:cs="宋体"/>
          <w:color w:val="000000"/>
          <w:kern w:val="0"/>
          <w:szCs w:val="21"/>
          <w:highlight w:val="none"/>
          <w:u w:val="single"/>
          <w:lang w:bidi="ar"/>
        </w:rPr>
        <w:t>30</w:t>
      </w:r>
      <w:r>
        <w:rPr>
          <w:rFonts w:hint="eastAsia" w:ascii="宋体" w:hAnsi="宋体" w:cs="宋体"/>
          <w:color w:val="000000"/>
          <w:kern w:val="0"/>
          <w:szCs w:val="21"/>
          <w:highlight w:val="none"/>
          <w:lang w:bidi="ar"/>
        </w:rPr>
        <w:t>天内完成款项的支付。</w:t>
      </w:r>
    </w:p>
    <w:p w14:paraId="32E42E35">
      <w:pPr>
        <w:pStyle w:val="3"/>
        <w:keepNext w:val="0"/>
        <w:keepLines w:val="0"/>
        <w:spacing w:before="120" w:after="120" w:line="400" w:lineRule="exact"/>
        <w:rPr>
          <w:rFonts w:ascii="宋体" w:hAnsi="宋体" w:cs="宋体"/>
          <w:sz w:val="24"/>
          <w:highlight w:val="none"/>
        </w:rPr>
      </w:pPr>
      <w:r>
        <w:rPr>
          <w:rFonts w:hint="eastAsia" w:ascii="宋体" w:hAnsi="宋体" w:cs="宋体"/>
          <w:sz w:val="24"/>
          <w:highlight w:val="none"/>
        </w:rPr>
        <w:t>18. 保险</w:t>
      </w:r>
    </w:p>
    <w:p w14:paraId="6F14E73E">
      <w:pPr>
        <w:pStyle w:val="4"/>
        <w:spacing w:before="120" w:after="120" w:line="400" w:lineRule="exact"/>
        <w:rPr>
          <w:rFonts w:cs="宋体"/>
          <w:sz w:val="21"/>
          <w:szCs w:val="21"/>
          <w:highlight w:val="none"/>
        </w:rPr>
      </w:pPr>
      <w:r>
        <w:rPr>
          <w:rFonts w:hint="eastAsia" w:cs="宋体"/>
          <w:sz w:val="21"/>
          <w:szCs w:val="21"/>
          <w:highlight w:val="none"/>
        </w:rPr>
        <w:t>18.1 工程保险</w:t>
      </w:r>
    </w:p>
    <w:p w14:paraId="1509EA55">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关于工程保险的特别约定：</w:t>
      </w:r>
      <w:r>
        <w:rPr>
          <w:rFonts w:hint="eastAsia" w:ascii="宋体" w:hAnsi="宋体" w:cs="宋体"/>
          <w:color w:val="000000"/>
          <w:kern w:val="0"/>
          <w:szCs w:val="21"/>
          <w:highlight w:val="none"/>
          <w:u w:val="single"/>
          <w:lang w:bidi="ar"/>
        </w:rPr>
        <w:t>由承包人自行承担</w:t>
      </w:r>
      <w:r>
        <w:rPr>
          <w:rFonts w:hint="eastAsia" w:ascii="宋体" w:hAnsi="宋体" w:cs="宋体"/>
          <w:color w:val="000000"/>
          <w:kern w:val="0"/>
          <w:szCs w:val="21"/>
          <w:highlight w:val="none"/>
          <w:lang w:bidi="ar"/>
        </w:rPr>
        <w:t>。</w:t>
      </w:r>
    </w:p>
    <w:p w14:paraId="605E7514">
      <w:pPr>
        <w:pStyle w:val="4"/>
        <w:spacing w:before="120" w:after="120" w:line="400" w:lineRule="exact"/>
        <w:rPr>
          <w:rFonts w:cs="宋体"/>
          <w:sz w:val="21"/>
          <w:szCs w:val="21"/>
          <w:highlight w:val="none"/>
        </w:rPr>
      </w:pPr>
      <w:r>
        <w:rPr>
          <w:rFonts w:hint="eastAsia" w:cs="宋体"/>
          <w:sz w:val="21"/>
          <w:szCs w:val="21"/>
          <w:highlight w:val="none"/>
        </w:rPr>
        <w:t>18.3 其他保险</w:t>
      </w:r>
    </w:p>
    <w:p w14:paraId="6C3F0E62">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关于其他保险的约定：</w:t>
      </w:r>
      <w:r>
        <w:rPr>
          <w:rFonts w:hint="eastAsia" w:ascii="宋体" w:hAnsi="宋体" w:cs="宋体"/>
          <w:b/>
          <w:bCs/>
          <w:color w:val="000000"/>
          <w:kern w:val="0"/>
          <w:szCs w:val="21"/>
          <w:highlight w:val="none"/>
          <w:u w:val="single"/>
          <w:lang w:bidi="ar"/>
        </w:rPr>
        <w:t>承包人必须为施工现场从事施工的所有作业人员和管理人员办理意外伤害保险，并支付保险费</w:t>
      </w:r>
      <w:r>
        <w:rPr>
          <w:rFonts w:hint="eastAsia" w:ascii="宋体" w:hAnsi="宋体" w:cs="宋体"/>
          <w:color w:val="000000"/>
          <w:kern w:val="0"/>
          <w:szCs w:val="21"/>
          <w:highlight w:val="none"/>
          <w:u w:val="single"/>
          <w:lang w:bidi="ar"/>
        </w:rPr>
        <w:t xml:space="preserve">。根据《自治区住房城乡建设厅关于印发广西壮族自治区房屋建筑和市政基础设施工程安全生产责任保险计价规定的通知》（桂建发〔2023〕6号）相关条款，安全生产责任保险费按分部分项工程费及措施项目费（含单价及总价措施项目费）为计算基数乘以0.2%计入暂估价，工程结算时，由发承包双方根据工程实际情况确认的安全生产责任保险费计入工程造价  </w:t>
      </w:r>
      <w:r>
        <w:rPr>
          <w:rFonts w:hint="eastAsia" w:ascii="宋体" w:hAnsi="宋体" w:cs="宋体"/>
          <w:color w:val="000000"/>
          <w:kern w:val="0"/>
          <w:szCs w:val="21"/>
          <w:highlight w:val="none"/>
          <w:lang w:bidi="ar"/>
        </w:rPr>
        <w:t>。</w:t>
      </w:r>
    </w:p>
    <w:p w14:paraId="73C1B8B2">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承包人是否应为其施工设备等办理财产保险：</w:t>
      </w:r>
      <w:r>
        <w:rPr>
          <w:rFonts w:hint="eastAsia" w:ascii="宋体" w:hAnsi="宋体" w:cs="宋体"/>
          <w:color w:val="000000"/>
          <w:kern w:val="0"/>
          <w:szCs w:val="21"/>
          <w:highlight w:val="none"/>
          <w:u w:val="single"/>
          <w:lang w:bidi="ar"/>
        </w:rPr>
        <w:t>由承包人根据实际需要另行购买，但应符合本合同《通用条款》及相关法律、法规、规章之规定</w:t>
      </w:r>
      <w:r>
        <w:rPr>
          <w:rFonts w:hint="eastAsia" w:ascii="宋体" w:hAnsi="宋体" w:cs="宋体"/>
          <w:color w:val="000000"/>
          <w:kern w:val="0"/>
          <w:szCs w:val="21"/>
          <w:highlight w:val="none"/>
          <w:lang w:bidi="ar"/>
        </w:rPr>
        <w:t>。</w:t>
      </w:r>
    </w:p>
    <w:p w14:paraId="596D1ACB">
      <w:pPr>
        <w:pStyle w:val="4"/>
        <w:spacing w:before="120" w:after="120" w:line="400" w:lineRule="exact"/>
        <w:rPr>
          <w:rFonts w:cs="宋体"/>
          <w:sz w:val="21"/>
          <w:szCs w:val="21"/>
          <w:highlight w:val="none"/>
        </w:rPr>
      </w:pPr>
      <w:r>
        <w:rPr>
          <w:rFonts w:hint="eastAsia" w:cs="宋体"/>
          <w:sz w:val="21"/>
          <w:szCs w:val="21"/>
          <w:highlight w:val="none"/>
        </w:rPr>
        <w:t>18.7 通知义务</w:t>
      </w:r>
    </w:p>
    <w:p w14:paraId="1DF5A986">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关于变更保险合同时的通知义务的约定：</w:t>
      </w:r>
      <w:r>
        <w:rPr>
          <w:rFonts w:hint="eastAsia" w:ascii="宋体" w:hAnsi="宋体" w:cs="宋体"/>
          <w:color w:val="000000"/>
          <w:kern w:val="0"/>
          <w:szCs w:val="21"/>
          <w:highlight w:val="none"/>
          <w:u w:val="single"/>
          <w:lang w:bidi="ar"/>
        </w:rPr>
        <w:t>发包人变更除工伤保险之外的保险合同时，应事先征得承包人同意，并通知监理人；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r>
        <w:rPr>
          <w:rFonts w:hint="eastAsia" w:ascii="宋体" w:hAnsi="宋体" w:cs="宋体"/>
          <w:color w:val="000000"/>
          <w:kern w:val="0"/>
          <w:szCs w:val="21"/>
          <w:highlight w:val="none"/>
          <w:lang w:bidi="ar"/>
        </w:rPr>
        <w:t>。</w:t>
      </w:r>
    </w:p>
    <w:p w14:paraId="48682699">
      <w:pPr>
        <w:pStyle w:val="3"/>
        <w:keepNext w:val="0"/>
        <w:keepLines w:val="0"/>
        <w:spacing w:before="120" w:after="120" w:line="400" w:lineRule="exact"/>
        <w:rPr>
          <w:rFonts w:ascii="宋体" w:hAnsi="宋体" w:cs="宋体"/>
          <w:sz w:val="24"/>
          <w:highlight w:val="none"/>
        </w:rPr>
      </w:pPr>
      <w:r>
        <w:rPr>
          <w:rFonts w:hint="eastAsia" w:ascii="宋体" w:hAnsi="宋体" w:cs="宋体"/>
          <w:sz w:val="24"/>
          <w:highlight w:val="none"/>
        </w:rPr>
        <w:t>20. 争议解决</w:t>
      </w:r>
    </w:p>
    <w:p w14:paraId="4CBBDEDB">
      <w:pPr>
        <w:pStyle w:val="4"/>
        <w:spacing w:before="120" w:after="120" w:line="400" w:lineRule="exact"/>
        <w:rPr>
          <w:rFonts w:cs="宋体"/>
          <w:sz w:val="21"/>
          <w:szCs w:val="21"/>
          <w:highlight w:val="none"/>
        </w:rPr>
      </w:pPr>
      <w:r>
        <w:rPr>
          <w:rFonts w:hint="eastAsia" w:cs="宋体"/>
          <w:sz w:val="21"/>
          <w:szCs w:val="21"/>
          <w:highlight w:val="none"/>
        </w:rPr>
        <w:t>20.3 争议评审</w:t>
      </w:r>
    </w:p>
    <w:p w14:paraId="20156441">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合同当事人是否同意将工程争议提交争议评审小组决定：</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24A0EAF8">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20.3.1 争议评审小组的确定</w:t>
      </w:r>
    </w:p>
    <w:p w14:paraId="5144B0F7">
      <w:pPr>
        <w:wordWrap w:val="0"/>
        <w:topLinePunct/>
        <w:spacing w:line="400" w:lineRule="exact"/>
        <w:ind w:firstLine="420" w:firstLineChars="200"/>
        <w:jc w:val="left"/>
        <w:textAlignment w:val="baseline"/>
        <w:rPr>
          <w:rFonts w:ascii="宋体" w:hAnsi="宋体" w:cs="宋体"/>
          <w:szCs w:val="21"/>
          <w:highlight w:val="none"/>
          <w:u w:val="single"/>
        </w:rPr>
      </w:pPr>
      <w:r>
        <w:rPr>
          <w:rFonts w:hint="eastAsia" w:ascii="宋体" w:hAnsi="宋体" w:cs="宋体"/>
          <w:color w:val="000000"/>
          <w:kern w:val="0"/>
          <w:szCs w:val="21"/>
          <w:highlight w:val="none"/>
          <w:lang w:bidi="ar"/>
        </w:rPr>
        <w:t>争议评审小组成员的确定：</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360459B5">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选定争议评审员的期限：</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6368012A">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争议评审小组成员的报酬承担方式：</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1160A08E">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其他事项的约定：</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020CB9A0">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20.3.2 争议评审小组的决定</w:t>
      </w:r>
    </w:p>
    <w:p w14:paraId="64E360F1">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合同当事人关于本项的约定：</w:t>
      </w:r>
      <w:r>
        <w:rPr>
          <w:rFonts w:hint="eastAsia" w:ascii="宋体" w:hAnsi="宋体" w:cs="宋体"/>
          <w:color w:val="000000"/>
          <w:kern w:val="0"/>
          <w:szCs w:val="21"/>
          <w:highlight w:val="none"/>
          <w:u w:val="single"/>
          <w:lang w:bidi="ar"/>
        </w:rPr>
        <w:t>无</w:t>
      </w:r>
      <w:r>
        <w:rPr>
          <w:rFonts w:hint="eastAsia" w:ascii="宋体" w:hAnsi="宋体" w:cs="宋体"/>
          <w:color w:val="000000"/>
          <w:kern w:val="0"/>
          <w:szCs w:val="21"/>
          <w:highlight w:val="none"/>
          <w:lang w:bidi="ar"/>
        </w:rPr>
        <w:t>。</w:t>
      </w:r>
    </w:p>
    <w:p w14:paraId="66418093">
      <w:pPr>
        <w:pStyle w:val="4"/>
        <w:spacing w:before="120" w:after="120" w:line="400" w:lineRule="exact"/>
        <w:rPr>
          <w:rFonts w:cs="宋体"/>
          <w:sz w:val="21"/>
          <w:szCs w:val="21"/>
          <w:highlight w:val="none"/>
        </w:rPr>
      </w:pPr>
      <w:r>
        <w:rPr>
          <w:rFonts w:hint="eastAsia" w:cs="宋体"/>
          <w:sz w:val="21"/>
          <w:szCs w:val="21"/>
          <w:highlight w:val="none"/>
        </w:rPr>
        <w:t>20.4 仲裁或诉讼</w:t>
      </w:r>
    </w:p>
    <w:p w14:paraId="0AA9B19F">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因合同及合同有关事项发生的争议，按下列第</w:t>
      </w:r>
      <w:r>
        <w:rPr>
          <w:rFonts w:hint="eastAsia" w:ascii="宋体" w:hAnsi="宋体" w:cs="宋体"/>
          <w:color w:val="000000"/>
          <w:kern w:val="0"/>
          <w:szCs w:val="21"/>
          <w:highlight w:val="none"/>
          <w:u w:val="single"/>
          <w:lang w:bidi="ar"/>
        </w:rPr>
        <w:t>（2）</w:t>
      </w:r>
      <w:r>
        <w:rPr>
          <w:rFonts w:hint="eastAsia" w:ascii="宋体" w:hAnsi="宋体" w:cs="宋体"/>
          <w:color w:val="000000"/>
          <w:kern w:val="0"/>
          <w:szCs w:val="21"/>
          <w:highlight w:val="none"/>
          <w:lang w:bidi="ar"/>
        </w:rPr>
        <w:t>种方式解决：</w:t>
      </w:r>
    </w:p>
    <w:p w14:paraId="68A7B8EF">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（1）提请</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仲裁委员会按照该会仲裁规则进行仲裁，仲裁裁决是终局的，对合同双方均有约束力。</w:t>
      </w:r>
    </w:p>
    <w:p w14:paraId="2311F397">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（2）向</w:t>
      </w:r>
      <w:r>
        <w:rPr>
          <w:rFonts w:hint="eastAsia" w:ascii="宋体" w:hAnsi="宋体" w:cs="宋体"/>
          <w:color w:val="000000"/>
          <w:kern w:val="0"/>
          <w:szCs w:val="21"/>
          <w:highlight w:val="none"/>
          <w:u w:val="single"/>
          <w:lang w:bidi="ar"/>
        </w:rPr>
        <w:t>工程所在地有管辖权的</w:t>
      </w:r>
      <w:r>
        <w:rPr>
          <w:rFonts w:hint="eastAsia" w:ascii="宋体" w:hAnsi="宋体" w:cs="宋体"/>
          <w:color w:val="000000"/>
          <w:kern w:val="0"/>
          <w:szCs w:val="21"/>
          <w:highlight w:val="none"/>
          <w:lang w:bidi="ar"/>
        </w:rPr>
        <w:t>人民法院起诉。</w:t>
      </w:r>
    </w:p>
    <w:p w14:paraId="51A12B31">
      <w:pPr>
        <w:pStyle w:val="3"/>
        <w:keepNext w:val="0"/>
        <w:keepLines w:val="0"/>
        <w:spacing w:before="120" w:after="120" w:line="400" w:lineRule="exact"/>
        <w:rPr>
          <w:rFonts w:ascii="宋体" w:hAnsi="宋体" w:cs="宋体"/>
          <w:sz w:val="24"/>
          <w:highlight w:val="none"/>
        </w:rPr>
      </w:pPr>
      <w:r>
        <w:rPr>
          <w:rFonts w:hint="eastAsia" w:ascii="宋体" w:hAnsi="宋体" w:cs="宋体"/>
          <w:sz w:val="24"/>
          <w:highlight w:val="none"/>
        </w:rPr>
        <w:t>21. 补充条款</w:t>
      </w:r>
    </w:p>
    <w:p w14:paraId="474FC7A1">
      <w:pPr>
        <w:pStyle w:val="4"/>
        <w:spacing w:before="120" w:after="120" w:line="400" w:lineRule="exact"/>
        <w:rPr>
          <w:rFonts w:cs="宋体"/>
          <w:sz w:val="21"/>
          <w:szCs w:val="21"/>
          <w:highlight w:val="none"/>
        </w:rPr>
      </w:pPr>
      <w:r>
        <w:rPr>
          <w:rFonts w:hint="eastAsia" w:cs="宋体"/>
          <w:sz w:val="21"/>
          <w:szCs w:val="21"/>
          <w:highlight w:val="none"/>
        </w:rPr>
        <w:t>施工安全要求</w:t>
      </w:r>
    </w:p>
    <w:p w14:paraId="64B1BA68">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（一）开工前，发包人需与承包人签订安全责任书，进一步明确施工安全责任。要求承包人购买工程责任险，费用由承包人负责。</w:t>
      </w:r>
    </w:p>
    <w:p w14:paraId="081C2628">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（二）根据已审批的水暖设计图进行施工，经验收，按验收意见进行整改直至通过。</w:t>
      </w:r>
    </w:p>
    <w:p w14:paraId="5557B7DE">
      <w:pPr>
        <w:wordWrap w:val="0"/>
        <w:topLinePunct/>
        <w:spacing w:line="400" w:lineRule="exact"/>
        <w:ind w:firstLine="420" w:firstLineChars="200"/>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（三）施工与主体施建单位对接，协调安装相关事宜。</w:t>
      </w:r>
    </w:p>
    <w:p w14:paraId="5E02B014">
      <w:pPr>
        <w:kinsoku w:val="0"/>
        <w:autoSpaceDE w:val="0"/>
        <w:autoSpaceDN w:val="0"/>
        <w:adjustRightInd w:val="0"/>
        <w:snapToGrid w:val="0"/>
        <w:spacing w:line="360" w:lineRule="exact"/>
        <w:jc w:val="left"/>
        <w:textAlignment w:val="baseline"/>
        <w:rPr>
          <w:rFonts w:ascii="宋体" w:hAnsi="宋体" w:cs="宋体"/>
          <w:szCs w:val="21"/>
          <w:highlight w:val="none"/>
        </w:rPr>
      </w:pPr>
      <w:r>
        <w:rPr>
          <w:rFonts w:hint="eastAsia" w:ascii="宋体" w:hAnsi="宋体" w:cs="宋体"/>
          <w:color w:val="000000"/>
          <w:kern w:val="0"/>
          <w:szCs w:val="21"/>
          <w:highlight w:val="none"/>
          <w:lang w:bidi="ar"/>
        </w:rPr>
        <w:t xml:space="preserve"> </w:t>
      </w:r>
    </w:p>
    <w:p w14:paraId="1427F4DF">
      <w:pPr>
        <w:widowControl/>
        <w:kinsoku w:val="0"/>
        <w:autoSpaceDE w:val="0"/>
        <w:autoSpaceDN w:val="0"/>
        <w:adjustRightInd w:val="0"/>
        <w:snapToGrid w:val="0"/>
        <w:spacing w:line="360" w:lineRule="auto"/>
        <w:jc w:val="left"/>
        <w:textAlignment w:val="baseline"/>
        <w:rPr>
          <w:rFonts w:ascii="宋体" w:hAnsi="宋体" w:cs="宋体"/>
          <w:b/>
          <w:bCs/>
          <w:sz w:val="28"/>
          <w:szCs w:val="28"/>
          <w:highlight w:val="none"/>
        </w:rPr>
      </w:pPr>
      <w:r>
        <w:rPr>
          <w:rFonts w:hint="eastAsia" w:ascii="宋体" w:hAnsi="宋体" w:cs="宋体"/>
          <w:b/>
          <w:bCs/>
          <w:color w:val="000000"/>
          <w:kern w:val="0"/>
          <w:sz w:val="28"/>
          <w:szCs w:val="28"/>
          <w:highlight w:val="none"/>
          <w:lang w:bidi="ar"/>
        </w:rPr>
        <w:t xml:space="preserve"> </w:t>
      </w:r>
    </w:p>
    <w:p w14:paraId="5D403377">
      <w:pPr>
        <w:widowControl/>
        <w:kinsoku w:val="0"/>
        <w:autoSpaceDE w:val="0"/>
        <w:autoSpaceDN w:val="0"/>
        <w:adjustRightInd w:val="0"/>
        <w:snapToGrid w:val="0"/>
        <w:spacing w:line="360" w:lineRule="auto"/>
        <w:jc w:val="left"/>
        <w:textAlignment w:val="baseline"/>
        <w:outlineLvl w:val="1"/>
        <w:rPr>
          <w:rFonts w:ascii="宋体" w:hAnsi="宋体" w:cs="宋体"/>
          <w:b/>
          <w:bCs/>
          <w:sz w:val="28"/>
          <w:szCs w:val="28"/>
          <w:highlight w:val="none"/>
        </w:rPr>
      </w:pPr>
      <w:r>
        <w:rPr>
          <w:rFonts w:hint="eastAsia" w:ascii="宋体" w:hAnsi="宋体" w:cs="宋体"/>
          <w:b/>
          <w:bCs/>
          <w:color w:val="000000"/>
          <w:kern w:val="0"/>
          <w:sz w:val="28"/>
          <w:szCs w:val="28"/>
          <w:highlight w:val="none"/>
          <w:lang w:bidi="ar"/>
        </w:rPr>
        <w:t>附件</w:t>
      </w:r>
    </w:p>
    <w:p w14:paraId="0E0EFA3B">
      <w:pPr>
        <w:widowControl/>
        <w:kinsoku w:val="0"/>
        <w:autoSpaceDE w:val="0"/>
        <w:autoSpaceDN w:val="0"/>
        <w:adjustRightInd w:val="0"/>
        <w:snapToGrid w:val="0"/>
        <w:spacing w:line="360" w:lineRule="auto"/>
        <w:jc w:val="left"/>
        <w:textAlignment w:val="baseline"/>
        <w:rPr>
          <w:rFonts w:ascii="宋体" w:hAnsi="宋体" w:eastAsia="Arial" w:cs="宋体"/>
          <w:szCs w:val="21"/>
          <w:highlight w:val="none"/>
        </w:rPr>
      </w:pPr>
      <w:r>
        <w:rPr>
          <w:rFonts w:ascii="Arial" w:hAnsi="Arial" w:cs="Arial"/>
          <w:color w:val="000000"/>
          <w:kern w:val="0"/>
          <w:szCs w:val="21"/>
          <w:highlight w:val="none"/>
          <w:lang w:bidi="ar"/>
        </w:rPr>
        <w:t>附件</w:t>
      </w:r>
      <w:r>
        <w:rPr>
          <w:rFonts w:hint="eastAsia" w:ascii="宋体" w:hAnsi="宋体" w:eastAsia="Arial" w:cs="宋体"/>
          <w:color w:val="000000"/>
          <w:kern w:val="0"/>
          <w:szCs w:val="21"/>
          <w:highlight w:val="none"/>
          <w:lang w:bidi="ar"/>
        </w:rPr>
        <w:t>1</w:t>
      </w:r>
      <w:r>
        <w:rPr>
          <w:rFonts w:ascii="Arial" w:hAnsi="Arial" w:cs="Arial"/>
          <w:color w:val="000000"/>
          <w:kern w:val="0"/>
          <w:szCs w:val="21"/>
          <w:highlight w:val="none"/>
          <w:lang w:bidi="ar"/>
        </w:rPr>
        <w:t>：承包人承揽工程项目一览表</w:t>
      </w:r>
    </w:p>
    <w:p w14:paraId="27BA6181">
      <w:pPr>
        <w:widowControl/>
        <w:kinsoku w:val="0"/>
        <w:autoSpaceDE w:val="0"/>
        <w:autoSpaceDN w:val="0"/>
        <w:adjustRightInd w:val="0"/>
        <w:snapToGrid w:val="0"/>
        <w:spacing w:line="360" w:lineRule="auto"/>
        <w:jc w:val="left"/>
        <w:textAlignment w:val="baseline"/>
        <w:rPr>
          <w:rFonts w:ascii="宋体" w:hAnsi="宋体" w:eastAsia="Arial" w:cs="宋体"/>
          <w:szCs w:val="21"/>
          <w:highlight w:val="none"/>
        </w:rPr>
      </w:pPr>
      <w:r>
        <w:rPr>
          <w:rFonts w:ascii="Arial" w:hAnsi="Arial" w:cs="Arial"/>
          <w:color w:val="000000"/>
          <w:kern w:val="0"/>
          <w:szCs w:val="21"/>
          <w:highlight w:val="none"/>
          <w:lang w:bidi="ar"/>
        </w:rPr>
        <w:t>附件</w:t>
      </w:r>
      <w:r>
        <w:rPr>
          <w:rFonts w:hint="eastAsia" w:ascii="宋体" w:hAnsi="宋体" w:cs="宋体"/>
          <w:color w:val="000000"/>
          <w:kern w:val="0"/>
          <w:szCs w:val="21"/>
          <w:highlight w:val="none"/>
          <w:lang w:bidi="ar"/>
        </w:rPr>
        <w:t>2</w:t>
      </w:r>
      <w:r>
        <w:rPr>
          <w:rFonts w:ascii="Arial" w:hAnsi="Arial" w:cs="Arial"/>
          <w:color w:val="000000"/>
          <w:kern w:val="0"/>
          <w:szCs w:val="21"/>
          <w:highlight w:val="none"/>
          <w:lang w:bidi="ar"/>
        </w:rPr>
        <w:t>：工程质量保修书</w:t>
      </w:r>
    </w:p>
    <w:p w14:paraId="246773B7">
      <w:pPr>
        <w:widowControl/>
        <w:kinsoku w:val="0"/>
        <w:autoSpaceDE w:val="0"/>
        <w:autoSpaceDN w:val="0"/>
        <w:adjustRightInd w:val="0"/>
        <w:snapToGrid w:val="0"/>
        <w:spacing w:line="360" w:lineRule="auto"/>
        <w:jc w:val="left"/>
        <w:textAlignment w:val="baseline"/>
        <w:rPr>
          <w:rFonts w:ascii="宋体" w:hAnsi="宋体" w:eastAsia="Arial" w:cs="宋体"/>
          <w:szCs w:val="21"/>
          <w:highlight w:val="none"/>
        </w:rPr>
      </w:pPr>
      <w:r>
        <w:rPr>
          <w:rFonts w:ascii="Arial" w:hAnsi="Arial" w:eastAsia="Arial" w:cs="Arial"/>
          <w:color w:val="000000"/>
          <w:kern w:val="0"/>
          <w:szCs w:val="21"/>
          <w:highlight w:val="none"/>
          <w:lang w:bidi="ar"/>
        </w:rPr>
        <w:t>附件</w:t>
      </w:r>
      <w:r>
        <w:rPr>
          <w:rFonts w:hint="eastAsia" w:ascii="宋体" w:hAnsi="宋体" w:cs="宋体"/>
          <w:color w:val="000000"/>
          <w:kern w:val="0"/>
          <w:szCs w:val="21"/>
          <w:highlight w:val="none"/>
          <w:lang w:bidi="ar"/>
        </w:rPr>
        <w:t>3</w:t>
      </w:r>
      <w:r>
        <w:rPr>
          <w:rFonts w:ascii="Arial" w:hAnsi="Arial" w:eastAsia="Arial" w:cs="Arial"/>
          <w:color w:val="000000"/>
          <w:kern w:val="0"/>
          <w:szCs w:val="21"/>
          <w:highlight w:val="none"/>
          <w:lang w:bidi="ar"/>
        </w:rPr>
        <w:t>：主要建设工程文件目录</w:t>
      </w:r>
    </w:p>
    <w:p w14:paraId="3F0A9708">
      <w:pPr>
        <w:widowControl/>
        <w:kinsoku w:val="0"/>
        <w:autoSpaceDE w:val="0"/>
        <w:autoSpaceDN w:val="0"/>
        <w:adjustRightInd w:val="0"/>
        <w:snapToGrid w:val="0"/>
        <w:spacing w:line="360" w:lineRule="auto"/>
        <w:jc w:val="left"/>
        <w:textAlignment w:val="baseline"/>
        <w:rPr>
          <w:rFonts w:ascii="宋体" w:hAnsi="宋体" w:eastAsia="Arial" w:cs="宋体"/>
          <w:szCs w:val="21"/>
          <w:highlight w:val="none"/>
        </w:rPr>
      </w:pPr>
      <w:r>
        <w:rPr>
          <w:rFonts w:ascii="Arial" w:hAnsi="Arial" w:cs="Arial"/>
          <w:color w:val="000000"/>
          <w:kern w:val="0"/>
          <w:szCs w:val="21"/>
          <w:highlight w:val="none"/>
          <w:lang w:bidi="ar"/>
        </w:rPr>
        <w:t>附件</w:t>
      </w:r>
      <w:r>
        <w:rPr>
          <w:rFonts w:hint="eastAsia" w:ascii="宋体" w:hAnsi="宋体" w:cs="宋体"/>
          <w:color w:val="000000"/>
          <w:kern w:val="0"/>
          <w:szCs w:val="21"/>
          <w:highlight w:val="none"/>
          <w:lang w:bidi="ar"/>
        </w:rPr>
        <w:t>4</w:t>
      </w:r>
      <w:r>
        <w:rPr>
          <w:rFonts w:ascii="Arial" w:hAnsi="Arial" w:cs="Arial"/>
          <w:color w:val="000000"/>
          <w:kern w:val="0"/>
          <w:szCs w:val="21"/>
          <w:highlight w:val="none"/>
          <w:lang w:bidi="ar"/>
        </w:rPr>
        <w:t>：承包人用于本工程施工的机械设备表</w:t>
      </w:r>
    </w:p>
    <w:p w14:paraId="440C51A5">
      <w:pPr>
        <w:widowControl/>
        <w:kinsoku w:val="0"/>
        <w:autoSpaceDE w:val="0"/>
        <w:autoSpaceDN w:val="0"/>
        <w:adjustRightInd w:val="0"/>
        <w:snapToGrid w:val="0"/>
        <w:spacing w:line="360" w:lineRule="auto"/>
        <w:jc w:val="left"/>
        <w:textAlignment w:val="baseline"/>
        <w:rPr>
          <w:rFonts w:ascii="宋体" w:hAnsi="Arial" w:eastAsia="Arial" w:cs="Arial"/>
          <w:szCs w:val="21"/>
          <w:highlight w:val="none"/>
        </w:rPr>
      </w:pPr>
      <w:r>
        <w:rPr>
          <w:rFonts w:ascii="Arial" w:hAnsi="Arial" w:cs="Arial"/>
          <w:color w:val="000000"/>
          <w:kern w:val="0"/>
          <w:szCs w:val="21"/>
          <w:highlight w:val="none"/>
          <w:lang w:bidi="ar"/>
        </w:rPr>
        <w:t>附件</w:t>
      </w:r>
      <w:r>
        <w:rPr>
          <w:rFonts w:hint="eastAsia" w:ascii="宋体" w:hAnsi="宋体" w:cs="宋体"/>
          <w:color w:val="000000"/>
          <w:kern w:val="0"/>
          <w:szCs w:val="21"/>
          <w:highlight w:val="none"/>
          <w:lang w:bidi="ar"/>
        </w:rPr>
        <w:t>5</w:t>
      </w:r>
      <w:r>
        <w:rPr>
          <w:rFonts w:ascii="Arial" w:hAnsi="Arial" w:cs="Arial"/>
          <w:color w:val="000000"/>
          <w:kern w:val="0"/>
          <w:szCs w:val="21"/>
          <w:highlight w:val="none"/>
          <w:lang w:bidi="ar"/>
        </w:rPr>
        <w:t>：承包人主要施工管理人员表</w:t>
      </w:r>
    </w:p>
    <w:p w14:paraId="564ED7C1">
      <w:pPr>
        <w:widowControl/>
        <w:kinsoku w:val="0"/>
        <w:autoSpaceDE w:val="0"/>
        <w:autoSpaceDN w:val="0"/>
        <w:adjustRightInd w:val="0"/>
        <w:snapToGrid w:val="0"/>
        <w:spacing w:line="360" w:lineRule="auto"/>
        <w:jc w:val="left"/>
        <w:textAlignment w:val="baseline"/>
        <w:rPr>
          <w:rFonts w:ascii="宋体" w:hAnsi="Arial" w:eastAsia="Arial" w:cs="Arial"/>
          <w:szCs w:val="21"/>
          <w:highlight w:val="none"/>
        </w:rPr>
      </w:pPr>
      <w:r>
        <w:rPr>
          <w:rFonts w:ascii="Arial" w:hAnsi="Arial" w:cs="Arial"/>
          <w:color w:val="000000"/>
          <w:kern w:val="0"/>
          <w:szCs w:val="21"/>
          <w:highlight w:val="none"/>
          <w:lang w:bidi="ar"/>
        </w:rPr>
        <w:t>附件</w:t>
      </w:r>
      <w:r>
        <w:rPr>
          <w:rFonts w:hint="eastAsia" w:ascii="宋体" w:hAnsi="宋体" w:cs="宋体"/>
          <w:color w:val="000000"/>
          <w:kern w:val="0"/>
          <w:szCs w:val="21"/>
          <w:highlight w:val="none"/>
          <w:lang w:bidi="ar"/>
        </w:rPr>
        <w:t>6</w:t>
      </w:r>
      <w:r>
        <w:rPr>
          <w:rFonts w:ascii="Arial" w:hAnsi="Arial" w:cs="Arial"/>
          <w:color w:val="000000"/>
          <w:kern w:val="0"/>
          <w:szCs w:val="21"/>
          <w:highlight w:val="none"/>
          <w:lang w:bidi="ar"/>
        </w:rPr>
        <w:t>：分包人主要施工管理人员表</w:t>
      </w:r>
    </w:p>
    <w:p w14:paraId="433FE8B7">
      <w:pPr>
        <w:widowControl/>
        <w:kinsoku w:val="0"/>
        <w:autoSpaceDE w:val="0"/>
        <w:autoSpaceDN w:val="0"/>
        <w:adjustRightInd w:val="0"/>
        <w:snapToGrid w:val="0"/>
        <w:spacing w:line="360" w:lineRule="auto"/>
        <w:jc w:val="left"/>
        <w:textAlignment w:val="baseline"/>
        <w:rPr>
          <w:rFonts w:ascii="宋体" w:hAnsi="宋体" w:eastAsia="Arial" w:cs="宋体"/>
          <w:szCs w:val="21"/>
          <w:highlight w:val="none"/>
        </w:rPr>
      </w:pPr>
      <w:r>
        <w:rPr>
          <w:rFonts w:ascii="Arial" w:hAnsi="Arial" w:cs="Arial"/>
          <w:color w:val="000000"/>
          <w:kern w:val="0"/>
          <w:szCs w:val="21"/>
          <w:highlight w:val="none"/>
          <w:lang w:bidi="ar"/>
        </w:rPr>
        <w:t>附件</w:t>
      </w:r>
      <w:r>
        <w:rPr>
          <w:rFonts w:hint="eastAsia" w:ascii="宋体" w:hAnsi="宋体" w:cs="宋体"/>
          <w:color w:val="000000"/>
          <w:kern w:val="0"/>
          <w:szCs w:val="21"/>
          <w:highlight w:val="none"/>
          <w:lang w:bidi="ar"/>
        </w:rPr>
        <w:t>7-8</w:t>
      </w:r>
      <w:r>
        <w:rPr>
          <w:rFonts w:ascii="Arial" w:hAnsi="Arial" w:cs="Arial"/>
          <w:color w:val="000000"/>
          <w:kern w:val="0"/>
          <w:szCs w:val="21"/>
          <w:highlight w:val="none"/>
          <w:lang w:bidi="ar"/>
        </w:rPr>
        <w:t>：预付款担保格式（独立保函、非独立保函）</w:t>
      </w:r>
    </w:p>
    <w:p w14:paraId="588DA39D">
      <w:pPr>
        <w:widowControl/>
        <w:kinsoku w:val="0"/>
        <w:autoSpaceDE w:val="0"/>
        <w:autoSpaceDN w:val="0"/>
        <w:adjustRightInd w:val="0"/>
        <w:snapToGrid w:val="0"/>
        <w:spacing w:line="360" w:lineRule="auto"/>
        <w:jc w:val="left"/>
        <w:textAlignment w:val="baseline"/>
        <w:rPr>
          <w:rFonts w:ascii="宋体" w:hAnsi="宋体" w:eastAsia="Arial" w:cs="宋体"/>
          <w:szCs w:val="21"/>
          <w:highlight w:val="none"/>
        </w:rPr>
      </w:pPr>
      <w:r>
        <w:rPr>
          <w:rFonts w:ascii="Arial" w:hAnsi="Arial" w:cs="Arial"/>
          <w:color w:val="000000"/>
          <w:kern w:val="0"/>
          <w:szCs w:val="21"/>
          <w:highlight w:val="none"/>
          <w:lang w:bidi="ar"/>
        </w:rPr>
        <w:t>附件</w:t>
      </w:r>
      <w:r>
        <w:rPr>
          <w:rFonts w:hint="eastAsia" w:ascii="宋体" w:hAnsi="宋体" w:cs="宋体"/>
          <w:color w:val="000000"/>
          <w:kern w:val="0"/>
          <w:szCs w:val="21"/>
          <w:highlight w:val="none"/>
          <w:lang w:bidi="ar"/>
        </w:rPr>
        <w:t>9-10</w:t>
      </w:r>
      <w:r>
        <w:rPr>
          <w:rFonts w:ascii="Arial" w:hAnsi="Arial" w:cs="Arial"/>
          <w:color w:val="000000"/>
          <w:kern w:val="0"/>
          <w:szCs w:val="21"/>
          <w:highlight w:val="none"/>
          <w:lang w:bidi="ar"/>
        </w:rPr>
        <w:t>：支付担保格式（独立保函、非独立保函）</w:t>
      </w:r>
    </w:p>
    <w:p w14:paraId="24D7CA6F">
      <w:pPr>
        <w:widowControl/>
        <w:kinsoku w:val="0"/>
        <w:autoSpaceDE w:val="0"/>
        <w:autoSpaceDN w:val="0"/>
        <w:adjustRightInd w:val="0"/>
        <w:snapToGrid w:val="0"/>
        <w:spacing w:line="360" w:lineRule="auto"/>
        <w:jc w:val="left"/>
        <w:textAlignment w:val="baseline"/>
        <w:rPr>
          <w:rFonts w:ascii="Arial" w:hAnsi="Arial" w:cs="Arial"/>
          <w:szCs w:val="21"/>
          <w:highlight w:val="none"/>
        </w:rPr>
      </w:pPr>
      <w:r>
        <w:rPr>
          <w:rFonts w:ascii="Arial" w:hAnsi="Arial" w:cs="Arial"/>
          <w:color w:val="000000"/>
          <w:kern w:val="0"/>
          <w:szCs w:val="21"/>
          <w:highlight w:val="none"/>
          <w:lang w:bidi="ar"/>
        </w:rPr>
        <w:t>附件</w:t>
      </w:r>
      <w:r>
        <w:rPr>
          <w:rFonts w:hint="eastAsia" w:ascii="宋体" w:hAnsi="宋体" w:cs="宋体"/>
          <w:color w:val="000000"/>
          <w:kern w:val="0"/>
          <w:szCs w:val="21"/>
          <w:highlight w:val="none"/>
          <w:lang w:bidi="ar"/>
        </w:rPr>
        <w:t>11</w:t>
      </w:r>
      <w:r>
        <w:rPr>
          <w:rFonts w:ascii="Arial" w:hAnsi="Arial" w:cs="Arial"/>
          <w:color w:val="000000"/>
          <w:kern w:val="0"/>
          <w:szCs w:val="21"/>
          <w:highlight w:val="none"/>
          <w:lang w:bidi="ar"/>
        </w:rPr>
        <w:t>：预付款支付申请（核准）表</w:t>
      </w:r>
    </w:p>
    <w:p w14:paraId="3CCAD80A">
      <w:pPr>
        <w:widowControl/>
        <w:kinsoku w:val="0"/>
        <w:autoSpaceDE w:val="0"/>
        <w:autoSpaceDN w:val="0"/>
        <w:adjustRightInd w:val="0"/>
        <w:snapToGrid w:val="0"/>
        <w:spacing w:line="360" w:lineRule="auto"/>
        <w:jc w:val="left"/>
        <w:textAlignment w:val="baseline"/>
        <w:rPr>
          <w:rFonts w:ascii="Arial" w:hAnsi="Arial" w:cs="Arial"/>
          <w:szCs w:val="21"/>
          <w:highlight w:val="none"/>
        </w:rPr>
      </w:pPr>
      <w:r>
        <w:rPr>
          <w:rFonts w:ascii="Arial" w:hAnsi="Arial" w:cs="Arial"/>
          <w:color w:val="000000"/>
          <w:kern w:val="0"/>
          <w:szCs w:val="21"/>
          <w:highlight w:val="none"/>
          <w:lang w:bidi="ar"/>
        </w:rPr>
        <w:t>附件</w:t>
      </w:r>
      <w:r>
        <w:rPr>
          <w:rFonts w:hint="eastAsia" w:ascii="宋体" w:hAnsi="宋体" w:cs="宋体"/>
          <w:color w:val="000000"/>
          <w:kern w:val="0"/>
          <w:szCs w:val="21"/>
          <w:highlight w:val="none"/>
          <w:lang w:bidi="ar"/>
        </w:rPr>
        <w:t>12</w:t>
      </w:r>
      <w:r>
        <w:rPr>
          <w:rFonts w:ascii="Arial" w:hAnsi="Arial" w:cs="Arial"/>
          <w:color w:val="000000"/>
          <w:kern w:val="0"/>
          <w:szCs w:val="21"/>
          <w:highlight w:val="none"/>
          <w:lang w:bidi="ar"/>
        </w:rPr>
        <w:t>：进度款支付申请（核准）表</w:t>
      </w:r>
    </w:p>
    <w:p w14:paraId="62E9301E">
      <w:pPr>
        <w:widowControl/>
        <w:kinsoku w:val="0"/>
        <w:autoSpaceDE w:val="0"/>
        <w:autoSpaceDN w:val="0"/>
        <w:adjustRightInd w:val="0"/>
        <w:snapToGrid w:val="0"/>
        <w:spacing w:line="360" w:lineRule="auto"/>
        <w:jc w:val="left"/>
        <w:textAlignment w:val="baseline"/>
        <w:rPr>
          <w:rFonts w:ascii="Arial" w:hAnsi="Arial" w:cs="Arial"/>
          <w:szCs w:val="21"/>
          <w:highlight w:val="none"/>
        </w:rPr>
      </w:pPr>
      <w:r>
        <w:rPr>
          <w:rFonts w:ascii="Arial" w:hAnsi="Arial" w:cs="Arial"/>
          <w:color w:val="000000"/>
          <w:kern w:val="0"/>
          <w:szCs w:val="21"/>
          <w:highlight w:val="none"/>
          <w:lang w:bidi="ar"/>
        </w:rPr>
        <w:t>附件</w:t>
      </w:r>
      <w:r>
        <w:rPr>
          <w:rFonts w:hint="eastAsia" w:ascii="宋体" w:hAnsi="宋体" w:cs="宋体"/>
          <w:color w:val="000000"/>
          <w:kern w:val="0"/>
          <w:szCs w:val="21"/>
          <w:highlight w:val="none"/>
          <w:lang w:bidi="ar"/>
        </w:rPr>
        <w:t>13</w:t>
      </w:r>
      <w:r>
        <w:rPr>
          <w:rFonts w:ascii="Arial" w:hAnsi="Arial" w:cs="Arial"/>
          <w:color w:val="000000"/>
          <w:kern w:val="0"/>
          <w:szCs w:val="21"/>
          <w:highlight w:val="none"/>
          <w:lang w:bidi="ar"/>
        </w:rPr>
        <w:t>：竣工结算款支付申请（核准）表</w:t>
      </w:r>
    </w:p>
    <w:p w14:paraId="2424750A">
      <w:pPr>
        <w:widowControl/>
        <w:kinsoku w:val="0"/>
        <w:autoSpaceDE w:val="0"/>
        <w:autoSpaceDN w:val="0"/>
        <w:adjustRightInd w:val="0"/>
        <w:snapToGrid w:val="0"/>
        <w:spacing w:line="360" w:lineRule="auto"/>
        <w:jc w:val="left"/>
        <w:textAlignment w:val="baseline"/>
        <w:rPr>
          <w:rFonts w:ascii="Arial" w:hAnsi="Arial" w:cs="Arial"/>
          <w:szCs w:val="21"/>
          <w:highlight w:val="none"/>
        </w:rPr>
      </w:pPr>
      <w:r>
        <w:rPr>
          <w:rFonts w:ascii="Arial" w:hAnsi="Arial" w:cs="Arial"/>
          <w:color w:val="000000"/>
          <w:kern w:val="0"/>
          <w:szCs w:val="21"/>
          <w:highlight w:val="none"/>
          <w:lang w:bidi="ar"/>
        </w:rPr>
        <w:t>附件</w:t>
      </w:r>
      <w:r>
        <w:rPr>
          <w:rFonts w:hint="eastAsia" w:ascii="宋体" w:hAnsi="宋体" w:cs="宋体"/>
          <w:color w:val="000000"/>
          <w:kern w:val="0"/>
          <w:szCs w:val="21"/>
          <w:highlight w:val="none"/>
          <w:lang w:bidi="ar"/>
        </w:rPr>
        <w:t>14</w:t>
      </w:r>
      <w:r>
        <w:rPr>
          <w:rFonts w:ascii="Arial" w:hAnsi="Arial" w:cs="Arial"/>
          <w:color w:val="000000"/>
          <w:kern w:val="0"/>
          <w:szCs w:val="21"/>
          <w:highlight w:val="none"/>
          <w:lang w:bidi="ar"/>
        </w:rPr>
        <w:t>：最终结算款支付申请（核准）表</w:t>
      </w:r>
    </w:p>
    <w:p w14:paraId="00198526">
      <w:pPr>
        <w:widowControl/>
        <w:kinsoku w:val="0"/>
        <w:autoSpaceDE w:val="0"/>
        <w:autoSpaceDN w:val="0"/>
        <w:adjustRightInd w:val="0"/>
        <w:snapToGrid w:val="0"/>
        <w:spacing w:line="360" w:lineRule="auto"/>
        <w:jc w:val="left"/>
        <w:textAlignment w:val="baseline"/>
        <w:rPr>
          <w:rFonts w:ascii="Arial" w:hAnsi="Arial" w:cs="Arial"/>
          <w:color w:val="000000"/>
          <w:kern w:val="0"/>
          <w:szCs w:val="21"/>
          <w:highlight w:val="none"/>
          <w:lang w:bidi="ar"/>
        </w:rPr>
      </w:pPr>
      <w:r>
        <w:rPr>
          <w:rFonts w:ascii="Arial" w:hAnsi="Arial" w:cs="Arial"/>
          <w:color w:val="000000"/>
          <w:kern w:val="0"/>
          <w:szCs w:val="21"/>
          <w:highlight w:val="none"/>
          <w:lang w:bidi="ar"/>
        </w:rPr>
        <w:t>附件</w:t>
      </w:r>
      <w:r>
        <w:rPr>
          <w:rFonts w:ascii="宋体" w:hAnsi="宋体" w:cs="宋体"/>
          <w:color w:val="000000"/>
          <w:kern w:val="0"/>
          <w:szCs w:val="21"/>
          <w:highlight w:val="none"/>
          <w:lang w:bidi="ar"/>
        </w:rPr>
        <w:t>1</w:t>
      </w:r>
      <w:r>
        <w:rPr>
          <w:rFonts w:hint="eastAsia" w:ascii="宋体" w:hAnsi="宋体" w:cs="宋体"/>
          <w:color w:val="000000"/>
          <w:kern w:val="0"/>
          <w:szCs w:val="21"/>
          <w:highlight w:val="none"/>
          <w:lang w:bidi="ar"/>
        </w:rPr>
        <w:t>5</w:t>
      </w:r>
      <w:r>
        <w:rPr>
          <w:rFonts w:ascii="Arial" w:hAnsi="Arial" w:cs="Arial"/>
          <w:color w:val="000000"/>
          <w:kern w:val="0"/>
          <w:szCs w:val="21"/>
          <w:highlight w:val="none"/>
          <w:lang w:bidi="ar"/>
        </w:rPr>
        <w:t>：总价合同进度款支付分解表</w:t>
      </w:r>
    </w:p>
    <w:p w14:paraId="3233E3A1">
      <w:pPr>
        <w:widowControl/>
        <w:kinsoku w:val="0"/>
        <w:autoSpaceDE w:val="0"/>
        <w:autoSpaceDN w:val="0"/>
        <w:adjustRightInd w:val="0"/>
        <w:snapToGrid w:val="0"/>
        <w:spacing w:line="360" w:lineRule="auto"/>
        <w:jc w:val="left"/>
        <w:textAlignment w:val="baseline"/>
        <w:rPr>
          <w:rFonts w:ascii="Arial" w:hAnsi="Arial" w:cs="Arial"/>
          <w:color w:val="000000"/>
          <w:kern w:val="0"/>
          <w:szCs w:val="21"/>
          <w:highlight w:val="none"/>
          <w:lang w:bidi="ar"/>
        </w:rPr>
      </w:pPr>
      <w:bookmarkStart w:id="147" w:name="OLE_LINK8"/>
      <w:r>
        <w:rPr>
          <w:rFonts w:hint="eastAsia" w:ascii="Arial" w:hAnsi="Arial" w:cs="Arial"/>
          <w:color w:val="000000"/>
          <w:kern w:val="0"/>
          <w:szCs w:val="21"/>
          <w:highlight w:val="none"/>
          <w:lang w:bidi="ar"/>
        </w:rPr>
        <w:t>附件</w:t>
      </w:r>
      <w:r>
        <w:rPr>
          <w:rFonts w:hint="eastAsia" w:ascii="宋体" w:hAnsi="宋体" w:cs="宋体"/>
          <w:color w:val="000000"/>
          <w:kern w:val="0"/>
          <w:szCs w:val="21"/>
          <w:highlight w:val="none"/>
          <w:lang w:bidi="ar"/>
        </w:rPr>
        <w:t>16</w:t>
      </w:r>
      <w:r>
        <w:rPr>
          <w:rFonts w:hint="eastAsia" w:ascii="Arial" w:hAnsi="Arial" w:cs="Arial"/>
          <w:color w:val="000000"/>
          <w:kern w:val="0"/>
          <w:szCs w:val="21"/>
          <w:highlight w:val="none"/>
          <w:lang w:bidi="ar"/>
        </w:rPr>
        <w:t>：农民工工资支付及审核承诺书</w:t>
      </w:r>
    </w:p>
    <w:bookmarkEnd w:id="147"/>
    <w:p w14:paraId="761458D5">
      <w:pPr>
        <w:widowControl/>
        <w:kinsoku w:val="0"/>
        <w:autoSpaceDE w:val="0"/>
        <w:autoSpaceDN w:val="0"/>
        <w:adjustRightInd w:val="0"/>
        <w:snapToGrid w:val="0"/>
        <w:spacing w:line="360" w:lineRule="auto"/>
        <w:jc w:val="left"/>
        <w:textAlignment w:val="baseline"/>
        <w:rPr>
          <w:rFonts w:ascii="宋体" w:hAnsi="宋体" w:cs="宋体"/>
          <w:color w:val="000000"/>
          <w:szCs w:val="21"/>
          <w:highlight w:val="none"/>
        </w:rPr>
      </w:pPr>
      <w:r>
        <w:rPr>
          <w:rFonts w:hint="eastAsia" w:ascii="宋体" w:hAnsi="宋体" w:cs="宋体"/>
          <w:color w:val="000000"/>
          <w:kern w:val="0"/>
          <w:szCs w:val="21"/>
          <w:highlight w:val="none"/>
          <w:lang w:bidi="ar"/>
        </w:rPr>
        <w:t xml:space="preserve"> </w:t>
      </w:r>
    </w:p>
    <w:p w14:paraId="2531B684">
      <w:pPr>
        <w:widowControl/>
        <w:kinsoku w:val="0"/>
        <w:autoSpaceDE w:val="0"/>
        <w:autoSpaceDN w:val="0"/>
        <w:adjustRightInd w:val="0"/>
        <w:snapToGrid w:val="0"/>
        <w:spacing w:line="360" w:lineRule="auto"/>
        <w:jc w:val="left"/>
        <w:textAlignment w:val="baseline"/>
        <w:rPr>
          <w:rFonts w:ascii="宋体" w:hAnsi="宋体" w:cs="宋体"/>
          <w:color w:val="000000"/>
          <w:szCs w:val="21"/>
          <w:highlight w:val="none"/>
        </w:rPr>
      </w:pPr>
      <w:r>
        <w:rPr>
          <w:rFonts w:hint="eastAsia" w:ascii="宋体" w:hAnsi="宋体" w:cs="宋体"/>
          <w:color w:val="000000"/>
          <w:kern w:val="0"/>
          <w:szCs w:val="21"/>
          <w:highlight w:val="none"/>
          <w:lang w:bidi="ar"/>
        </w:rPr>
        <w:t xml:space="preserve"> </w:t>
      </w:r>
    </w:p>
    <w:p w14:paraId="560FA3F7">
      <w:pPr>
        <w:widowControl/>
        <w:kinsoku w:val="0"/>
        <w:autoSpaceDE w:val="0"/>
        <w:autoSpaceDN w:val="0"/>
        <w:adjustRightInd w:val="0"/>
        <w:snapToGrid w:val="0"/>
        <w:jc w:val="left"/>
        <w:textAlignment w:val="baseline"/>
        <w:rPr>
          <w:rFonts w:ascii="仿宋_GB2312" w:hAnsi="Arial" w:eastAsia="仿宋_GB2312" w:cs="仿宋_GB2312"/>
          <w:sz w:val="30"/>
          <w:szCs w:val="30"/>
          <w:highlight w:val="none"/>
        </w:rPr>
      </w:pPr>
      <w:r>
        <w:rPr>
          <w:rFonts w:hint="eastAsia" w:ascii="仿宋_GB2312" w:hAnsi="Arial" w:eastAsia="仿宋_GB2312" w:cs="仿宋_GB2312"/>
          <w:color w:val="000000"/>
          <w:kern w:val="0"/>
          <w:sz w:val="30"/>
          <w:szCs w:val="30"/>
          <w:highlight w:val="none"/>
          <w:lang w:bidi="ar"/>
        </w:rPr>
        <w:br w:type="page"/>
      </w:r>
    </w:p>
    <w:p w14:paraId="60DF4698">
      <w:pPr>
        <w:widowControl/>
        <w:kinsoku w:val="0"/>
        <w:autoSpaceDE w:val="0"/>
        <w:autoSpaceDN w:val="0"/>
        <w:adjustRightInd w:val="0"/>
        <w:snapToGrid w:val="0"/>
        <w:spacing w:before="162" w:beforeLines="50" w:after="162" w:afterLines="50" w:line="440" w:lineRule="exact"/>
        <w:jc w:val="left"/>
        <w:textAlignment w:val="baseline"/>
        <w:rPr>
          <w:rFonts w:ascii="宋体" w:hAnsi="宋体" w:cs="宋体"/>
          <w:sz w:val="30"/>
          <w:szCs w:val="30"/>
          <w:highlight w:val="none"/>
        </w:rPr>
      </w:pPr>
      <w:r>
        <w:rPr>
          <w:rFonts w:hint="eastAsia" w:ascii="宋体" w:hAnsi="宋体" w:cs="宋体"/>
          <w:color w:val="000000"/>
          <w:kern w:val="0"/>
          <w:sz w:val="30"/>
          <w:szCs w:val="30"/>
          <w:highlight w:val="none"/>
          <w:lang w:bidi="ar"/>
        </w:rPr>
        <w:t>附件1：</w:t>
      </w:r>
    </w:p>
    <w:p w14:paraId="1DF7D229">
      <w:pPr>
        <w:widowControl/>
        <w:kinsoku w:val="0"/>
        <w:autoSpaceDE w:val="0"/>
        <w:autoSpaceDN w:val="0"/>
        <w:adjustRightInd w:val="0"/>
        <w:snapToGrid w:val="0"/>
        <w:spacing w:before="162" w:beforeLines="50" w:after="162" w:afterLines="50" w:line="440" w:lineRule="exact"/>
        <w:jc w:val="center"/>
        <w:textAlignment w:val="baseline"/>
        <w:rPr>
          <w:rFonts w:ascii="宋体" w:hAnsi="宋体" w:cs="宋体"/>
          <w:sz w:val="30"/>
          <w:szCs w:val="30"/>
          <w:highlight w:val="none"/>
        </w:rPr>
      </w:pPr>
      <w:r>
        <w:rPr>
          <w:rFonts w:hint="eastAsia" w:ascii="宋体" w:hAnsi="宋体" w:cs="宋体"/>
          <w:color w:val="000000"/>
          <w:kern w:val="0"/>
          <w:sz w:val="30"/>
          <w:szCs w:val="30"/>
          <w:highlight w:val="none"/>
          <w:lang w:bidi="ar"/>
        </w:rPr>
        <w:t>承包人承揽工程项目一览表</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934"/>
        <w:gridCol w:w="937"/>
        <w:gridCol w:w="1051"/>
        <w:gridCol w:w="1078"/>
        <w:gridCol w:w="555"/>
        <w:gridCol w:w="1013"/>
        <w:gridCol w:w="1376"/>
        <w:gridCol w:w="1022"/>
        <w:gridCol w:w="555"/>
        <w:gridCol w:w="555"/>
      </w:tblGrid>
      <w:tr w14:paraId="1423E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20" w:type="pct"/>
            <w:tcBorders>
              <w:top w:val="single" w:color="auto" w:sz="4" w:space="0"/>
              <w:left w:val="single" w:color="auto" w:sz="4" w:space="0"/>
              <w:bottom w:val="single" w:color="auto" w:sz="4" w:space="0"/>
              <w:right w:val="single" w:color="auto" w:sz="4" w:space="0"/>
            </w:tcBorders>
            <w:vAlign w:val="center"/>
          </w:tcPr>
          <w:p w14:paraId="5CAD9342">
            <w:pPr>
              <w:pStyle w:val="21"/>
              <w:keepNext/>
              <w:kinsoku w:val="0"/>
              <w:autoSpaceDE w:val="0"/>
              <w:autoSpaceDN w:val="0"/>
              <w:adjustRightInd w:val="0"/>
              <w:snapToGrid w:val="0"/>
              <w:spacing w:after="160" w:line="440" w:lineRule="exact"/>
              <w:ind w:left="63" w:right="63"/>
              <w:textAlignment w:val="baseline"/>
              <w:rPr>
                <w:rFonts w:cs="宋体"/>
                <w:kern w:val="2"/>
                <w:sz w:val="28"/>
                <w:szCs w:val="28"/>
                <w:highlight w:val="none"/>
              </w:rPr>
            </w:pPr>
            <w:r>
              <w:rPr>
                <w:rFonts w:hint="eastAsia" w:cs="宋体"/>
                <w:color w:val="000000"/>
                <w:kern w:val="2"/>
                <w:sz w:val="28"/>
                <w:szCs w:val="28"/>
                <w:highlight w:val="none"/>
                <w:lang w:bidi="ar"/>
              </w:rPr>
              <w:t>单位工程名称</w:t>
            </w:r>
          </w:p>
        </w:tc>
        <w:tc>
          <w:tcPr>
            <w:tcW w:w="521" w:type="pct"/>
            <w:tcBorders>
              <w:top w:val="single" w:color="auto" w:sz="4" w:space="0"/>
              <w:left w:val="single" w:color="auto" w:sz="4" w:space="0"/>
              <w:bottom w:val="single" w:color="auto" w:sz="4" w:space="0"/>
              <w:right w:val="single" w:color="auto" w:sz="4" w:space="0"/>
            </w:tcBorders>
            <w:vAlign w:val="center"/>
          </w:tcPr>
          <w:p w14:paraId="0A5A37BC">
            <w:pPr>
              <w:pStyle w:val="21"/>
              <w:keepNext/>
              <w:kinsoku w:val="0"/>
              <w:autoSpaceDE w:val="0"/>
              <w:autoSpaceDN w:val="0"/>
              <w:adjustRightInd w:val="0"/>
              <w:snapToGrid w:val="0"/>
              <w:spacing w:after="160" w:line="440" w:lineRule="exact"/>
              <w:ind w:left="63" w:right="63"/>
              <w:textAlignment w:val="baseline"/>
              <w:rPr>
                <w:rFonts w:cs="宋体"/>
                <w:kern w:val="2"/>
                <w:sz w:val="28"/>
                <w:szCs w:val="28"/>
                <w:highlight w:val="none"/>
              </w:rPr>
            </w:pPr>
            <w:r>
              <w:rPr>
                <w:rFonts w:hint="eastAsia" w:cs="宋体"/>
                <w:color w:val="000000"/>
                <w:kern w:val="2"/>
                <w:sz w:val="28"/>
                <w:szCs w:val="28"/>
                <w:highlight w:val="none"/>
                <w:lang w:bidi="ar"/>
              </w:rPr>
              <w:t>建设规模</w:t>
            </w:r>
          </w:p>
        </w:tc>
        <w:tc>
          <w:tcPr>
            <w:tcW w:w="584" w:type="pct"/>
            <w:tcBorders>
              <w:top w:val="single" w:color="auto" w:sz="4" w:space="0"/>
              <w:left w:val="single" w:color="auto" w:sz="4" w:space="0"/>
              <w:bottom w:val="single" w:color="auto" w:sz="4" w:space="0"/>
              <w:right w:val="single" w:color="auto" w:sz="4" w:space="0"/>
            </w:tcBorders>
            <w:vAlign w:val="center"/>
          </w:tcPr>
          <w:p w14:paraId="0B764AD7">
            <w:pPr>
              <w:pStyle w:val="21"/>
              <w:keepNext/>
              <w:kinsoku w:val="0"/>
              <w:autoSpaceDE w:val="0"/>
              <w:autoSpaceDN w:val="0"/>
              <w:adjustRightInd w:val="0"/>
              <w:snapToGrid w:val="0"/>
              <w:spacing w:after="160" w:line="440" w:lineRule="exact"/>
              <w:ind w:left="63" w:right="63"/>
              <w:textAlignment w:val="baseline"/>
              <w:rPr>
                <w:rFonts w:cs="宋体"/>
                <w:kern w:val="2"/>
                <w:sz w:val="28"/>
                <w:szCs w:val="28"/>
                <w:highlight w:val="none"/>
              </w:rPr>
            </w:pPr>
            <w:r>
              <w:rPr>
                <w:rFonts w:hint="eastAsia" w:cs="宋体"/>
                <w:color w:val="000000"/>
                <w:kern w:val="2"/>
                <w:sz w:val="28"/>
                <w:szCs w:val="28"/>
                <w:highlight w:val="none"/>
                <w:lang w:bidi="ar"/>
              </w:rPr>
              <w:t>建筑面积（平方米）</w:t>
            </w:r>
          </w:p>
        </w:tc>
        <w:tc>
          <w:tcPr>
            <w:tcW w:w="599" w:type="pct"/>
            <w:tcBorders>
              <w:top w:val="single" w:color="auto" w:sz="4" w:space="0"/>
              <w:left w:val="single" w:color="auto" w:sz="4" w:space="0"/>
              <w:bottom w:val="single" w:color="auto" w:sz="4" w:space="0"/>
              <w:right w:val="single" w:color="auto" w:sz="4" w:space="0"/>
            </w:tcBorders>
            <w:vAlign w:val="center"/>
          </w:tcPr>
          <w:p w14:paraId="6B65ED56">
            <w:pPr>
              <w:pStyle w:val="21"/>
              <w:keepNext/>
              <w:kinsoku w:val="0"/>
              <w:autoSpaceDE w:val="0"/>
              <w:autoSpaceDN w:val="0"/>
              <w:adjustRightInd w:val="0"/>
              <w:snapToGrid w:val="0"/>
              <w:spacing w:after="160" w:line="440" w:lineRule="exact"/>
              <w:ind w:left="63" w:right="63"/>
              <w:textAlignment w:val="baseline"/>
              <w:rPr>
                <w:rFonts w:cs="宋体"/>
                <w:kern w:val="2"/>
                <w:sz w:val="28"/>
                <w:szCs w:val="28"/>
                <w:highlight w:val="none"/>
              </w:rPr>
            </w:pPr>
            <w:r>
              <w:rPr>
                <w:rFonts w:hint="eastAsia" w:cs="宋体"/>
                <w:color w:val="000000"/>
                <w:kern w:val="2"/>
                <w:sz w:val="28"/>
                <w:szCs w:val="28"/>
                <w:highlight w:val="none"/>
                <w:lang w:bidi="ar"/>
              </w:rPr>
              <w:t>结构形式</w:t>
            </w:r>
          </w:p>
        </w:tc>
        <w:tc>
          <w:tcPr>
            <w:tcW w:w="311" w:type="pct"/>
            <w:tcBorders>
              <w:top w:val="single" w:color="auto" w:sz="4" w:space="0"/>
              <w:left w:val="single" w:color="auto" w:sz="4" w:space="0"/>
              <w:bottom w:val="single" w:color="auto" w:sz="4" w:space="0"/>
              <w:right w:val="single" w:color="auto" w:sz="4" w:space="0"/>
            </w:tcBorders>
            <w:vAlign w:val="center"/>
          </w:tcPr>
          <w:p w14:paraId="31F2B948">
            <w:pPr>
              <w:pStyle w:val="21"/>
              <w:keepNext/>
              <w:kinsoku w:val="0"/>
              <w:autoSpaceDE w:val="0"/>
              <w:autoSpaceDN w:val="0"/>
              <w:adjustRightInd w:val="0"/>
              <w:snapToGrid w:val="0"/>
              <w:spacing w:after="160" w:line="440" w:lineRule="exact"/>
              <w:ind w:left="63" w:right="63"/>
              <w:textAlignment w:val="baseline"/>
              <w:rPr>
                <w:rFonts w:cs="宋体"/>
                <w:kern w:val="2"/>
                <w:sz w:val="28"/>
                <w:szCs w:val="28"/>
                <w:highlight w:val="none"/>
              </w:rPr>
            </w:pPr>
            <w:r>
              <w:rPr>
                <w:rFonts w:hint="eastAsia" w:cs="宋体"/>
                <w:color w:val="000000"/>
                <w:kern w:val="2"/>
                <w:sz w:val="28"/>
                <w:szCs w:val="28"/>
                <w:highlight w:val="none"/>
                <w:lang w:bidi="ar"/>
              </w:rPr>
              <w:t>层数</w:t>
            </w:r>
          </w:p>
        </w:tc>
        <w:tc>
          <w:tcPr>
            <w:tcW w:w="563" w:type="pct"/>
            <w:tcBorders>
              <w:top w:val="single" w:color="auto" w:sz="4" w:space="0"/>
              <w:left w:val="single" w:color="auto" w:sz="4" w:space="0"/>
              <w:bottom w:val="single" w:color="auto" w:sz="4" w:space="0"/>
              <w:right w:val="single" w:color="auto" w:sz="4" w:space="0"/>
            </w:tcBorders>
            <w:vAlign w:val="center"/>
          </w:tcPr>
          <w:p w14:paraId="24090FFC">
            <w:pPr>
              <w:pStyle w:val="21"/>
              <w:keepNext/>
              <w:kinsoku w:val="0"/>
              <w:autoSpaceDE w:val="0"/>
              <w:autoSpaceDN w:val="0"/>
              <w:adjustRightInd w:val="0"/>
              <w:snapToGrid w:val="0"/>
              <w:spacing w:after="160" w:line="440" w:lineRule="exact"/>
              <w:ind w:left="63" w:right="63"/>
              <w:textAlignment w:val="baseline"/>
              <w:rPr>
                <w:rFonts w:cs="宋体"/>
                <w:kern w:val="2"/>
                <w:sz w:val="28"/>
                <w:szCs w:val="28"/>
                <w:highlight w:val="none"/>
              </w:rPr>
            </w:pPr>
            <w:r>
              <w:rPr>
                <w:rFonts w:hint="eastAsia" w:cs="宋体"/>
                <w:color w:val="000000"/>
                <w:kern w:val="2"/>
                <w:sz w:val="28"/>
                <w:szCs w:val="28"/>
                <w:highlight w:val="none"/>
                <w:lang w:bidi="ar"/>
              </w:rPr>
              <w:t>生产能力</w:t>
            </w:r>
          </w:p>
        </w:tc>
        <w:tc>
          <w:tcPr>
            <w:tcW w:w="763" w:type="pct"/>
            <w:tcBorders>
              <w:top w:val="single" w:color="auto" w:sz="4" w:space="0"/>
              <w:left w:val="single" w:color="auto" w:sz="4" w:space="0"/>
              <w:bottom w:val="single" w:color="auto" w:sz="4" w:space="0"/>
              <w:right w:val="single" w:color="auto" w:sz="4" w:space="0"/>
            </w:tcBorders>
            <w:vAlign w:val="center"/>
          </w:tcPr>
          <w:p w14:paraId="3C769859">
            <w:pPr>
              <w:pStyle w:val="21"/>
              <w:keepNext/>
              <w:kinsoku w:val="0"/>
              <w:autoSpaceDE w:val="0"/>
              <w:autoSpaceDN w:val="0"/>
              <w:adjustRightInd w:val="0"/>
              <w:snapToGrid w:val="0"/>
              <w:spacing w:after="160" w:line="440" w:lineRule="exact"/>
              <w:ind w:left="63" w:right="63"/>
              <w:textAlignment w:val="baseline"/>
              <w:rPr>
                <w:rFonts w:cs="宋体"/>
                <w:kern w:val="2"/>
                <w:sz w:val="28"/>
                <w:szCs w:val="28"/>
                <w:highlight w:val="none"/>
              </w:rPr>
            </w:pPr>
            <w:r>
              <w:rPr>
                <w:rFonts w:hint="eastAsia" w:cs="宋体"/>
                <w:color w:val="000000"/>
                <w:kern w:val="2"/>
                <w:sz w:val="28"/>
                <w:szCs w:val="28"/>
                <w:highlight w:val="none"/>
                <w:lang w:bidi="ar"/>
              </w:rPr>
              <w:t>设备安装内容</w:t>
            </w:r>
          </w:p>
        </w:tc>
        <w:tc>
          <w:tcPr>
            <w:tcW w:w="512" w:type="pct"/>
            <w:tcBorders>
              <w:top w:val="single" w:color="auto" w:sz="4" w:space="0"/>
              <w:left w:val="single" w:color="auto" w:sz="4" w:space="0"/>
              <w:bottom w:val="single" w:color="auto" w:sz="4" w:space="0"/>
              <w:right w:val="single" w:color="auto" w:sz="4" w:space="0"/>
            </w:tcBorders>
            <w:vAlign w:val="center"/>
          </w:tcPr>
          <w:p w14:paraId="43C93E07">
            <w:pPr>
              <w:pStyle w:val="21"/>
              <w:keepNext/>
              <w:kinsoku w:val="0"/>
              <w:autoSpaceDE w:val="0"/>
              <w:autoSpaceDN w:val="0"/>
              <w:adjustRightInd w:val="0"/>
              <w:snapToGrid w:val="0"/>
              <w:spacing w:after="160" w:line="440" w:lineRule="exact"/>
              <w:ind w:left="63" w:right="63"/>
              <w:textAlignment w:val="baseline"/>
              <w:rPr>
                <w:rFonts w:cs="宋体"/>
                <w:kern w:val="2"/>
                <w:sz w:val="28"/>
                <w:szCs w:val="28"/>
                <w:highlight w:val="none"/>
              </w:rPr>
            </w:pPr>
            <w:r>
              <w:rPr>
                <w:rFonts w:hint="eastAsia" w:cs="宋体"/>
                <w:color w:val="000000"/>
                <w:kern w:val="2"/>
                <w:sz w:val="28"/>
                <w:szCs w:val="28"/>
                <w:highlight w:val="none"/>
                <w:lang w:bidi="ar"/>
              </w:rPr>
              <w:t>合同价格（元）</w:t>
            </w:r>
          </w:p>
        </w:tc>
        <w:tc>
          <w:tcPr>
            <w:tcW w:w="311" w:type="pct"/>
            <w:tcBorders>
              <w:top w:val="single" w:color="auto" w:sz="4" w:space="0"/>
              <w:left w:val="single" w:color="auto" w:sz="4" w:space="0"/>
              <w:bottom w:val="single" w:color="auto" w:sz="4" w:space="0"/>
              <w:right w:val="single" w:color="auto" w:sz="4" w:space="0"/>
            </w:tcBorders>
            <w:vAlign w:val="center"/>
          </w:tcPr>
          <w:p w14:paraId="632C1ECD">
            <w:pPr>
              <w:pStyle w:val="21"/>
              <w:keepNext/>
              <w:kinsoku w:val="0"/>
              <w:autoSpaceDE w:val="0"/>
              <w:autoSpaceDN w:val="0"/>
              <w:adjustRightInd w:val="0"/>
              <w:snapToGrid w:val="0"/>
              <w:spacing w:after="160" w:line="440" w:lineRule="exact"/>
              <w:ind w:left="63" w:right="63"/>
              <w:textAlignment w:val="baseline"/>
              <w:rPr>
                <w:rFonts w:cs="宋体"/>
                <w:kern w:val="2"/>
                <w:sz w:val="28"/>
                <w:szCs w:val="28"/>
                <w:highlight w:val="none"/>
              </w:rPr>
            </w:pPr>
            <w:r>
              <w:rPr>
                <w:rFonts w:hint="eastAsia" w:cs="宋体"/>
                <w:color w:val="000000"/>
                <w:kern w:val="2"/>
                <w:sz w:val="28"/>
                <w:szCs w:val="28"/>
                <w:highlight w:val="none"/>
                <w:lang w:bidi="ar"/>
              </w:rPr>
              <w:t>开工日期</w:t>
            </w:r>
          </w:p>
        </w:tc>
        <w:tc>
          <w:tcPr>
            <w:tcW w:w="311" w:type="pct"/>
            <w:tcBorders>
              <w:top w:val="single" w:color="auto" w:sz="4" w:space="0"/>
              <w:left w:val="single" w:color="auto" w:sz="4" w:space="0"/>
              <w:bottom w:val="single" w:color="auto" w:sz="4" w:space="0"/>
              <w:right w:val="single" w:color="auto" w:sz="4" w:space="0"/>
            </w:tcBorders>
            <w:vAlign w:val="center"/>
          </w:tcPr>
          <w:p w14:paraId="75B27B45">
            <w:pPr>
              <w:pStyle w:val="21"/>
              <w:keepNext/>
              <w:kinsoku w:val="0"/>
              <w:autoSpaceDE w:val="0"/>
              <w:autoSpaceDN w:val="0"/>
              <w:adjustRightInd w:val="0"/>
              <w:snapToGrid w:val="0"/>
              <w:spacing w:after="160" w:line="440" w:lineRule="exact"/>
              <w:ind w:left="63" w:right="63"/>
              <w:textAlignment w:val="baseline"/>
              <w:rPr>
                <w:rFonts w:cs="宋体"/>
                <w:kern w:val="2"/>
                <w:sz w:val="28"/>
                <w:szCs w:val="28"/>
                <w:highlight w:val="none"/>
              </w:rPr>
            </w:pPr>
            <w:r>
              <w:rPr>
                <w:rFonts w:hint="eastAsia" w:cs="宋体"/>
                <w:color w:val="000000"/>
                <w:kern w:val="2"/>
                <w:sz w:val="28"/>
                <w:szCs w:val="28"/>
                <w:highlight w:val="none"/>
                <w:lang w:bidi="ar"/>
              </w:rPr>
              <w:t>竣工日期</w:t>
            </w:r>
          </w:p>
        </w:tc>
      </w:tr>
      <w:tr w14:paraId="299DE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20" w:type="pct"/>
            <w:tcBorders>
              <w:top w:val="single" w:color="auto" w:sz="4" w:space="0"/>
              <w:left w:val="single" w:color="auto" w:sz="4" w:space="0"/>
              <w:bottom w:val="single" w:color="auto" w:sz="4" w:space="0"/>
              <w:right w:val="single" w:color="auto" w:sz="4" w:space="0"/>
            </w:tcBorders>
            <w:vAlign w:val="center"/>
          </w:tcPr>
          <w:p w14:paraId="4219675C">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21" w:type="pct"/>
            <w:tcBorders>
              <w:top w:val="single" w:color="auto" w:sz="4" w:space="0"/>
              <w:left w:val="single" w:color="auto" w:sz="4" w:space="0"/>
              <w:bottom w:val="single" w:color="auto" w:sz="4" w:space="0"/>
              <w:right w:val="single" w:color="auto" w:sz="4" w:space="0"/>
            </w:tcBorders>
            <w:vAlign w:val="center"/>
          </w:tcPr>
          <w:p w14:paraId="746491C7">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84" w:type="pct"/>
            <w:tcBorders>
              <w:top w:val="single" w:color="auto" w:sz="4" w:space="0"/>
              <w:left w:val="single" w:color="auto" w:sz="4" w:space="0"/>
              <w:bottom w:val="single" w:color="auto" w:sz="4" w:space="0"/>
              <w:right w:val="single" w:color="auto" w:sz="4" w:space="0"/>
            </w:tcBorders>
            <w:vAlign w:val="center"/>
          </w:tcPr>
          <w:p w14:paraId="66E0B91A">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99" w:type="pct"/>
            <w:tcBorders>
              <w:top w:val="single" w:color="auto" w:sz="4" w:space="0"/>
              <w:left w:val="single" w:color="auto" w:sz="4" w:space="0"/>
              <w:bottom w:val="single" w:color="auto" w:sz="4" w:space="0"/>
              <w:right w:val="single" w:color="auto" w:sz="4" w:space="0"/>
            </w:tcBorders>
            <w:vAlign w:val="center"/>
          </w:tcPr>
          <w:p w14:paraId="04C33D02">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3066911E">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63" w:type="pct"/>
            <w:tcBorders>
              <w:top w:val="single" w:color="auto" w:sz="4" w:space="0"/>
              <w:left w:val="single" w:color="auto" w:sz="4" w:space="0"/>
              <w:bottom w:val="single" w:color="auto" w:sz="4" w:space="0"/>
              <w:right w:val="single" w:color="auto" w:sz="4" w:space="0"/>
            </w:tcBorders>
            <w:vAlign w:val="center"/>
          </w:tcPr>
          <w:p w14:paraId="20FEF450">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763" w:type="pct"/>
            <w:tcBorders>
              <w:top w:val="single" w:color="auto" w:sz="4" w:space="0"/>
              <w:left w:val="single" w:color="auto" w:sz="4" w:space="0"/>
              <w:bottom w:val="single" w:color="auto" w:sz="4" w:space="0"/>
              <w:right w:val="single" w:color="auto" w:sz="4" w:space="0"/>
            </w:tcBorders>
            <w:vAlign w:val="center"/>
          </w:tcPr>
          <w:p w14:paraId="6831C662">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12" w:type="pct"/>
            <w:tcBorders>
              <w:top w:val="single" w:color="auto" w:sz="4" w:space="0"/>
              <w:left w:val="single" w:color="auto" w:sz="4" w:space="0"/>
              <w:bottom w:val="single" w:color="auto" w:sz="4" w:space="0"/>
              <w:right w:val="single" w:color="auto" w:sz="4" w:space="0"/>
            </w:tcBorders>
            <w:vAlign w:val="center"/>
          </w:tcPr>
          <w:p w14:paraId="598B42C2">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03DAD357">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63B2F54D">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r>
      <w:tr w14:paraId="52C7D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20" w:type="pct"/>
            <w:tcBorders>
              <w:top w:val="single" w:color="auto" w:sz="4" w:space="0"/>
              <w:left w:val="single" w:color="auto" w:sz="4" w:space="0"/>
              <w:bottom w:val="single" w:color="auto" w:sz="4" w:space="0"/>
              <w:right w:val="single" w:color="auto" w:sz="4" w:space="0"/>
            </w:tcBorders>
            <w:vAlign w:val="center"/>
          </w:tcPr>
          <w:p w14:paraId="3B649CB3">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21" w:type="pct"/>
            <w:tcBorders>
              <w:top w:val="single" w:color="auto" w:sz="4" w:space="0"/>
              <w:left w:val="single" w:color="auto" w:sz="4" w:space="0"/>
              <w:bottom w:val="single" w:color="auto" w:sz="4" w:space="0"/>
              <w:right w:val="single" w:color="auto" w:sz="4" w:space="0"/>
            </w:tcBorders>
            <w:vAlign w:val="center"/>
          </w:tcPr>
          <w:p w14:paraId="4B08DA67">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84" w:type="pct"/>
            <w:tcBorders>
              <w:top w:val="single" w:color="auto" w:sz="4" w:space="0"/>
              <w:left w:val="single" w:color="auto" w:sz="4" w:space="0"/>
              <w:bottom w:val="single" w:color="auto" w:sz="4" w:space="0"/>
              <w:right w:val="single" w:color="auto" w:sz="4" w:space="0"/>
            </w:tcBorders>
            <w:vAlign w:val="center"/>
          </w:tcPr>
          <w:p w14:paraId="34B5778C">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99" w:type="pct"/>
            <w:tcBorders>
              <w:top w:val="single" w:color="auto" w:sz="4" w:space="0"/>
              <w:left w:val="single" w:color="auto" w:sz="4" w:space="0"/>
              <w:bottom w:val="single" w:color="auto" w:sz="4" w:space="0"/>
              <w:right w:val="single" w:color="auto" w:sz="4" w:space="0"/>
            </w:tcBorders>
            <w:vAlign w:val="center"/>
          </w:tcPr>
          <w:p w14:paraId="393473A6">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6ED0BD68">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63" w:type="pct"/>
            <w:tcBorders>
              <w:top w:val="single" w:color="auto" w:sz="4" w:space="0"/>
              <w:left w:val="single" w:color="auto" w:sz="4" w:space="0"/>
              <w:bottom w:val="single" w:color="auto" w:sz="4" w:space="0"/>
              <w:right w:val="single" w:color="auto" w:sz="4" w:space="0"/>
            </w:tcBorders>
            <w:vAlign w:val="center"/>
          </w:tcPr>
          <w:p w14:paraId="5AD557D7">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763" w:type="pct"/>
            <w:tcBorders>
              <w:top w:val="single" w:color="auto" w:sz="4" w:space="0"/>
              <w:left w:val="single" w:color="auto" w:sz="4" w:space="0"/>
              <w:bottom w:val="single" w:color="auto" w:sz="4" w:space="0"/>
              <w:right w:val="single" w:color="auto" w:sz="4" w:space="0"/>
            </w:tcBorders>
            <w:vAlign w:val="center"/>
          </w:tcPr>
          <w:p w14:paraId="6CBFD264">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12" w:type="pct"/>
            <w:tcBorders>
              <w:top w:val="single" w:color="auto" w:sz="4" w:space="0"/>
              <w:left w:val="single" w:color="auto" w:sz="4" w:space="0"/>
              <w:bottom w:val="single" w:color="auto" w:sz="4" w:space="0"/>
              <w:right w:val="single" w:color="auto" w:sz="4" w:space="0"/>
            </w:tcBorders>
            <w:vAlign w:val="center"/>
          </w:tcPr>
          <w:p w14:paraId="5A9BAF8E">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3C693DA8">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46C23EB8">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r>
      <w:tr w14:paraId="22AB4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20" w:type="pct"/>
            <w:tcBorders>
              <w:top w:val="single" w:color="auto" w:sz="4" w:space="0"/>
              <w:left w:val="single" w:color="auto" w:sz="4" w:space="0"/>
              <w:bottom w:val="single" w:color="auto" w:sz="4" w:space="0"/>
              <w:right w:val="single" w:color="auto" w:sz="4" w:space="0"/>
            </w:tcBorders>
            <w:vAlign w:val="center"/>
          </w:tcPr>
          <w:p w14:paraId="16DA22EC">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21" w:type="pct"/>
            <w:tcBorders>
              <w:top w:val="single" w:color="auto" w:sz="4" w:space="0"/>
              <w:left w:val="single" w:color="auto" w:sz="4" w:space="0"/>
              <w:bottom w:val="single" w:color="auto" w:sz="4" w:space="0"/>
              <w:right w:val="single" w:color="auto" w:sz="4" w:space="0"/>
            </w:tcBorders>
            <w:vAlign w:val="center"/>
          </w:tcPr>
          <w:p w14:paraId="1BE13274">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84" w:type="pct"/>
            <w:tcBorders>
              <w:top w:val="single" w:color="auto" w:sz="4" w:space="0"/>
              <w:left w:val="single" w:color="auto" w:sz="4" w:space="0"/>
              <w:bottom w:val="single" w:color="auto" w:sz="4" w:space="0"/>
              <w:right w:val="single" w:color="auto" w:sz="4" w:space="0"/>
            </w:tcBorders>
            <w:vAlign w:val="center"/>
          </w:tcPr>
          <w:p w14:paraId="06D20C06">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99" w:type="pct"/>
            <w:tcBorders>
              <w:top w:val="single" w:color="auto" w:sz="4" w:space="0"/>
              <w:left w:val="single" w:color="auto" w:sz="4" w:space="0"/>
              <w:bottom w:val="single" w:color="auto" w:sz="4" w:space="0"/>
              <w:right w:val="single" w:color="auto" w:sz="4" w:space="0"/>
            </w:tcBorders>
            <w:vAlign w:val="center"/>
          </w:tcPr>
          <w:p w14:paraId="55754150">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695E8D1A">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63" w:type="pct"/>
            <w:tcBorders>
              <w:top w:val="single" w:color="auto" w:sz="4" w:space="0"/>
              <w:left w:val="single" w:color="auto" w:sz="4" w:space="0"/>
              <w:bottom w:val="single" w:color="auto" w:sz="4" w:space="0"/>
              <w:right w:val="single" w:color="auto" w:sz="4" w:space="0"/>
            </w:tcBorders>
            <w:vAlign w:val="center"/>
          </w:tcPr>
          <w:p w14:paraId="07D275DA">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763" w:type="pct"/>
            <w:tcBorders>
              <w:top w:val="single" w:color="auto" w:sz="4" w:space="0"/>
              <w:left w:val="single" w:color="auto" w:sz="4" w:space="0"/>
              <w:bottom w:val="single" w:color="auto" w:sz="4" w:space="0"/>
              <w:right w:val="single" w:color="auto" w:sz="4" w:space="0"/>
            </w:tcBorders>
            <w:vAlign w:val="center"/>
          </w:tcPr>
          <w:p w14:paraId="04F1B288">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12" w:type="pct"/>
            <w:tcBorders>
              <w:top w:val="single" w:color="auto" w:sz="4" w:space="0"/>
              <w:left w:val="single" w:color="auto" w:sz="4" w:space="0"/>
              <w:bottom w:val="single" w:color="auto" w:sz="4" w:space="0"/>
              <w:right w:val="single" w:color="auto" w:sz="4" w:space="0"/>
            </w:tcBorders>
            <w:vAlign w:val="center"/>
          </w:tcPr>
          <w:p w14:paraId="52612E42">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439957EE">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24A609F8">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r>
      <w:tr w14:paraId="1C0C3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20" w:type="pct"/>
            <w:tcBorders>
              <w:top w:val="single" w:color="auto" w:sz="4" w:space="0"/>
              <w:left w:val="single" w:color="auto" w:sz="4" w:space="0"/>
              <w:bottom w:val="single" w:color="auto" w:sz="4" w:space="0"/>
              <w:right w:val="single" w:color="auto" w:sz="4" w:space="0"/>
            </w:tcBorders>
            <w:vAlign w:val="center"/>
          </w:tcPr>
          <w:p w14:paraId="6BD4CBC8">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21" w:type="pct"/>
            <w:tcBorders>
              <w:top w:val="single" w:color="auto" w:sz="4" w:space="0"/>
              <w:left w:val="single" w:color="auto" w:sz="4" w:space="0"/>
              <w:bottom w:val="single" w:color="auto" w:sz="4" w:space="0"/>
              <w:right w:val="single" w:color="auto" w:sz="4" w:space="0"/>
            </w:tcBorders>
            <w:vAlign w:val="center"/>
          </w:tcPr>
          <w:p w14:paraId="41CE60BE">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84" w:type="pct"/>
            <w:tcBorders>
              <w:top w:val="single" w:color="auto" w:sz="4" w:space="0"/>
              <w:left w:val="single" w:color="auto" w:sz="4" w:space="0"/>
              <w:bottom w:val="single" w:color="auto" w:sz="4" w:space="0"/>
              <w:right w:val="single" w:color="auto" w:sz="4" w:space="0"/>
            </w:tcBorders>
            <w:vAlign w:val="center"/>
          </w:tcPr>
          <w:p w14:paraId="618D709A">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99" w:type="pct"/>
            <w:tcBorders>
              <w:top w:val="single" w:color="auto" w:sz="4" w:space="0"/>
              <w:left w:val="single" w:color="auto" w:sz="4" w:space="0"/>
              <w:bottom w:val="single" w:color="auto" w:sz="4" w:space="0"/>
              <w:right w:val="single" w:color="auto" w:sz="4" w:space="0"/>
            </w:tcBorders>
            <w:vAlign w:val="center"/>
          </w:tcPr>
          <w:p w14:paraId="331F407C">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277E6335">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63" w:type="pct"/>
            <w:tcBorders>
              <w:top w:val="single" w:color="auto" w:sz="4" w:space="0"/>
              <w:left w:val="single" w:color="auto" w:sz="4" w:space="0"/>
              <w:bottom w:val="single" w:color="auto" w:sz="4" w:space="0"/>
              <w:right w:val="single" w:color="auto" w:sz="4" w:space="0"/>
            </w:tcBorders>
            <w:vAlign w:val="center"/>
          </w:tcPr>
          <w:p w14:paraId="1C4F1D5F">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763" w:type="pct"/>
            <w:tcBorders>
              <w:top w:val="single" w:color="auto" w:sz="4" w:space="0"/>
              <w:left w:val="single" w:color="auto" w:sz="4" w:space="0"/>
              <w:bottom w:val="single" w:color="auto" w:sz="4" w:space="0"/>
              <w:right w:val="single" w:color="auto" w:sz="4" w:space="0"/>
            </w:tcBorders>
            <w:vAlign w:val="center"/>
          </w:tcPr>
          <w:p w14:paraId="54ECC705">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12" w:type="pct"/>
            <w:tcBorders>
              <w:top w:val="single" w:color="auto" w:sz="4" w:space="0"/>
              <w:left w:val="single" w:color="auto" w:sz="4" w:space="0"/>
              <w:bottom w:val="single" w:color="auto" w:sz="4" w:space="0"/>
              <w:right w:val="single" w:color="auto" w:sz="4" w:space="0"/>
            </w:tcBorders>
            <w:vAlign w:val="center"/>
          </w:tcPr>
          <w:p w14:paraId="5FF27CA6">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0E342099">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5843843F">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r>
      <w:tr w14:paraId="29140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20" w:type="pct"/>
            <w:tcBorders>
              <w:top w:val="single" w:color="auto" w:sz="4" w:space="0"/>
              <w:left w:val="single" w:color="auto" w:sz="4" w:space="0"/>
              <w:bottom w:val="single" w:color="auto" w:sz="4" w:space="0"/>
              <w:right w:val="single" w:color="auto" w:sz="4" w:space="0"/>
            </w:tcBorders>
            <w:vAlign w:val="center"/>
          </w:tcPr>
          <w:p w14:paraId="3DE31D78">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21" w:type="pct"/>
            <w:tcBorders>
              <w:top w:val="single" w:color="auto" w:sz="4" w:space="0"/>
              <w:left w:val="single" w:color="auto" w:sz="4" w:space="0"/>
              <w:bottom w:val="single" w:color="auto" w:sz="4" w:space="0"/>
              <w:right w:val="single" w:color="auto" w:sz="4" w:space="0"/>
            </w:tcBorders>
            <w:vAlign w:val="center"/>
          </w:tcPr>
          <w:p w14:paraId="033D7FB5">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84" w:type="pct"/>
            <w:tcBorders>
              <w:top w:val="single" w:color="auto" w:sz="4" w:space="0"/>
              <w:left w:val="single" w:color="auto" w:sz="4" w:space="0"/>
              <w:bottom w:val="single" w:color="auto" w:sz="4" w:space="0"/>
              <w:right w:val="single" w:color="auto" w:sz="4" w:space="0"/>
            </w:tcBorders>
            <w:vAlign w:val="center"/>
          </w:tcPr>
          <w:p w14:paraId="65715BF2">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99" w:type="pct"/>
            <w:tcBorders>
              <w:top w:val="single" w:color="auto" w:sz="4" w:space="0"/>
              <w:left w:val="single" w:color="auto" w:sz="4" w:space="0"/>
              <w:bottom w:val="single" w:color="auto" w:sz="4" w:space="0"/>
              <w:right w:val="single" w:color="auto" w:sz="4" w:space="0"/>
            </w:tcBorders>
            <w:vAlign w:val="center"/>
          </w:tcPr>
          <w:p w14:paraId="3A8232CE">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769E6DD8">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63" w:type="pct"/>
            <w:tcBorders>
              <w:top w:val="single" w:color="auto" w:sz="4" w:space="0"/>
              <w:left w:val="single" w:color="auto" w:sz="4" w:space="0"/>
              <w:bottom w:val="single" w:color="auto" w:sz="4" w:space="0"/>
              <w:right w:val="single" w:color="auto" w:sz="4" w:space="0"/>
            </w:tcBorders>
            <w:vAlign w:val="center"/>
          </w:tcPr>
          <w:p w14:paraId="3F804E42">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763" w:type="pct"/>
            <w:tcBorders>
              <w:top w:val="single" w:color="auto" w:sz="4" w:space="0"/>
              <w:left w:val="single" w:color="auto" w:sz="4" w:space="0"/>
              <w:bottom w:val="single" w:color="auto" w:sz="4" w:space="0"/>
              <w:right w:val="single" w:color="auto" w:sz="4" w:space="0"/>
            </w:tcBorders>
            <w:vAlign w:val="center"/>
          </w:tcPr>
          <w:p w14:paraId="542F8044">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12" w:type="pct"/>
            <w:tcBorders>
              <w:top w:val="single" w:color="auto" w:sz="4" w:space="0"/>
              <w:left w:val="single" w:color="auto" w:sz="4" w:space="0"/>
              <w:bottom w:val="single" w:color="auto" w:sz="4" w:space="0"/>
              <w:right w:val="single" w:color="auto" w:sz="4" w:space="0"/>
            </w:tcBorders>
            <w:vAlign w:val="center"/>
          </w:tcPr>
          <w:p w14:paraId="25EF792F">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443570CB">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2E70D7E5">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r>
      <w:tr w14:paraId="39678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20" w:type="pct"/>
            <w:tcBorders>
              <w:top w:val="single" w:color="auto" w:sz="4" w:space="0"/>
              <w:left w:val="single" w:color="auto" w:sz="4" w:space="0"/>
              <w:bottom w:val="single" w:color="auto" w:sz="4" w:space="0"/>
              <w:right w:val="single" w:color="auto" w:sz="4" w:space="0"/>
            </w:tcBorders>
            <w:vAlign w:val="center"/>
          </w:tcPr>
          <w:p w14:paraId="41D0CF35">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21" w:type="pct"/>
            <w:tcBorders>
              <w:top w:val="single" w:color="auto" w:sz="4" w:space="0"/>
              <w:left w:val="single" w:color="auto" w:sz="4" w:space="0"/>
              <w:bottom w:val="single" w:color="auto" w:sz="4" w:space="0"/>
              <w:right w:val="single" w:color="auto" w:sz="4" w:space="0"/>
            </w:tcBorders>
            <w:vAlign w:val="center"/>
          </w:tcPr>
          <w:p w14:paraId="25FF6F5D">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84" w:type="pct"/>
            <w:tcBorders>
              <w:top w:val="single" w:color="auto" w:sz="4" w:space="0"/>
              <w:left w:val="single" w:color="auto" w:sz="4" w:space="0"/>
              <w:bottom w:val="single" w:color="auto" w:sz="4" w:space="0"/>
              <w:right w:val="single" w:color="auto" w:sz="4" w:space="0"/>
            </w:tcBorders>
            <w:vAlign w:val="center"/>
          </w:tcPr>
          <w:p w14:paraId="6BC982EA">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99" w:type="pct"/>
            <w:tcBorders>
              <w:top w:val="single" w:color="auto" w:sz="4" w:space="0"/>
              <w:left w:val="single" w:color="auto" w:sz="4" w:space="0"/>
              <w:bottom w:val="single" w:color="auto" w:sz="4" w:space="0"/>
              <w:right w:val="single" w:color="auto" w:sz="4" w:space="0"/>
            </w:tcBorders>
            <w:vAlign w:val="center"/>
          </w:tcPr>
          <w:p w14:paraId="5261D4F4">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4A2D0CF3">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63" w:type="pct"/>
            <w:tcBorders>
              <w:top w:val="single" w:color="auto" w:sz="4" w:space="0"/>
              <w:left w:val="single" w:color="auto" w:sz="4" w:space="0"/>
              <w:bottom w:val="single" w:color="auto" w:sz="4" w:space="0"/>
              <w:right w:val="single" w:color="auto" w:sz="4" w:space="0"/>
            </w:tcBorders>
            <w:vAlign w:val="center"/>
          </w:tcPr>
          <w:p w14:paraId="7C3F1EFF">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763" w:type="pct"/>
            <w:tcBorders>
              <w:top w:val="single" w:color="auto" w:sz="4" w:space="0"/>
              <w:left w:val="single" w:color="auto" w:sz="4" w:space="0"/>
              <w:bottom w:val="single" w:color="auto" w:sz="4" w:space="0"/>
              <w:right w:val="single" w:color="auto" w:sz="4" w:space="0"/>
            </w:tcBorders>
            <w:vAlign w:val="center"/>
          </w:tcPr>
          <w:p w14:paraId="699AD457">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12" w:type="pct"/>
            <w:tcBorders>
              <w:top w:val="single" w:color="auto" w:sz="4" w:space="0"/>
              <w:left w:val="single" w:color="auto" w:sz="4" w:space="0"/>
              <w:bottom w:val="single" w:color="auto" w:sz="4" w:space="0"/>
              <w:right w:val="single" w:color="auto" w:sz="4" w:space="0"/>
            </w:tcBorders>
            <w:vAlign w:val="center"/>
          </w:tcPr>
          <w:p w14:paraId="4F8EB5DD">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479F357A">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5C1D608A">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r>
      <w:tr w14:paraId="631B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20" w:type="pct"/>
            <w:tcBorders>
              <w:top w:val="single" w:color="auto" w:sz="4" w:space="0"/>
              <w:left w:val="single" w:color="auto" w:sz="4" w:space="0"/>
              <w:bottom w:val="single" w:color="auto" w:sz="4" w:space="0"/>
              <w:right w:val="single" w:color="auto" w:sz="4" w:space="0"/>
            </w:tcBorders>
            <w:vAlign w:val="center"/>
          </w:tcPr>
          <w:p w14:paraId="1E2E3731">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21" w:type="pct"/>
            <w:tcBorders>
              <w:top w:val="single" w:color="auto" w:sz="4" w:space="0"/>
              <w:left w:val="single" w:color="auto" w:sz="4" w:space="0"/>
              <w:bottom w:val="single" w:color="auto" w:sz="4" w:space="0"/>
              <w:right w:val="single" w:color="auto" w:sz="4" w:space="0"/>
            </w:tcBorders>
            <w:vAlign w:val="center"/>
          </w:tcPr>
          <w:p w14:paraId="49BED919">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84" w:type="pct"/>
            <w:tcBorders>
              <w:top w:val="single" w:color="auto" w:sz="4" w:space="0"/>
              <w:left w:val="single" w:color="auto" w:sz="4" w:space="0"/>
              <w:bottom w:val="single" w:color="auto" w:sz="4" w:space="0"/>
              <w:right w:val="single" w:color="auto" w:sz="4" w:space="0"/>
            </w:tcBorders>
            <w:vAlign w:val="center"/>
          </w:tcPr>
          <w:p w14:paraId="554AE221">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99" w:type="pct"/>
            <w:tcBorders>
              <w:top w:val="single" w:color="auto" w:sz="4" w:space="0"/>
              <w:left w:val="single" w:color="auto" w:sz="4" w:space="0"/>
              <w:bottom w:val="single" w:color="auto" w:sz="4" w:space="0"/>
              <w:right w:val="single" w:color="auto" w:sz="4" w:space="0"/>
            </w:tcBorders>
            <w:vAlign w:val="center"/>
          </w:tcPr>
          <w:p w14:paraId="4133DED9">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05C58210">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63" w:type="pct"/>
            <w:tcBorders>
              <w:top w:val="single" w:color="auto" w:sz="4" w:space="0"/>
              <w:left w:val="single" w:color="auto" w:sz="4" w:space="0"/>
              <w:bottom w:val="single" w:color="auto" w:sz="4" w:space="0"/>
              <w:right w:val="single" w:color="auto" w:sz="4" w:space="0"/>
            </w:tcBorders>
            <w:vAlign w:val="center"/>
          </w:tcPr>
          <w:p w14:paraId="105452FA">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763" w:type="pct"/>
            <w:tcBorders>
              <w:top w:val="single" w:color="auto" w:sz="4" w:space="0"/>
              <w:left w:val="single" w:color="auto" w:sz="4" w:space="0"/>
              <w:bottom w:val="single" w:color="auto" w:sz="4" w:space="0"/>
              <w:right w:val="single" w:color="auto" w:sz="4" w:space="0"/>
            </w:tcBorders>
            <w:vAlign w:val="center"/>
          </w:tcPr>
          <w:p w14:paraId="07F9EED9">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12" w:type="pct"/>
            <w:tcBorders>
              <w:top w:val="single" w:color="auto" w:sz="4" w:space="0"/>
              <w:left w:val="single" w:color="auto" w:sz="4" w:space="0"/>
              <w:bottom w:val="single" w:color="auto" w:sz="4" w:space="0"/>
              <w:right w:val="single" w:color="auto" w:sz="4" w:space="0"/>
            </w:tcBorders>
            <w:vAlign w:val="center"/>
          </w:tcPr>
          <w:p w14:paraId="43A7D4FD">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3A199EFF">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6FEA917B">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r>
      <w:tr w14:paraId="7C7F3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20" w:type="pct"/>
            <w:tcBorders>
              <w:top w:val="single" w:color="auto" w:sz="4" w:space="0"/>
              <w:left w:val="single" w:color="auto" w:sz="4" w:space="0"/>
              <w:bottom w:val="single" w:color="auto" w:sz="4" w:space="0"/>
              <w:right w:val="single" w:color="auto" w:sz="4" w:space="0"/>
            </w:tcBorders>
            <w:vAlign w:val="center"/>
          </w:tcPr>
          <w:p w14:paraId="6AFA967B">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21" w:type="pct"/>
            <w:tcBorders>
              <w:top w:val="single" w:color="auto" w:sz="4" w:space="0"/>
              <w:left w:val="single" w:color="auto" w:sz="4" w:space="0"/>
              <w:bottom w:val="single" w:color="auto" w:sz="4" w:space="0"/>
              <w:right w:val="single" w:color="auto" w:sz="4" w:space="0"/>
            </w:tcBorders>
            <w:vAlign w:val="center"/>
          </w:tcPr>
          <w:p w14:paraId="1A69DD5B">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84" w:type="pct"/>
            <w:tcBorders>
              <w:top w:val="single" w:color="auto" w:sz="4" w:space="0"/>
              <w:left w:val="single" w:color="auto" w:sz="4" w:space="0"/>
              <w:bottom w:val="single" w:color="auto" w:sz="4" w:space="0"/>
              <w:right w:val="single" w:color="auto" w:sz="4" w:space="0"/>
            </w:tcBorders>
            <w:vAlign w:val="center"/>
          </w:tcPr>
          <w:p w14:paraId="2B4BBD7E">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99" w:type="pct"/>
            <w:tcBorders>
              <w:top w:val="single" w:color="auto" w:sz="4" w:space="0"/>
              <w:left w:val="single" w:color="auto" w:sz="4" w:space="0"/>
              <w:bottom w:val="single" w:color="auto" w:sz="4" w:space="0"/>
              <w:right w:val="single" w:color="auto" w:sz="4" w:space="0"/>
            </w:tcBorders>
            <w:vAlign w:val="center"/>
          </w:tcPr>
          <w:p w14:paraId="65DA9A07">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3602E25F">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63" w:type="pct"/>
            <w:tcBorders>
              <w:top w:val="single" w:color="auto" w:sz="4" w:space="0"/>
              <w:left w:val="single" w:color="auto" w:sz="4" w:space="0"/>
              <w:bottom w:val="single" w:color="auto" w:sz="4" w:space="0"/>
              <w:right w:val="single" w:color="auto" w:sz="4" w:space="0"/>
            </w:tcBorders>
            <w:vAlign w:val="center"/>
          </w:tcPr>
          <w:p w14:paraId="315EA264">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763" w:type="pct"/>
            <w:tcBorders>
              <w:top w:val="single" w:color="auto" w:sz="4" w:space="0"/>
              <w:left w:val="single" w:color="auto" w:sz="4" w:space="0"/>
              <w:bottom w:val="single" w:color="auto" w:sz="4" w:space="0"/>
              <w:right w:val="single" w:color="auto" w:sz="4" w:space="0"/>
            </w:tcBorders>
            <w:vAlign w:val="center"/>
          </w:tcPr>
          <w:p w14:paraId="0D1BAE8D">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12" w:type="pct"/>
            <w:tcBorders>
              <w:top w:val="single" w:color="auto" w:sz="4" w:space="0"/>
              <w:left w:val="single" w:color="auto" w:sz="4" w:space="0"/>
              <w:bottom w:val="single" w:color="auto" w:sz="4" w:space="0"/>
              <w:right w:val="single" w:color="auto" w:sz="4" w:space="0"/>
            </w:tcBorders>
            <w:vAlign w:val="center"/>
          </w:tcPr>
          <w:p w14:paraId="34B0F301">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4D4D3207">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498CD944">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r>
      <w:tr w14:paraId="58F4F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20" w:type="pct"/>
            <w:tcBorders>
              <w:top w:val="single" w:color="auto" w:sz="4" w:space="0"/>
              <w:left w:val="single" w:color="auto" w:sz="4" w:space="0"/>
              <w:bottom w:val="single" w:color="auto" w:sz="4" w:space="0"/>
              <w:right w:val="single" w:color="auto" w:sz="4" w:space="0"/>
            </w:tcBorders>
            <w:vAlign w:val="center"/>
          </w:tcPr>
          <w:p w14:paraId="34DE9714">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21" w:type="pct"/>
            <w:tcBorders>
              <w:top w:val="single" w:color="auto" w:sz="4" w:space="0"/>
              <w:left w:val="single" w:color="auto" w:sz="4" w:space="0"/>
              <w:bottom w:val="single" w:color="auto" w:sz="4" w:space="0"/>
              <w:right w:val="single" w:color="auto" w:sz="4" w:space="0"/>
            </w:tcBorders>
            <w:vAlign w:val="center"/>
          </w:tcPr>
          <w:p w14:paraId="31D3A9C8">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84" w:type="pct"/>
            <w:tcBorders>
              <w:top w:val="single" w:color="auto" w:sz="4" w:space="0"/>
              <w:left w:val="single" w:color="auto" w:sz="4" w:space="0"/>
              <w:bottom w:val="single" w:color="auto" w:sz="4" w:space="0"/>
              <w:right w:val="single" w:color="auto" w:sz="4" w:space="0"/>
            </w:tcBorders>
            <w:vAlign w:val="center"/>
          </w:tcPr>
          <w:p w14:paraId="6A93DBA1">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99" w:type="pct"/>
            <w:tcBorders>
              <w:top w:val="single" w:color="auto" w:sz="4" w:space="0"/>
              <w:left w:val="single" w:color="auto" w:sz="4" w:space="0"/>
              <w:bottom w:val="single" w:color="auto" w:sz="4" w:space="0"/>
              <w:right w:val="single" w:color="auto" w:sz="4" w:space="0"/>
            </w:tcBorders>
            <w:vAlign w:val="center"/>
          </w:tcPr>
          <w:p w14:paraId="70D1871B">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3E6876FB">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63" w:type="pct"/>
            <w:tcBorders>
              <w:top w:val="single" w:color="auto" w:sz="4" w:space="0"/>
              <w:left w:val="single" w:color="auto" w:sz="4" w:space="0"/>
              <w:bottom w:val="single" w:color="auto" w:sz="4" w:space="0"/>
              <w:right w:val="single" w:color="auto" w:sz="4" w:space="0"/>
            </w:tcBorders>
            <w:vAlign w:val="center"/>
          </w:tcPr>
          <w:p w14:paraId="06A6A7D8">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763" w:type="pct"/>
            <w:tcBorders>
              <w:top w:val="single" w:color="auto" w:sz="4" w:space="0"/>
              <w:left w:val="single" w:color="auto" w:sz="4" w:space="0"/>
              <w:bottom w:val="single" w:color="auto" w:sz="4" w:space="0"/>
              <w:right w:val="single" w:color="auto" w:sz="4" w:space="0"/>
            </w:tcBorders>
            <w:vAlign w:val="center"/>
          </w:tcPr>
          <w:p w14:paraId="68255AB9">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12" w:type="pct"/>
            <w:tcBorders>
              <w:top w:val="single" w:color="auto" w:sz="4" w:space="0"/>
              <w:left w:val="single" w:color="auto" w:sz="4" w:space="0"/>
              <w:bottom w:val="single" w:color="auto" w:sz="4" w:space="0"/>
              <w:right w:val="single" w:color="auto" w:sz="4" w:space="0"/>
            </w:tcBorders>
            <w:vAlign w:val="center"/>
          </w:tcPr>
          <w:p w14:paraId="662FBDC2">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5405F9FD">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745E2CEE">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r>
      <w:tr w14:paraId="494DB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20" w:type="pct"/>
            <w:tcBorders>
              <w:top w:val="single" w:color="auto" w:sz="4" w:space="0"/>
              <w:left w:val="single" w:color="auto" w:sz="4" w:space="0"/>
              <w:bottom w:val="single" w:color="auto" w:sz="4" w:space="0"/>
              <w:right w:val="single" w:color="auto" w:sz="4" w:space="0"/>
            </w:tcBorders>
            <w:vAlign w:val="center"/>
          </w:tcPr>
          <w:p w14:paraId="15092B1B">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21" w:type="pct"/>
            <w:tcBorders>
              <w:top w:val="single" w:color="auto" w:sz="4" w:space="0"/>
              <w:left w:val="single" w:color="auto" w:sz="4" w:space="0"/>
              <w:bottom w:val="single" w:color="auto" w:sz="4" w:space="0"/>
              <w:right w:val="single" w:color="auto" w:sz="4" w:space="0"/>
            </w:tcBorders>
            <w:vAlign w:val="center"/>
          </w:tcPr>
          <w:p w14:paraId="5871B3A3">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84" w:type="pct"/>
            <w:tcBorders>
              <w:top w:val="single" w:color="auto" w:sz="4" w:space="0"/>
              <w:left w:val="single" w:color="auto" w:sz="4" w:space="0"/>
              <w:bottom w:val="single" w:color="auto" w:sz="4" w:space="0"/>
              <w:right w:val="single" w:color="auto" w:sz="4" w:space="0"/>
            </w:tcBorders>
            <w:vAlign w:val="center"/>
          </w:tcPr>
          <w:p w14:paraId="0986B992">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99" w:type="pct"/>
            <w:tcBorders>
              <w:top w:val="single" w:color="auto" w:sz="4" w:space="0"/>
              <w:left w:val="single" w:color="auto" w:sz="4" w:space="0"/>
              <w:bottom w:val="single" w:color="auto" w:sz="4" w:space="0"/>
              <w:right w:val="single" w:color="auto" w:sz="4" w:space="0"/>
            </w:tcBorders>
            <w:vAlign w:val="center"/>
          </w:tcPr>
          <w:p w14:paraId="251A1572">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388DC91A">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63" w:type="pct"/>
            <w:tcBorders>
              <w:top w:val="single" w:color="auto" w:sz="4" w:space="0"/>
              <w:left w:val="single" w:color="auto" w:sz="4" w:space="0"/>
              <w:bottom w:val="single" w:color="auto" w:sz="4" w:space="0"/>
              <w:right w:val="single" w:color="auto" w:sz="4" w:space="0"/>
            </w:tcBorders>
            <w:vAlign w:val="center"/>
          </w:tcPr>
          <w:p w14:paraId="714B5C60">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763" w:type="pct"/>
            <w:tcBorders>
              <w:top w:val="single" w:color="auto" w:sz="4" w:space="0"/>
              <w:left w:val="single" w:color="auto" w:sz="4" w:space="0"/>
              <w:bottom w:val="single" w:color="auto" w:sz="4" w:space="0"/>
              <w:right w:val="single" w:color="auto" w:sz="4" w:space="0"/>
            </w:tcBorders>
            <w:vAlign w:val="center"/>
          </w:tcPr>
          <w:p w14:paraId="2B541250">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512" w:type="pct"/>
            <w:tcBorders>
              <w:top w:val="single" w:color="auto" w:sz="4" w:space="0"/>
              <w:left w:val="single" w:color="auto" w:sz="4" w:space="0"/>
              <w:bottom w:val="single" w:color="auto" w:sz="4" w:space="0"/>
              <w:right w:val="single" w:color="auto" w:sz="4" w:space="0"/>
            </w:tcBorders>
            <w:vAlign w:val="center"/>
          </w:tcPr>
          <w:p w14:paraId="71F14D92">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32E1BE6B">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c>
          <w:tcPr>
            <w:tcW w:w="311" w:type="pct"/>
            <w:tcBorders>
              <w:top w:val="single" w:color="auto" w:sz="4" w:space="0"/>
              <w:left w:val="single" w:color="auto" w:sz="4" w:space="0"/>
              <w:bottom w:val="single" w:color="auto" w:sz="4" w:space="0"/>
              <w:right w:val="single" w:color="auto" w:sz="4" w:space="0"/>
            </w:tcBorders>
            <w:vAlign w:val="center"/>
          </w:tcPr>
          <w:p w14:paraId="6EDE34FD">
            <w:pPr>
              <w:pStyle w:val="21"/>
              <w:keepNext/>
              <w:kinsoku w:val="0"/>
              <w:autoSpaceDE w:val="0"/>
              <w:autoSpaceDN w:val="0"/>
              <w:adjustRightInd w:val="0"/>
              <w:snapToGrid w:val="0"/>
              <w:spacing w:after="160" w:line="440" w:lineRule="exact"/>
              <w:ind w:left="63" w:right="63"/>
              <w:textAlignment w:val="baseline"/>
              <w:rPr>
                <w:rFonts w:cs="宋体"/>
                <w:kern w:val="2"/>
                <w:sz w:val="30"/>
                <w:szCs w:val="30"/>
                <w:highlight w:val="none"/>
              </w:rPr>
            </w:pPr>
          </w:p>
        </w:tc>
      </w:tr>
    </w:tbl>
    <w:p w14:paraId="2B685D52">
      <w:pPr>
        <w:widowControl/>
        <w:kinsoku w:val="0"/>
        <w:autoSpaceDE w:val="0"/>
        <w:autoSpaceDN w:val="0"/>
        <w:adjustRightInd w:val="0"/>
        <w:snapToGrid w:val="0"/>
        <w:spacing w:line="460" w:lineRule="exact"/>
        <w:ind w:firstLine="420" w:firstLineChars="200"/>
        <w:jc w:val="left"/>
        <w:textAlignment w:val="baseline"/>
        <w:rPr>
          <w:rFonts w:ascii="Arial" w:hAnsi="Arial" w:cs="Arial"/>
          <w:szCs w:val="21"/>
          <w:highlight w:val="none"/>
        </w:rPr>
      </w:pPr>
      <w:r>
        <w:rPr>
          <w:rFonts w:ascii="Arial" w:hAnsi="Arial" w:cs="Arial"/>
          <w:color w:val="000000"/>
          <w:kern w:val="0"/>
          <w:szCs w:val="21"/>
          <w:highlight w:val="none"/>
          <w:lang w:bidi="ar"/>
        </w:rPr>
        <w:t xml:space="preserve"> </w:t>
      </w:r>
    </w:p>
    <w:p w14:paraId="0336F9FE">
      <w:pPr>
        <w:widowControl/>
        <w:kinsoku w:val="0"/>
        <w:autoSpaceDE w:val="0"/>
        <w:autoSpaceDN w:val="0"/>
        <w:adjustRightInd w:val="0"/>
        <w:snapToGrid w:val="0"/>
        <w:spacing w:line="460" w:lineRule="exact"/>
        <w:ind w:firstLine="420" w:firstLineChars="200"/>
        <w:jc w:val="left"/>
        <w:textAlignment w:val="baseline"/>
        <w:rPr>
          <w:rFonts w:ascii="Arial" w:hAnsi="Arial" w:cs="Arial"/>
          <w:szCs w:val="21"/>
          <w:highlight w:val="none"/>
        </w:rPr>
      </w:pPr>
      <w:r>
        <w:rPr>
          <w:rFonts w:ascii="Arial" w:hAnsi="Arial" w:cs="Arial"/>
          <w:color w:val="000000"/>
          <w:kern w:val="0"/>
          <w:szCs w:val="21"/>
          <w:highlight w:val="none"/>
          <w:lang w:bidi="ar"/>
        </w:rPr>
        <w:t xml:space="preserve"> </w:t>
      </w:r>
    </w:p>
    <w:p w14:paraId="490AC7F2">
      <w:pPr>
        <w:rPr>
          <w:rFonts w:ascii="Arial" w:hAnsi="Arial" w:cs="Arial"/>
          <w:szCs w:val="21"/>
          <w:highlight w:val="none"/>
        </w:rPr>
        <w:sectPr>
          <w:pgSz w:w="11905" w:h="16838"/>
          <w:pgMar w:top="1440" w:right="1440" w:bottom="1440" w:left="1440" w:header="850" w:footer="992" w:gutter="0"/>
          <w:cols w:space="0" w:num="1"/>
          <w:titlePg/>
          <w:docGrid w:type="lines" w:linePitch="324" w:charSpace="0"/>
        </w:sectPr>
      </w:pPr>
    </w:p>
    <w:p w14:paraId="1F1345D4">
      <w:pPr>
        <w:widowControl/>
        <w:kinsoku w:val="0"/>
        <w:autoSpaceDE w:val="0"/>
        <w:autoSpaceDN w:val="0"/>
        <w:adjustRightInd w:val="0"/>
        <w:snapToGrid w:val="0"/>
        <w:spacing w:line="440" w:lineRule="exact"/>
        <w:jc w:val="left"/>
        <w:textAlignment w:val="baseline"/>
        <w:rPr>
          <w:rFonts w:ascii="Arial" w:hAnsi="Arial" w:cs="Arial"/>
          <w:sz w:val="30"/>
          <w:szCs w:val="30"/>
          <w:highlight w:val="none"/>
        </w:rPr>
      </w:pPr>
      <w:r>
        <w:rPr>
          <w:rFonts w:ascii="Arial" w:hAnsi="Arial" w:cs="Arial"/>
          <w:color w:val="000000"/>
          <w:kern w:val="0"/>
          <w:sz w:val="30"/>
          <w:szCs w:val="30"/>
          <w:highlight w:val="none"/>
          <w:lang w:bidi="ar"/>
        </w:rPr>
        <w:t>附件2：</w:t>
      </w:r>
    </w:p>
    <w:p w14:paraId="4D9DE602">
      <w:pPr>
        <w:widowControl/>
        <w:kinsoku w:val="0"/>
        <w:autoSpaceDE w:val="0"/>
        <w:autoSpaceDN w:val="0"/>
        <w:adjustRightInd w:val="0"/>
        <w:snapToGrid w:val="0"/>
        <w:spacing w:before="162" w:beforeLines="50" w:after="162" w:afterLines="50" w:line="440" w:lineRule="exact"/>
        <w:jc w:val="center"/>
        <w:textAlignment w:val="baseline"/>
        <w:rPr>
          <w:rFonts w:ascii="黑体" w:hAnsi="Arial" w:eastAsia="黑体" w:cs="Arial"/>
          <w:sz w:val="32"/>
          <w:szCs w:val="32"/>
          <w:highlight w:val="none"/>
        </w:rPr>
      </w:pPr>
      <w:r>
        <w:rPr>
          <w:rFonts w:hint="eastAsia" w:ascii="黑体" w:hAnsi="宋体" w:eastAsia="黑体" w:cs="黑体"/>
          <w:color w:val="000000"/>
          <w:kern w:val="0"/>
          <w:sz w:val="32"/>
          <w:szCs w:val="32"/>
          <w:highlight w:val="none"/>
          <w:lang w:bidi="ar"/>
        </w:rPr>
        <w:t>工程质量保修书（房屋建筑工程）</w:t>
      </w:r>
    </w:p>
    <w:p w14:paraId="41E2510F">
      <w:pPr>
        <w:widowControl/>
        <w:kinsoku w:val="0"/>
        <w:autoSpaceDE w:val="0"/>
        <w:autoSpaceDN w:val="0"/>
        <w:adjustRightInd w:val="0"/>
        <w:snapToGrid w:val="0"/>
        <w:spacing w:line="440" w:lineRule="exact"/>
        <w:ind w:firstLine="420" w:firstLineChars="200"/>
        <w:jc w:val="left"/>
        <w:textAlignment w:val="baseline"/>
        <w:rPr>
          <w:rFonts w:ascii="Arial" w:hAnsi="Arial" w:cs="Arial"/>
          <w:szCs w:val="21"/>
          <w:highlight w:val="none"/>
        </w:rPr>
      </w:pPr>
      <w:r>
        <w:rPr>
          <w:rFonts w:ascii="Arial" w:hAnsi="Arial" w:cs="Arial"/>
          <w:color w:val="000000"/>
          <w:kern w:val="0"/>
          <w:szCs w:val="21"/>
          <w:highlight w:val="none"/>
          <w:lang w:bidi="ar"/>
        </w:rPr>
        <w:t>发包人（全称）：</w:t>
      </w:r>
      <w:r>
        <w:rPr>
          <w:rFonts w:ascii="Arial" w:hAnsi="Arial" w:cs="Arial"/>
          <w:color w:val="000000"/>
          <w:kern w:val="0"/>
          <w:szCs w:val="21"/>
          <w:highlight w:val="none"/>
          <w:u w:val="single"/>
          <w:lang w:bidi="ar"/>
        </w:rPr>
        <w:t xml:space="preserve">                                </w:t>
      </w:r>
      <w:r>
        <w:rPr>
          <w:rFonts w:ascii="Arial" w:hAnsi="Arial" w:cs="Arial"/>
          <w:color w:val="000000"/>
          <w:kern w:val="0"/>
          <w:szCs w:val="21"/>
          <w:highlight w:val="none"/>
          <w:lang w:bidi="ar"/>
        </w:rPr>
        <w:t xml:space="preserve"> </w:t>
      </w:r>
    </w:p>
    <w:p w14:paraId="33B26820">
      <w:pPr>
        <w:widowControl/>
        <w:kinsoku w:val="0"/>
        <w:autoSpaceDE w:val="0"/>
        <w:autoSpaceDN w:val="0"/>
        <w:adjustRightInd w:val="0"/>
        <w:snapToGrid w:val="0"/>
        <w:spacing w:line="440" w:lineRule="exact"/>
        <w:ind w:firstLine="420" w:firstLineChars="200"/>
        <w:jc w:val="left"/>
        <w:textAlignment w:val="baseline"/>
        <w:rPr>
          <w:rFonts w:ascii="Arial" w:hAnsi="Arial" w:cs="Arial"/>
          <w:szCs w:val="21"/>
          <w:highlight w:val="none"/>
        </w:rPr>
      </w:pPr>
      <w:r>
        <w:rPr>
          <w:rFonts w:ascii="Arial" w:hAnsi="Arial" w:cs="Arial"/>
          <w:color w:val="000000"/>
          <w:kern w:val="0"/>
          <w:szCs w:val="21"/>
          <w:highlight w:val="none"/>
          <w:lang w:bidi="ar"/>
        </w:rPr>
        <w:t>承包人（全称）：</w:t>
      </w:r>
      <w:r>
        <w:rPr>
          <w:rFonts w:ascii="Arial" w:hAnsi="Arial" w:cs="Arial"/>
          <w:color w:val="000000"/>
          <w:kern w:val="0"/>
          <w:szCs w:val="21"/>
          <w:highlight w:val="none"/>
          <w:u w:val="single"/>
          <w:lang w:bidi="ar"/>
        </w:rPr>
        <w:t xml:space="preserve">                                </w:t>
      </w:r>
      <w:r>
        <w:rPr>
          <w:rFonts w:ascii="Arial" w:hAnsi="Arial" w:cs="Arial"/>
          <w:color w:val="000000"/>
          <w:kern w:val="0"/>
          <w:szCs w:val="21"/>
          <w:highlight w:val="none"/>
          <w:lang w:bidi="ar"/>
        </w:rPr>
        <w:t xml:space="preserve"> </w:t>
      </w:r>
    </w:p>
    <w:p w14:paraId="55579AC8">
      <w:pPr>
        <w:widowControl/>
        <w:kinsoku w:val="0"/>
        <w:autoSpaceDE w:val="0"/>
        <w:autoSpaceDN w:val="0"/>
        <w:adjustRightInd w:val="0"/>
        <w:snapToGrid w:val="0"/>
        <w:spacing w:line="440" w:lineRule="exact"/>
        <w:jc w:val="left"/>
        <w:textAlignment w:val="baseline"/>
        <w:rPr>
          <w:rFonts w:ascii="Arial" w:hAnsi="Arial" w:cs="Arial"/>
          <w:szCs w:val="21"/>
          <w:highlight w:val="none"/>
        </w:rPr>
      </w:pPr>
      <w:r>
        <w:rPr>
          <w:rFonts w:ascii="Arial" w:hAnsi="Arial" w:cs="Arial"/>
          <w:color w:val="000000"/>
          <w:kern w:val="0"/>
          <w:szCs w:val="21"/>
          <w:highlight w:val="none"/>
          <w:lang w:bidi="ar"/>
        </w:rPr>
        <w:t xml:space="preserve"> </w:t>
      </w:r>
    </w:p>
    <w:p w14:paraId="1B15044F">
      <w:pPr>
        <w:widowControl/>
        <w:kinsoku w:val="0"/>
        <w:autoSpaceDE w:val="0"/>
        <w:autoSpaceDN w:val="0"/>
        <w:adjustRightInd w:val="0"/>
        <w:snapToGrid w:val="0"/>
        <w:spacing w:line="360" w:lineRule="auto"/>
        <w:ind w:firstLine="420" w:firstLineChars="200"/>
        <w:jc w:val="left"/>
        <w:textAlignment w:val="baseline"/>
        <w:rPr>
          <w:rFonts w:ascii="Arial" w:hAnsi="宋体" w:cs="Arial"/>
          <w:szCs w:val="21"/>
          <w:highlight w:val="none"/>
        </w:rPr>
      </w:pPr>
      <w:r>
        <w:rPr>
          <w:rFonts w:ascii="Arial" w:hAnsi="Arial" w:cs="Arial"/>
          <w:color w:val="000000"/>
          <w:kern w:val="0"/>
          <w:szCs w:val="21"/>
          <w:highlight w:val="none"/>
          <w:lang w:bidi="ar"/>
        </w:rPr>
        <w:t>发包人和承包人根据《中华人民共和国建筑法》和《建设工程质量管理条例》，经协商一致就</w:t>
      </w:r>
      <w:r>
        <w:rPr>
          <w:rFonts w:ascii="Arial" w:hAnsi="Arial" w:cs="Arial"/>
          <w:color w:val="000000"/>
          <w:kern w:val="0"/>
          <w:szCs w:val="21"/>
          <w:highlight w:val="none"/>
          <w:u w:val="single"/>
          <w:lang w:bidi="ar"/>
        </w:rPr>
        <w:t xml:space="preserve">                                   </w:t>
      </w:r>
      <w:r>
        <w:rPr>
          <w:rFonts w:ascii="Arial" w:hAnsi="Arial" w:cs="Arial"/>
          <w:color w:val="000000"/>
          <w:kern w:val="0"/>
          <w:szCs w:val="21"/>
          <w:highlight w:val="none"/>
          <w:lang w:bidi="ar"/>
        </w:rPr>
        <w:t>（工程全称）签订工程质量保修书。</w:t>
      </w:r>
    </w:p>
    <w:p w14:paraId="6B2B4522">
      <w:pPr>
        <w:widowControl/>
        <w:kinsoku w:val="0"/>
        <w:autoSpaceDE w:val="0"/>
        <w:autoSpaceDN w:val="0"/>
        <w:adjustRightInd w:val="0"/>
        <w:snapToGrid w:val="0"/>
        <w:spacing w:line="360" w:lineRule="auto"/>
        <w:ind w:firstLine="420" w:firstLineChars="200"/>
        <w:jc w:val="left"/>
        <w:textAlignment w:val="baseline"/>
        <w:rPr>
          <w:rFonts w:ascii="黑体" w:hAnsi="宋体" w:eastAsia="黑体" w:cs="Arial"/>
          <w:szCs w:val="21"/>
          <w:highlight w:val="none"/>
        </w:rPr>
      </w:pPr>
      <w:r>
        <w:rPr>
          <w:rFonts w:hint="eastAsia" w:ascii="黑体" w:hAnsi="宋体" w:eastAsia="黑体" w:cs="黑体"/>
          <w:color w:val="000000"/>
          <w:kern w:val="0"/>
          <w:szCs w:val="21"/>
          <w:highlight w:val="none"/>
          <w:lang w:bidi="ar"/>
        </w:rPr>
        <w:t>一、工程质量保修范围和内容</w:t>
      </w:r>
    </w:p>
    <w:p w14:paraId="385B0293">
      <w:pPr>
        <w:widowControl/>
        <w:kinsoku w:val="0"/>
        <w:autoSpaceDE w:val="0"/>
        <w:autoSpaceDN w:val="0"/>
        <w:adjustRightInd w:val="0"/>
        <w:snapToGrid w:val="0"/>
        <w:spacing w:line="360" w:lineRule="auto"/>
        <w:ind w:firstLine="420" w:firstLineChars="200"/>
        <w:jc w:val="left"/>
        <w:textAlignment w:val="baseline"/>
        <w:rPr>
          <w:rFonts w:ascii="Arial" w:hAnsi="Arial" w:cs="Arial"/>
          <w:szCs w:val="21"/>
          <w:highlight w:val="none"/>
        </w:rPr>
      </w:pPr>
      <w:r>
        <w:rPr>
          <w:rFonts w:ascii="Arial" w:hAnsi="Arial" w:cs="Arial"/>
          <w:color w:val="000000"/>
          <w:kern w:val="0"/>
          <w:szCs w:val="21"/>
          <w:highlight w:val="none"/>
          <w:lang w:bidi="ar"/>
        </w:rPr>
        <w:t>承包人在质量保修期内，按照有关法律规定和合同约定，承担工程质量保修责任。</w:t>
      </w:r>
    </w:p>
    <w:p w14:paraId="62DEC749">
      <w:pPr>
        <w:widowControl/>
        <w:kinsoku w:val="0"/>
        <w:autoSpaceDE w:val="0"/>
        <w:autoSpaceDN w:val="0"/>
        <w:adjustRightInd w:val="0"/>
        <w:snapToGrid w:val="0"/>
        <w:spacing w:line="360" w:lineRule="auto"/>
        <w:ind w:firstLine="420"/>
        <w:jc w:val="left"/>
        <w:textAlignment w:val="baseline"/>
        <w:rPr>
          <w:rFonts w:ascii="Arial" w:hAnsi="宋体" w:cs="Arial"/>
          <w:szCs w:val="21"/>
          <w:highlight w:val="none"/>
        </w:rPr>
      </w:pPr>
      <w:r>
        <w:rPr>
          <w:rFonts w:ascii="Arial" w:hAnsi="Arial" w:cs="Arial"/>
          <w:color w:val="000000"/>
          <w:kern w:val="0"/>
          <w:szCs w:val="21"/>
          <w:highlight w:val="none"/>
          <w:lang w:bidi="ar"/>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1DD60D9C">
      <w:pPr>
        <w:widowControl/>
        <w:kinsoku w:val="0"/>
        <w:autoSpaceDE w:val="0"/>
        <w:autoSpaceDN w:val="0"/>
        <w:adjustRightInd w:val="0"/>
        <w:snapToGrid w:val="0"/>
        <w:spacing w:line="360" w:lineRule="auto"/>
        <w:ind w:firstLine="420"/>
        <w:jc w:val="left"/>
        <w:textAlignment w:val="baseline"/>
        <w:rPr>
          <w:rFonts w:ascii="Arial" w:hAnsi="宋体" w:cs="Arial"/>
          <w:szCs w:val="21"/>
          <w:highlight w:val="none"/>
        </w:rPr>
      </w:pPr>
      <w:r>
        <w:rPr>
          <w:rFonts w:ascii="Arial" w:hAnsi="Arial" w:cs="Arial"/>
          <w:color w:val="000000"/>
          <w:kern w:val="0"/>
          <w:szCs w:val="21"/>
          <w:highlight w:val="none"/>
          <w:u w:val="single"/>
          <w:lang w:bidi="ar"/>
        </w:rPr>
        <w:t xml:space="preserve">                                                                                                                                                            </w:t>
      </w:r>
      <w:r>
        <w:rPr>
          <w:rFonts w:ascii="Arial" w:hAnsi="Arial" w:cs="Arial"/>
          <w:color w:val="000000"/>
          <w:kern w:val="0"/>
          <w:szCs w:val="21"/>
          <w:highlight w:val="none"/>
          <w:lang w:bidi="ar"/>
        </w:rPr>
        <w:t>。</w:t>
      </w:r>
    </w:p>
    <w:p w14:paraId="2CF70D3F">
      <w:pPr>
        <w:widowControl/>
        <w:kinsoku w:val="0"/>
        <w:autoSpaceDE w:val="0"/>
        <w:autoSpaceDN w:val="0"/>
        <w:adjustRightInd w:val="0"/>
        <w:snapToGrid w:val="0"/>
        <w:spacing w:line="360" w:lineRule="auto"/>
        <w:ind w:firstLine="420"/>
        <w:jc w:val="left"/>
        <w:textAlignment w:val="baseline"/>
        <w:rPr>
          <w:rFonts w:ascii="黑体" w:hAnsi="宋体" w:eastAsia="黑体" w:cs="Arial"/>
          <w:szCs w:val="21"/>
          <w:highlight w:val="none"/>
        </w:rPr>
      </w:pPr>
      <w:r>
        <w:rPr>
          <w:rFonts w:hint="eastAsia" w:ascii="黑体" w:hAnsi="宋体" w:eastAsia="黑体" w:cs="黑体"/>
          <w:color w:val="000000"/>
          <w:kern w:val="0"/>
          <w:szCs w:val="21"/>
          <w:highlight w:val="none"/>
          <w:lang w:bidi="ar"/>
        </w:rPr>
        <w:t>二、质量保修期</w:t>
      </w:r>
    </w:p>
    <w:p w14:paraId="096C50BF">
      <w:pPr>
        <w:widowControl/>
        <w:kinsoku w:val="0"/>
        <w:autoSpaceDE w:val="0"/>
        <w:autoSpaceDN w:val="0"/>
        <w:adjustRightInd w:val="0"/>
        <w:snapToGrid w:val="0"/>
        <w:spacing w:line="360" w:lineRule="auto"/>
        <w:ind w:firstLine="420"/>
        <w:jc w:val="left"/>
        <w:textAlignment w:val="baseline"/>
        <w:rPr>
          <w:rFonts w:ascii="Arial" w:hAnsi="宋体" w:cs="Arial"/>
          <w:szCs w:val="21"/>
          <w:highlight w:val="none"/>
        </w:rPr>
      </w:pPr>
      <w:r>
        <w:rPr>
          <w:rFonts w:ascii="Arial" w:hAnsi="Arial" w:cs="Arial"/>
          <w:color w:val="000000"/>
          <w:kern w:val="0"/>
          <w:szCs w:val="21"/>
          <w:highlight w:val="none"/>
          <w:lang w:bidi="ar"/>
        </w:rPr>
        <w:t>根据《建设工程质量管理条例》及有关规定，工程的质量保修期如下：</w:t>
      </w:r>
    </w:p>
    <w:p w14:paraId="0FCE1690">
      <w:pPr>
        <w:widowControl/>
        <w:kinsoku w:val="0"/>
        <w:autoSpaceDE w:val="0"/>
        <w:autoSpaceDN w:val="0"/>
        <w:adjustRightInd w:val="0"/>
        <w:snapToGrid w:val="0"/>
        <w:spacing w:line="360" w:lineRule="auto"/>
        <w:ind w:firstLine="420"/>
        <w:jc w:val="left"/>
        <w:textAlignment w:val="baseline"/>
        <w:rPr>
          <w:rFonts w:ascii="Arial" w:hAnsi="宋体" w:cs="Arial"/>
          <w:szCs w:val="21"/>
          <w:highlight w:val="none"/>
        </w:rPr>
      </w:pPr>
      <w:r>
        <w:rPr>
          <w:rFonts w:ascii="Arial" w:hAnsi="Arial" w:cs="Arial"/>
          <w:color w:val="000000"/>
          <w:kern w:val="0"/>
          <w:szCs w:val="21"/>
          <w:highlight w:val="none"/>
          <w:lang w:bidi="ar"/>
        </w:rPr>
        <w:t>1.地基基础工程和主体结构工程为设计文件规定的工程合理使用年限；</w:t>
      </w:r>
    </w:p>
    <w:p w14:paraId="3272AC76">
      <w:pPr>
        <w:widowControl/>
        <w:kinsoku w:val="0"/>
        <w:autoSpaceDE w:val="0"/>
        <w:autoSpaceDN w:val="0"/>
        <w:adjustRightInd w:val="0"/>
        <w:snapToGrid w:val="0"/>
        <w:spacing w:line="360" w:lineRule="auto"/>
        <w:ind w:firstLine="420"/>
        <w:jc w:val="left"/>
        <w:textAlignment w:val="baseline"/>
        <w:rPr>
          <w:rFonts w:ascii="Arial" w:hAnsi="宋体" w:cs="Arial"/>
          <w:szCs w:val="21"/>
          <w:highlight w:val="none"/>
        </w:rPr>
      </w:pPr>
      <w:r>
        <w:rPr>
          <w:rFonts w:ascii="Arial" w:hAnsi="Arial" w:cs="Arial"/>
          <w:color w:val="000000"/>
          <w:kern w:val="0"/>
          <w:szCs w:val="21"/>
          <w:highlight w:val="none"/>
          <w:lang w:bidi="ar"/>
        </w:rPr>
        <w:t>2.屋面防水工程、有防水要求的卫生间、房间和外墙面的防渗为</w:t>
      </w:r>
      <w:r>
        <w:rPr>
          <w:rFonts w:ascii="Arial" w:hAnsi="Arial" w:cs="Arial"/>
          <w:color w:val="000000"/>
          <w:kern w:val="0"/>
          <w:szCs w:val="21"/>
          <w:highlight w:val="none"/>
          <w:u w:val="single"/>
          <w:lang w:bidi="ar"/>
        </w:rPr>
        <w:t xml:space="preserve">        </w:t>
      </w:r>
      <w:r>
        <w:rPr>
          <w:rFonts w:ascii="Arial" w:hAnsi="Arial" w:cs="Arial"/>
          <w:color w:val="000000"/>
          <w:kern w:val="0"/>
          <w:szCs w:val="21"/>
          <w:highlight w:val="none"/>
          <w:lang w:bidi="ar"/>
        </w:rPr>
        <w:t>年；</w:t>
      </w:r>
    </w:p>
    <w:p w14:paraId="06B6BB07">
      <w:pPr>
        <w:widowControl/>
        <w:kinsoku w:val="0"/>
        <w:autoSpaceDE w:val="0"/>
        <w:autoSpaceDN w:val="0"/>
        <w:adjustRightInd w:val="0"/>
        <w:snapToGrid w:val="0"/>
        <w:spacing w:line="360" w:lineRule="auto"/>
        <w:ind w:firstLine="420"/>
        <w:jc w:val="left"/>
        <w:textAlignment w:val="baseline"/>
        <w:rPr>
          <w:rFonts w:ascii="Arial" w:hAnsi="宋体" w:cs="Arial"/>
          <w:szCs w:val="21"/>
          <w:highlight w:val="none"/>
        </w:rPr>
      </w:pPr>
      <w:r>
        <w:rPr>
          <w:rFonts w:ascii="Arial" w:hAnsi="Arial" w:cs="Arial"/>
          <w:color w:val="000000"/>
          <w:kern w:val="0"/>
          <w:szCs w:val="21"/>
          <w:highlight w:val="none"/>
          <w:lang w:bidi="ar"/>
        </w:rPr>
        <w:t>3.装修工程为</w:t>
      </w:r>
      <w:r>
        <w:rPr>
          <w:rFonts w:ascii="Arial" w:hAnsi="Arial" w:cs="Arial"/>
          <w:color w:val="000000"/>
          <w:kern w:val="0"/>
          <w:szCs w:val="21"/>
          <w:highlight w:val="none"/>
          <w:u w:val="single"/>
          <w:lang w:bidi="ar"/>
        </w:rPr>
        <w:t xml:space="preserve">         </w:t>
      </w:r>
      <w:r>
        <w:rPr>
          <w:rFonts w:ascii="Arial" w:hAnsi="Arial" w:cs="Arial"/>
          <w:color w:val="000000"/>
          <w:kern w:val="0"/>
          <w:szCs w:val="21"/>
          <w:highlight w:val="none"/>
          <w:lang w:bidi="ar"/>
        </w:rPr>
        <w:t>年；</w:t>
      </w:r>
    </w:p>
    <w:p w14:paraId="228F5E05">
      <w:pPr>
        <w:widowControl/>
        <w:kinsoku w:val="0"/>
        <w:autoSpaceDE w:val="0"/>
        <w:autoSpaceDN w:val="0"/>
        <w:adjustRightInd w:val="0"/>
        <w:snapToGrid w:val="0"/>
        <w:spacing w:line="360" w:lineRule="auto"/>
        <w:ind w:firstLine="420"/>
        <w:jc w:val="left"/>
        <w:textAlignment w:val="baseline"/>
        <w:rPr>
          <w:rFonts w:ascii="Arial" w:hAnsi="宋体" w:cs="Arial"/>
          <w:szCs w:val="21"/>
          <w:highlight w:val="none"/>
        </w:rPr>
      </w:pPr>
      <w:r>
        <w:rPr>
          <w:rFonts w:ascii="Arial" w:hAnsi="Arial" w:cs="Arial"/>
          <w:color w:val="000000"/>
          <w:kern w:val="0"/>
          <w:szCs w:val="21"/>
          <w:highlight w:val="none"/>
          <w:lang w:bidi="ar"/>
        </w:rPr>
        <w:t>4.电气管线、给排水管道、设备安装工程为</w:t>
      </w:r>
      <w:r>
        <w:rPr>
          <w:rFonts w:ascii="Arial" w:hAnsi="Arial" w:cs="Arial"/>
          <w:color w:val="000000"/>
          <w:kern w:val="0"/>
          <w:szCs w:val="21"/>
          <w:highlight w:val="none"/>
          <w:u w:val="single"/>
          <w:lang w:bidi="ar"/>
        </w:rPr>
        <w:t xml:space="preserve">         </w:t>
      </w:r>
      <w:r>
        <w:rPr>
          <w:rFonts w:ascii="Arial" w:hAnsi="Arial" w:cs="Arial"/>
          <w:color w:val="000000"/>
          <w:kern w:val="0"/>
          <w:szCs w:val="21"/>
          <w:highlight w:val="none"/>
          <w:lang w:bidi="ar"/>
        </w:rPr>
        <w:t>年；</w:t>
      </w:r>
    </w:p>
    <w:p w14:paraId="1F1FD568">
      <w:pPr>
        <w:widowControl/>
        <w:kinsoku w:val="0"/>
        <w:autoSpaceDE w:val="0"/>
        <w:autoSpaceDN w:val="0"/>
        <w:adjustRightInd w:val="0"/>
        <w:snapToGrid w:val="0"/>
        <w:spacing w:line="360" w:lineRule="auto"/>
        <w:ind w:firstLine="420"/>
        <w:jc w:val="left"/>
        <w:textAlignment w:val="baseline"/>
        <w:rPr>
          <w:rFonts w:ascii="Arial" w:hAnsi="宋体" w:cs="Arial"/>
          <w:szCs w:val="21"/>
          <w:highlight w:val="none"/>
        </w:rPr>
      </w:pPr>
      <w:r>
        <w:rPr>
          <w:rFonts w:ascii="Arial" w:hAnsi="Arial" w:cs="Arial"/>
          <w:color w:val="000000"/>
          <w:kern w:val="0"/>
          <w:szCs w:val="21"/>
          <w:highlight w:val="none"/>
          <w:lang w:bidi="ar"/>
        </w:rPr>
        <w:t>5.供热与供冷系统为</w:t>
      </w:r>
      <w:r>
        <w:rPr>
          <w:rFonts w:ascii="Arial" w:hAnsi="Arial" w:cs="Arial"/>
          <w:color w:val="000000"/>
          <w:kern w:val="0"/>
          <w:szCs w:val="21"/>
          <w:highlight w:val="none"/>
          <w:u w:val="single"/>
          <w:lang w:bidi="ar"/>
        </w:rPr>
        <w:t xml:space="preserve">         </w:t>
      </w:r>
      <w:r>
        <w:rPr>
          <w:rFonts w:ascii="Arial" w:hAnsi="Arial" w:cs="Arial"/>
          <w:color w:val="000000"/>
          <w:kern w:val="0"/>
          <w:szCs w:val="21"/>
          <w:highlight w:val="none"/>
          <w:lang w:bidi="ar"/>
        </w:rPr>
        <w:t>个采暖期、供冷期；</w:t>
      </w:r>
    </w:p>
    <w:p w14:paraId="26C41D93">
      <w:pPr>
        <w:widowControl/>
        <w:kinsoku w:val="0"/>
        <w:autoSpaceDE w:val="0"/>
        <w:autoSpaceDN w:val="0"/>
        <w:adjustRightInd w:val="0"/>
        <w:snapToGrid w:val="0"/>
        <w:spacing w:line="360" w:lineRule="auto"/>
        <w:ind w:firstLine="420"/>
        <w:jc w:val="left"/>
        <w:textAlignment w:val="baseline"/>
        <w:rPr>
          <w:rFonts w:ascii="Arial" w:hAnsi="宋体" w:cs="Arial"/>
          <w:szCs w:val="21"/>
          <w:highlight w:val="none"/>
        </w:rPr>
      </w:pPr>
      <w:r>
        <w:rPr>
          <w:rFonts w:ascii="Arial" w:hAnsi="Arial" w:cs="Arial"/>
          <w:color w:val="000000"/>
          <w:kern w:val="0"/>
          <w:szCs w:val="21"/>
          <w:highlight w:val="none"/>
          <w:lang w:bidi="ar"/>
        </w:rPr>
        <w:t>6.住宅小区内的给排水设施、道路等配套工程为</w:t>
      </w:r>
      <w:r>
        <w:rPr>
          <w:rFonts w:ascii="Arial" w:hAnsi="Arial" w:cs="Arial"/>
          <w:color w:val="000000"/>
          <w:kern w:val="0"/>
          <w:szCs w:val="21"/>
          <w:highlight w:val="none"/>
          <w:u w:val="single"/>
          <w:lang w:bidi="ar"/>
        </w:rPr>
        <w:t xml:space="preserve">         </w:t>
      </w:r>
      <w:r>
        <w:rPr>
          <w:rFonts w:ascii="Arial" w:hAnsi="Arial" w:cs="Arial"/>
          <w:color w:val="000000"/>
          <w:kern w:val="0"/>
          <w:szCs w:val="21"/>
          <w:highlight w:val="none"/>
          <w:lang w:bidi="ar"/>
        </w:rPr>
        <w:t>年；</w:t>
      </w:r>
    </w:p>
    <w:p w14:paraId="3A65611E">
      <w:pPr>
        <w:widowControl/>
        <w:kinsoku w:val="0"/>
        <w:autoSpaceDE w:val="0"/>
        <w:autoSpaceDN w:val="0"/>
        <w:adjustRightInd w:val="0"/>
        <w:snapToGrid w:val="0"/>
        <w:spacing w:line="360" w:lineRule="auto"/>
        <w:ind w:firstLine="420"/>
        <w:jc w:val="left"/>
        <w:textAlignment w:val="baseline"/>
        <w:rPr>
          <w:rFonts w:ascii="Arial" w:hAnsi="宋体" w:cs="Arial"/>
          <w:szCs w:val="21"/>
          <w:highlight w:val="none"/>
        </w:rPr>
      </w:pPr>
      <w:r>
        <w:rPr>
          <w:rFonts w:ascii="Arial" w:hAnsi="Arial" w:cs="Arial"/>
          <w:color w:val="000000"/>
          <w:kern w:val="0"/>
          <w:szCs w:val="21"/>
          <w:highlight w:val="none"/>
          <w:lang w:bidi="ar"/>
        </w:rPr>
        <w:t>7.其他项目保修期限约定如下：</w:t>
      </w:r>
    </w:p>
    <w:p w14:paraId="3479A3A9">
      <w:pPr>
        <w:widowControl/>
        <w:kinsoku w:val="0"/>
        <w:autoSpaceDE w:val="0"/>
        <w:autoSpaceDN w:val="0"/>
        <w:adjustRightInd w:val="0"/>
        <w:snapToGrid w:val="0"/>
        <w:spacing w:line="360" w:lineRule="auto"/>
        <w:ind w:firstLine="420"/>
        <w:jc w:val="left"/>
        <w:textAlignment w:val="baseline"/>
        <w:rPr>
          <w:rFonts w:ascii="Arial" w:hAnsi="宋体" w:cs="Arial"/>
          <w:szCs w:val="21"/>
          <w:highlight w:val="none"/>
        </w:rPr>
      </w:pPr>
      <w:r>
        <w:rPr>
          <w:rFonts w:ascii="Arial" w:hAnsi="Arial" w:cs="Arial"/>
          <w:color w:val="000000"/>
          <w:kern w:val="0"/>
          <w:szCs w:val="21"/>
          <w:highlight w:val="none"/>
          <w:u w:val="single"/>
          <w:lang w:bidi="ar"/>
        </w:rPr>
        <w:t xml:space="preserve">                                                                                                                                                             </w:t>
      </w:r>
      <w:r>
        <w:rPr>
          <w:rFonts w:ascii="Arial" w:hAnsi="Arial" w:cs="Arial"/>
          <w:color w:val="000000"/>
          <w:kern w:val="0"/>
          <w:szCs w:val="21"/>
          <w:highlight w:val="none"/>
          <w:lang w:bidi="ar"/>
        </w:rPr>
        <w:t>。</w:t>
      </w:r>
    </w:p>
    <w:p w14:paraId="0D20FC1A">
      <w:pPr>
        <w:widowControl/>
        <w:kinsoku w:val="0"/>
        <w:autoSpaceDE w:val="0"/>
        <w:autoSpaceDN w:val="0"/>
        <w:adjustRightInd w:val="0"/>
        <w:snapToGrid w:val="0"/>
        <w:spacing w:line="360" w:lineRule="auto"/>
        <w:ind w:firstLine="420"/>
        <w:jc w:val="left"/>
        <w:textAlignment w:val="baseline"/>
        <w:rPr>
          <w:rFonts w:ascii="Arial" w:hAnsi="宋体" w:cs="Arial"/>
          <w:szCs w:val="21"/>
          <w:highlight w:val="none"/>
        </w:rPr>
      </w:pPr>
      <w:r>
        <w:rPr>
          <w:rFonts w:ascii="Arial" w:hAnsi="Arial" w:cs="Arial"/>
          <w:color w:val="000000"/>
          <w:kern w:val="0"/>
          <w:szCs w:val="21"/>
          <w:highlight w:val="none"/>
          <w:lang w:bidi="ar"/>
        </w:rPr>
        <w:t>质量保修期自工程竣工验收合格之日起计算。</w:t>
      </w:r>
    </w:p>
    <w:p w14:paraId="7791C7EC">
      <w:pPr>
        <w:widowControl/>
        <w:kinsoku w:val="0"/>
        <w:autoSpaceDE w:val="0"/>
        <w:autoSpaceDN w:val="0"/>
        <w:adjustRightInd w:val="0"/>
        <w:snapToGrid w:val="0"/>
        <w:spacing w:line="360" w:lineRule="auto"/>
        <w:ind w:firstLine="420"/>
        <w:jc w:val="left"/>
        <w:textAlignment w:val="baseline"/>
        <w:rPr>
          <w:rFonts w:ascii="黑体" w:hAnsi="宋体" w:eastAsia="黑体" w:cs="Arial"/>
          <w:szCs w:val="21"/>
          <w:highlight w:val="none"/>
        </w:rPr>
      </w:pPr>
      <w:r>
        <w:rPr>
          <w:rFonts w:hint="eastAsia" w:ascii="黑体" w:hAnsi="宋体" w:eastAsia="黑体" w:cs="黑体"/>
          <w:color w:val="000000"/>
          <w:kern w:val="0"/>
          <w:szCs w:val="21"/>
          <w:highlight w:val="none"/>
          <w:lang w:bidi="ar"/>
        </w:rPr>
        <w:t>三、缺陷责任期</w:t>
      </w:r>
    </w:p>
    <w:p w14:paraId="4EDD346B">
      <w:pPr>
        <w:widowControl/>
        <w:kinsoku w:val="0"/>
        <w:autoSpaceDE w:val="0"/>
        <w:autoSpaceDN w:val="0"/>
        <w:adjustRightInd w:val="0"/>
        <w:snapToGrid w:val="0"/>
        <w:spacing w:line="360" w:lineRule="auto"/>
        <w:ind w:firstLine="420"/>
        <w:jc w:val="left"/>
        <w:textAlignment w:val="baseline"/>
        <w:rPr>
          <w:rFonts w:ascii="Arial" w:hAnsi="宋体" w:cs="Arial"/>
          <w:szCs w:val="21"/>
          <w:highlight w:val="none"/>
        </w:rPr>
      </w:pPr>
      <w:r>
        <w:rPr>
          <w:rFonts w:ascii="Arial" w:hAnsi="Arial" w:cs="Arial"/>
          <w:color w:val="000000"/>
          <w:kern w:val="0"/>
          <w:szCs w:val="21"/>
          <w:highlight w:val="none"/>
          <w:lang w:bidi="ar"/>
        </w:rPr>
        <w:t>工程缺陷责任期为</w:t>
      </w:r>
      <w:r>
        <w:rPr>
          <w:rFonts w:ascii="Arial" w:hAnsi="Arial" w:cs="Arial"/>
          <w:color w:val="000000"/>
          <w:kern w:val="0"/>
          <w:szCs w:val="21"/>
          <w:highlight w:val="none"/>
          <w:u w:val="single"/>
          <w:lang w:bidi="ar"/>
        </w:rPr>
        <w:t xml:space="preserve">         </w:t>
      </w:r>
      <w:r>
        <w:rPr>
          <w:rFonts w:ascii="Arial" w:hAnsi="Arial" w:cs="Arial"/>
          <w:color w:val="000000"/>
          <w:kern w:val="0"/>
          <w:szCs w:val="21"/>
          <w:highlight w:val="none"/>
          <w:lang w:bidi="ar"/>
        </w:rPr>
        <w:t>个月（最长不超过</w:t>
      </w:r>
      <w:r>
        <w:rPr>
          <w:rFonts w:ascii="Arial" w:hAnsi="宋体" w:cs="Arial"/>
          <w:color w:val="000000"/>
          <w:kern w:val="0"/>
          <w:szCs w:val="21"/>
          <w:highlight w:val="none"/>
          <w:lang w:bidi="ar"/>
        </w:rPr>
        <w:t>24</w:t>
      </w:r>
      <w:r>
        <w:rPr>
          <w:rFonts w:ascii="Arial" w:hAnsi="Arial" w:cs="Arial"/>
          <w:color w:val="000000"/>
          <w:kern w:val="0"/>
          <w:szCs w:val="21"/>
          <w:highlight w:val="none"/>
          <w:lang w:bidi="ar"/>
        </w:rPr>
        <w:t>个月），缺陷责任期自工程竣工验收合格之日起计算。单位工程先于全部工程进行验收，单位工程缺陷责任期自单位工程验收合格之日起算。</w:t>
      </w:r>
    </w:p>
    <w:p w14:paraId="4888EA80">
      <w:pPr>
        <w:widowControl/>
        <w:kinsoku w:val="0"/>
        <w:autoSpaceDE w:val="0"/>
        <w:autoSpaceDN w:val="0"/>
        <w:adjustRightInd w:val="0"/>
        <w:snapToGrid w:val="0"/>
        <w:spacing w:line="360" w:lineRule="auto"/>
        <w:ind w:firstLine="420"/>
        <w:jc w:val="left"/>
        <w:textAlignment w:val="baseline"/>
        <w:rPr>
          <w:rFonts w:ascii="Arial" w:hAnsi="宋体" w:cs="Arial"/>
          <w:szCs w:val="21"/>
          <w:highlight w:val="none"/>
        </w:rPr>
      </w:pPr>
      <w:r>
        <w:rPr>
          <w:rFonts w:ascii="Arial" w:hAnsi="Arial" w:cs="Arial"/>
          <w:color w:val="000000"/>
          <w:kern w:val="0"/>
          <w:szCs w:val="21"/>
          <w:highlight w:val="none"/>
          <w:lang w:bidi="ar"/>
        </w:rPr>
        <w:t>缺陷责任期</w:t>
      </w:r>
      <w:r>
        <w:rPr>
          <w:rFonts w:ascii="Arial" w:hAnsi="Arial" w:cs="Arial"/>
          <w:color w:val="000000"/>
          <w:kern w:val="0"/>
          <w:szCs w:val="21"/>
          <w:highlight w:val="none"/>
          <w:u w:val="single"/>
          <w:lang w:bidi="ar"/>
        </w:rPr>
        <w:t>满</w:t>
      </w:r>
      <w:r>
        <w:rPr>
          <w:rFonts w:ascii="Arial" w:hAnsi="Arial" w:cs="Arial"/>
          <w:color w:val="000000"/>
          <w:kern w:val="0"/>
          <w:szCs w:val="21"/>
          <w:highlight w:val="none"/>
          <w:lang w:bidi="ar"/>
        </w:rPr>
        <w:t>之日起</w:t>
      </w:r>
      <w:r>
        <w:rPr>
          <w:rFonts w:ascii="仿宋_GB2312" w:hAnsi="宋体" w:cs="Arial"/>
          <w:color w:val="000000"/>
          <w:kern w:val="0"/>
          <w:szCs w:val="21"/>
          <w:highlight w:val="none"/>
          <w:u w:val="single"/>
          <w:lang w:bidi="ar"/>
        </w:rPr>
        <w:t xml:space="preserve"> </w:t>
      </w:r>
      <w:r>
        <w:rPr>
          <w:rFonts w:hint="eastAsia" w:ascii="仿宋_GB2312" w:hAnsi="宋体" w:eastAsia="Arial" w:cs="Arial"/>
          <w:color w:val="000000"/>
          <w:kern w:val="0"/>
          <w:szCs w:val="21"/>
          <w:highlight w:val="none"/>
          <w:u w:val="single"/>
          <w:lang w:bidi="ar"/>
        </w:rPr>
        <w:t xml:space="preserve">  </w:t>
      </w:r>
      <w:r>
        <w:rPr>
          <w:rFonts w:ascii="仿宋_GB2312" w:hAnsi="宋体" w:cs="Arial"/>
          <w:color w:val="000000"/>
          <w:kern w:val="0"/>
          <w:szCs w:val="21"/>
          <w:highlight w:val="none"/>
          <w:u w:val="single"/>
          <w:lang w:bidi="ar"/>
        </w:rPr>
        <w:t xml:space="preserve"> </w:t>
      </w:r>
      <w:r>
        <w:rPr>
          <w:rFonts w:ascii="Arial" w:hAnsi="Arial" w:cs="Arial"/>
          <w:color w:val="000000"/>
          <w:kern w:val="0"/>
          <w:szCs w:val="21"/>
          <w:highlight w:val="none"/>
          <w:lang w:bidi="ar"/>
        </w:rPr>
        <w:t>天</w:t>
      </w:r>
      <w:r>
        <w:rPr>
          <w:rFonts w:ascii="Arial" w:hAnsi="Arial" w:cs="Arial"/>
          <w:color w:val="000000"/>
          <w:kern w:val="0"/>
          <w:szCs w:val="21"/>
          <w:highlight w:val="none"/>
          <w:u w:val="single"/>
          <w:lang w:bidi="ar"/>
        </w:rPr>
        <w:t>（按合同约定期限），</w:t>
      </w:r>
      <w:r>
        <w:rPr>
          <w:rFonts w:ascii="Arial" w:hAnsi="Arial" w:cs="Arial"/>
          <w:color w:val="000000"/>
          <w:kern w:val="0"/>
          <w:szCs w:val="21"/>
          <w:highlight w:val="none"/>
          <w:lang w:bidi="ar"/>
        </w:rPr>
        <w:t>发包人应退还剩余的质量保证金。</w:t>
      </w:r>
    </w:p>
    <w:p w14:paraId="595723EA">
      <w:pPr>
        <w:widowControl/>
        <w:kinsoku w:val="0"/>
        <w:autoSpaceDE w:val="0"/>
        <w:autoSpaceDN w:val="0"/>
        <w:adjustRightInd w:val="0"/>
        <w:snapToGrid w:val="0"/>
        <w:spacing w:line="360" w:lineRule="auto"/>
        <w:ind w:firstLine="420"/>
        <w:jc w:val="left"/>
        <w:textAlignment w:val="baseline"/>
        <w:rPr>
          <w:rFonts w:ascii="黑体" w:hAnsi="宋体" w:eastAsia="黑体" w:cs="Arial"/>
          <w:szCs w:val="21"/>
          <w:highlight w:val="none"/>
        </w:rPr>
      </w:pPr>
      <w:r>
        <w:rPr>
          <w:rFonts w:hint="eastAsia" w:ascii="黑体" w:hAnsi="宋体" w:eastAsia="黑体" w:cs="黑体"/>
          <w:color w:val="000000"/>
          <w:kern w:val="0"/>
          <w:szCs w:val="21"/>
          <w:highlight w:val="none"/>
          <w:lang w:bidi="ar"/>
        </w:rPr>
        <w:t>四、质量保修责任</w:t>
      </w:r>
    </w:p>
    <w:p w14:paraId="5F9B1978">
      <w:pPr>
        <w:widowControl/>
        <w:kinsoku w:val="0"/>
        <w:autoSpaceDE w:val="0"/>
        <w:autoSpaceDN w:val="0"/>
        <w:adjustRightInd w:val="0"/>
        <w:snapToGrid w:val="0"/>
        <w:spacing w:line="360" w:lineRule="auto"/>
        <w:ind w:left="105" w:leftChars="50" w:firstLine="428" w:firstLineChars="204"/>
        <w:jc w:val="left"/>
        <w:textAlignment w:val="baseline"/>
        <w:rPr>
          <w:rFonts w:ascii="Arial" w:hAnsi="宋体" w:cs="Arial"/>
          <w:szCs w:val="21"/>
          <w:highlight w:val="none"/>
        </w:rPr>
      </w:pPr>
      <w:r>
        <w:rPr>
          <w:rFonts w:ascii="Arial" w:hAnsi="Arial" w:cs="Arial"/>
          <w:color w:val="000000"/>
          <w:kern w:val="0"/>
          <w:szCs w:val="21"/>
          <w:highlight w:val="none"/>
          <w:lang w:bidi="ar"/>
        </w:rPr>
        <w:t>1.属于保修范围、内容的项目，承包人应当在接到保修通知之日起</w:t>
      </w:r>
      <w:r>
        <w:rPr>
          <w:rFonts w:ascii="Arial" w:hAnsi="Arial" w:cs="Arial"/>
          <w:color w:val="000000"/>
          <w:kern w:val="0"/>
          <w:szCs w:val="21"/>
          <w:highlight w:val="none"/>
          <w:u w:val="single"/>
          <w:lang w:bidi="ar"/>
        </w:rPr>
        <w:t xml:space="preserve">      </w:t>
      </w:r>
      <w:r>
        <w:rPr>
          <w:rFonts w:ascii="Arial" w:hAnsi="Arial" w:cs="Arial"/>
          <w:color w:val="000000"/>
          <w:kern w:val="0"/>
          <w:szCs w:val="21"/>
          <w:highlight w:val="none"/>
          <w:lang w:bidi="ar"/>
        </w:rPr>
        <w:t>天内派人保修。承包人不在约定期限内派人保修的，发包人可以委托他人修理，修理费用从质量保证金内扣除。</w:t>
      </w:r>
    </w:p>
    <w:p w14:paraId="3EA03D22">
      <w:pPr>
        <w:widowControl/>
        <w:kinsoku w:val="0"/>
        <w:autoSpaceDE w:val="0"/>
        <w:autoSpaceDN w:val="0"/>
        <w:adjustRightInd w:val="0"/>
        <w:snapToGrid w:val="0"/>
        <w:spacing w:line="360" w:lineRule="auto"/>
        <w:ind w:firstLine="420"/>
        <w:jc w:val="left"/>
        <w:textAlignment w:val="baseline"/>
        <w:rPr>
          <w:rFonts w:ascii="Arial" w:hAnsi="宋体" w:cs="Arial"/>
          <w:szCs w:val="21"/>
          <w:highlight w:val="none"/>
        </w:rPr>
      </w:pPr>
      <w:r>
        <w:rPr>
          <w:rFonts w:ascii="Arial" w:hAnsi="Arial" w:cs="Arial"/>
          <w:color w:val="000000"/>
          <w:kern w:val="0"/>
          <w:szCs w:val="21"/>
          <w:highlight w:val="none"/>
          <w:lang w:bidi="ar"/>
        </w:rPr>
        <w:t>2.发生紧急事故需抢修的，承包人在接到事故通知后，应当立即到达事故现场抢修。</w:t>
      </w:r>
    </w:p>
    <w:p w14:paraId="560227A6">
      <w:pPr>
        <w:widowControl/>
        <w:kinsoku w:val="0"/>
        <w:autoSpaceDE w:val="0"/>
        <w:autoSpaceDN w:val="0"/>
        <w:adjustRightInd w:val="0"/>
        <w:snapToGrid w:val="0"/>
        <w:spacing w:line="360" w:lineRule="auto"/>
        <w:ind w:firstLine="420"/>
        <w:jc w:val="left"/>
        <w:textAlignment w:val="baseline"/>
        <w:rPr>
          <w:rFonts w:ascii="Arial" w:hAnsi="宋体" w:cs="Arial"/>
          <w:szCs w:val="21"/>
          <w:highlight w:val="none"/>
        </w:rPr>
      </w:pPr>
      <w:r>
        <w:rPr>
          <w:rFonts w:ascii="Arial" w:hAnsi="Arial" w:cs="Arial"/>
          <w:color w:val="000000"/>
          <w:kern w:val="0"/>
          <w:szCs w:val="21"/>
          <w:highlight w:val="none"/>
          <w:lang w:bidi="ar"/>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4A3E150">
      <w:pPr>
        <w:widowControl/>
        <w:kinsoku w:val="0"/>
        <w:autoSpaceDE w:val="0"/>
        <w:autoSpaceDN w:val="0"/>
        <w:adjustRightInd w:val="0"/>
        <w:snapToGrid w:val="0"/>
        <w:spacing w:line="360" w:lineRule="auto"/>
        <w:ind w:firstLine="420"/>
        <w:jc w:val="left"/>
        <w:textAlignment w:val="baseline"/>
        <w:rPr>
          <w:rFonts w:ascii="Arial" w:hAnsi="宋体" w:cs="Arial"/>
          <w:szCs w:val="21"/>
          <w:highlight w:val="none"/>
        </w:rPr>
      </w:pPr>
      <w:r>
        <w:rPr>
          <w:rFonts w:ascii="Arial" w:hAnsi="Arial" w:cs="Arial"/>
          <w:color w:val="000000"/>
          <w:kern w:val="0"/>
          <w:szCs w:val="21"/>
          <w:highlight w:val="none"/>
          <w:lang w:bidi="ar"/>
        </w:rPr>
        <w:t>4.质量保修完成后，由发包人组织验收。</w:t>
      </w:r>
    </w:p>
    <w:p w14:paraId="17CA2AF2">
      <w:pPr>
        <w:widowControl/>
        <w:kinsoku w:val="0"/>
        <w:autoSpaceDE w:val="0"/>
        <w:autoSpaceDN w:val="0"/>
        <w:adjustRightInd w:val="0"/>
        <w:snapToGrid w:val="0"/>
        <w:spacing w:line="360" w:lineRule="auto"/>
        <w:ind w:firstLine="420"/>
        <w:jc w:val="left"/>
        <w:textAlignment w:val="baseline"/>
        <w:rPr>
          <w:rFonts w:ascii="黑体" w:hAnsi="宋体" w:eastAsia="黑体" w:cs="Arial"/>
          <w:szCs w:val="21"/>
          <w:highlight w:val="none"/>
        </w:rPr>
      </w:pPr>
      <w:r>
        <w:rPr>
          <w:rFonts w:hint="eastAsia" w:ascii="黑体" w:hAnsi="宋体" w:eastAsia="黑体" w:cs="黑体"/>
          <w:color w:val="000000"/>
          <w:kern w:val="0"/>
          <w:szCs w:val="21"/>
          <w:highlight w:val="none"/>
          <w:lang w:bidi="ar"/>
        </w:rPr>
        <w:t>五、保修费用</w:t>
      </w:r>
    </w:p>
    <w:p w14:paraId="699FB499">
      <w:pPr>
        <w:widowControl/>
        <w:tabs>
          <w:tab w:val="left" w:pos="7380"/>
        </w:tabs>
        <w:kinsoku w:val="0"/>
        <w:autoSpaceDE w:val="0"/>
        <w:autoSpaceDN w:val="0"/>
        <w:adjustRightInd w:val="0"/>
        <w:snapToGrid w:val="0"/>
        <w:spacing w:line="360" w:lineRule="auto"/>
        <w:ind w:firstLine="420"/>
        <w:jc w:val="left"/>
        <w:textAlignment w:val="baseline"/>
        <w:rPr>
          <w:rFonts w:ascii="Arial" w:hAnsi="宋体" w:cs="Arial"/>
          <w:szCs w:val="21"/>
          <w:highlight w:val="none"/>
        </w:rPr>
      </w:pPr>
      <w:r>
        <w:rPr>
          <w:rFonts w:ascii="Arial" w:hAnsi="Arial" w:cs="Arial"/>
          <w:color w:val="000000"/>
          <w:kern w:val="0"/>
          <w:szCs w:val="21"/>
          <w:highlight w:val="none"/>
          <w:lang w:bidi="ar"/>
        </w:rPr>
        <w:t>保修费用由造成质量缺陷的责任方承担。</w:t>
      </w:r>
    </w:p>
    <w:p w14:paraId="2DD1C327">
      <w:pPr>
        <w:widowControl/>
        <w:kinsoku w:val="0"/>
        <w:autoSpaceDE w:val="0"/>
        <w:autoSpaceDN w:val="0"/>
        <w:adjustRightInd w:val="0"/>
        <w:snapToGrid w:val="0"/>
        <w:spacing w:line="360" w:lineRule="auto"/>
        <w:ind w:firstLine="420"/>
        <w:jc w:val="left"/>
        <w:textAlignment w:val="baseline"/>
        <w:rPr>
          <w:rFonts w:ascii="黑体" w:hAnsi="宋体" w:eastAsia="黑体" w:cs="黑体"/>
          <w:szCs w:val="21"/>
          <w:highlight w:val="none"/>
        </w:rPr>
      </w:pPr>
      <w:r>
        <w:rPr>
          <w:rFonts w:hint="eastAsia" w:ascii="黑体" w:hAnsi="宋体" w:eastAsia="黑体" w:cs="黑体"/>
          <w:color w:val="000000"/>
          <w:kern w:val="0"/>
          <w:szCs w:val="21"/>
          <w:highlight w:val="none"/>
          <w:lang w:bidi="ar"/>
        </w:rPr>
        <w:t xml:space="preserve">六、双方约定的其他工程质量保修事项： </w:t>
      </w:r>
    </w:p>
    <w:p w14:paraId="77C5B2F8">
      <w:pPr>
        <w:widowControl/>
        <w:kinsoku w:val="0"/>
        <w:autoSpaceDE w:val="0"/>
        <w:autoSpaceDN w:val="0"/>
        <w:adjustRightInd w:val="0"/>
        <w:snapToGrid w:val="0"/>
        <w:spacing w:line="360" w:lineRule="auto"/>
        <w:ind w:firstLine="420" w:firstLineChars="200"/>
        <w:jc w:val="left"/>
        <w:textAlignment w:val="baseline"/>
        <w:rPr>
          <w:rFonts w:ascii="Arial" w:hAnsi="Arial" w:cs="Arial"/>
          <w:szCs w:val="21"/>
          <w:highlight w:val="none"/>
        </w:rPr>
      </w:pPr>
      <w:r>
        <w:rPr>
          <w:rFonts w:ascii="Arial" w:hAnsi="Arial" w:cs="Arial"/>
          <w:color w:val="000000"/>
          <w:kern w:val="0"/>
          <w:szCs w:val="21"/>
          <w:highlight w:val="none"/>
          <w:u w:val="single"/>
          <w:lang w:bidi="ar"/>
        </w:rPr>
        <w:t xml:space="preserve">                                                                                                                                                             </w:t>
      </w:r>
      <w:r>
        <w:rPr>
          <w:rFonts w:ascii="Arial" w:hAnsi="Arial" w:cs="Arial"/>
          <w:color w:val="000000"/>
          <w:kern w:val="0"/>
          <w:szCs w:val="21"/>
          <w:highlight w:val="none"/>
          <w:lang w:bidi="ar"/>
        </w:rPr>
        <w:t>。</w:t>
      </w:r>
    </w:p>
    <w:p w14:paraId="3D2E5D16">
      <w:pPr>
        <w:widowControl/>
        <w:kinsoku w:val="0"/>
        <w:autoSpaceDE w:val="0"/>
        <w:autoSpaceDN w:val="0"/>
        <w:adjustRightInd w:val="0"/>
        <w:snapToGrid w:val="0"/>
        <w:spacing w:line="360" w:lineRule="auto"/>
        <w:ind w:firstLine="399" w:firstLineChars="190"/>
        <w:jc w:val="left"/>
        <w:textAlignment w:val="baseline"/>
        <w:rPr>
          <w:rFonts w:ascii="Arial" w:hAnsi="Arial" w:cs="Arial"/>
          <w:szCs w:val="21"/>
          <w:highlight w:val="none"/>
        </w:rPr>
      </w:pPr>
      <w:r>
        <w:rPr>
          <w:rFonts w:ascii="Arial" w:hAnsi="Arial" w:cs="Arial"/>
          <w:color w:val="000000"/>
          <w:kern w:val="0"/>
          <w:szCs w:val="21"/>
          <w:highlight w:val="none"/>
          <w:lang w:bidi="ar"/>
        </w:rPr>
        <w:t>工程质量保修书由发包人、承包人在工程竣工验收前共同签署，作为施工合同附件，其有效期限至保修期满。</w:t>
      </w:r>
    </w:p>
    <w:p w14:paraId="25F18C5C">
      <w:pPr>
        <w:widowControl/>
        <w:kinsoku w:val="0"/>
        <w:autoSpaceDE w:val="0"/>
        <w:autoSpaceDN w:val="0"/>
        <w:adjustRightInd w:val="0"/>
        <w:snapToGrid w:val="0"/>
        <w:spacing w:line="360" w:lineRule="auto"/>
        <w:ind w:firstLine="420"/>
        <w:jc w:val="left"/>
        <w:textAlignment w:val="baseline"/>
        <w:rPr>
          <w:rFonts w:ascii="Arial" w:hAnsi="Arial" w:cs="Arial"/>
          <w:szCs w:val="21"/>
          <w:highlight w:val="none"/>
        </w:rPr>
      </w:pPr>
      <w:r>
        <w:rPr>
          <w:rFonts w:ascii="Arial" w:hAnsi="Arial" w:cs="Arial"/>
          <w:color w:val="000000"/>
          <w:kern w:val="0"/>
          <w:szCs w:val="21"/>
          <w:highlight w:val="none"/>
          <w:lang w:bidi="ar"/>
        </w:rPr>
        <w:t xml:space="preserve"> </w:t>
      </w:r>
    </w:p>
    <w:p w14:paraId="678F08FC">
      <w:pPr>
        <w:widowControl/>
        <w:kinsoku w:val="0"/>
        <w:autoSpaceDE w:val="0"/>
        <w:autoSpaceDN w:val="0"/>
        <w:adjustRightInd w:val="0"/>
        <w:snapToGrid w:val="0"/>
        <w:spacing w:line="360" w:lineRule="auto"/>
        <w:jc w:val="left"/>
        <w:textAlignment w:val="baseline"/>
        <w:rPr>
          <w:rFonts w:ascii="Arial" w:hAnsi="Arial" w:cs="Arial"/>
          <w:szCs w:val="21"/>
          <w:highlight w:val="none"/>
        </w:rPr>
      </w:pPr>
      <w:r>
        <w:rPr>
          <w:rFonts w:ascii="Arial" w:hAnsi="Arial" w:cs="Arial"/>
          <w:color w:val="000000"/>
          <w:kern w:val="0"/>
          <w:szCs w:val="21"/>
          <w:highlight w:val="none"/>
          <w:lang w:bidi="ar"/>
        </w:rPr>
        <w:t>发包人（公章）：</w:t>
      </w:r>
      <w:r>
        <w:rPr>
          <w:rFonts w:ascii="Arial" w:hAnsi="Arial" w:cs="Arial"/>
          <w:color w:val="000000"/>
          <w:kern w:val="0"/>
          <w:szCs w:val="21"/>
          <w:highlight w:val="none"/>
          <w:u w:val="single"/>
          <w:lang w:bidi="ar"/>
        </w:rPr>
        <w:t xml:space="preserve"> </w:t>
      </w:r>
      <w:r>
        <w:rPr>
          <w:rFonts w:ascii="宋体" w:hAnsi="宋体" w:cs="Arial"/>
          <w:color w:val="000000"/>
          <w:kern w:val="0"/>
          <w:szCs w:val="21"/>
          <w:highlight w:val="none"/>
          <w:u w:val="single"/>
          <w:lang w:bidi="ar"/>
        </w:rPr>
        <w:t xml:space="preserve">  </w:t>
      </w:r>
      <w:r>
        <w:rPr>
          <w:rFonts w:ascii="Arial" w:hAnsi="Arial" w:cs="Arial"/>
          <w:color w:val="000000"/>
          <w:kern w:val="0"/>
          <w:szCs w:val="21"/>
          <w:highlight w:val="none"/>
          <w:u w:val="single"/>
          <w:lang w:bidi="ar"/>
        </w:rPr>
        <w:t xml:space="preserve"> </w:t>
      </w:r>
      <w:r>
        <w:rPr>
          <w:rFonts w:ascii="宋体" w:hAnsi="宋体" w:cs="Arial"/>
          <w:color w:val="000000"/>
          <w:kern w:val="0"/>
          <w:szCs w:val="21"/>
          <w:highlight w:val="none"/>
          <w:u w:val="single"/>
          <w:lang w:bidi="ar"/>
        </w:rPr>
        <w:t xml:space="preserve">    </w:t>
      </w:r>
      <w:r>
        <w:rPr>
          <w:rFonts w:ascii="Arial" w:hAnsi="Arial" w:cs="Arial"/>
          <w:color w:val="000000"/>
          <w:kern w:val="0"/>
          <w:szCs w:val="21"/>
          <w:highlight w:val="none"/>
          <w:u w:val="single"/>
          <w:lang w:bidi="ar"/>
        </w:rPr>
        <w:t xml:space="preserve">       </w:t>
      </w:r>
      <w:r>
        <w:rPr>
          <w:rFonts w:ascii="Arial" w:hAnsi="Arial" w:cs="Arial"/>
          <w:color w:val="000000"/>
          <w:kern w:val="0"/>
          <w:szCs w:val="21"/>
          <w:highlight w:val="none"/>
          <w:lang w:bidi="ar"/>
        </w:rPr>
        <w:t xml:space="preserve">             承包人（公章）：</w:t>
      </w:r>
      <w:r>
        <w:rPr>
          <w:rFonts w:ascii="宋体" w:hAnsi="宋体" w:cs="Arial"/>
          <w:color w:val="000000"/>
          <w:kern w:val="0"/>
          <w:szCs w:val="21"/>
          <w:highlight w:val="none"/>
          <w:u w:val="single"/>
          <w:lang w:bidi="ar"/>
        </w:rPr>
        <w:t xml:space="preserve">  </w:t>
      </w:r>
      <w:r>
        <w:rPr>
          <w:rFonts w:ascii="Arial" w:hAnsi="Arial" w:cs="Arial"/>
          <w:color w:val="000000"/>
          <w:kern w:val="0"/>
          <w:szCs w:val="21"/>
          <w:highlight w:val="none"/>
          <w:u w:val="single"/>
          <w:lang w:bidi="ar"/>
        </w:rPr>
        <w:t xml:space="preserve">          </w:t>
      </w:r>
      <w:r>
        <w:rPr>
          <w:rFonts w:ascii="宋体" w:hAnsi="宋体" w:cs="Arial"/>
          <w:color w:val="000000"/>
          <w:kern w:val="0"/>
          <w:szCs w:val="21"/>
          <w:highlight w:val="none"/>
          <w:u w:val="single"/>
          <w:lang w:bidi="ar"/>
        </w:rPr>
        <w:t xml:space="preserve">  </w:t>
      </w:r>
    </w:p>
    <w:p w14:paraId="5E3FF626">
      <w:pPr>
        <w:widowControl/>
        <w:kinsoku w:val="0"/>
        <w:autoSpaceDE w:val="0"/>
        <w:autoSpaceDN w:val="0"/>
        <w:adjustRightInd w:val="0"/>
        <w:snapToGrid w:val="0"/>
        <w:spacing w:line="360" w:lineRule="auto"/>
        <w:jc w:val="left"/>
        <w:textAlignment w:val="baseline"/>
        <w:rPr>
          <w:rFonts w:ascii="Arial" w:hAnsi="Arial" w:cs="Arial"/>
          <w:szCs w:val="21"/>
          <w:highlight w:val="none"/>
        </w:rPr>
      </w:pPr>
      <w:r>
        <w:rPr>
          <w:rFonts w:ascii="Arial" w:hAnsi="Arial" w:cs="Arial"/>
          <w:color w:val="000000"/>
          <w:kern w:val="0"/>
          <w:szCs w:val="21"/>
          <w:highlight w:val="none"/>
          <w:lang w:bidi="ar"/>
        </w:rPr>
        <w:t>地  址：</w:t>
      </w:r>
      <w:r>
        <w:rPr>
          <w:rFonts w:ascii="Arial" w:hAnsi="Arial" w:cs="Arial"/>
          <w:color w:val="000000"/>
          <w:kern w:val="0"/>
          <w:szCs w:val="21"/>
          <w:highlight w:val="none"/>
          <w:u w:val="single"/>
          <w:lang w:bidi="ar"/>
        </w:rPr>
        <w:t xml:space="preserve"> </w:t>
      </w:r>
      <w:r>
        <w:rPr>
          <w:rFonts w:ascii="宋体" w:hAnsi="宋体" w:cs="Arial"/>
          <w:color w:val="000000"/>
          <w:kern w:val="0"/>
          <w:szCs w:val="21"/>
          <w:highlight w:val="none"/>
          <w:u w:val="single"/>
          <w:lang w:bidi="ar"/>
        </w:rPr>
        <w:t xml:space="preserve">              </w:t>
      </w:r>
      <w:r>
        <w:rPr>
          <w:rFonts w:ascii="Arial" w:hAnsi="Arial" w:cs="Arial"/>
          <w:color w:val="000000"/>
          <w:kern w:val="0"/>
          <w:szCs w:val="21"/>
          <w:highlight w:val="none"/>
          <w:u w:val="single"/>
          <w:lang w:bidi="ar"/>
        </w:rPr>
        <w:t xml:space="preserve">      </w:t>
      </w:r>
      <w:r>
        <w:rPr>
          <w:rFonts w:ascii="Arial" w:hAnsi="Arial" w:cs="Arial"/>
          <w:color w:val="000000"/>
          <w:kern w:val="0"/>
          <w:szCs w:val="21"/>
          <w:highlight w:val="none"/>
          <w:lang w:bidi="ar"/>
        </w:rPr>
        <w:t xml:space="preserve">              地  址：</w:t>
      </w:r>
      <w:r>
        <w:rPr>
          <w:rFonts w:ascii="宋体" w:hAnsi="宋体" w:cs="Arial"/>
          <w:color w:val="000000"/>
          <w:kern w:val="0"/>
          <w:szCs w:val="21"/>
          <w:highlight w:val="none"/>
          <w:u w:val="single"/>
          <w:lang w:bidi="ar"/>
        </w:rPr>
        <w:t xml:space="preserve">            </w:t>
      </w:r>
      <w:r>
        <w:rPr>
          <w:rFonts w:ascii="Arial" w:hAnsi="Arial" w:cs="Arial"/>
          <w:color w:val="000000"/>
          <w:kern w:val="0"/>
          <w:szCs w:val="21"/>
          <w:highlight w:val="none"/>
          <w:u w:val="single"/>
          <w:lang w:bidi="ar"/>
        </w:rPr>
        <w:t xml:space="preserve">      </w:t>
      </w:r>
      <w:r>
        <w:rPr>
          <w:rFonts w:ascii="宋体" w:hAnsi="宋体" w:cs="Arial"/>
          <w:color w:val="000000"/>
          <w:kern w:val="0"/>
          <w:szCs w:val="21"/>
          <w:highlight w:val="none"/>
          <w:u w:val="single"/>
          <w:lang w:bidi="ar"/>
        </w:rPr>
        <w:t xml:space="preserve">  </w:t>
      </w:r>
    </w:p>
    <w:p w14:paraId="2CD05C98">
      <w:pPr>
        <w:widowControl/>
        <w:kinsoku w:val="0"/>
        <w:autoSpaceDE w:val="0"/>
        <w:autoSpaceDN w:val="0"/>
        <w:adjustRightInd w:val="0"/>
        <w:snapToGrid w:val="0"/>
        <w:spacing w:line="360" w:lineRule="auto"/>
        <w:jc w:val="left"/>
        <w:textAlignment w:val="baseline"/>
        <w:rPr>
          <w:rFonts w:ascii="Arial" w:hAnsi="Arial" w:cs="Arial"/>
          <w:szCs w:val="21"/>
          <w:highlight w:val="none"/>
        </w:rPr>
      </w:pPr>
      <w:r>
        <w:rPr>
          <w:rFonts w:ascii="Arial" w:hAnsi="Arial" w:cs="Arial"/>
          <w:color w:val="000000"/>
          <w:kern w:val="0"/>
          <w:szCs w:val="21"/>
          <w:highlight w:val="none"/>
          <w:lang w:bidi="ar"/>
        </w:rPr>
        <w:t>法定代表人（签字）：</w:t>
      </w:r>
      <w:r>
        <w:rPr>
          <w:rFonts w:ascii="宋体" w:hAnsi="宋体" w:cs="Arial"/>
          <w:color w:val="000000"/>
          <w:kern w:val="0"/>
          <w:szCs w:val="21"/>
          <w:highlight w:val="none"/>
          <w:u w:val="single"/>
          <w:lang w:bidi="ar"/>
        </w:rPr>
        <w:t xml:space="preserve">    </w:t>
      </w:r>
      <w:r>
        <w:rPr>
          <w:rFonts w:ascii="Arial" w:hAnsi="Arial" w:cs="Arial"/>
          <w:color w:val="000000"/>
          <w:kern w:val="0"/>
          <w:szCs w:val="21"/>
          <w:highlight w:val="none"/>
          <w:u w:val="single"/>
          <w:lang w:bidi="ar"/>
        </w:rPr>
        <w:t xml:space="preserve">      </w:t>
      </w:r>
      <w:r>
        <w:rPr>
          <w:rFonts w:ascii="Arial" w:hAnsi="Arial" w:cs="Arial"/>
          <w:color w:val="000000"/>
          <w:kern w:val="0"/>
          <w:szCs w:val="21"/>
          <w:highlight w:val="none"/>
          <w:lang w:bidi="ar"/>
        </w:rPr>
        <w:t xml:space="preserve">              法定代表人（签字）：</w:t>
      </w:r>
      <w:r>
        <w:rPr>
          <w:rFonts w:ascii="宋体" w:hAnsi="宋体" w:cs="Arial"/>
          <w:color w:val="000000"/>
          <w:kern w:val="0"/>
          <w:szCs w:val="21"/>
          <w:highlight w:val="none"/>
          <w:u w:val="single"/>
          <w:lang w:bidi="ar"/>
        </w:rPr>
        <w:t xml:space="preserve">         </w:t>
      </w:r>
    </w:p>
    <w:p w14:paraId="54ABB033">
      <w:pPr>
        <w:widowControl/>
        <w:kinsoku w:val="0"/>
        <w:autoSpaceDE w:val="0"/>
        <w:autoSpaceDN w:val="0"/>
        <w:adjustRightInd w:val="0"/>
        <w:snapToGrid w:val="0"/>
        <w:spacing w:line="360" w:lineRule="auto"/>
        <w:jc w:val="left"/>
        <w:textAlignment w:val="baseline"/>
        <w:rPr>
          <w:rFonts w:ascii="Arial" w:hAnsi="Arial" w:cs="Arial"/>
          <w:szCs w:val="21"/>
          <w:highlight w:val="none"/>
        </w:rPr>
      </w:pPr>
      <w:r>
        <w:rPr>
          <w:rFonts w:ascii="Arial" w:hAnsi="Arial" w:cs="Arial"/>
          <w:color w:val="000000"/>
          <w:kern w:val="0"/>
          <w:szCs w:val="21"/>
          <w:highlight w:val="none"/>
          <w:lang w:bidi="ar"/>
        </w:rPr>
        <w:t>委托代理人（签字）：</w:t>
      </w:r>
      <w:r>
        <w:rPr>
          <w:rFonts w:ascii="宋体" w:hAnsi="宋体" w:cs="Arial"/>
          <w:color w:val="000000"/>
          <w:kern w:val="0"/>
          <w:szCs w:val="21"/>
          <w:highlight w:val="none"/>
          <w:u w:val="single"/>
          <w:lang w:bidi="ar"/>
        </w:rPr>
        <w:t xml:space="preserve">    </w:t>
      </w:r>
      <w:r>
        <w:rPr>
          <w:rFonts w:ascii="Arial" w:hAnsi="Arial" w:cs="Arial"/>
          <w:color w:val="000000"/>
          <w:kern w:val="0"/>
          <w:szCs w:val="21"/>
          <w:highlight w:val="none"/>
          <w:u w:val="single"/>
          <w:lang w:bidi="ar"/>
        </w:rPr>
        <w:t xml:space="preserve">      </w:t>
      </w:r>
      <w:r>
        <w:rPr>
          <w:rFonts w:ascii="Arial" w:hAnsi="Arial" w:cs="Arial"/>
          <w:color w:val="000000"/>
          <w:kern w:val="0"/>
          <w:szCs w:val="21"/>
          <w:highlight w:val="none"/>
          <w:lang w:bidi="ar"/>
        </w:rPr>
        <w:t xml:space="preserve">              委托代理人（签字）：</w:t>
      </w:r>
      <w:r>
        <w:rPr>
          <w:rFonts w:ascii="宋体" w:hAnsi="宋体" w:cs="Arial"/>
          <w:color w:val="000000"/>
          <w:kern w:val="0"/>
          <w:szCs w:val="21"/>
          <w:highlight w:val="none"/>
          <w:u w:val="single"/>
          <w:lang w:bidi="ar"/>
        </w:rPr>
        <w:t xml:space="preserve">         </w:t>
      </w:r>
    </w:p>
    <w:p w14:paraId="79634CE9">
      <w:pPr>
        <w:widowControl/>
        <w:kinsoku w:val="0"/>
        <w:autoSpaceDE w:val="0"/>
        <w:autoSpaceDN w:val="0"/>
        <w:adjustRightInd w:val="0"/>
        <w:snapToGrid w:val="0"/>
        <w:spacing w:line="360" w:lineRule="auto"/>
        <w:jc w:val="left"/>
        <w:textAlignment w:val="baseline"/>
        <w:rPr>
          <w:rFonts w:ascii="Arial" w:hAnsi="Arial" w:cs="Arial"/>
          <w:szCs w:val="21"/>
          <w:highlight w:val="none"/>
        </w:rPr>
      </w:pPr>
      <w:r>
        <w:rPr>
          <w:rFonts w:ascii="Arial" w:hAnsi="Arial" w:cs="Arial"/>
          <w:color w:val="000000"/>
          <w:kern w:val="0"/>
          <w:szCs w:val="21"/>
          <w:highlight w:val="none"/>
          <w:lang w:bidi="ar"/>
        </w:rPr>
        <w:t>电  话：</w:t>
      </w:r>
      <w:r>
        <w:rPr>
          <w:rFonts w:ascii="宋体" w:hAnsi="宋体" w:cs="Arial"/>
          <w:color w:val="000000"/>
          <w:kern w:val="0"/>
          <w:szCs w:val="21"/>
          <w:highlight w:val="none"/>
          <w:u w:val="single"/>
          <w:lang w:bidi="ar"/>
        </w:rPr>
        <w:t xml:space="preserve">                </w:t>
      </w:r>
      <w:r>
        <w:rPr>
          <w:rFonts w:ascii="Arial" w:hAnsi="Arial" w:cs="Arial"/>
          <w:color w:val="000000"/>
          <w:kern w:val="0"/>
          <w:szCs w:val="21"/>
          <w:highlight w:val="none"/>
          <w:u w:val="single"/>
          <w:lang w:bidi="ar"/>
        </w:rPr>
        <w:t xml:space="preserve">     </w:t>
      </w:r>
      <w:r>
        <w:rPr>
          <w:rFonts w:ascii="Arial" w:hAnsi="Arial" w:cs="Arial"/>
          <w:color w:val="000000"/>
          <w:kern w:val="0"/>
          <w:szCs w:val="21"/>
          <w:highlight w:val="none"/>
          <w:lang w:bidi="ar"/>
        </w:rPr>
        <w:t xml:space="preserve">              电  话：</w:t>
      </w:r>
      <w:r>
        <w:rPr>
          <w:rFonts w:ascii="宋体" w:hAnsi="宋体" w:cs="Arial"/>
          <w:color w:val="000000"/>
          <w:kern w:val="0"/>
          <w:szCs w:val="21"/>
          <w:highlight w:val="none"/>
          <w:u w:val="single"/>
          <w:lang w:bidi="ar"/>
        </w:rPr>
        <w:t xml:space="preserve">                    </w:t>
      </w:r>
    </w:p>
    <w:p w14:paraId="2B832C72">
      <w:pPr>
        <w:widowControl/>
        <w:kinsoku w:val="0"/>
        <w:autoSpaceDE w:val="0"/>
        <w:autoSpaceDN w:val="0"/>
        <w:adjustRightInd w:val="0"/>
        <w:snapToGrid w:val="0"/>
        <w:spacing w:line="360" w:lineRule="auto"/>
        <w:jc w:val="left"/>
        <w:textAlignment w:val="baseline"/>
        <w:rPr>
          <w:rFonts w:ascii="Arial" w:hAnsi="Arial" w:cs="Arial"/>
          <w:szCs w:val="21"/>
          <w:highlight w:val="none"/>
        </w:rPr>
      </w:pPr>
      <w:r>
        <w:rPr>
          <w:rFonts w:ascii="Arial" w:hAnsi="Arial" w:cs="Arial"/>
          <w:color w:val="000000"/>
          <w:kern w:val="0"/>
          <w:szCs w:val="21"/>
          <w:highlight w:val="none"/>
          <w:lang w:bidi="ar"/>
        </w:rPr>
        <w:t>传  真：</w:t>
      </w:r>
      <w:r>
        <w:rPr>
          <w:rFonts w:ascii="宋体" w:hAnsi="宋体" w:cs="Arial"/>
          <w:color w:val="000000"/>
          <w:kern w:val="0"/>
          <w:szCs w:val="21"/>
          <w:highlight w:val="none"/>
          <w:u w:val="single"/>
          <w:lang w:bidi="ar"/>
        </w:rPr>
        <w:t xml:space="preserve">                  </w:t>
      </w:r>
      <w:r>
        <w:rPr>
          <w:rFonts w:ascii="Arial" w:hAnsi="Arial" w:cs="Arial"/>
          <w:color w:val="000000"/>
          <w:kern w:val="0"/>
          <w:szCs w:val="21"/>
          <w:highlight w:val="none"/>
          <w:u w:val="single"/>
          <w:lang w:bidi="ar"/>
        </w:rPr>
        <w:t xml:space="preserve">   </w:t>
      </w:r>
      <w:r>
        <w:rPr>
          <w:rFonts w:ascii="Arial" w:hAnsi="Arial" w:cs="Arial"/>
          <w:color w:val="000000"/>
          <w:kern w:val="0"/>
          <w:szCs w:val="21"/>
          <w:highlight w:val="none"/>
          <w:lang w:bidi="ar"/>
        </w:rPr>
        <w:t xml:space="preserve">              传  真：</w:t>
      </w:r>
      <w:r>
        <w:rPr>
          <w:rFonts w:ascii="宋体" w:hAnsi="宋体" w:cs="Arial"/>
          <w:color w:val="000000"/>
          <w:kern w:val="0"/>
          <w:szCs w:val="21"/>
          <w:highlight w:val="none"/>
          <w:u w:val="single"/>
          <w:lang w:bidi="ar"/>
        </w:rPr>
        <w:t xml:space="preserve">                </w:t>
      </w:r>
      <w:r>
        <w:rPr>
          <w:rFonts w:ascii="Arial" w:hAnsi="Arial" w:cs="Arial"/>
          <w:color w:val="000000"/>
          <w:kern w:val="0"/>
          <w:szCs w:val="21"/>
          <w:highlight w:val="none"/>
          <w:u w:val="single"/>
          <w:lang w:bidi="ar"/>
        </w:rPr>
        <w:t xml:space="preserve">  </w:t>
      </w:r>
      <w:r>
        <w:rPr>
          <w:rFonts w:ascii="宋体" w:hAnsi="宋体" w:cs="Arial"/>
          <w:color w:val="000000"/>
          <w:kern w:val="0"/>
          <w:szCs w:val="21"/>
          <w:highlight w:val="none"/>
          <w:u w:val="single"/>
          <w:lang w:bidi="ar"/>
        </w:rPr>
        <w:t xml:space="preserve">  </w:t>
      </w:r>
    </w:p>
    <w:p w14:paraId="7BA38155">
      <w:pPr>
        <w:widowControl/>
        <w:kinsoku w:val="0"/>
        <w:autoSpaceDE w:val="0"/>
        <w:autoSpaceDN w:val="0"/>
        <w:adjustRightInd w:val="0"/>
        <w:snapToGrid w:val="0"/>
        <w:spacing w:line="360" w:lineRule="auto"/>
        <w:jc w:val="left"/>
        <w:textAlignment w:val="baseline"/>
        <w:rPr>
          <w:rFonts w:ascii="Arial" w:hAnsi="Arial" w:cs="Arial"/>
          <w:szCs w:val="21"/>
          <w:highlight w:val="none"/>
        </w:rPr>
      </w:pPr>
      <w:r>
        <w:rPr>
          <w:rFonts w:ascii="Arial" w:hAnsi="Arial" w:cs="Arial"/>
          <w:color w:val="000000"/>
          <w:kern w:val="0"/>
          <w:szCs w:val="21"/>
          <w:highlight w:val="none"/>
          <w:lang w:bidi="ar"/>
        </w:rPr>
        <w:t>开户银行：</w:t>
      </w:r>
      <w:r>
        <w:rPr>
          <w:rFonts w:ascii="宋体" w:hAnsi="宋体" w:cs="Arial"/>
          <w:color w:val="000000"/>
          <w:kern w:val="0"/>
          <w:szCs w:val="21"/>
          <w:highlight w:val="none"/>
          <w:u w:val="single"/>
          <w:lang w:bidi="ar"/>
        </w:rPr>
        <w:t xml:space="preserve">                </w:t>
      </w:r>
      <w:r>
        <w:rPr>
          <w:rFonts w:ascii="Arial" w:hAnsi="Arial" w:cs="Arial"/>
          <w:color w:val="000000"/>
          <w:kern w:val="0"/>
          <w:szCs w:val="21"/>
          <w:highlight w:val="none"/>
          <w:u w:val="single"/>
          <w:lang w:bidi="ar"/>
        </w:rPr>
        <w:t xml:space="preserve">   </w:t>
      </w:r>
      <w:r>
        <w:rPr>
          <w:rFonts w:ascii="Arial" w:hAnsi="Arial" w:cs="Arial"/>
          <w:color w:val="000000"/>
          <w:kern w:val="0"/>
          <w:szCs w:val="21"/>
          <w:highlight w:val="none"/>
          <w:lang w:bidi="ar"/>
        </w:rPr>
        <w:t xml:space="preserve">              开户银行：</w:t>
      </w:r>
      <w:r>
        <w:rPr>
          <w:rFonts w:ascii="宋体" w:hAnsi="宋体" w:cs="Arial"/>
          <w:color w:val="000000"/>
          <w:kern w:val="0"/>
          <w:szCs w:val="21"/>
          <w:highlight w:val="none"/>
          <w:u w:val="single"/>
          <w:lang w:bidi="ar"/>
        </w:rPr>
        <w:t xml:space="preserve">                  </w:t>
      </w:r>
    </w:p>
    <w:p w14:paraId="7A48EFB4">
      <w:pPr>
        <w:widowControl/>
        <w:tabs>
          <w:tab w:val="left" w:pos="2880"/>
          <w:tab w:val="left" w:pos="3060"/>
          <w:tab w:val="left" w:pos="4500"/>
        </w:tabs>
        <w:kinsoku w:val="0"/>
        <w:autoSpaceDE w:val="0"/>
        <w:autoSpaceDN w:val="0"/>
        <w:adjustRightInd w:val="0"/>
        <w:snapToGrid w:val="0"/>
        <w:spacing w:line="360" w:lineRule="auto"/>
        <w:jc w:val="left"/>
        <w:textAlignment w:val="baseline"/>
        <w:rPr>
          <w:rFonts w:ascii="Arial" w:hAnsi="Arial" w:cs="Arial"/>
          <w:szCs w:val="21"/>
          <w:highlight w:val="none"/>
        </w:rPr>
      </w:pPr>
      <w:r>
        <w:rPr>
          <w:rFonts w:ascii="Arial" w:hAnsi="Arial" w:cs="Arial"/>
          <w:color w:val="000000"/>
          <w:kern w:val="0"/>
          <w:szCs w:val="21"/>
          <w:highlight w:val="none"/>
          <w:lang w:bidi="ar"/>
        </w:rPr>
        <w:t>账  号：</w:t>
      </w:r>
      <w:r>
        <w:rPr>
          <w:rFonts w:ascii="宋体" w:hAnsi="宋体" w:cs="Arial"/>
          <w:color w:val="000000"/>
          <w:kern w:val="0"/>
          <w:szCs w:val="21"/>
          <w:highlight w:val="none"/>
          <w:u w:val="single"/>
          <w:lang w:bidi="ar"/>
        </w:rPr>
        <w:t xml:space="preserve">          </w:t>
      </w:r>
      <w:r>
        <w:rPr>
          <w:rFonts w:ascii="Arial" w:hAnsi="Arial" w:cs="Arial"/>
          <w:color w:val="000000"/>
          <w:kern w:val="0"/>
          <w:szCs w:val="21"/>
          <w:highlight w:val="none"/>
          <w:u w:val="single"/>
          <w:lang w:bidi="ar"/>
        </w:rPr>
        <w:t xml:space="preserve"> </w:t>
      </w:r>
      <w:r>
        <w:rPr>
          <w:rFonts w:ascii="宋体" w:hAnsi="宋体" w:cs="Arial"/>
          <w:color w:val="000000"/>
          <w:kern w:val="0"/>
          <w:szCs w:val="21"/>
          <w:highlight w:val="none"/>
          <w:u w:val="single"/>
          <w:lang w:bidi="ar"/>
        </w:rPr>
        <w:t xml:space="preserve">  </w:t>
      </w:r>
      <w:r>
        <w:rPr>
          <w:rFonts w:ascii="Arial" w:hAnsi="Arial" w:cs="Arial"/>
          <w:color w:val="000000"/>
          <w:kern w:val="0"/>
          <w:szCs w:val="21"/>
          <w:highlight w:val="none"/>
          <w:u w:val="single"/>
          <w:lang w:bidi="ar"/>
        </w:rPr>
        <w:t xml:space="preserve">         </w:t>
      </w:r>
      <w:r>
        <w:rPr>
          <w:rFonts w:ascii="Arial" w:hAnsi="Arial" w:cs="Arial"/>
          <w:color w:val="000000"/>
          <w:kern w:val="0"/>
          <w:szCs w:val="21"/>
          <w:highlight w:val="none"/>
          <w:lang w:bidi="ar"/>
        </w:rPr>
        <w:t xml:space="preserve">              账  号：</w:t>
      </w:r>
      <w:r>
        <w:rPr>
          <w:rFonts w:ascii="宋体" w:hAnsi="宋体" w:cs="Arial"/>
          <w:color w:val="000000"/>
          <w:kern w:val="0"/>
          <w:szCs w:val="21"/>
          <w:highlight w:val="none"/>
          <w:u w:val="single"/>
          <w:lang w:bidi="ar"/>
        </w:rPr>
        <w:t xml:space="preserve">                    </w:t>
      </w:r>
    </w:p>
    <w:p w14:paraId="30D4847D">
      <w:pPr>
        <w:widowControl/>
        <w:tabs>
          <w:tab w:val="left" w:pos="7200"/>
          <w:tab w:val="left" w:pos="7380"/>
          <w:tab w:val="left" w:pos="7560"/>
        </w:tabs>
        <w:kinsoku w:val="0"/>
        <w:autoSpaceDE w:val="0"/>
        <w:autoSpaceDN w:val="0"/>
        <w:adjustRightInd w:val="0"/>
        <w:snapToGrid w:val="0"/>
        <w:spacing w:line="360" w:lineRule="auto"/>
        <w:jc w:val="left"/>
        <w:textAlignment w:val="baseline"/>
        <w:rPr>
          <w:rFonts w:ascii="Arial" w:hAnsi="Arial" w:cs="Arial"/>
          <w:szCs w:val="21"/>
          <w:highlight w:val="none"/>
        </w:rPr>
      </w:pPr>
      <w:r>
        <w:rPr>
          <w:rFonts w:ascii="Arial" w:hAnsi="Arial" w:cs="Arial"/>
          <w:color w:val="000000"/>
          <w:kern w:val="0"/>
          <w:szCs w:val="21"/>
          <w:highlight w:val="none"/>
          <w:lang w:bidi="ar"/>
        </w:rPr>
        <w:t>邮政编码：</w:t>
      </w:r>
      <w:r>
        <w:rPr>
          <w:rFonts w:ascii="Arial" w:hAnsi="Arial" w:cs="Arial"/>
          <w:color w:val="000000"/>
          <w:kern w:val="0"/>
          <w:szCs w:val="21"/>
          <w:highlight w:val="none"/>
          <w:u w:val="single"/>
          <w:lang w:bidi="ar"/>
        </w:rPr>
        <w:t xml:space="preserve"> </w:t>
      </w:r>
      <w:r>
        <w:rPr>
          <w:rFonts w:ascii="宋体" w:hAnsi="宋体" w:cs="Arial"/>
          <w:color w:val="000000"/>
          <w:kern w:val="0"/>
          <w:szCs w:val="21"/>
          <w:highlight w:val="none"/>
          <w:u w:val="single"/>
          <w:lang w:bidi="ar"/>
        </w:rPr>
        <w:t xml:space="preserve">              </w:t>
      </w:r>
      <w:r>
        <w:rPr>
          <w:rFonts w:ascii="Arial" w:hAnsi="Arial" w:cs="Arial"/>
          <w:color w:val="000000"/>
          <w:kern w:val="0"/>
          <w:szCs w:val="21"/>
          <w:highlight w:val="none"/>
          <w:u w:val="single"/>
          <w:lang w:bidi="ar"/>
        </w:rPr>
        <w:t xml:space="preserve">    </w:t>
      </w:r>
      <w:r>
        <w:rPr>
          <w:rFonts w:ascii="Arial" w:hAnsi="Arial" w:cs="Arial"/>
          <w:color w:val="000000"/>
          <w:kern w:val="0"/>
          <w:szCs w:val="21"/>
          <w:highlight w:val="none"/>
          <w:lang w:bidi="ar"/>
        </w:rPr>
        <w:t xml:space="preserve">              邮政编码：</w:t>
      </w:r>
      <w:r>
        <w:rPr>
          <w:rFonts w:ascii="宋体" w:hAnsi="宋体" w:cs="Arial"/>
          <w:color w:val="000000"/>
          <w:kern w:val="0"/>
          <w:szCs w:val="21"/>
          <w:highlight w:val="none"/>
          <w:u w:val="single"/>
          <w:lang w:bidi="ar"/>
        </w:rPr>
        <w:t xml:space="preserve">                 </w:t>
      </w:r>
    </w:p>
    <w:p w14:paraId="49FD7A1A">
      <w:pPr>
        <w:widowControl/>
        <w:kinsoku w:val="0"/>
        <w:autoSpaceDE w:val="0"/>
        <w:autoSpaceDN w:val="0"/>
        <w:adjustRightInd w:val="0"/>
        <w:snapToGrid w:val="0"/>
        <w:spacing w:line="360" w:lineRule="auto"/>
        <w:jc w:val="left"/>
        <w:textAlignment w:val="baseline"/>
        <w:rPr>
          <w:rFonts w:ascii="宋体" w:hAnsi="Arial" w:eastAsia="Arial" w:cs="Arial"/>
          <w:szCs w:val="21"/>
          <w:highlight w:val="none"/>
        </w:rPr>
      </w:pPr>
      <w:r>
        <w:rPr>
          <w:rFonts w:hint="eastAsia" w:ascii="宋体" w:hAnsi="Arial" w:eastAsia="Arial" w:cs="Arial"/>
          <w:color w:val="000000"/>
          <w:kern w:val="0"/>
          <w:szCs w:val="21"/>
          <w:highlight w:val="none"/>
          <w:lang w:bidi="ar"/>
        </w:rPr>
        <w:t xml:space="preserve"> </w:t>
      </w:r>
    </w:p>
    <w:p w14:paraId="026ECDAE">
      <w:pPr>
        <w:widowControl/>
        <w:kinsoku w:val="0"/>
        <w:autoSpaceDE w:val="0"/>
        <w:autoSpaceDN w:val="0"/>
        <w:adjustRightInd w:val="0"/>
        <w:snapToGrid w:val="0"/>
        <w:spacing w:line="360" w:lineRule="auto"/>
        <w:jc w:val="left"/>
        <w:textAlignment w:val="baseline"/>
        <w:rPr>
          <w:rFonts w:ascii="宋体" w:hAnsi="Arial" w:eastAsia="Arial" w:cs="Arial"/>
          <w:szCs w:val="21"/>
          <w:highlight w:val="none"/>
        </w:rPr>
      </w:pPr>
      <w:r>
        <w:rPr>
          <w:rFonts w:hint="eastAsia" w:ascii="宋体" w:hAnsi="Arial" w:eastAsia="Arial" w:cs="Arial"/>
          <w:color w:val="000000"/>
          <w:kern w:val="0"/>
          <w:szCs w:val="21"/>
          <w:highlight w:val="none"/>
          <w:lang w:bidi="ar"/>
        </w:rPr>
        <w:t xml:space="preserve"> </w:t>
      </w:r>
    </w:p>
    <w:p w14:paraId="79EE707C">
      <w:pPr>
        <w:widowControl/>
        <w:kinsoku w:val="0"/>
        <w:autoSpaceDE w:val="0"/>
        <w:autoSpaceDN w:val="0"/>
        <w:adjustRightInd w:val="0"/>
        <w:snapToGrid w:val="0"/>
        <w:spacing w:line="360" w:lineRule="auto"/>
        <w:jc w:val="left"/>
        <w:textAlignment w:val="baseline"/>
        <w:rPr>
          <w:rFonts w:ascii="宋体" w:hAnsi="Arial" w:eastAsia="Arial" w:cs="Arial"/>
          <w:szCs w:val="21"/>
          <w:highlight w:val="none"/>
        </w:rPr>
      </w:pPr>
      <w:r>
        <w:rPr>
          <w:rFonts w:hint="eastAsia" w:ascii="宋体" w:hAnsi="Arial" w:eastAsia="Arial" w:cs="Arial"/>
          <w:color w:val="000000"/>
          <w:kern w:val="0"/>
          <w:szCs w:val="21"/>
          <w:highlight w:val="none"/>
          <w:lang w:bidi="ar"/>
        </w:rPr>
        <w:t xml:space="preserve"> </w:t>
      </w:r>
    </w:p>
    <w:p w14:paraId="32331207">
      <w:pPr>
        <w:widowControl/>
        <w:kinsoku w:val="0"/>
        <w:autoSpaceDE w:val="0"/>
        <w:autoSpaceDN w:val="0"/>
        <w:adjustRightInd w:val="0"/>
        <w:snapToGrid w:val="0"/>
        <w:spacing w:line="360" w:lineRule="auto"/>
        <w:jc w:val="left"/>
        <w:textAlignment w:val="baseline"/>
        <w:rPr>
          <w:rFonts w:ascii="宋体" w:hAnsi="Arial" w:eastAsia="Arial" w:cs="Arial"/>
          <w:szCs w:val="21"/>
          <w:highlight w:val="none"/>
        </w:rPr>
      </w:pPr>
      <w:r>
        <w:rPr>
          <w:rFonts w:hint="eastAsia" w:ascii="宋体" w:hAnsi="Arial" w:eastAsia="Arial" w:cs="Arial"/>
          <w:color w:val="000000"/>
          <w:kern w:val="0"/>
          <w:szCs w:val="21"/>
          <w:highlight w:val="none"/>
          <w:lang w:bidi="ar"/>
        </w:rPr>
        <w:t xml:space="preserve"> </w:t>
      </w:r>
    </w:p>
    <w:p w14:paraId="0852CABD">
      <w:pPr>
        <w:widowControl/>
        <w:kinsoku w:val="0"/>
        <w:autoSpaceDE w:val="0"/>
        <w:autoSpaceDN w:val="0"/>
        <w:adjustRightInd w:val="0"/>
        <w:snapToGrid w:val="0"/>
        <w:spacing w:line="360" w:lineRule="auto"/>
        <w:jc w:val="left"/>
        <w:textAlignment w:val="baseline"/>
        <w:rPr>
          <w:rFonts w:ascii="宋体" w:hAnsi="Arial" w:eastAsia="Arial" w:cs="Arial"/>
          <w:szCs w:val="21"/>
          <w:highlight w:val="none"/>
        </w:rPr>
      </w:pPr>
      <w:r>
        <w:rPr>
          <w:rFonts w:hint="eastAsia" w:ascii="宋体" w:hAnsi="Arial" w:eastAsia="Arial" w:cs="Arial"/>
          <w:color w:val="000000"/>
          <w:kern w:val="0"/>
          <w:szCs w:val="21"/>
          <w:highlight w:val="none"/>
          <w:lang w:bidi="ar"/>
        </w:rPr>
        <w:t xml:space="preserve"> </w:t>
      </w:r>
    </w:p>
    <w:p w14:paraId="29EF9F97">
      <w:pPr>
        <w:widowControl/>
        <w:kinsoku w:val="0"/>
        <w:autoSpaceDE w:val="0"/>
        <w:autoSpaceDN w:val="0"/>
        <w:adjustRightInd w:val="0"/>
        <w:snapToGrid w:val="0"/>
        <w:spacing w:line="440" w:lineRule="exact"/>
        <w:jc w:val="left"/>
        <w:textAlignment w:val="baseline"/>
        <w:rPr>
          <w:rFonts w:ascii="Arial" w:hAnsi="Arial" w:eastAsia="黑体" w:cs="Arial"/>
          <w:sz w:val="30"/>
          <w:szCs w:val="30"/>
          <w:highlight w:val="none"/>
        </w:rPr>
      </w:pPr>
      <w:r>
        <w:rPr>
          <w:rFonts w:ascii="Arial" w:hAnsi="Arial" w:eastAsia="仿宋_GB2312" w:cs="仿宋_GB2312"/>
          <w:color w:val="000000"/>
          <w:kern w:val="0"/>
          <w:sz w:val="30"/>
          <w:szCs w:val="30"/>
          <w:highlight w:val="none"/>
          <w:lang w:bidi="ar"/>
        </w:rPr>
        <w:br w:type="page"/>
      </w:r>
      <w:r>
        <w:rPr>
          <w:rFonts w:hint="eastAsia" w:ascii="仿宋_GB2312" w:hAnsi="Arial" w:eastAsia="仿宋_GB2312" w:cs="仿宋_GB2312"/>
          <w:color w:val="000000"/>
          <w:kern w:val="0"/>
          <w:sz w:val="30"/>
          <w:szCs w:val="30"/>
          <w:highlight w:val="none"/>
          <w:lang w:bidi="ar"/>
        </w:rPr>
        <w:t>附件</w:t>
      </w:r>
      <w:r>
        <w:rPr>
          <w:rFonts w:ascii="Arial" w:hAnsi="Arial" w:eastAsia="仿宋_GB2312" w:cs="Arial"/>
          <w:color w:val="000000"/>
          <w:kern w:val="0"/>
          <w:sz w:val="30"/>
          <w:szCs w:val="30"/>
          <w:highlight w:val="none"/>
          <w:lang w:bidi="ar"/>
        </w:rPr>
        <w:t>3</w:t>
      </w:r>
      <w:r>
        <w:rPr>
          <w:rFonts w:hint="eastAsia" w:ascii="仿宋_GB2312" w:hAnsi="Arial" w:eastAsia="仿宋_GB2312" w:cs="仿宋_GB2312"/>
          <w:color w:val="000000"/>
          <w:kern w:val="0"/>
          <w:sz w:val="30"/>
          <w:szCs w:val="30"/>
          <w:highlight w:val="none"/>
          <w:lang w:bidi="ar"/>
        </w:rPr>
        <w:t>：</w:t>
      </w:r>
    </w:p>
    <w:p w14:paraId="3DA157A0">
      <w:pPr>
        <w:widowControl/>
        <w:kinsoku w:val="0"/>
        <w:autoSpaceDE w:val="0"/>
        <w:autoSpaceDN w:val="0"/>
        <w:adjustRightInd w:val="0"/>
        <w:snapToGrid w:val="0"/>
        <w:spacing w:before="162" w:beforeLines="50" w:after="162" w:afterLines="50" w:line="440" w:lineRule="exact"/>
        <w:jc w:val="center"/>
        <w:textAlignment w:val="baseline"/>
        <w:rPr>
          <w:rFonts w:ascii="Arial" w:hAnsi="Arial" w:eastAsia="黑体" w:cs="Arial"/>
          <w:sz w:val="30"/>
          <w:szCs w:val="30"/>
          <w:highlight w:val="none"/>
        </w:rPr>
      </w:pPr>
      <w:r>
        <w:rPr>
          <w:rFonts w:hint="eastAsia" w:ascii="黑体" w:hAnsi="宋体" w:eastAsia="黑体" w:cs="黑体"/>
          <w:color w:val="000000"/>
          <w:kern w:val="0"/>
          <w:sz w:val="30"/>
          <w:szCs w:val="30"/>
          <w:highlight w:val="none"/>
          <w:lang w:bidi="ar"/>
        </w:rPr>
        <w:t>主要建设工程文件目录</w:t>
      </w:r>
    </w:p>
    <w:tbl>
      <w:tblPr>
        <w:tblStyle w:val="23"/>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3B5063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left w:val="single" w:color="auto" w:sz="12" w:space="0"/>
              <w:bottom w:val="double" w:color="auto" w:sz="2" w:space="0"/>
              <w:right w:val="single" w:color="auto" w:sz="6" w:space="0"/>
            </w:tcBorders>
            <w:vAlign w:val="center"/>
          </w:tcPr>
          <w:p w14:paraId="23F979A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文件名称</w:t>
            </w:r>
          </w:p>
        </w:tc>
        <w:tc>
          <w:tcPr>
            <w:tcW w:w="1276" w:type="dxa"/>
            <w:tcBorders>
              <w:top w:val="single" w:color="auto" w:sz="12" w:space="0"/>
              <w:left w:val="single" w:color="auto" w:sz="6" w:space="0"/>
              <w:bottom w:val="double" w:color="auto" w:sz="2" w:space="0"/>
              <w:right w:val="single" w:color="auto" w:sz="6" w:space="0"/>
            </w:tcBorders>
            <w:vAlign w:val="center"/>
          </w:tcPr>
          <w:p w14:paraId="4501A6A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套数</w:t>
            </w:r>
          </w:p>
        </w:tc>
        <w:tc>
          <w:tcPr>
            <w:tcW w:w="1450" w:type="dxa"/>
            <w:tcBorders>
              <w:top w:val="single" w:color="auto" w:sz="12" w:space="0"/>
              <w:left w:val="single" w:color="auto" w:sz="6" w:space="0"/>
              <w:bottom w:val="double" w:color="auto" w:sz="2" w:space="0"/>
              <w:right w:val="single" w:color="auto" w:sz="6" w:space="0"/>
            </w:tcBorders>
            <w:vAlign w:val="center"/>
          </w:tcPr>
          <w:p w14:paraId="2D6F4E2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费用（元）</w:t>
            </w:r>
          </w:p>
        </w:tc>
        <w:tc>
          <w:tcPr>
            <w:tcW w:w="1243" w:type="dxa"/>
            <w:tcBorders>
              <w:top w:val="single" w:color="auto" w:sz="12" w:space="0"/>
              <w:left w:val="single" w:color="auto" w:sz="6" w:space="0"/>
              <w:bottom w:val="double" w:color="auto" w:sz="2" w:space="0"/>
              <w:right w:val="single" w:color="auto" w:sz="6" w:space="0"/>
            </w:tcBorders>
            <w:vAlign w:val="center"/>
          </w:tcPr>
          <w:p w14:paraId="55DA2E6C">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质量</w:t>
            </w:r>
          </w:p>
        </w:tc>
        <w:tc>
          <w:tcPr>
            <w:tcW w:w="1450" w:type="dxa"/>
            <w:tcBorders>
              <w:top w:val="single" w:color="auto" w:sz="12" w:space="0"/>
              <w:left w:val="single" w:color="auto" w:sz="6" w:space="0"/>
              <w:bottom w:val="double" w:color="auto" w:sz="2" w:space="0"/>
              <w:right w:val="single" w:color="auto" w:sz="6" w:space="0"/>
            </w:tcBorders>
          </w:tcPr>
          <w:p w14:paraId="3FADAD02">
            <w:pPr>
              <w:widowControl/>
              <w:kinsoku w:val="0"/>
              <w:autoSpaceDE w:val="0"/>
              <w:autoSpaceDN w:val="0"/>
              <w:adjustRightInd w:val="0"/>
              <w:snapToGrid w:val="0"/>
              <w:spacing w:after="160" w:line="440" w:lineRule="exact"/>
              <w:jc w:val="center"/>
              <w:textAlignment w:val="baseline"/>
              <w:rPr>
                <w:rFonts w:ascii="Arial" w:hAnsi="Arial" w:eastAsia="仿宋_GB2312" w:cs="Arial"/>
                <w:sz w:val="28"/>
                <w:szCs w:val="28"/>
                <w:highlight w:val="none"/>
              </w:rPr>
            </w:pPr>
            <w:r>
              <w:rPr>
                <w:rFonts w:hint="eastAsia" w:ascii="仿宋_GB2312" w:hAnsi="Arial" w:eastAsia="仿宋_GB2312" w:cs="仿宋_GB2312"/>
                <w:color w:val="000000"/>
                <w:sz w:val="28"/>
                <w:szCs w:val="28"/>
                <w:highlight w:val="none"/>
                <w:lang w:bidi="ar"/>
              </w:rPr>
              <w:t>移交时间</w:t>
            </w:r>
          </w:p>
        </w:tc>
        <w:tc>
          <w:tcPr>
            <w:tcW w:w="1667" w:type="dxa"/>
            <w:tcBorders>
              <w:top w:val="single" w:color="auto" w:sz="12" w:space="0"/>
              <w:left w:val="single" w:color="auto" w:sz="6" w:space="0"/>
              <w:bottom w:val="double" w:color="auto" w:sz="2" w:space="0"/>
              <w:right w:val="single" w:color="auto" w:sz="12" w:space="0"/>
            </w:tcBorders>
          </w:tcPr>
          <w:p w14:paraId="5C4629AE">
            <w:pPr>
              <w:widowControl/>
              <w:kinsoku w:val="0"/>
              <w:autoSpaceDE w:val="0"/>
              <w:autoSpaceDN w:val="0"/>
              <w:adjustRightInd w:val="0"/>
              <w:snapToGrid w:val="0"/>
              <w:spacing w:after="160" w:line="440" w:lineRule="exact"/>
              <w:jc w:val="center"/>
              <w:textAlignment w:val="baseline"/>
              <w:rPr>
                <w:rFonts w:ascii="Arial" w:hAnsi="Arial" w:eastAsia="仿宋_GB2312" w:cs="Arial"/>
                <w:sz w:val="28"/>
                <w:szCs w:val="28"/>
                <w:highlight w:val="none"/>
              </w:rPr>
            </w:pPr>
            <w:r>
              <w:rPr>
                <w:rFonts w:hint="eastAsia" w:ascii="仿宋_GB2312" w:hAnsi="Arial" w:eastAsia="仿宋_GB2312" w:cs="仿宋_GB2312"/>
                <w:color w:val="000000"/>
                <w:sz w:val="28"/>
                <w:szCs w:val="28"/>
                <w:highlight w:val="none"/>
                <w:lang w:bidi="ar"/>
              </w:rPr>
              <w:t>责任人</w:t>
            </w:r>
          </w:p>
        </w:tc>
      </w:tr>
      <w:tr w14:paraId="20149E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2" w:space="0"/>
              <w:left w:val="single" w:color="auto" w:sz="12" w:space="0"/>
              <w:bottom w:val="single" w:color="auto" w:sz="6" w:space="0"/>
              <w:right w:val="single" w:color="auto" w:sz="6" w:space="0"/>
            </w:tcBorders>
            <w:vAlign w:val="center"/>
          </w:tcPr>
          <w:p w14:paraId="51F28F6F">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276" w:type="dxa"/>
            <w:tcBorders>
              <w:top w:val="double" w:color="auto" w:sz="2" w:space="0"/>
              <w:left w:val="single" w:color="auto" w:sz="6" w:space="0"/>
              <w:bottom w:val="single" w:color="auto" w:sz="6" w:space="0"/>
              <w:right w:val="single" w:color="auto" w:sz="6" w:space="0"/>
            </w:tcBorders>
            <w:vAlign w:val="center"/>
          </w:tcPr>
          <w:p w14:paraId="6D7DA9A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50" w:type="dxa"/>
            <w:tcBorders>
              <w:top w:val="double" w:color="auto" w:sz="2" w:space="0"/>
              <w:left w:val="single" w:color="auto" w:sz="6" w:space="0"/>
              <w:bottom w:val="single" w:color="auto" w:sz="6" w:space="0"/>
              <w:right w:val="single" w:color="auto" w:sz="6" w:space="0"/>
            </w:tcBorders>
            <w:vAlign w:val="center"/>
          </w:tcPr>
          <w:p w14:paraId="48D96EE4">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243" w:type="dxa"/>
            <w:tcBorders>
              <w:top w:val="double" w:color="auto" w:sz="2" w:space="0"/>
              <w:left w:val="single" w:color="auto" w:sz="6" w:space="0"/>
              <w:bottom w:val="single" w:color="auto" w:sz="6" w:space="0"/>
              <w:right w:val="single" w:color="auto" w:sz="6" w:space="0"/>
            </w:tcBorders>
            <w:vAlign w:val="center"/>
          </w:tcPr>
          <w:p w14:paraId="3EA31B6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50" w:type="dxa"/>
            <w:tcBorders>
              <w:top w:val="double" w:color="auto" w:sz="2" w:space="0"/>
              <w:left w:val="single" w:color="auto" w:sz="6" w:space="0"/>
              <w:bottom w:val="single" w:color="auto" w:sz="6" w:space="0"/>
              <w:right w:val="single" w:color="auto" w:sz="6" w:space="0"/>
            </w:tcBorders>
            <w:vAlign w:val="center"/>
          </w:tcPr>
          <w:p w14:paraId="05F79A7B">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667" w:type="dxa"/>
            <w:tcBorders>
              <w:top w:val="double" w:color="auto" w:sz="2" w:space="0"/>
              <w:left w:val="single" w:color="auto" w:sz="6" w:space="0"/>
              <w:bottom w:val="single" w:color="auto" w:sz="6" w:space="0"/>
              <w:right w:val="single" w:color="auto" w:sz="12" w:space="0"/>
            </w:tcBorders>
            <w:vAlign w:val="center"/>
          </w:tcPr>
          <w:p w14:paraId="2A130481">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0D62A3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left w:val="single" w:color="auto" w:sz="12" w:space="0"/>
              <w:bottom w:val="single" w:color="auto" w:sz="6" w:space="0"/>
              <w:right w:val="single" w:color="auto" w:sz="6" w:space="0"/>
            </w:tcBorders>
            <w:vAlign w:val="center"/>
          </w:tcPr>
          <w:p w14:paraId="10DAF5B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276" w:type="dxa"/>
            <w:tcBorders>
              <w:top w:val="nil"/>
              <w:left w:val="single" w:color="auto" w:sz="6" w:space="0"/>
              <w:bottom w:val="single" w:color="auto" w:sz="6" w:space="0"/>
              <w:right w:val="single" w:color="auto" w:sz="6" w:space="0"/>
            </w:tcBorders>
            <w:vAlign w:val="center"/>
          </w:tcPr>
          <w:p w14:paraId="5A842AA5">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50" w:type="dxa"/>
            <w:tcBorders>
              <w:top w:val="nil"/>
              <w:left w:val="single" w:color="auto" w:sz="6" w:space="0"/>
              <w:bottom w:val="single" w:color="auto" w:sz="6" w:space="0"/>
              <w:right w:val="single" w:color="auto" w:sz="6" w:space="0"/>
            </w:tcBorders>
            <w:vAlign w:val="center"/>
          </w:tcPr>
          <w:p w14:paraId="49D042A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243" w:type="dxa"/>
            <w:tcBorders>
              <w:top w:val="nil"/>
              <w:left w:val="single" w:color="auto" w:sz="6" w:space="0"/>
              <w:bottom w:val="single" w:color="auto" w:sz="6" w:space="0"/>
              <w:right w:val="single" w:color="auto" w:sz="6" w:space="0"/>
            </w:tcBorders>
            <w:vAlign w:val="center"/>
          </w:tcPr>
          <w:p w14:paraId="7BF492F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50" w:type="dxa"/>
            <w:tcBorders>
              <w:top w:val="nil"/>
              <w:left w:val="single" w:color="auto" w:sz="6" w:space="0"/>
              <w:bottom w:val="single" w:color="auto" w:sz="6" w:space="0"/>
              <w:right w:val="single" w:color="auto" w:sz="6" w:space="0"/>
            </w:tcBorders>
            <w:vAlign w:val="center"/>
          </w:tcPr>
          <w:p w14:paraId="44838C25">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667" w:type="dxa"/>
            <w:tcBorders>
              <w:top w:val="nil"/>
              <w:left w:val="single" w:color="auto" w:sz="6" w:space="0"/>
              <w:bottom w:val="single" w:color="auto" w:sz="6" w:space="0"/>
              <w:right w:val="single" w:color="auto" w:sz="12" w:space="0"/>
            </w:tcBorders>
            <w:vAlign w:val="center"/>
          </w:tcPr>
          <w:p w14:paraId="6BBC2C5C">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09F7FE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vAlign w:val="center"/>
          </w:tcPr>
          <w:p w14:paraId="466FA4A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276" w:type="dxa"/>
            <w:tcBorders>
              <w:top w:val="single" w:color="auto" w:sz="6" w:space="0"/>
              <w:left w:val="single" w:color="auto" w:sz="6" w:space="0"/>
              <w:bottom w:val="single" w:color="auto" w:sz="6" w:space="0"/>
              <w:right w:val="single" w:color="auto" w:sz="6" w:space="0"/>
            </w:tcBorders>
            <w:vAlign w:val="center"/>
          </w:tcPr>
          <w:p w14:paraId="2ADAE2A8">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vAlign w:val="center"/>
          </w:tcPr>
          <w:p w14:paraId="68DADD2F">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243" w:type="dxa"/>
            <w:tcBorders>
              <w:top w:val="single" w:color="auto" w:sz="6" w:space="0"/>
              <w:left w:val="single" w:color="auto" w:sz="6" w:space="0"/>
              <w:bottom w:val="single" w:color="auto" w:sz="6" w:space="0"/>
              <w:right w:val="single" w:color="auto" w:sz="6" w:space="0"/>
            </w:tcBorders>
            <w:vAlign w:val="center"/>
          </w:tcPr>
          <w:p w14:paraId="22F431C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vAlign w:val="center"/>
          </w:tcPr>
          <w:p w14:paraId="210AFA25">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667" w:type="dxa"/>
            <w:tcBorders>
              <w:top w:val="single" w:color="auto" w:sz="6" w:space="0"/>
              <w:left w:val="single" w:color="auto" w:sz="6" w:space="0"/>
              <w:bottom w:val="single" w:color="auto" w:sz="6" w:space="0"/>
              <w:right w:val="single" w:color="auto" w:sz="12" w:space="0"/>
            </w:tcBorders>
            <w:vAlign w:val="center"/>
          </w:tcPr>
          <w:p w14:paraId="5155EBC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05F16B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vAlign w:val="center"/>
          </w:tcPr>
          <w:p w14:paraId="0B27D6D7">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276" w:type="dxa"/>
            <w:tcBorders>
              <w:top w:val="single" w:color="auto" w:sz="6" w:space="0"/>
              <w:left w:val="single" w:color="auto" w:sz="6" w:space="0"/>
              <w:bottom w:val="single" w:color="auto" w:sz="6" w:space="0"/>
              <w:right w:val="single" w:color="auto" w:sz="6" w:space="0"/>
            </w:tcBorders>
            <w:vAlign w:val="center"/>
          </w:tcPr>
          <w:p w14:paraId="750D25E1">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vAlign w:val="center"/>
          </w:tcPr>
          <w:p w14:paraId="358A4212">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243" w:type="dxa"/>
            <w:tcBorders>
              <w:top w:val="single" w:color="auto" w:sz="6" w:space="0"/>
              <w:left w:val="single" w:color="auto" w:sz="6" w:space="0"/>
              <w:bottom w:val="single" w:color="auto" w:sz="6" w:space="0"/>
              <w:right w:val="single" w:color="auto" w:sz="6" w:space="0"/>
            </w:tcBorders>
            <w:vAlign w:val="center"/>
          </w:tcPr>
          <w:p w14:paraId="1B6782B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vAlign w:val="center"/>
          </w:tcPr>
          <w:p w14:paraId="24ED9260">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667" w:type="dxa"/>
            <w:tcBorders>
              <w:top w:val="single" w:color="auto" w:sz="6" w:space="0"/>
              <w:left w:val="single" w:color="auto" w:sz="6" w:space="0"/>
              <w:bottom w:val="single" w:color="auto" w:sz="6" w:space="0"/>
              <w:right w:val="single" w:color="auto" w:sz="12" w:space="0"/>
            </w:tcBorders>
            <w:vAlign w:val="center"/>
          </w:tcPr>
          <w:p w14:paraId="6F2EE0EF">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6895FC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vAlign w:val="center"/>
          </w:tcPr>
          <w:p w14:paraId="4E72EE05">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276" w:type="dxa"/>
            <w:tcBorders>
              <w:top w:val="single" w:color="auto" w:sz="6" w:space="0"/>
              <w:left w:val="single" w:color="auto" w:sz="6" w:space="0"/>
              <w:bottom w:val="single" w:color="auto" w:sz="6" w:space="0"/>
              <w:right w:val="single" w:color="auto" w:sz="6" w:space="0"/>
            </w:tcBorders>
            <w:vAlign w:val="center"/>
          </w:tcPr>
          <w:p w14:paraId="450134B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vAlign w:val="center"/>
          </w:tcPr>
          <w:p w14:paraId="6873778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243" w:type="dxa"/>
            <w:tcBorders>
              <w:top w:val="single" w:color="auto" w:sz="6" w:space="0"/>
              <w:left w:val="single" w:color="auto" w:sz="6" w:space="0"/>
              <w:bottom w:val="single" w:color="auto" w:sz="6" w:space="0"/>
              <w:right w:val="single" w:color="auto" w:sz="6" w:space="0"/>
            </w:tcBorders>
            <w:vAlign w:val="center"/>
          </w:tcPr>
          <w:p w14:paraId="6AC0B97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vAlign w:val="center"/>
          </w:tcPr>
          <w:p w14:paraId="67459858">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667" w:type="dxa"/>
            <w:tcBorders>
              <w:top w:val="single" w:color="auto" w:sz="6" w:space="0"/>
              <w:left w:val="single" w:color="auto" w:sz="6" w:space="0"/>
              <w:bottom w:val="single" w:color="auto" w:sz="6" w:space="0"/>
              <w:right w:val="single" w:color="auto" w:sz="12" w:space="0"/>
            </w:tcBorders>
            <w:vAlign w:val="center"/>
          </w:tcPr>
          <w:p w14:paraId="18D51A20">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12777D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vAlign w:val="center"/>
          </w:tcPr>
          <w:p w14:paraId="69ACE27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276" w:type="dxa"/>
            <w:tcBorders>
              <w:top w:val="single" w:color="auto" w:sz="6" w:space="0"/>
              <w:left w:val="single" w:color="auto" w:sz="6" w:space="0"/>
              <w:bottom w:val="single" w:color="auto" w:sz="6" w:space="0"/>
              <w:right w:val="single" w:color="auto" w:sz="6" w:space="0"/>
            </w:tcBorders>
            <w:vAlign w:val="center"/>
          </w:tcPr>
          <w:p w14:paraId="0C6C58BB">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vAlign w:val="center"/>
          </w:tcPr>
          <w:p w14:paraId="6CD047A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243" w:type="dxa"/>
            <w:tcBorders>
              <w:top w:val="single" w:color="auto" w:sz="6" w:space="0"/>
              <w:left w:val="single" w:color="auto" w:sz="6" w:space="0"/>
              <w:bottom w:val="single" w:color="auto" w:sz="6" w:space="0"/>
              <w:right w:val="single" w:color="auto" w:sz="6" w:space="0"/>
            </w:tcBorders>
            <w:vAlign w:val="center"/>
          </w:tcPr>
          <w:p w14:paraId="2E9479B3">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vAlign w:val="center"/>
          </w:tcPr>
          <w:p w14:paraId="6416A65B">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667" w:type="dxa"/>
            <w:tcBorders>
              <w:top w:val="single" w:color="auto" w:sz="6" w:space="0"/>
              <w:left w:val="single" w:color="auto" w:sz="6" w:space="0"/>
              <w:bottom w:val="single" w:color="auto" w:sz="6" w:space="0"/>
              <w:right w:val="single" w:color="auto" w:sz="12" w:space="0"/>
            </w:tcBorders>
            <w:vAlign w:val="center"/>
          </w:tcPr>
          <w:p w14:paraId="04EB44AF">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3D2F69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vAlign w:val="center"/>
          </w:tcPr>
          <w:p w14:paraId="72C77BC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276" w:type="dxa"/>
            <w:tcBorders>
              <w:top w:val="single" w:color="auto" w:sz="6" w:space="0"/>
              <w:left w:val="single" w:color="auto" w:sz="6" w:space="0"/>
              <w:bottom w:val="single" w:color="auto" w:sz="6" w:space="0"/>
              <w:right w:val="single" w:color="auto" w:sz="6" w:space="0"/>
            </w:tcBorders>
            <w:vAlign w:val="center"/>
          </w:tcPr>
          <w:p w14:paraId="6441151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vAlign w:val="center"/>
          </w:tcPr>
          <w:p w14:paraId="3329C1C1">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243" w:type="dxa"/>
            <w:tcBorders>
              <w:top w:val="single" w:color="auto" w:sz="6" w:space="0"/>
              <w:left w:val="single" w:color="auto" w:sz="6" w:space="0"/>
              <w:bottom w:val="single" w:color="auto" w:sz="6" w:space="0"/>
              <w:right w:val="single" w:color="auto" w:sz="6" w:space="0"/>
            </w:tcBorders>
            <w:vAlign w:val="center"/>
          </w:tcPr>
          <w:p w14:paraId="5C37507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vAlign w:val="center"/>
          </w:tcPr>
          <w:p w14:paraId="248D46D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667" w:type="dxa"/>
            <w:tcBorders>
              <w:top w:val="single" w:color="auto" w:sz="6" w:space="0"/>
              <w:left w:val="single" w:color="auto" w:sz="6" w:space="0"/>
              <w:bottom w:val="single" w:color="auto" w:sz="6" w:space="0"/>
              <w:right w:val="single" w:color="auto" w:sz="12" w:space="0"/>
            </w:tcBorders>
            <w:vAlign w:val="center"/>
          </w:tcPr>
          <w:p w14:paraId="1F20049C">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5015DD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vAlign w:val="center"/>
          </w:tcPr>
          <w:p w14:paraId="55F1CB02">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276" w:type="dxa"/>
            <w:tcBorders>
              <w:top w:val="single" w:color="auto" w:sz="6" w:space="0"/>
              <w:left w:val="single" w:color="auto" w:sz="6" w:space="0"/>
              <w:bottom w:val="single" w:color="auto" w:sz="6" w:space="0"/>
              <w:right w:val="single" w:color="auto" w:sz="6" w:space="0"/>
            </w:tcBorders>
            <w:vAlign w:val="center"/>
          </w:tcPr>
          <w:p w14:paraId="338B256F">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vAlign w:val="center"/>
          </w:tcPr>
          <w:p w14:paraId="6E870803">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243" w:type="dxa"/>
            <w:tcBorders>
              <w:top w:val="single" w:color="auto" w:sz="6" w:space="0"/>
              <w:left w:val="single" w:color="auto" w:sz="6" w:space="0"/>
              <w:bottom w:val="single" w:color="auto" w:sz="6" w:space="0"/>
              <w:right w:val="single" w:color="auto" w:sz="6" w:space="0"/>
            </w:tcBorders>
            <w:vAlign w:val="center"/>
          </w:tcPr>
          <w:p w14:paraId="423F9B9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vAlign w:val="center"/>
          </w:tcPr>
          <w:p w14:paraId="5E7F692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667" w:type="dxa"/>
            <w:tcBorders>
              <w:top w:val="single" w:color="auto" w:sz="6" w:space="0"/>
              <w:left w:val="single" w:color="auto" w:sz="6" w:space="0"/>
              <w:bottom w:val="single" w:color="auto" w:sz="6" w:space="0"/>
              <w:right w:val="single" w:color="auto" w:sz="12" w:space="0"/>
            </w:tcBorders>
            <w:vAlign w:val="center"/>
          </w:tcPr>
          <w:p w14:paraId="4603F1E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20F2B1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tcPr>
          <w:p w14:paraId="473D0DE8">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276" w:type="dxa"/>
            <w:tcBorders>
              <w:top w:val="single" w:color="auto" w:sz="6" w:space="0"/>
              <w:left w:val="single" w:color="auto" w:sz="6" w:space="0"/>
              <w:bottom w:val="single" w:color="auto" w:sz="6" w:space="0"/>
              <w:right w:val="single" w:color="auto" w:sz="6" w:space="0"/>
            </w:tcBorders>
          </w:tcPr>
          <w:p w14:paraId="38633134">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tcPr>
          <w:p w14:paraId="3165C028">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243" w:type="dxa"/>
            <w:tcBorders>
              <w:top w:val="single" w:color="auto" w:sz="6" w:space="0"/>
              <w:left w:val="single" w:color="auto" w:sz="6" w:space="0"/>
              <w:bottom w:val="single" w:color="auto" w:sz="6" w:space="0"/>
              <w:right w:val="single" w:color="auto" w:sz="6" w:space="0"/>
            </w:tcBorders>
          </w:tcPr>
          <w:p w14:paraId="4751BF3F">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tcPr>
          <w:p w14:paraId="18CC2002">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667" w:type="dxa"/>
            <w:tcBorders>
              <w:top w:val="single" w:color="auto" w:sz="6" w:space="0"/>
              <w:left w:val="single" w:color="auto" w:sz="6" w:space="0"/>
              <w:bottom w:val="single" w:color="auto" w:sz="6" w:space="0"/>
              <w:right w:val="single" w:color="auto" w:sz="12" w:space="0"/>
            </w:tcBorders>
          </w:tcPr>
          <w:p w14:paraId="641F3375">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r>
      <w:tr w14:paraId="2E447A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vAlign w:val="center"/>
          </w:tcPr>
          <w:p w14:paraId="621FF745">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276" w:type="dxa"/>
            <w:tcBorders>
              <w:top w:val="single" w:color="auto" w:sz="6" w:space="0"/>
              <w:left w:val="single" w:color="auto" w:sz="6" w:space="0"/>
              <w:bottom w:val="single" w:color="auto" w:sz="6" w:space="0"/>
              <w:right w:val="single" w:color="auto" w:sz="6" w:space="0"/>
            </w:tcBorders>
            <w:vAlign w:val="center"/>
          </w:tcPr>
          <w:p w14:paraId="616A2E83">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vAlign w:val="center"/>
          </w:tcPr>
          <w:p w14:paraId="02A5CA08">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243" w:type="dxa"/>
            <w:tcBorders>
              <w:top w:val="single" w:color="auto" w:sz="6" w:space="0"/>
              <w:left w:val="single" w:color="auto" w:sz="6" w:space="0"/>
              <w:bottom w:val="single" w:color="auto" w:sz="6" w:space="0"/>
              <w:right w:val="single" w:color="auto" w:sz="6" w:space="0"/>
            </w:tcBorders>
            <w:vAlign w:val="center"/>
          </w:tcPr>
          <w:p w14:paraId="0A6B77CC">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vAlign w:val="center"/>
          </w:tcPr>
          <w:p w14:paraId="66E56BC1">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667" w:type="dxa"/>
            <w:tcBorders>
              <w:top w:val="single" w:color="auto" w:sz="6" w:space="0"/>
              <w:left w:val="single" w:color="auto" w:sz="6" w:space="0"/>
              <w:bottom w:val="single" w:color="auto" w:sz="6" w:space="0"/>
              <w:right w:val="single" w:color="auto" w:sz="12" w:space="0"/>
            </w:tcBorders>
            <w:vAlign w:val="center"/>
          </w:tcPr>
          <w:p w14:paraId="313A4D67">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467090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tcPr>
          <w:p w14:paraId="24B22267">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276" w:type="dxa"/>
            <w:tcBorders>
              <w:top w:val="single" w:color="auto" w:sz="6" w:space="0"/>
              <w:left w:val="single" w:color="auto" w:sz="6" w:space="0"/>
              <w:bottom w:val="single" w:color="auto" w:sz="6" w:space="0"/>
              <w:right w:val="single" w:color="auto" w:sz="6" w:space="0"/>
            </w:tcBorders>
          </w:tcPr>
          <w:p w14:paraId="7307F481">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tcPr>
          <w:p w14:paraId="632479E0">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243" w:type="dxa"/>
            <w:tcBorders>
              <w:top w:val="single" w:color="auto" w:sz="6" w:space="0"/>
              <w:left w:val="single" w:color="auto" w:sz="6" w:space="0"/>
              <w:bottom w:val="single" w:color="auto" w:sz="6" w:space="0"/>
              <w:right w:val="single" w:color="auto" w:sz="6" w:space="0"/>
            </w:tcBorders>
          </w:tcPr>
          <w:p w14:paraId="7C503413">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tcPr>
          <w:p w14:paraId="24B8E28D">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667" w:type="dxa"/>
            <w:tcBorders>
              <w:top w:val="single" w:color="auto" w:sz="6" w:space="0"/>
              <w:left w:val="single" w:color="auto" w:sz="6" w:space="0"/>
              <w:bottom w:val="single" w:color="auto" w:sz="6" w:space="0"/>
              <w:right w:val="single" w:color="auto" w:sz="12" w:space="0"/>
            </w:tcBorders>
          </w:tcPr>
          <w:p w14:paraId="2439E65C">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r>
      <w:tr w14:paraId="2AFEA4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tcPr>
          <w:p w14:paraId="636ADA01">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276" w:type="dxa"/>
            <w:tcBorders>
              <w:top w:val="single" w:color="auto" w:sz="6" w:space="0"/>
              <w:left w:val="single" w:color="auto" w:sz="6" w:space="0"/>
              <w:bottom w:val="single" w:color="auto" w:sz="6" w:space="0"/>
              <w:right w:val="single" w:color="auto" w:sz="6" w:space="0"/>
            </w:tcBorders>
          </w:tcPr>
          <w:p w14:paraId="7543C92F">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tcPr>
          <w:p w14:paraId="48CCC0FB">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243" w:type="dxa"/>
            <w:tcBorders>
              <w:top w:val="single" w:color="auto" w:sz="6" w:space="0"/>
              <w:left w:val="single" w:color="auto" w:sz="6" w:space="0"/>
              <w:bottom w:val="single" w:color="auto" w:sz="6" w:space="0"/>
              <w:right w:val="single" w:color="auto" w:sz="6" w:space="0"/>
            </w:tcBorders>
          </w:tcPr>
          <w:p w14:paraId="71F58A8A">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tcPr>
          <w:p w14:paraId="440AE236">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667" w:type="dxa"/>
            <w:tcBorders>
              <w:top w:val="single" w:color="auto" w:sz="6" w:space="0"/>
              <w:left w:val="single" w:color="auto" w:sz="6" w:space="0"/>
              <w:bottom w:val="single" w:color="auto" w:sz="6" w:space="0"/>
              <w:right w:val="single" w:color="auto" w:sz="12" w:space="0"/>
            </w:tcBorders>
          </w:tcPr>
          <w:p w14:paraId="2D3DBFBE">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r>
      <w:tr w14:paraId="085573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tcPr>
          <w:p w14:paraId="3162D038">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276" w:type="dxa"/>
            <w:tcBorders>
              <w:top w:val="single" w:color="auto" w:sz="6" w:space="0"/>
              <w:left w:val="single" w:color="auto" w:sz="6" w:space="0"/>
              <w:bottom w:val="single" w:color="auto" w:sz="6" w:space="0"/>
              <w:right w:val="single" w:color="auto" w:sz="6" w:space="0"/>
            </w:tcBorders>
          </w:tcPr>
          <w:p w14:paraId="15BBFAB1">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tcPr>
          <w:p w14:paraId="6DA2C123">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243" w:type="dxa"/>
            <w:tcBorders>
              <w:top w:val="single" w:color="auto" w:sz="6" w:space="0"/>
              <w:left w:val="single" w:color="auto" w:sz="6" w:space="0"/>
              <w:bottom w:val="single" w:color="auto" w:sz="6" w:space="0"/>
              <w:right w:val="single" w:color="auto" w:sz="6" w:space="0"/>
            </w:tcBorders>
          </w:tcPr>
          <w:p w14:paraId="79F122FF">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tcPr>
          <w:p w14:paraId="0F38C217">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667" w:type="dxa"/>
            <w:tcBorders>
              <w:top w:val="single" w:color="auto" w:sz="6" w:space="0"/>
              <w:left w:val="single" w:color="auto" w:sz="6" w:space="0"/>
              <w:bottom w:val="single" w:color="auto" w:sz="6" w:space="0"/>
              <w:right w:val="single" w:color="auto" w:sz="12" w:space="0"/>
            </w:tcBorders>
          </w:tcPr>
          <w:p w14:paraId="13EC2170">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r>
      <w:tr w14:paraId="3D70D3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tcPr>
          <w:p w14:paraId="2930AA88">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276" w:type="dxa"/>
            <w:tcBorders>
              <w:top w:val="single" w:color="auto" w:sz="6" w:space="0"/>
              <w:left w:val="single" w:color="auto" w:sz="6" w:space="0"/>
              <w:bottom w:val="single" w:color="auto" w:sz="6" w:space="0"/>
              <w:right w:val="single" w:color="auto" w:sz="6" w:space="0"/>
            </w:tcBorders>
          </w:tcPr>
          <w:p w14:paraId="5651B92F">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tcPr>
          <w:p w14:paraId="05B58DC8">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243" w:type="dxa"/>
            <w:tcBorders>
              <w:top w:val="single" w:color="auto" w:sz="6" w:space="0"/>
              <w:left w:val="single" w:color="auto" w:sz="6" w:space="0"/>
              <w:bottom w:val="single" w:color="auto" w:sz="6" w:space="0"/>
              <w:right w:val="single" w:color="auto" w:sz="6" w:space="0"/>
            </w:tcBorders>
          </w:tcPr>
          <w:p w14:paraId="72B2F171">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tcPr>
          <w:p w14:paraId="1AF87FBC">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667" w:type="dxa"/>
            <w:tcBorders>
              <w:top w:val="single" w:color="auto" w:sz="6" w:space="0"/>
              <w:left w:val="single" w:color="auto" w:sz="6" w:space="0"/>
              <w:bottom w:val="single" w:color="auto" w:sz="6" w:space="0"/>
              <w:right w:val="single" w:color="auto" w:sz="12" w:space="0"/>
            </w:tcBorders>
          </w:tcPr>
          <w:p w14:paraId="27EAC46D">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r>
      <w:tr w14:paraId="6FC36C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tcPr>
          <w:p w14:paraId="2002FAB8">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276" w:type="dxa"/>
            <w:tcBorders>
              <w:top w:val="single" w:color="auto" w:sz="6" w:space="0"/>
              <w:left w:val="single" w:color="auto" w:sz="6" w:space="0"/>
              <w:bottom w:val="single" w:color="auto" w:sz="6" w:space="0"/>
              <w:right w:val="single" w:color="auto" w:sz="6" w:space="0"/>
            </w:tcBorders>
          </w:tcPr>
          <w:p w14:paraId="59FFA300">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tcPr>
          <w:p w14:paraId="7FC956A2">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243" w:type="dxa"/>
            <w:tcBorders>
              <w:top w:val="single" w:color="auto" w:sz="6" w:space="0"/>
              <w:left w:val="single" w:color="auto" w:sz="6" w:space="0"/>
              <w:bottom w:val="single" w:color="auto" w:sz="6" w:space="0"/>
              <w:right w:val="single" w:color="auto" w:sz="6" w:space="0"/>
            </w:tcBorders>
          </w:tcPr>
          <w:p w14:paraId="3A1C3504">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tcPr>
          <w:p w14:paraId="10D29A28">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667" w:type="dxa"/>
            <w:tcBorders>
              <w:top w:val="single" w:color="auto" w:sz="6" w:space="0"/>
              <w:left w:val="single" w:color="auto" w:sz="6" w:space="0"/>
              <w:bottom w:val="single" w:color="auto" w:sz="6" w:space="0"/>
              <w:right w:val="single" w:color="auto" w:sz="12" w:space="0"/>
            </w:tcBorders>
          </w:tcPr>
          <w:p w14:paraId="574C2693">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r>
      <w:tr w14:paraId="3D06E9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tcPr>
          <w:p w14:paraId="28D8CBFA">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276" w:type="dxa"/>
            <w:tcBorders>
              <w:top w:val="single" w:color="auto" w:sz="6" w:space="0"/>
              <w:left w:val="single" w:color="auto" w:sz="6" w:space="0"/>
              <w:bottom w:val="single" w:color="auto" w:sz="6" w:space="0"/>
              <w:right w:val="single" w:color="auto" w:sz="6" w:space="0"/>
            </w:tcBorders>
          </w:tcPr>
          <w:p w14:paraId="39F7F4B9">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tcPr>
          <w:p w14:paraId="454C562B">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243" w:type="dxa"/>
            <w:tcBorders>
              <w:top w:val="single" w:color="auto" w:sz="6" w:space="0"/>
              <w:left w:val="single" w:color="auto" w:sz="6" w:space="0"/>
              <w:bottom w:val="single" w:color="auto" w:sz="6" w:space="0"/>
              <w:right w:val="single" w:color="auto" w:sz="6" w:space="0"/>
            </w:tcBorders>
          </w:tcPr>
          <w:p w14:paraId="5D0CBA3C">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50" w:type="dxa"/>
            <w:tcBorders>
              <w:top w:val="single" w:color="auto" w:sz="6" w:space="0"/>
              <w:left w:val="single" w:color="auto" w:sz="6" w:space="0"/>
              <w:bottom w:val="single" w:color="auto" w:sz="6" w:space="0"/>
              <w:right w:val="single" w:color="auto" w:sz="6" w:space="0"/>
            </w:tcBorders>
          </w:tcPr>
          <w:p w14:paraId="352FDEB7">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667" w:type="dxa"/>
            <w:tcBorders>
              <w:top w:val="single" w:color="auto" w:sz="6" w:space="0"/>
              <w:left w:val="single" w:color="auto" w:sz="6" w:space="0"/>
              <w:bottom w:val="single" w:color="auto" w:sz="6" w:space="0"/>
              <w:right w:val="single" w:color="auto" w:sz="12" w:space="0"/>
            </w:tcBorders>
          </w:tcPr>
          <w:p w14:paraId="68F04845">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r>
      <w:tr w14:paraId="372A03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12" w:space="0"/>
              <w:right w:val="single" w:color="auto" w:sz="6" w:space="0"/>
            </w:tcBorders>
          </w:tcPr>
          <w:p w14:paraId="3E220AF6">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276" w:type="dxa"/>
            <w:tcBorders>
              <w:top w:val="single" w:color="auto" w:sz="6" w:space="0"/>
              <w:left w:val="single" w:color="auto" w:sz="6" w:space="0"/>
              <w:bottom w:val="single" w:color="auto" w:sz="12" w:space="0"/>
              <w:right w:val="single" w:color="auto" w:sz="6" w:space="0"/>
            </w:tcBorders>
          </w:tcPr>
          <w:p w14:paraId="74DCF9DD">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50" w:type="dxa"/>
            <w:tcBorders>
              <w:top w:val="single" w:color="auto" w:sz="6" w:space="0"/>
              <w:left w:val="single" w:color="auto" w:sz="6" w:space="0"/>
              <w:bottom w:val="single" w:color="auto" w:sz="12" w:space="0"/>
              <w:right w:val="single" w:color="auto" w:sz="6" w:space="0"/>
            </w:tcBorders>
          </w:tcPr>
          <w:p w14:paraId="16F68277">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243" w:type="dxa"/>
            <w:tcBorders>
              <w:top w:val="single" w:color="auto" w:sz="6" w:space="0"/>
              <w:left w:val="single" w:color="auto" w:sz="6" w:space="0"/>
              <w:bottom w:val="single" w:color="auto" w:sz="12" w:space="0"/>
              <w:right w:val="single" w:color="auto" w:sz="6" w:space="0"/>
            </w:tcBorders>
          </w:tcPr>
          <w:p w14:paraId="4ADA0993">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50" w:type="dxa"/>
            <w:tcBorders>
              <w:top w:val="single" w:color="auto" w:sz="6" w:space="0"/>
              <w:left w:val="single" w:color="auto" w:sz="6" w:space="0"/>
              <w:bottom w:val="single" w:color="auto" w:sz="12" w:space="0"/>
              <w:right w:val="single" w:color="auto" w:sz="6" w:space="0"/>
            </w:tcBorders>
          </w:tcPr>
          <w:p w14:paraId="30A376D5">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667" w:type="dxa"/>
            <w:tcBorders>
              <w:top w:val="single" w:color="auto" w:sz="6" w:space="0"/>
              <w:left w:val="single" w:color="auto" w:sz="6" w:space="0"/>
              <w:bottom w:val="single" w:color="auto" w:sz="12" w:space="0"/>
              <w:right w:val="single" w:color="auto" w:sz="12" w:space="0"/>
            </w:tcBorders>
          </w:tcPr>
          <w:p w14:paraId="32E2D50D">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r>
    </w:tbl>
    <w:p w14:paraId="74AAE68A">
      <w:pPr>
        <w:widowControl/>
        <w:kinsoku w:val="0"/>
        <w:autoSpaceDE w:val="0"/>
        <w:autoSpaceDN w:val="0"/>
        <w:adjustRightInd w:val="0"/>
        <w:snapToGrid w:val="0"/>
        <w:spacing w:line="440" w:lineRule="exact"/>
        <w:jc w:val="left"/>
        <w:textAlignment w:val="baseline"/>
        <w:rPr>
          <w:rFonts w:ascii="Arial" w:hAnsi="Arial" w:eastAsia="仿宋_GB2312" w:cs="Arial"/>
          <w:sz w:val="30"/>
          <w:szCs w:val="30"/>
          <w:highlight w:val="none"/>
        </w:rPr>
      </w:pPr>
      <w:r>
        <w:rPr>
          <w:rFonts w:ascii="Arial" w:hAnsi="Arial" w:eastAsia="仿宋_GB2312" w:cs="Arial"/>
          <w:color w:val="000000"/>
          <w:kern w:val="0"/>
          <w:sz w:val="30"/>
          <w:szCs w:val="30"/>
          <w:highlight w:val="none"/>
          <w:lang w:bidi="ar"/>
        </w:rPr>
        <w:t xml:space="preserve"> </w:t>
      </w:r>
    </w:p>
    <w:p w14:paraId="655ED6E9">
      <w:pPr>
        <w:widowControl/>
        <w:kinsoku w:val="0"/>
        <w:autoSpaceDE w:val="0"/>
        <w:autoSpaceDN w:val="0"/>
        <w:adjustRightInd w:val="0"/>
        <w:snapToGrid w:val="0"/>
        <w:spacing w:line="440" w:lineRule="exact"/>
        <w:jc w:val="left"/>
        <w:textAlignment w:val="baseline"/>
        <w:rPr>
          <w:rFonts w:ascii="Arial" w:hAnsi="Arial" w:eastAsia="黑体" w:cs="Arial"/>
          <w:sz w:val="30"/>
          <w:szCs w:val="30"/>
          <w:highlight w:val="none"/>
        </w:rPr>
      </w:pPr>
      <w:r>
        <w:rPr>
          <w:rFonts w:ascii="Arial" w:hAnsi="Arial" w:eastAsia="仿宋_GB2312" w:cs="Arial"/>
          <w:color w:val="000000"/>
          <w:kern w:val="0"/>
          <w:sz w:val="30"/>
          <w:szCs w:val="30"/>
          <w:highlight w:val="none"/>
          <w:lang w:bidi="ar"/>
        </w:rPr>
        <w:br w:type="page"/>
      </w:r>
      <w:r>
        <w:rPr>
          <w:rFonts w:hint="eastAsia" w:ascii="仿宋_GB2312" w:hAnsi="Arial" w:eastAsia="仿宋_GB2312" w:cs="仿宋_GB2312"/>
          <w:color w:val="000000"/>
          <w:kern w:val="0"/>
          <w:sz w:val="30"/>
          <w:szCs w:val="30"/>
          <w:highlight w:val="none"/>
          <w:lang w:bidi="ar"/>
        </w:rPr>
        <w:t>附件</w:t>
      </w:r>
      <w:r>
        <w:rPr>
          <w:rFonts w:ascii="Arial" w:hAnsi="Arial" w:eastAsia="仿宋_GB2312" w:cs="Arial"/>
          <w:color w:val="000000"/>
          <w:kern w:val="0"/>
          <w:sz w:val="30"/>
          <w:szCs w:val="30"/>
          <w:highlight w:val="none"/>
          <w:lang w:bidi="ar"/>
        </w:rPr>
        <w:t>4</w:t>
      </w:r>
      <w:r>
        <w:rPr>
          <w:rFonts w:hint="eastAsia" w:ascii="仿宋_GB2312" w:hAnsi="Arial" w:eastAsia="仿宋_GB2312" w:cs="仿宋_GB2312"/>
          <w:color w:val="000000"/>
          <w:kern w:val="0"/>
          <w:sz w:val="30"/>
          <w:szCs w:val="30"/>
          <w:highlight w:val="none"/>
          <w:lang w:bidi="ar"/>
        </w:rPr>
        <w:t>：</w:t>
      </w:r>
    </w:p>
    <w:p w14:paraId="0FA03E2F">
      <w:pPr>
        <w:widowControl/>
        <w:kinsoku w:val="0"/>
        <w:autoSpaceDE w:val="0"/>
        <w:autoSpaceDN w:val="0"/>
        <w:adjustRightInd w:val="0"/>
        <w:snapToGrid w:val="0"/>
        <w:spacing w:before="162" w:beforeLines="50" w:after="162" w:afterLines="50" w:line="440" w:lineRule="exact"/>
        <w:jc w:val="center"/>
        <w:textAlignment w:val="baseline"/>
        <w:rPr>
          <w:rFonts w:ascii="Arial" w:hAnsi="Arial" w:eastAsia="黑体" w:cs="Arial"/>
          <w:sz w:val="30"/>
          <w:szCs w:val="30"/>
          <w:highlight w:val="none"/>
        </w:rPr>
      </w:pPr>
      <w:r>
        <w:rPr>
          <w:rFonts w:hint="eastAsia" w:ascii="黑体" w:hAnsi="宋体" w:eastAsia="黑体" w:cs="黑体"/>
          <w:color w:val="000000"/>
          <w:kern w:val="0"/>
          <w:sz w:val="30"/>
          <w:szCs w:val="30"/>
          <w:highlight w:val="none"/>
          <w:lang w:bidi="ar"/>
        </w:rPr>
        <w:t>承包人用于本工程施工的机械设备表</w:t>
      </w:r>
    </w:p>
    <w:tbl>
      <w:tblPr>
        <w:tblStyle w:val="23"/>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2D7EC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162" w:type="dxa"/>
            <w:tcBorders>
              <w:top w:val="single" w:color="auto" w:sz="4" w:space="0"/>
              <w:left w:val="single" w:color="auto" w:sz="4" w:space="0"/>
              <w:bottom w:val="single" w:color="auto" w:sz="4" w:space="0"/>
              <w:right w:val="single" w:color="auto" w:sz="4" w:space="0"/>
            </w:tcBorders>
            <w:vAlign w:val="center"/>
          </w:tcPr>
          <w:p w14:paraId="1BC9BD8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序号</w:t>
            </w:r>
          </w:p>
        </w:tc>
        <w:tc>
          <w:tcPr>
            <w:tcW w:w="1418" w:type="dxa"/>
            <w:tcBorders>
              <w:top w:val="single" w:color="auto" w:sz="4" w:space="0"/>
              <w:left w:val="single" w:color="auto" w:sz="4" w:space="0"/>
              <w:bottom w:val="single" w:color="auto" w:sz="4" w:space="0"/>
              <w:right w:val="single" w:color="auto" w:sz="4" w:space="0"/>
            </w:tcBorders>
            <w:vAlign w:val="center"/>
          </w:tcPr>
          <w:p w14:paraId="05ACD9E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机械或设备名称</w:t>
            </w:r>
          </w:p>
        </w:tc>
        <w:tc>
          <w:tcPr>
            <w:tcW w:w="850" w:type="dxa"/>
            <w:tcBorders>
              <w:top w:val="single" w:color="auto" w:sz="4" w:space="0"/>
              <w:left w:val="single" w:color="auto" w:sz="4" w:space="0"/>
              <w:bottom w:val="single" w:color="auto" w:sz="4" w:space="0"/>
              <w:right w:val="single" w:color="auto" w:sz="4" w:space="0"/>
            </w:tcBorders>
            <w:vAlign w:val="center"/>
          </w:tcPr>
          <w:p w14:paraId="30BE2807">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规格型号</w:t>
            </w:r>
          </w:p>
        </w:tc>
        <w:tc>
          <w:tcPr>
            <w:tcW w:w="1058" w:type="dxa"/>
            <w:tcBorders>
              <w:top w:val="single" w:color="auto" w:sz="4" w:space="0"/>
              <w:left w:val="single" w:color="auto" w:sz="4" w:space="0"/>
              <w:bottom w:val="single" w:color="auto" w:sz="4" w:space="0"/>
              <w:right w:val="single" w:color="auto" w:sz="4" w:space="0"/>
            </w:tcBorders>
            <w:vAlign w:val="center"/>
          </w:tcPr>
          <w:p w14:paraId="24ADF34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数量</w:t>
            </w:r>
          </w:p>
        </w:tc>
        <w:tc>
          <w:tcPr>
            <w:tcW w:w="880" w:type="dxa"/>
            <w:tcBorders>
              <w:top w:val="single" w:color="auto" w:sz="4" w:space="0"/>
              <w:left w:val="single" w:color="auto" w:sz="4" w:space="0"/>
              <w:bottom w:val="single" w:color="auto" w:sz="4" w:space="0"/>
              <w:right w:val="single" w:color="auto" w:sz="4" w:space="0"/>
            </w:tcBorders>
            <w:vAlign w:val="center"/>
          </w:tcPr>
          <w:p w14:paraId="285D1EB0">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产地</w:t>
            </w:r>
          </w:p>
        </w:tc>
        <w:tc>
          <w:tcPr>
            <w:tcW w:w="1020" w:type="dxa"/>
            <w:tcBorders>
              <w:top w:val="single" w:color="auto" w:sz="4" w:space="0"/>
              <w:left w:val="single" w:color="auto" w:sz="4" w:space="0"/>
              <w:bottom w:val="single" w:color="auto" w:sz="4" w:space="0"/>
              <w:right w:val="single" w:color="auto" w:sz="4" w:space="0"/>
            </w:tcBorders>
            <w:vAlign w:val="center"/>
          </w:tcPr>
          <w:p w14:paraId="2B0E373C">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制造年份</w:t>
            </w:r>
          </w:p>
        </w:tc>
        <w:tc>
          <w:tcPr>
            <w:tcW w:w="1480" w:type="dxa"/>
            <w:tcBorders>
              <w:top w:val="single" w:color="auto" w:sz="4" w:space="0"/>
              <w:left w:val="single" w:color="auto" w:sz="4" w:space="0"/>
              <w:bottom w:val="single" w:color="auto" w:sz="4" w:space="0"/>
              <w:right w:val="single" w:color="auto" w:sz="4" w:space="0"/>
            </w:tcBorders>
            <w:vAlign w:val="center"/>
          </w:tcPr>
          <w:p w14:paraId="1458630C">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额定功率（</w:t>
            </w:r>
            <w:r>
              <w:rPr>
                <w:rFonts w:ascii="Arial" w:hAnsi="Arial" w:eastAsia="仿宋_GB2312" w:cs="Arial"/>
                <w:color w:val="000000"/>
                <w:kern w:val="2"/>
                <w:sz w:val="28"/>
                <w:szCs w:val="28"/>
                <w:highlight w:val="none"/>
                <w:lang w:bidi="ar"/>
              </w:rPr>
              <w:t>kW</w:t>
            </w:r>
            <w:r>
              <w:rPr>
                <w:rFonts w:hint="eastAsia" w:ascii="仿宋_GB2312" w:hAnsi="Arial" w:eastAsia="仿宋_GB2312" w:cs="仿宋_GB2312"/>
                <w:color w:val="000000"/>
                <w:kern w:val="2"/>
                <w:sz w:val="28"/>
                <w:szCs w:val="28"/>
                <w:highlight w:val="none"/>
                <w:lang w:bidi="ar"/>
              </w:rPr>
              <w:t>）</w:t>
            </w:r>
          </w:p>
        </w:tc>
        <w:tc>
          <w:tcPr>
            <w:tcW w:w="1020" w:type="dxa"/>
            <w:tcBorders>
              <w:top w:val="single" w:color="auto" w:sz="4" w:space="0"/>
              <w:left w:val="single" w:color="auto" w:sz="4" w:space="0"/>
              <w:bottom w:val="single" w:color="auto" w:sz="4" w:space="0"/>
              <w:right w:val="single" w:color="auto" w:sz="4" w:space="0"/>
            </w:tcBorders>
            <w:vAlign w:val="center"/>
          </w:tcPr>
          <w:p w14:paraId="46F190F1">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生产能力</w:t>
            </w:r>
          </w:p>
        </w:tc>
        <w:tc>
          <w:tcPr>
            <w:tcW w:w="921" w:type="dxa"/>
            <w:tcBorders>
              <w:top w:val="single" w:color="auto" w:sz="4" w:space="0"/>
              <w:left w:val="single" w:color="auto" w:sz="4" w:space="0"/>
              <w:bottom w:val="single" w:color="auto" w:sz="4" w:space="0"/>
              <w:right w:val="single" w:color="auto" w:sz="4" w:space="0"/>
            </w:tcBorders>
            <w:vAlign w:val="center"/>
          </w:tcPr>
          <w:p w14:paraId="768FDFE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备注</w:t>
            </w:r>
          </w:p>
        </w:tc>
      </w:tr>
      <w:tr w14:paraId="3011C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tcBorders>
              <w:top w:val="single" w:color="auto" w:sz="4" w:space="0"/>
              <w:left w:val="single" w:color="auto" w:sz="4" w:space="0"/>
              <w:bottom w:val="single" w:color="auto" w:sz="4" w:space="0"/>
              <w:right w:val="single" w:color="auto" w:sz="4" w:space="0"/>
            </w:tcBorders>
            <w:vAlign w:val="center"/>
          </w:tcPr>
          <w:p w14:paraId="42AED66B">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157583B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607D454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58" w:type="dxa"/>
            <w:tcBorders>
              <w:top w:val="single" w:color="auto" w:sz="4" w:space="0"/>
              <w:left w:val="single" w:color="auto" w:sz="4" w:space="0"/>
              <w:bottom w:val="single" w:color="auto" w:sz="4" w:space="0"/>
              <w:right w:val="single" w:color="auto" w:sz="4" w:space="0"/>
            </w:tcBorders>
            <w:vAlign w:val="center"/>
          </w:tcPr>
          <w:p w14:paraId="10F09FB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880" w:type="dxa"/>
            <w:tcBorders>
              <w:top w:val="single" w:color="auto" w:sz="4" w:space="0"/>
              <w:left w:val="single" w:color="auto" w:sz="4" w:space="0"/>
              <w:bottom w:val="single" w:color="auto" w:sz="4" w:space="0"/>
              <w:right w:val="single" w:color="auto" w:sz="4" w:space="0"/>
            </w:tcBorders>
            <w:vAlign w:val="center"/>
          </w:tcPr>
          <w:p w14:paraId="3384392C">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66DFE7AC">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80" w:type="dxa"/>
            <w:tcBorders>
              <w:top w:val="single" w:color="auto" w:sz="4" w:space="0"/>
              <w:left w:val="single" w:color="auto" w:sz="4" w:space="0"/>
              <w:bottom w:val="single" w:color="auto" w:sz="4" w:space="0"/>
              <w:right w:val="single" w:color="auto" w:sz="4" w:space="0"/>
            </w:tcBorders>
            <w:vAlign w:val="center"/>
          </w:tcPr>
          <w:p w14:paraId="43CAC60B">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43068A18">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921" w:type="dxa"/>
            <w:tcBorders>
              <w:top w:val="single" w:color="auto" w:sz="4" w:space="0"/>
              <w:left w:val="single" w:color="auto" w:sz="4" w:space="0"/>
              <w:bottom w:val="single" w:color="auto" w:sz="4" w:space="0"/>
              <w:right w:val="single" w:color="auto" w:sz="4" w:space="0"/>
            </w:tcBorders>
            <w:vAlign w:val="center"/>
          </w:tcPr>
          <w:p w14:paraId="7DD5A91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5274A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tcBorders>
              <w:top w:val="single" w:color="auto" w:sz="4" w:space="0"/>
              <w:left w:val="single" w:color="auto" w:sz="4" w:space="0"/>
              <w:bottom w:val="single" w:color="auto" w:sz="4" w:space="0"/>
              <w:right w:val="single" w:color="auto" w:sz="4" w:space="0"/>
            </w:tcBorders>
            <w:vAlign w:val="center"/>
          </w:tcPr>
          <w:p w14:paraId="59CBEFB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0211335F">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3BAACD9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58" w:type="dxa"/>
            <w:tcBorders>
              <w:top w:val="single" w:color="auto" w:sz="4" w:space="0"/>
              <w:left w:val="single" w:color="auto" w:sz="4" w:space="0"/>
              <w:bottom w:val="single" w:color="auto" w:sz="4" w:space="0"/>
              <w:right w:val="single" w:color="auto" w:sz="4" w:space="0"/>
            </w:tcBorders>
            <w:vAlign w:val="center"/>
          </w:tcPr>
          <w:p w14:paraId="3CB746D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880" w:type="dxa"/>
            <w:tcBorders>
              <w:top w:val="single" w:color="auto" w:sz="4" w:space="0"/>
              <w:left w:val="single" w:color="auto" w:sz="4" w:space="0"/>
              <w:bottom w:val="single" w:color="auto" w:sz="4" w:space="0"/>
              <w:right w:val="single" w:color="auto" w:sz="4" w:space="0"/>
            </w:tcBorders>
            <w:vAlign w:val="center"/>
          </w:tcPr>
          <w:p w14:paraId="5A966C33">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60537123">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80" w:type="dxa"/>
            <w:tcBorders>
              <w:top w:val="single" w:color="auto" w:sz="4" w:space="0"/>
              <w:left w:val="single" w:color="auto" w:sz="4" w:space="0"/>
              <w:bottom w:val="single" w:color="auto" w:sz="4" w:space="0"/>
              <w:right w:val="single" w:color="auto" w:sz="4" w:space="0"/>
            </w:tcBorders>
            <w:vAlign w:val="center"/>
          </w:tcPr>
          <w:p w14:paraId="383DE120">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397247A2">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921" w:type="dxa"/>
            <w:tcBorders>
              <w:top w:val="single" w:color="auto" w:sz="4" w:space="0"/>
              <w:left w:val="single" w:color="auto" w:sz="4" w:space="0"/>
              <w:bottom w:val="single" w:color="auto" w:sz="4" w:space="0"/>
              <w:right w:val="single" w:color="auto" w:sz="4" w:space="0"/>
            </w:tcBorders>
            <w:vAlign w:val="center"/>
          </w:tcPr>
          <w:p w14:paraId="1B748EA7">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0A22F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tcBorders>
              <w:top w:val="single" w:color="auto" w:sz="4" w:space="0"/>
              <w:left w:val="single" w:color="auto" w:sz="4" w:space="0"/>
              <w:bottom w:val="single" w:color="auto" w:sz="4" w:space="0"/>
              <w:right w:val="single" w:color="auto" w:sz="4" w:space="0"/>
            </w:tcBorders>
            <w:vAlign w:val="center"/>
          </w:tcPr>
          <w:p w14:paraId="602D355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79BCB0B1">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2C3CABFE">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58" w:type="dxa"/>
            <w:tcBorders>
              <w:top w:val="single" w:color="auto" w:sz="4" w:space="0"/>
              <w:left w:val="single" w:color="auto" w:sz="4" w:space="0"/>
              <w:bottom w:val="single" w:color="auto" w:sz="4" w:space="0"/>
              <w:right w:val="single" w:color="auto" w:sz="4" w:space="0"/>
            </w:tcBorders>
            <w:vAlign w:val="center"/>
          </w:tcPr>
          <w:p w14:paraId="671D4B70">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880" w:type="dxa"/>
            <w:tcBorders>
              <w:top w:val="single" w:color="auto" w:sz="4" w:space="0"/>
              <w:left w:val="single" w:color="auto" w:sz="4" w:space="0"/>
              <w:bottom w:val="single" w:color="auto" w:sz="4" w:space="0"/>
              <w:right w:val="single" w:color="auto" w:sz="4" w:space="0"/>
            </w:tcBorders>
            <w:vAlign w:val="center"/>
          </w:tcPr>
          <w:p w14:paraId="7C9684E1">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1D5E08DC">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80" w:type="dxa"/>
            <w:tcBorders>
              <w:top w:val="single" w:color="auto" w:sz="4" w:space="0"/>
              <w:left w:val="single" w:color="auto" w:sz="4" w:space="0"/>
              <w:bottom w:val="single" w:color="auto" w:sz="4" w:space="0"/>
              <w:right w:val="single" w:color="auto" w:sz="4" w:space="0"/>
            </w:tcBorders>
            <w:vAlign w:val="center"/>
          </w:tcPr>
          <w:p w14:paraId="63F8A35F">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2B3C6944">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921" w:type="dxa"/>
            <w:tcBorders>
              <w:top w:val="single" w:color="auto" w:sz="4" w:space="0"/>
              <w:left w:val="single" w:color="auto" w:sz="4" w:space="0"/>
              <w:bottom w:val="single" w:color="auto" w:sz="4" w:space="0"/>
              <w:right w:val="single" w:color="auto" w:sz="4" w:space="0"/>
            </w:tcBorders>
            <w:vAlign w:val="center"/>
          </w:tcPr>
          <w:p w14:paraId="6504AD5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51FFE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tcBorders>
              <w:top w:val="single" w:color="auto" w:sz="4" w:space="0"/>
              <w:left w:val="single" w:color="auto" w:sz="4" w:space="0"/>
              <w:bottom w:val="single" w:color="auto" w:sz="4" w:space="0"/>
              <w:right w:val="single" w:color="auto" w:sz="4" w:space="0"/>
            </w:tcBorders>
            <w:vAlign w:val="center"/>
          </w:tcPr>
          <w:p w14:paraId="69A7C88C">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395F992B">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60F130CB">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58" w:type="dxa"/>
            <w:tcBorders>
              <w:top w:val="single" w:color="auto" w:sz="4" w:space="0"/>
              <w:left w:val="single" w:color="auto" w:sz="4" w:space="0"/>
              <w:bottom w:val="single" w:color="auto" w:sz="4" w:space="0"/>
              <w:right w:val="single" w:color="auto" w:sz="4" w:space="0"/>
            </w:tcBorders>
            <w:vAlign w:val="center"/>
          </w:tcPr>
          <w:p w14:paraId="10D3DD5B">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880" w:type="dxa"/>
            <w:tcBorders>
              <w:top w:val="single" w:color="auto" w:sz="4" w:space="0"/>
              <w:left w:val="single" w:color="auto" w:sz="4" w:space="0"/>
              <w:bottom w:val="single" w:color="auto" w:sz="4" w:space="0"/>
              <w:right w:val="single" w:color="auto" w:sz="4" w:space="0"/>
            </w:tcBorders>
            <w:vAlign w:val="center"/>
          </w:tcPr>
          <w:p w14:paraId="688AD59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60C45305">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80" w:type="dxa"/>
            <w:tcBorders>
              <w:top w:val="single" w:color="auto" w:sz="4" w:space="0"/>
              <w:left w:val="single" w:color="auto" w:sz="4" w:space="0"/>
              <w:bottom w:val="single" w:color="auto" w:sz="4" w:space="0"/>
              <w:right w:val="single" w:color="auto" w:sz="4" w:space="0"/>
            </w:tcBorders>
            <w:vAlign w:val="center"/>
          </w:tcPr>
          <w:p w14:paraId="6769263E">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60BEF0F1">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921" w:type="dxa"/>
            <w:tcBorders>
              <w:top w:val="single" w:color="auto" w:sz="4" w:space="0"/>
              <w:left w:val="single" w:color="auto" w:sz="4" w:space="0"/>
              <w:bottom w:val="single" w:color="auto" w:sz="4" w:space="0"/>
              <w:right w:val="single" w:color="auto" w:sz="4" w:space="0"/>
            </w:tcBorders>
            <w:vAlign w:val="center"/>
          </w:tcPr>
          <w:p w14:paraId="7006F41B">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6E76D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tcBorders>
              <w:top w:val="single" w:color="auto" w:sz="4" w:space="0"/>
              <w:left w:val="single" w:color="auto" w:sz="4" w:space="0"/>
              <w:bottom w:val="single" w:color="auto" w:sz="4" w:space="0"/>
              <w:right w:val="single" w:color="auto" w:sz="4" w:space="0"/>
            </w:tcBorders>
            <w:vAlign w:val="center"/>
          </w:tcPr>
          <w:p w14:paraId="6A7457A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7DE6912F">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7AEFB5A0">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58" w:type="dxa"/>
            <w:tcBorders>
              <w:top w:val="single" w:color="auto" w:sz="4" w:space="0"/>
              <w:left w:val="single" w:color="auto" w:sz="4" w:space="0"/>
              <w:bottom w:val="single" w:color="auto" w:sz="4" w:space="0"/>
              <w:right w:val="single" w:color="auto" w:sz="4" w:space="0"/>
            </w:tcBorders>
            <w:vAlign w:val="center"/>
          </w:tcPr>
          <w:p w14:paraId="2CA5D63E">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880" w:type="dxa"/>
            <w:tcBorders>
              <w:top w:val="single" w:color="auto" w:sz="4" w:space="0"/>
              <w:left w:val="single" w:color="auto" w:sz="4" w:space="0"/>
              <w:bottom w:val="single" w:color="auto" w:sz="4" w:space="0"/>
              <w:right w:val="single" w:color="auto" w:sz="4" w:space="0"/>
            </w:tcBorders>
            <w:vAlign w:val="center"/>
          </w:tcPr>
          <w:p w14:paraId="60C471F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08C5E93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80" w:type="dxa"/>
            <w:tcBorders>
              <w:top w:val="single" w:color="auto" w:sz="4" w:space="0"/>
              <w:left w:val="single" w:color="auto" w:sz="4" w:space="0"/>
              <w:bottom w:val="single" w:color="auto" w:sz="4" w:space="0"/>
              <w:right w:val="single" w:color="auto" w:sz="4" w:space="0"/>
            </w:tcBorders>
            <w:vAlign w:val="center"/>
          </w:tcPr>
          <w:p w14:paraId="27849F21">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0BE13E2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921" w:type="dxa"/>
            <w:tcBorders>
              <w:top w:val="single" w:color="auto" w:sz="4" w:space="0"/>
              <w:left w:val="single" w:color="auto" w:sz="4" w:space="0"/>
              <w:bottom w:val="single" w:color="auto" w:sz="4" w:space="0"/>
              <w:right w:val="single" w:color="auto" w:sz="4" w:space="0"/>
            </w:tcBorders>
            <w:vAlign w:val="center"/>
          </w:tcPr>
          <w:p w14:paraId="635DEE42">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289FB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tcBorders>
              <w:top w:val="single" w:color="auto" w:sz="4" w:space="0"/>
              <w:left w:val="single" w:color="auto" w:sz="4" w:space="0"/>
              <w:bottom w:val="single" w:color="auto" w:sz="4" w:space="0"/>
              <w:right w:val="single" w:color="auto" w:sz="4" w:space="0"/>
            </w:tcBorders>
            <w:vAlign w:val="center"/>
          </w:tcPr>
          <w:p w14:paraId="094D9951">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480A1582">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734E8C55">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58" w:type="dxa"/>
            <w:tcBorders>
              <w:top w:val="single" w:color="auto" w:sz="4" w:space="0"/>
              <w:left w:val="single" w:color="auto" w:sz="4" w:space="0"/>
              <w:bottom w:val="single" w:color="auto" w:sz="4" w:space="0"/>
              <w:right w:val="single" w:color="auto" w:sz="4" w:space="0"/>
            </w:tcBorders>
            <w:vAlign w:val="center"/>
          </w:tcPr>
          <w:p w14:paraId="509000C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880" w:type="dxa"/>
            <w:tcBorders>
              <w:top w:val="single" w:color="auto" w:sz="4" w:space="0"/>
              <w:left w:val="single" w:color="auto" w:sz="4" w:space="0"/>
              <w:bottom w:val="single" w:color="auto" w:sz="4" w:space="0"/>
              <w:right w:val="single" w:color="auto" w:sz="4" w:space="0"/>
            </w:tcBorders>
            <w:vAlign w:val="center"/>
          </w:tcPr>
          <w:p w14:paraId="55AB5412">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09FCB0D2">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80" w:type="dxa"/>
            <w:tcBorders>
              <w:top w:val="single" w:color="auto" w:sz="4" w:space="0"/>
              <w:left w:val="single" w:color="auto" w:sz="4" w:space="0"/>
              <w:bottom w:val="single" w:color="auto" w:sz="4" w:space="0"/>
              <w:right w:val="single" w:color="auto" w:sz="4" w:space="0"/>
            </w:tcBorders>
            <w:vAlign w:val="center"/>
          </w:tcPr>
          <w:p w14:paraId="388528B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0A27B4E3">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921" w:type="dxa"/>
            <w:tcBorders>
              <w:top w:val="single" w:color="auto" w:sz="4" w:space="0"/>
              <w:left w:val="single" w:color="auto" w:sz="4" w:space="0"/>
              <w:bottom w:val="single" w:color="auto" w:sz="4" w:space="0"/>
              <w:right w:val="single" w:color="auto" w:sz="4" w:space="0"/>
            </w:tcBorders>
            <w:vAlign w:val="center"/>
          </w:tcPr>
          <w:p w14:paraId="2A228E0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09B1D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tcBorders>
              <w:top w:val="single" w:color="auto" w:sz="4" w:space="0"/>
              <w:left w:val="single" w:color="auto" w:sz="4" w:space="0"/>
              <w:bottom w:val="single" w:color="auto" w:sz="4" w:space="0"/>
              <w:right w:val="single" w:color="auto" w:sz="4" w:space="0"/>
            </w:tcBorders>
            <w:vAlign w:val="center"/>
          </w:tcPr>
          <w:p w14:paraId="1B1DA7A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0F3EDEB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5BB541EE">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58" w:type="dxa"/>
            <w:tcBorders>
              <w:top w:val="single" w:color="auto" w:sz="4" w:space="0"/>
              <w:left w:val="single" w:color="auto" w:sz="4" w:space="0"/>
              <w:bottom w:val="single" w:color="auto" w:sz="4" w:space="0"/>
              <w:right w:val="single" w:color="auto" w:sz="4" w:space="0"/>
            </w:tcBorders>
            <w:vAlign w:val="center"/>
          </w:tcPr>
          <w:p w14:paraId="5C399694">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880" w:type="dxa"/>
            <w:tcBorders>
              <w:top w:val="single" w:color="auto" w:sz="4" w:space="0"/>
              <w:left w:val="single" w:color="auto" w:sz="4" w:space="0"/>
              <w:bottom w:val="single" w:color="auto" w:sz="4" w:space="0"/>
              <w:right w:val="single" w:color="auto" w:sz="4" w:space="0"/>
            </w:tcBorders>
            <w:vAlign w:val="center"/>
          </w:tcPr>
          <w:p w14:paraId="4B712DA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4E882054">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80" w:type="dxa"/>
            <w:tcBorders>
              <w:top w:val="single" w:color="auto" w:sz="4" w:space="0"/>
              <w:left w:val="single" w:color="auto" w:sz="4" w:space="0"/>
              <w:bottom w:val="single" w:color="auto" w:sz="4" w:space="0"/>
              <w:right w:val="single" w:color="auto" w:sz="4" w:space="0"/>
            </w:tcBorders>
            <w:vAlign w:val="center"/>
          </w:tcPr>
          <w:p w14:paraId="26E84EAF">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60C2B40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921" w:type="dxa"/>
            <w:tcBorders>
              <w:top w:val="single" w:color="auto" w:sz="4" w:space="0"/>
              <w:left w:val="single" w:color="auto" w:sz="4" w:space="0"/>
              <w:bottom w:val="single" w:color="auto" w:sz="4" w:space="0"/>
              <w:right w:val="single" w:color="auto" w:sz="4" w:space="0"/>
            </w:tcBorders>
            <w:vAlign w:val="center"/>
          </w:tcPr>
          <w:p w14:paraId="5E3237B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16E0B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tcBorders>
              <w:top w:val="single" w:color="auto" w:sz="4" w:space="0"/>
              <w:left w:val="single" w:color="auto" w:sz="4" w:space="0"/>
              <w:bottom w:val="single" w:color="auto" w:sz="4" w:space="0"/>
              <w:right w:val="single" w:color="auto" w:sz="4" w:space="0"/>
            </w:tcBorders>
            <w:vAlign w:val="center"/>
          </w:tcPr>
          <w:p w14:paraId="08B2C99C">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3CB0616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0E6CAB01">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58" w:type="dxa"/>
            <w:tcBorders>
              <w:top w:val="single" w:color="auto" w:sz="4" w:space="0"/>
              <w:left w:val="single" w:color="auto" w:sz="4" w:space="0"/>
              <w:bottom w:val="single" w:color="auto" w:sz="4" w:space="0"/>
              <w:right w:val="single" w:color="auto" w:sz="4" w:space="0"/>
            </w:tcBorders>
            <w:vAlign w:val="center"/>
          </w:tcPr>
          <w:p w14:paraId="60F0A571">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880" w:type="dxa"/>
            <w:tcBorders>
              <w:top w:val="single" w:color="auto" w:sz="4" w:space="0"/>
              <w:left w:val="single" w:color="auto" w:sz="4" w:space="0"/>
              <w:bottom w:val="single" w:color="auto" w:sz="4" w:space="0"/>
              <w:right w:val="single" w:color="auto" w:sz="4" w:space="0"/>
            </w:tcBorders>
            <w:vAlign w:val="center"/>
          </w:tcPr>
          <w:p w14:paraId="7F990EA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7CA3DE0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80" w:type="dxa"/>
            <w:tcBorders>
              <w:top w:val="single" w:color="auto" w:sz="4" w:space="0"/>
              <w:left w:val="single" w:color="auto" w:sz="4" w:space="0"/>
              <w:bottom w:val="single" w:color="auto" w:sz="4" w:space="0"/>
              <w:right w:val="single" w:color="auto" w:sz="4" w:space="0"/>
            </w:tcBorders>
            <w:vAlign w:val="center"/>
          </w:tcPr>
          <w:p w14:paraId="03F498D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06EAC2DF">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921" w:type="dxa"/>
            <w:tcBorders>
              <w:top w:val="single" w:color="auto" w:sz="4" w:space="0"/>
              <w:left w:val="single" w:color="auto" w:sz="4" w:space="0"/>
              <w:bottom w:val="single" w:color="auto" w:sz="4" w:space="0"/>
              <w:right w:val="single" w:color="auto" w:sz="4" w:space="0"/>
            </w:tcBorders>
            <w:vAlign w:val="center"/>
          </w:tcPr>
          <w:p w14:paraId="42FE96A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202ED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tcBorders>
              <w:top w:val="single" w:color="auto" w:sz="4" w:space="0"/>
              <w:left w:val="single" w:color="auto" w:sz="4" w:space="0"/>
              <w:bottom w:val="single" w:color="auto" w:sz="4" w:space="0"/>
              <w:right w:val="single" w:color="auto" w:sz="4" w:space="0"/>
            </w:tcBorders>
          </w:tcPr>
          <w:p w14:paraId="4681D0AC">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18" w:type="dxa"/>
            <w:tcBorders>
              <w:top w:val="single" w:color="auto" w:sz="4" w:space="0"/>
              <w:left w:val="single" w:color="auto" w:sz="4" w:space="0"/>
              <w:bottom w:val="single" w:color="auto" w:sz="4" w:space="0"/>
              <w:right w:val="single" w:color="auto" w:sz="4" w:space="0"/>
            </w:tcBorders>
          </w:tcPr>
          <w:p w14:paraId="573BC700">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850" w:type="dxa"/>
            <w:tcBorders>
              <w:top w:val="single" w:color="auto" w:sz="4" w:space="0"/>
              <w:left w:val="single" w:color="auto" w:sz="4" w:space="0"/>
              <w:bottom w:val="single" w:color="auto" w:sz="4" w:space="0"/>
              <w:right w:val="single" w:color="auto" w:sz="4" w:space="0"/>
            </w:tcBorders>
          </w:tcPr>
          <w:p w14:paraId="7A76ED28">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58" w:type="dxa"/>
            <w:tcBorders>
              <w:top w:val="single" w:color="auto" w:sz="4" w:space="0"/>
              <w:left w:val="single" w:color="auto" w:sz="4" w:space="0"/>
              <w:bottom w:val="single" w:color="auto" w:sz="4" w:space="0"/>
              <w:right w:val="single" w:color="auto" w:sz="4" w:space="0"/>
            </w:tcBorders>
          </w:tcPr>
          <w:p w14:paraId="3936E4F4">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880" w:type="dxa"/>
            <w:tcBorders>
              <w:top w:val="single" w:color="auto" w:sz="4" w:space="0"/>
              <w:left w:val="single" w:color="auto" w:sz="4" w:space="0"/>
              <w:bottom w:val="single" w:color="auto" w:sz="4" w:space="0"/>
              <w:right w:val="single" w:color="auto" w:sz="4" w:space="0"/>
            </w:tcBorders>
          </w:tcPr>
          <w:p w14:paraId="2B2CCA54">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tcPr>
          <w:p w14:paraId="4C1A759B">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80" w:type="dxa"/>
            <w:tcBorders>
              <w:top w:val="single" w:color="auto" w:sz="4" w:space="0"/>
              <w:left w:val="single" w:color="auto" w:sz="4" w:space="0"/>
              <w:bottom w:val="single" w:color="auto" w:sz="4" w:space="0"/>
              <w:right w:val="single" w:color="auto" w:sz="4" w:space="0"/>
            </w:tcBorders>
          </w:tcPr>
          <w:p w14:paraId="3F350ACF">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tcPr>
          <w:p w14:paraId="551062E2">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921" w:type="dxa"/>
            <w:tcBorders>
              <w:top w:val="single" w:color="auto" w:sz="4" w:space="0"/>
              <w:left w:val="single" w:color="auto" w:sz="4" w:space="0"/>
              <w:bottom w:val="single" w:color="auto" w:sz="4" w:space="0"/>
              <w:right w:val="single" w:color="auto" w:sz="4" w:space="0"/>
            </w:tcBorders>
          </w:tcPr>
          <w:p w14:paraId="5B0A5F32">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r>
      <w:tr w14:paraId="01097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tcBorders>
              <w:top w:val="single" w:color="auto" w:sz="4" w:space="0"/>
              <w:left w:val="single" w:color="auto" w:sz="4" w:space="0"/>
              <w:bottom w:val="single" w:color="auto" w:sz="4" w:space="0"/>
              <w:right w:val="single" w:color="auto" w:sz="4" w:space="0"/>
            </w:tcBorders>
            <w:vAlign w:val="center"/>
          </w:tcPr>
          <w:p w14:paraId="1770FF7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1C0E7A7E">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311DCF5B">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58" w:type="dxa"/>
            <w:tcBorders>
              <w:top w:val="single" w:color="auto" w:sz="4" w:space="0"/>
              <w:left w:val="single" w:color="auto" w:sz="4" w:space="0"/>
              <w:bottom w:val="single" w:color="auto" w:sz="4" w:space="0"/>
              <w:right w:val="single" w:color="auto" w:sz="4" w:space="0"/>
            </w:tcBorders>
            <w:vAlign w:val="center"/>
          </w:tcPr>
          <w:p w14:paraId="06FC47D7">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880" w:type="dxa"/>
            <w:tcBorders>
              <w:top w:val="single" w:color="auto" w:sz="4" w:space="0"/>
              <w:left w:val="single" w:color="auto" w:sz="4" w:space="0"/>
              <w:bottom w:val="single" w:color="auto" w:sz="4" w:space="0"/>
              <w:right w:val="single" w:color="auto" w:sz="4" w:space="0"/>
            </w:tcBorders>
            <w:vAlign w:val="center"/>
          </w:tcPr>
          <w:p w14:paraId="1447EA6C">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655D5337">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480" w:type="dxa"/>
            <w:tcBorders>
              <w:top w:val="single" w:color="auto" w:sz="4" w:space="0"/>
              <w:left w:val="single" w:color="auto" w:sz="4" w:space="0"/>
              <w:bottom w:val="single" w:color="auto" w:sz="4" w:space="0"/>
              <w:right w:val="single" w:color="auto" w:sz="4" w:space="0"/>
            </w:tcBorders>
            <w:vAlign w:val="center"/>
          </w:tcPr>
          <w:p w14:paraId="0DD2963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19FCCE58">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921" w:type="dxa"/>
            <w:tcBorders>
              <w:top w:val="single" w:color="auto" w:sz="4" w:space="0"/>
              <w:left w:val="single" w:color="auto" w:sz="4" w:space="0"/>
              <w:bottom w:val="single" w:color="auto" w:sz="4" w:space="0"/>
              <w:right w:val="single" w:color="auto" w:sz="4" w:space="0"/>
            </w:tcBorders>
            <w:vAlign w:val="center"/>
          </w:tcPr>
          <w:p w14:paraId="2476862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30B6A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tcBorders>
              <w:top w:val="single" w:color="auto" w:sz="4" w:space="0"/>
              <w:left w:val="single" w:color="auto" w:sz="4" w:space="0"/>
              <w:bottom w:val="single" w:color="auto" w:sz="4" w:space="0"/>
              <w:right w:val="single" w:color="auto" w:sz="4" w:space="0"/>
            </w:tcBorders>
          </w:tcPr>
          <w:p w14:paraId="138C4EB4">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18" w:type="dxa"/>
            <w:tcBorders>
              <w:top w:val="single" w:color="auto" w:sz="4" w:space="0"/>
              <w:left w:val="single" w:color="auto" w:sz="4" w:space="0"/>
              <w:bottom w:val="single" w:color="auto" w:sz="4" w:space="0"/>
              <w:right w:val="single" w:color="auto" w:sz="4" w:space="0"/>
            </w:tcBorders>
          </w:tcPr>
          <w:p w14:paraId="0D420D8E">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850" w:type="dxa"/>
            <w:tcBorders>
              <w:top w:val="single" w:color="auto" w:sz="4" w:space="0"/>
              <w:left w:val="single" w:color="auto" w:sz="4" w:space="0"/>
              <w:bottom w:val="single" w:color="auto" w:sz="4" w:space="0"/>
              <w:right w:val="single" w:color="auto" w:sz="4" w:space="0"/>
            </w:tcBorders>
          </w:tcPr>
          <w:p w14:paraId="0CA0B2EC">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58" w:type="dxa"/>
            <w:tcBorders>
              <w:top w:val="single" w:color="auto" w:sz="4" w:space="0"/>
              <w:left w:val="single" w:color="auto" w:sz="4" w:space="0"/>
              <w:bottom w:val="single" w:color="auto" w:sz="4" w:space="0"/>
              <w:right w:val="single" w:color="auto" w:sz="4" w:space="0"/>
            </w:tcBorders>
          </w:tcPr>
          <w:p w14:paraId="0DF22C2A">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880" w:type="dxa"/>
            <w:tcBorders>
              <w:top w:val="single" w:color="auto" w:sz="4" w:space="0"/>
              <w:left w:val="single" w:color="auto" w:sz="4" w:space="0"/>
              <w:bottom w:val="single" w:color="auto" w:sz="4" w:space="0"/>
              <w:right w:val="single" w:color="auto" w:sz="4" w:space="0"/>
            </w:tcBorders>
          </w:tcPr>
          <w:p w14:paraId="34E80F44">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tcPr>
          <w:p w14:paraId="7CD9C492">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80" w:type="dxa"/>
            <w:tcBorders>
              <w:top w:val="single" w:color="auto" w:sz="4" w:space="0"/>
              <w:left w:val="single" w:color="auto" w:sz="4" w:space="0"/>
              <w:bottom w:val="single" w:color="auto" w:sz="4" w:space="0"/>
              <w:right w:val="single" w:color="auto" w:sz="4" w:space="0"/>
            </w:tcBorders>
          </w:tcPr>
          <w:p w14:paraId="7B313C1B">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tcPr>
          <w:p w14:paraId="2F7152B6">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921" w:type="dxa"/>
            <w:tcBorders>
              <w:top w:val="single" w:color="auto" w:sz="4" w:space="0"/>
              <w:left w:val="single" w:color="auto" w:sz="4" w:space="0"/>
              <w:bottom w:val="single" w:color="auto" w:sz="4" w:space="0"/>
              <w:right w:val="single" w:color="auto" w:sz="4" w:space="0"/>
            </w:tcBorders>
          </w:tcPr>
          <w:p w14:paraId="0E894FD4">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r>
      <w:tr w14:paraId="5C907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tcBorders>
              <w:top w:val="single" w:color="auto" w:sz="4" w:space="0"/>
              <w:left w:val="single" w:color="auto" w:sz="4" w:space="0"/>
              <w:bottom w:val="single" w:color="auto" w:sz="4" w:space="0"/>
              <w:right w:val="single" w:color="auto" w:sz="4" w:space="0"/>
            </w:tcBorders>
          </w:tcPr>
          <w:p w14:paraId="59015BA8">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18" w:type="dxa"/>
            <w:tcBorders>
              <w:top w:val="single" w:color="auto" w:sz="4" w:space="0"/>
              <w:left w:val="single" w:color="auto" w:sz="4" w:space="0"/>
              <w:bottom w:val="single" w:color="auto" w:sz="4" w:space="0"/>
              <w:right w:val="single" w:color="auto" w:sz="4" w:space="0"/>
            </w:tcBorders>
          </w:tcPr>
          <w:p w14:paraId="608BE144">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850" w:type="dxa"/>
            <w:tcBorders>
              <w:top w:val="single" w:color="auto" w:sz="4" w:space="0"/>
              <w:left w:val="single" w:color="auto" w:sz="4" w:space="0"/>
              <w:bottom w:val="single" w:color="auto" w:sz="4" w:space="0"/>
              <w:right w:val="single" w:color="auto" w:sz="4" w:space="0"/>
            </w:tcBorders>
          </w:tcPr>
          <w:p w14:paraId="1846170F">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58" w:type="dxa"/>
            <w:tcBorders>
              <w:top w:val="single" w:color="auto" w:sz="4" w:space="0"/>
              <w:left w:val="single" w:color="auto" w:sz="4" w:space="0"/>
              <w:bottom w:val="single" w:color="auto" w:sz="4" w:space="0"/>
              <w:right w:val="single" w:color="auto" w:sz="4" w:space="0"/>
            </w:tcBorders>
          </w:tcPr>
          <w:p w14:paraId="6D098ED6">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880" w:type="dxa"/>
            <w:tcBorders>
              <w:top w:val="single" w:color="auto" w:sz="4" w:space="0"/>
              <w:left w:val="single" w:color="auto" w:sz="4" w:space="0"/>
              <w:bottom w:val="single" w:color="auto" w:sz="4" w:space="0"/>
              <w:right w:val="single" w:color="auto" w:sz="4" w:space="0"/>
            </w:tcBorders>
          </w:tcPr>
          <w:p w14:paraId="6E9B1F47">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tcPr>
          <w:p w14:paraId="37506FD3">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80" w:type="dxa"/>
            <w:tcBorders>
              <w:top w:val="single" w:color="auto" w:sz="4" w:space="0"/>
              <w:left w:val="single" w:color="auto" w:sz="4" w:space="0"/>
              <w:bottom w:val="single" w:color="auto" w:sz="4" w:space="0"/>
              <w:right w:val="single" w:color="auto" w:sz="4" w:space="0"/>
            </w:tcBorders>
          </w:tcPr>
          <w:p w14:paraId="4A5073E6">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tcPr>
          <w:p w14:paraId="06A3A72C">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921" w:type="dxa"/>
            <w:tcBorders>
              <w:top w:val="single" w:color="auto" w:sz="4" w:space="0"/>
              <w:left w:val="single" w:color="auto" w:sz="4" w:space="0"/>
              <w:bottom w:val="single" w:color="auto" w:sz="4" w:space="0"/>
              <w:right w:val="single" w:color="auto" w:sz="4" w:space="0"/>
            </w:tcBorders>
          </w:tcPr>
          <w:p w14:paraId="02E637D1">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r>
      <w:tr w14:paraId="7B77F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tcBorders>
              <w:top w:val="single" w:color="auto" w:sz="4" w:space="0"/>
              <w:left w:val="single" w:color="auto" w:sz="4" w:space="0"/>
              <w:bottom w:val="single" w:color="auto" w:sz="4" w:space="0"/>
              <w:right w:val="single" w:color="auto" w:sz="4" w:space="0"/>
            </w:tcBorders>
          </w:tcPr>
          <w:p w14:paraId="7A0BED17">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18" w:type="dxa"/>
            <w:tcBorders>
              <w:top w:val="single" w:color="auto" w:sz="4" w:space="0"/>
              <w:left w:val="single" w:color="auto" w:sz="4" w:space="0"/>
              <w:bottom w:val="single" w:color="auto" w:sz="4" w:space="0"/>
              <w:right w:val="single" w:color="auto" w:sz="4" w:space="0"/>
            </w:tcBorders>
          </w:tcPr>
          <w:p w14:paraId="67784BE8">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850" w:type="dxa"/>
            <w:tcBorders>
              <w:top w:val="single" w:color="auto" w:sz="4" w:space="0"/>
              <w:left w:val="single" w:color="auto" w:sz="4" w:space="0"/>
              <w:bottom w:val="single" w:color="auto" w:sz="4" w:space="0"/>
              <w:right w:val="single" w:color="auto" w:sz="4" w:space="0"/>
            </w:tcBorders>
          </w:tcPr>
          <w:p w14:paraId="1E95A44F">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58" w:type="dxa"/>
            <w:tcBorders>
              <w:top w:val="single" w:color="auto" w:sz="4" w:space="0"/>
              <w:left w:val="single" w:color="auto" w:sz="4" w:space="0"/>
              <w:bottom w:val="single" w:color="auto" w:sz="4" w:space="0"/>
              <w:right w:val="single" w:color="auto" w:sz="4" w:space="0"/>
            </w:tcBorders>
          </w:tcPr>
          <w:p w14:paraId="549B72D4">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880" w:type="dxa"/>
            <w:tcBorders>
              <w:top w:val="single" w:color="auto" w:sz="4" w:space="0"/>
              <w:left w:val="single" w:color="auto" w:sz="4" w:space="0"/>
              <w:bottom w:val="single" w:color="auto" w:sz="4" w:space="0"/>
              <w:right w:val="single" w:color="auto" w:sz="4" w:space="0"/>
            </w:tcBorders>
          </w:tcPr>
          <w:p w14:paraId="6944E729">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tcPr>
          <w:p w14:paraId="3FB4A165">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80" w:type="dxa"/>
            <w:tcBorders>
              <w:top w:val="single" w:color="auto" w:sz="4" w:space="0"/>
              <w:left w:val="single" w:color="auto" w:sz="4" w:space="0"/>
              <w:bottom w:val="single" w:color="auto" w:sz="4" w:space="0"/>
              <w:right w:val="single" w:color="auto" w:sz="4" w:space="0"/>
            </w:tcBorders>
          </w:tcPr>
          <w:p w14:paraId="5968D03B">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tcPr>
          <w:p w14:paraId="0F789303">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921" w:type="dxa"/>
            <w:tcBorders>
              <w:top w:val="single" w:color="auto" w:sz="4" w:space="0"/>
              <w:left w:val="single" w:color="auto" w:sz="4" w:space="0"/>
              <w:bottom w:val="single" w:color="auto" w:sz="4" w:space="0"/>
              <w:right w:val="single" w:color="auto" w:sz="4" w:space="0"/>
            </w:tcBorders>
          </w:tcPr>
          <w:p w14:paraId="676F0CEE">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r>
      <w:tr w14:paraId="6E16F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tcBorders>
              <w:top w:val="single" w:color="auto" w:sz="4" w:space="0"/>
              <w:left w:val="single" w:color="auto" w:sz="4" w:space="0"/>
              <w:bottom w:val="single" w:color="auto" w:sz="4" w:space="0"/>
              <w:right w:val="single" w:color="auto" w:sz="4" w:space="0"/>
            </w:tcBorders>
          </w:tcPr>
          <w:p w14:paraId="5F5AC660">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18" w:type="dxa"/>
            <w:tcBorders>
              <w:top w:val="single" w:color="auto" w:sz="4" w:space="0"/>
              <w:left w:val="single" w:color="auto" w:sz="4" w:space="0"/>
              <w:bottom w:val="single" w:color="auto" w:sz="4" w:space="0"/>
              <w:right w:val="single" w:color="auto" w:sz="4" w:space="0"/>
            </w:tcBorders>
          </w:tcPr>
          <w:p w14:paraId="26DB5062">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850" w:type="dxa"/>
            <w:tcBorders>
              <w:top w:val="single" w:color="auto" w:sz="4" w:space="0"/>
              <w:left w:val="single" w:color="auto" w:sz="4" w:space="0"/>
              <w:bottom w:val="single" w:color="auto" w:sz="4" w:space="0"/>
              <w:right w:val="single" w:color="auto" w:sz="4" w:space="0"/>
            </w:tcBorders>
          </w:tcPr>
          <w:p w14:paraId="6D9C2B70">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58" w:type="dxa"/>
            <w:tcBorders>
              <w:top w:val="single" w:color="auto" w:sz="4" w:space="0"/>
              <w:left w:val="single" w:color="auto" w:sz="4" w:space="0"/>
              <w:bottom w:val="single" w:color="auto" w:sz="4" w:space="0"/>
              <w:right w:val="single" w:color="auto" w:sz="4" w:space="0"/>
            </w:tcBorders>
          </w:tcPr>
          <w:p w14:paraId="516F6849">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880" w:type="dxa"/>
            <w:tcBorders>
              <w:top w:val="single" w:color="auto" w:sz="4" w:space="0"/>
              <w:left w:val="single" w:color="auto" w:sz="4" w:space="0"/>
              <w:bottom w:val="single" w:color="auto" w:sz="4" w:space="0"/>
              <w:right w:val="single" w:color="auto" w:sz="4" w:space="0"/>
            </w:tcBorders>
          </w:tcPr>
          <w:p w14:paraId="4F203380">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tcPr>
          <w:p w14:paraId="4F589A05">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80" w:type="dxa"/>
            <w:tcBorders>
              <w:top w:val="single" w:color="auto" w:sz="4" w:space="0"/>
              <w:left w:val="single" w:color="auto" w:sz="4" w:space="0"/>
              <w:bottom w:val="single" w:color="auto" w:sz="4" w:space="0"/>
              <w:right w:val="single" w:color="auto" w:sz="4" w:space="0"/>
            </w:tcBorders>
          </w:tcPr>
          <w:p w14:paraId="4E7EC5CB">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tcPr>
          <w:p w14:paraId="3C9B4EA0">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921" w:type="dxa"/>
            <w:tcBorders>
              <w:top w:val="single" w:color="auto" w:sz="4" w:space="0"/>
              <w:left w:val="single" w:color="auto" w:sz="4" w:space="0"/>
              <w:bottom w:val="single" w:color="auto" w:sz="4" w:space="0"/>
              <w:right w:val="single" w:color="auto" w:sz="4" w:space="0"/>
            </w:tcBorders>
          </w:tcPr>
          <w:p w14:paraId="08738E8E">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r>
      <w:tr w14:paraId="497EF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tcBorders>
              <w:top w:val="single" w:color="auto" w:sz="4" w:space="0"/>
              <w:left w:val="single" w:color="auto" w:sz="4" w:space="0"/>
              <w:bottom w:val="single" w:color="auto" w:sz="4" w:space="0"/>
              <w:right w:val="single" w:color="auto" w:sz="4" w:space="0"/>
            </w:tcBorders>
          </w:tcPr>
          <w:p w14:paraId="747D2619">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18" w:type="dxa"/>
            <w:tcBorders>
              <w:top w:val="single" w:color="auto" w:sz="4" w:space="0"/>
              <w:left w:val="single" w:color="auto" w:sz="4" w:space="0"/>
              <w:bottom w:val="single" w:color="auto" w:sz="4" w:space="0"/>
              <w:right w:val="single" w:color="auto" w:sz="4" w:space="0"/>
            </w:tcBorders>
          </w:tcPr>
          <w:p w14:paraId="4C6EF2D1">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850" w:type="dxa"/>
            <w:tcBorders>
              <w:top w:val="single" w:color="auto" w:sz="4" w:space="0"/>
              <w:left w:val="single" w:color="auto" w:sz="4" w:space="0"/>
              <w:bottom w:val="single" w:color="auto" w:sz="4" w:space="0"/>
              <w:right w:val="single" w:color="auto" w:sz="4" w:space="0"/>
            </w:tcBorders>
          </w:tcPr>
          <w:p w14:paraId="50F84168">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58" w:type="dxa"/>
            <w:tcBorders>
              <w:top w:val="single" w:color="auto" w:sz="4" w:space="0"/>
              <w:left w:val="single" w:color="auto" w:sz="4" w:space="0"/>
              <w:bottom w:val="single" w:color="auto" w:sz="4" w:space="0"/>
              <w:right w:val="single" w:color="auto" w:sz="4" w:space="0"/>
            </w:tcBorders>
          </w:tcPr>
          <w:p w14:paraId="5C9F4B23">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880" w:type="dxa"/>
            <w:tcBorders>
              <w:top w:val="single" w:color="auto" w:sz="4" w:space="0"/>
              <w:left w:val="single" w:color="auto" w:sz="4" w:space="0"/>
              <w:bottom w:val="single" w:color="auto" w:sz="4" w:space="0"/>
              <w:right w:val="single" w:color="auto" w:sz="4" w:space="0"/>
            </w:tcBorders>
          </w:tcPr>
          <w:p w14:paraId="68CEDAC9">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tcPr>
          <w:p w14:paraId="7C407138">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80" w:type="dxa"/>
            <w:tcBorders>
              <w:top w:val="single" w:color="auto" w:sz="4" w:space="0"/>
              <w:left w:val="single" w:color="auto" w:sz="4" w:space="0"/>
              <w:bottom w:val="single" w:color="auto" w:sz="4" w:space="0"/>
              <w:right w:val="single" w:color="auto" w:sz="4" w:space="0"/>
            </w:tcBorders>
          </w:tcPr>
          <w:p w14:paraId="4FC302FD">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tcPr>
          <w:p w14:paraId="3C128C1B">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921" w:type="dxa"/>
            <w:tcBorders>
              <w:top w:val="single" w:color="auto" w:sz="4" w:space="0"/>
              <w:left w:val="single" w:color="auto" w:sz="4" w:space="0"/>
              <w:bottom w:val="single" w:color="auto" w:sz="4" w:space="0"/>
              <w:right w:val="single" w:color="auto" w:sz="4" w:space="0"/>
            </w:tcBorders>
          </w:tcPr>
          <w:p w14:paraId="1096D520">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r>
      <w:tr w14:paraId="08997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tcBorders>
              <w:top w:val="single" w:color="auto" w:sz="4" w:space="0"/>
              <w:left w:val="single" w:color="auto" w:sz="4" w:space="0"/>
              <w:bottom w:val="single" w:color="auto" w:sz="4" w:space="0"/>
              <w:right w:val="single" w:color="auto" w:sz="4" w:space="0"/>
            </w:tcBorders>
          </w:tcPr>
          <w:p w14:paraId="4D327D7F">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18" w:type="dxa"/>
            <w:tcBorders>
              <w:top w:val="single" w:color="auto" w:sz="4" w:space="0"/>
              <w:left w:val="single" w:color="auto" w:sz="4" w:space="0"/>
              <w:bottom w:val="single" w:color="auto" w:sz="4" w:space="0"/>
              <w:right w:val="single" w:color="auto" w:sz="4" w:space="0"/>
            </w:tcBorders>
          </w:tcPr>
          <w:p w14:paraId="6A7C6726">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850" w:type="dxa"/>
            <w:tcBorders>
              <w:top w:val="single" w:color="auto" w:sz="4" w:space="0"/>
              <w:left w:val="single" w:color="auto" w:sz="4" w:space="0"/>
              <w:bottom w:val="single" w:color="auto" w:sz="4" w:space="0"/>
              <w:right w:val="single" w:color="auto" w:sz="4" w:space="0"/>
            </w:tcBorders>
          </w:tcPr>
          <w:p w14:paraId="6365A58C">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58" w:type="dxa"/>
            <w:tcBorders>
              <w:top w:val="single" w:color="auto" w:sz="4" w:space="0"/>
              <w:left w:val="single" w:color="auto" w:sz="4" w:space="0"/>
              <w:bottom w:val="single" w:color="auto" w:sz="4" w:space="0"/>
              <w:right w:val="single" w:color="auto" w:sz="4" w:space="0"/>
            </w:tcBorders>
          </w:tcPr>
          <w:p w14:paraId="028A5683">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880" w:type="dxa"/>
            <w:tcBorders>
              <w:top w:val="single" w:color="auto" w:sz="4" w:space="0"/>
              <w:left w:val="single" w:color="auto" w:sz="4" w:space="0"/>
              <w:bottom w:val="single" w:color="auto" w:sz="4" w:space="0"/>
              <w:right w:val="single" w:color="auto" w:sz="4" w:space="0"/>
            </w:tcBorders>
          </w:tcPr>
          <w:p w14:paraId="3EAED8E5">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tcPr>
          <w:p w14:paraId="6398052B">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80" w:type="dxa"/>
            <w:tcBorders>
              <w:top w:val="single" w:color="auto" w:sz="4" w:space="0"/>
              <w:left w:val="single" w:color="auto" w:sz="4" w:space="0"/>
              <w:bottom w:val="single" w:color="auto" w:sz="4" w:space="0"/>
              <w:right w:val="single" w:color="auto" w:sz="4" w:space="0"/>
            </w:tcBorders>
          </w:tcPr>
          <w:p w14:paraId="2B929EA3">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tcPr>
          <w:p w14:paraId="75D5BCF7">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921" w:type="dxa"/>
            <w:tcBorders>
              <w:top w:val="single" w:color="auto" w:sz="4" w:space="0"/>
              <w:left w:val="single" w:color="auto" w:sz="4" w:space="0"/>
              <w:bottom w:val="single" w:color="auto" w:sz="4" w:space="0"/>
              <w:right w:val="single" w:color="auto" w:sz="4" w:space="0"/>
            </w:tcBorders>
          </w:tcPr>
          <w:p w14:paraId="67554935">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r>
      <w:tr w14:paraId="11BB3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tcBorders>
              <w:top w:val="single" w:color="auto" w:sz="4" w:space="0"/>
              <w:left w:val="single" w:color="auto" w:sz="4" w:space="0"/>
              <w:bottom w:val="single" w:color="auto" w:sz="4" w:space="0"/>
              <w:right w:val="single" w:color="auto" w:sz="4" w:space="0"/>
            </w:tcBorders>
          </w:tcPr>
          <w:p w14:paraId="0541E019">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18" w:type="dxa"/>
            <w:tcBorders>
              <w:top w:val="single" w:color="auto" w:sz="4" w:space="0"/>
              <w:left w:val="single" w:color="auto" w:sz="4" w:space="0"/>
              <w:bottom w:val="single" w:color="auto" w:sz="4" w:space="0"/>
              <w:right w:val="single" w:color="auto" w:sz="4" w:space="0"/>
            </w:tcBorders>
          </w:tcPr>
          <w:p w14:paraId="5D35490D">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850" w:type="dxa"/>
            <w:tcBorders>
              <w:top w:val="single" w:color="auto" w:sz="4" w:space="0"/>
              <w:left w:val="single" w:color="auto" w:sz="4" w:space="0"/>
              <w:bottom w:val="single" w:color="auto" w:sz="4" w:space="0"/>
              <w:right w:val="single" w:color="auto" w:sz="4" w:space="0"/>
            </w:tcBorders>
          </w:tcPr>
          <w:p w14:paraId="37672BA5">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58" w:type="dxa"/>
            <w:tcBorders>
              <w:top w:val="single" w:color="auto" w:sz="4" w:space="0"/>
              <w:left w:val="single" w:color="auto" w:sz="4" w:space="0"/>
              <w:bottom w:val="single" w:color="auto" w:sz="4" w:space="0"/>
              <w:right w:val="single" w:color="auto" w:sz="4" w:space="0"/>
            </w:tcBorders>
          </w:tcPr>
          <w:p w14:paraId="6F38F158">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880" w:type="dxa"/>
            <w:tcBorders>
              <w:top w:val="single" w:color="auto" w:sz="4" w:space="0"/>
              <w:left w:val="single" w:color="auto" w:sz="4" w:space="0"/>
              <w:bottom w:val="single" w:color="auto" w:sz="4" w:space="0"/>
              <w:right w:val="single" w:color="auto" w:sz="4" w:space="0"/>
            </w:tcBorders>
          </w:tcPr>
          <w:p w14:paraId="1B197D20">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tcPr>
          <w:p w14:paraId="18CF045B">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80" w:type="dxa"/>
            <w:tcBorders>
              <w:top w:val="single" w:color="auto" w:sz="4" w:space="0"/>
              <w:left w:val="single" w:color="auto" w:sz="4" w:space="0"/>
              <w:bottom w:val="single" w:color="auto" w:sz="4" w:space="0"/>
              <w:right w:val="single" w:color="auto" w:sz="4" w:space="0"/>
            </w:tcBorders>
          </w:tcPr>
          <w:p w14:paraId="63B46340">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tcPr>
          <w:p w14:paraId="443874B3">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921" w:type="dxa"/>
            <w:tcBorders>
              <w:top w:val="single" w:color="auto" w:sz="4" w:space="0"/>
              <w:left w:val="single" w:color="auto" w:sz="4" w:space="0"/>
              <w:bottom w:val="single" w:color="auto" w:sz="4" w:space="0"/>
              <w:right w:val="single" w:color="auto" w:sz="4" w:space="0"/>
            </w:tcBorders>
          </w:tcPr>
          <w:p w14:paraId="39396A09">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r>
      <w:tr w14:paraId="1E628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tcBorders>
              <w:top w:val="single" w:color="auto" w:sz="4" w:space="0"/>
              <w:left w:val="single" w:color="auto" w:sz="4" w:space="0"/>
              <w:bottom w:val="single" w:color="auto" w:sz="4" w:space="0"/>
              <w:right w:val="single" w:color="auto" w:sz="4" w:space="0"/>
            </w:tcBorders>
          </w:tcPr>
          <w:p w14:paraId="6A65A6F2">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18" w:type="dxa"/>
            <w:tcBorders>
              <w:top w:val="single" w:color="auto" w:sz="4" w:space="0"/>
              <w:left w:val="single" w:color="auto" w:sz="4" w:space="0"/>
              <w:bottom w:val="single" w:color="auto" w:sz="4" w:space="0"/>
              <w:right w:val="single" w:color="auto" w:sz="4" w:space="0"/>
            </w:tcBorders>
          </w:tcPr>
          <w:p w14:paraId="388E6EE3">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850" w:type="dxa"/>
            <w:tcBorders>
              <w:top w:val="single" w:color="auto" w:sz="4" w:space="0"/>
              <w:left w:val="single" w:color="auto" w:sz="4" w:space="0"/>
              <w:bottom w:val="single" w:color="auto" w:sz="4" w:space="0"/>
              <w:right w:val="single" w:color="auto" w:sz="4" w:space="0"/>
            </w:tcBorders>
          </w:tcPr>
          <w:p w14:paraId="5879F409">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58" w:type="dxa"/>
            <w:tcBorders>
              <w:top w:val="single" w:color="auto" w:sz="4" w:space="0"/>
              <w:left w:val="single" w:color="auto" w:sz="4" w:space="0"/>
              <w:bottom w:val="single" w:color="auto" w:sz="4" w:space="0"/>
              <w:right w:val="single" w:color="auto" w:sz="4" w:space="0"/>
            </w:tcBorders>
          </w:tcPr>
          <w:p w14:paraId="2C733DAE">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880" w:type="dxa"/>
            <w:tcBorders>
              <w:top w:val="single" w:color="auto" w:sz="4" w:space="0"/>
              <w:left w:val="single" w:color="auto" w:sz="4" w:space="0"/>
              <w:bottom w:val="single" w:color="auto" w:sz="4" w:space="0"/>
              <w:right w:val="single" w:color="auto" w:sz="4" w:space="0"/>
            </w:tcBorders>
          </w:tcPr>
          <w:p w14:paraId="297DC11E">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tcPr>
          <w:p w14:paraId="3891478C">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80" w:type="dxa"/>
            <w:tcBorders>
              <w:top w:val="single" w:color="auto" w:sz="4" w:space="0"/>
              <w:left w:val="single" w:color="auto" w:sz="4" w:space="0"/>
              <w:bottom w:val="single" w:color="auto" w:sz="4" w:space="0"/>
              <w:right w:val="single" w:color="auto" w:sz="4" w:space="0"/>
            </w:tcBorders>
          </w:tcPr>
          <w:p w14:paraId="3F27975D">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tcPr>
          <w:p w14:paraId="561DA747">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921" w:type="dxa"/>
            <w:tcBorders>
              <w:top w:val="single" w:color="auto" w:sz="4" w:space="0"/>
              <w:left w:val="single" w:color="auto" w:sz="4" w:space="0"/>
              <w:bottom w:val="single" w:color="auto" w:sz="4" w:space="0"/>
              <w:right w:val="single" w:color="auto" w:sz="4" w:space="0"/>
            </w:tcBorders>
          </w:tcPr>
          <w:p w14:paraId="5B1336C0">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r>
      <w:tr w14:paraId="74829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tcBorders>
              <w:top w:val="single" w:color="auto" w:sz="4" w:space="0"/>
              <w:left w:val="single" w:color="auto" w:sz="4" w:space="0"/>
              <w:bottom w:val="single" w:color="auto" w:sz="4" w:space="0"/>
              <w:right w:val="single" w:color="auto" w:sz="4" w:space="0"/>
            </w:tcBorders>
          </w:tcPr>
          <w:p w14:paraId="68845D4F">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18" w:type="dxa"/>
            <w:tcBorders>
              <w:top w:val="single" w:color="auto" w:sz="4" w:space="0"/>
              <w:left w:val="single" w:color="auto" w:sz="4" w:space="0"/>
              <w:bottom w:val="single" w:color="auto" w:sz="4" w:space="0"/>
              <w:right w:val="single" w:color="auto" w:sz="4" w:space="0"/>
            </w:tcBorders>
          </w:tcPr>
          <w:p w14:paraId="4CC217B7">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850" w:type="dxa"/>
            <w:tcBorders>
              <w:top w:val="single" w:color="auto" w:sz="4" w:space="0"/>
              <w:left w:val="single" w:color="auto" w:sz="4" w:space="0"/>
              <w:bottom w:val="single" w:color="auto" w:sz="4" w:space="0"/>
              <w:right w:val="single" w:color="auto" w:sz="4" w:space="0"/>
            </w:tcBorders>
          </w:tcPr>
          <w:p w14:paraId="397C6C58">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58" w:type="dxa"/>
            <w:tcBorders>
              <w:top w:val="single" w:color="auto" w:sz="4" w:space="0"/>
              <w:left w:val="single" w:color="auto" w:sz="4" w:space="0"/>
              <w:bottom w:val="single" w:color="auto" w:sz="4" w:space="0"/>
              <w:right w:val="single" w:color="auto" w:sz="4" w:space="0"/>
            </w:tcBorders>
          </w:tcPr>
          <w:p w14:paraId="749B7CC6">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880" w:type="dxa"/>
            <w:tcBorders>
              <w:top w:val="single" w:color="auto" w:sz="4" w:space="0"/>
              <w:left w:val="single" w:color="auto" w:sz="4" w:space="0"/>
              <w:bottom w:val="single" w:color="auto" w:sz="4" w:space="0"/>
              <w:right w:val="single" w:color="auto" w:sz="4" w:space="0"/>
            </w:tcBorders>
          </w:tcPr>
          <w:p w14:paraId="5F37FA17">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tcPr>
          <w:p w14:paraId="0C84840D">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480" w:type="dxa"/>
            <w:tcBorders>
              <w:top w:val="single" w:color="auto" w:sz="4" w:space="0"/>
              <w:left w:val="single" w:color="auto" w:sz="4" w:space="0"/>
              <w:bottom w:val="single" w:color="auto" w:sz="4" w:space="0"/>
              <w:right w:val="single" w:color="auto" w:sz="4" w:space="0"/>
            </w:tcBorders>
          </w:tcPr>
          <w:p w14:paraId="06A27857">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1020" w:type="dxa"/>
            <w:tcBorders>
              <w:top w:val="single" w:color="auto" w:sz="4" w:space="0"/>
              <w:left w:val="single" w:color="auto" w:sz="4" w:space="0"/>
              <w:bottom w:val="single" w:color="auto" w:sz="4" w:space="0"/>
              <w:right w:val="single" w:color="auto" w:sz="4" w:space="0"/>
            </w:tcBorders>
          </w:tcPr>
          <w:p w14:paraId="42125803">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c>
          <w:tcPr>
            <w:tcW w:w="921" w:type="dxa"/>
            <w:tcBorders>
              <w:top w:val="single" w:color="auto" w:sz="4" w:space="0"/>
              <w:left w:val="single" w:color="auto" w:sz="4" w:space="0"/>
              <w:bottom w:val="single" w:color="auto" w:sz="4" w:space="0"/>
              <w:right w:val="single" w:color="auto" w:sz="4" w:space="0"/>
            </w:tcBorders>
          </w:tcPr>
          <w:p w14:paraId="29978D81">
            <w:pPr>
              <w:widowControl/>
              <w:kinsoku w:val="0"/>
              <w:autoSpaceDE w:val="0"/>
              <w:autoSpaceDN w:val="0"/>
              <w:adjustRightInd w:val="0"/>
              <w:snapToGrid w:val="0"/>
              <w:spacing w:after="160" w:line="273" w:lineRule="auto"/>
              <w:jc w:val="left"/>
              <w:textAlignment w:val="baseline"/>
              <w:rPr>
                <w:rFonts w:ascii="Arial" w:hAnsi="Arial" w:eastAsia="仿宋_GB2312" w:cs="Arial"/>
                <w:sz w:val="30"/>
                <w:szCs w:val="30"/>
                <w:highlight w:val="none"/>
              </w:rPr>
            </w:pPr>
          </w:p>
        </w:tc>
      </w:tr>
    </w:tbl>
    <w:p w14:paraId="5511A285">
      <w:pPr>
        <w:rPr>
          <w:rFonts w:ascii="Arial" w:hAnsi="Arial" w:eastAsia="仿宋_GB2312" w:cs="Arial"/>
          <w:sz w:val="30"/>
          <w:szCs w:val="30"/>
          <w:highlight w:val="none"/>
        </w:rPr>
        <w:sectPr>
          <w:pgSz w:w="11905" w:h="16838"/>
          <w:pgMar w:top="1134" w:right="1134" w:bottom="1134" w:left="1134" w:header="850" w:footer="992" w:gutter="0"/>
          <w:cols w:space="0" w:num="1"/>
          <w:titlePg/>
          <w:docGrid w:type="lines" w:linePitch="324" w:charSpace="0"/>
        </w:sectPr>
      </w:pPr>
    </w:p>
    <w:p w14:paraId="49512504">
      <w:pPr>
        <w:widowControl/>
        <w:kinsoku w:val="0"/>
        <w:autoSpaceDE w:val="0"/>
        <w:autoSpaceDN w:val="0"/>
        <w:adjustRightInd w:val="0"/>
        <w:snapToGrid w:val="0"/>
        <w:spacing w:line="440" w:lineRule="exact"/>
        <w:jc w:val="left"/>
        <w:textAlignment w:val="baseline"/>
        <w:rPr>
          <w:rFonts w:ascii="Arial" w:hAnsi="Arial" w:eastAsia="黑体" w:cs="Arial"/>
          <w:sz w:val="30"/>
          <w:szCs w:val="30"/>
          <w:highlight w:val="none"/>
        </w:rPr>
      </w:pPr>
      <w:r>
        <w:rPr>
          <w:rFonts w:hint="eastAsia" w:ascii="仿宋_GB2312" w:hAnsi="Arial" w:eastAsia="仿宋_GB2312" w:cs="仿宋_GB2312"/>
          <w:color w:val="000000"/>
          <w:kern w:val="0"/>
          <w:sz w:val="30"/>
          <w:szCs w:val="30"/>
          <w:highlight w:val="none"/>
          <w:lang w:bidi="ar"/>
        </w:rPr>
        <w:t>附件</w:t>
      </w:r>
      <w:r>
        <w:rPr>
          <w:rFonts w:ascii="Arial" w:hAnsi="Arial" w:eastAsia="仿宋_GB2312" w:cs="Arial"/>
          <w:color w:val="000000"/>
          <w:kern w:val="0"/>
          <w:sz w:val="30"/>
          <w:szCs w:val="30"/>
          <w:highlight w:val="none"/>
          <w:lang w:bidi="ar"/>
        </w:rPr>
        <w:t>5</w:t>
      </w:r>
      <w:r>
        <w:rPr>
          <w:rFonts w:hint="eastAsia" w:ascii="仿宋_GB2312" w:hAnsi="Arial" w:eastAsia="仿宋_GB2312" w:cs="仿宋_GB2312"/>
          <w:color w:val="000000"/>
          <w:kern w:val="0"/>
          <w:sz w:val="30"/>
          <w:szCs w:val="30"/>
          <w:highlight w:val="none"/>
          <w:lang w:bidi="ar"/>
        </w:rPr>
        <w:t>：</w:t>
      </w:r>
    </w:p>
    <w:p w14:paraId="18E0838F">
      <w:pPr>
        <w:widowControl/>
        <w:kinsoku w:val="0"/>
        <w:autoSpaceDE w:val="0"/>
        <w:autoSpaceDN w:val="0"/>
        <w:adjustRightInd w:val="0"/>
        <w:snapToGrid w:val="0"/>
        <w:spacing w:before="156" w:beforeLines="50" w:after="156" w:afterLines="50" w:line="440" w:lineRule="exact"/>
        <w:jc w:val="center"/>
        <w:textAlignment w:val="baseline"/>
        <w:rPr>
          <w:rFonts w:ascii="Arial" w:hAnsi="Arial" w:eastAsia="黑体" w:cs="Arial"/>
          <w:sz w:val="30"/>
          <w:szCs w:val="30"/>
          <w:highlight w:val="none"/>
        </w:rPr>
      </w:pPr>
      <w:r>
        <w:rPr>
          <w:rFonts w:hint="eastAsia" w:ascii="黑体" w:hAnsi="宋体" w:eastAsia="黑体" w:cs="黑体"/>
          <w:color w:val="000000"/>
          <w:kern w:val="0"/>
          <w:sz w:val="30"/>
          <w:szCs w:val="30"/>
          <w:highlight w:val="none"/>
          <w:lang w:bidi="ar"/>
        </w:rPr>
        <w:t>承包人主要施工管理人员表</w:t>
      </w:r>
    </w:p>
    <w:tbl>
      <w:tblPr>
        <w:tblStyle w:val="23"/>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871"/>
        <w:gridCol w:w="1418"/>
        <w:gridCol w:w="1134"/>
        <w:gridCol w:w="1134"/>
        <w:gridCol w:w="4252"/>
      </w:tblGrid>
      <w:tr w14:paraId="2F67A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tcBorders>
              <w:top w:val="single" w:color="auto" w:sz="4" w:space="0"/>
              <w:left w:val="single" w:color="auto" w:sz="4" w:space="0"/>
              <w:bottom w:val="single" w:color="auto" w:sz="4" w:space="0"/>
              <w:right w:val="single" w:color="auto" w:sz="4" w:space="0"/>
            </w:tcBorders>
            <w:vAlign w:val="center"/>
          </w:tcPr>
          <w:p w14:paraId="6B332135">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名</w:t>
            </w:r>
            <w:r>
              <w:rPr>
                <w:rFonts w:ascii="Arial" w:hAnsi="Arial" w:eastAsia="仿宋_GB2312" w:cs="Arial"/>
                <w:color w:val="000000"/>
                <w:kern w:val="2"/>
                <w:sz w:val="28"/>
                <w:szCs w:val="28"/>
                <w:highlight w:val="none"/>
                <w:lang w:bidi="ar"/>
              </w:rPr>
              <w:t xml:space="preserve">    </w:t>
            </w:r>
            <w:r>
              <w:rPr>
                <w:rFonts w:hint="eastAsia" w:ascii="仿宋_GB2312" w:hAnsi="Arial" w:eastAsia="仿宋_GB2312" w:cs="仿宋_GB2312"/>
                <w:color w:val="000000"/>
                <w:kern w:val="2"/>
                <w:sz w:val="28"/>
                <w:szCs w:val="28"/>
                <w:highlight w:val="none"/>
                <w:lang w:bidi="ar"/>
              </w:rPr>
              <w:t>称</w:t>
            </w:r>
          </w:p>
        </w:tc>
        <w:tc>
          <w:tcPr>
            <w:tcW w:w="1418" w:type="dxa"/>
            <w:tcBorders>
              <w:top w:val="single" w:color="auto" w:sz="4" w:space="0"/>
              <w:left w:val="single" w:color="auto" w:sz="4" w:space="0"/>
              <w:bottom w:val="single" w:color="auto" w:sz="4" w:space="0"/>
              <w:right w:val="single" w:color="auto" w:sz="4" w:space="0"/>
            </w:tcBorders>
            <w:vAlign w:val="center"/>
          </w:tcPr>
          <w:p w14:paraId="51A38BE1">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姓名</w:t>
            </w:r>
          </w:p>
        </w:tc>
        <w:tc>
          <w:tcPr>
            <w:tcW w:w="1134" w:type="dxa"/>
            <w:tcBorders>
              <w:top w:val="single" w:color="auto" w:sz="4" w:space="0"/>
              <w:left w:val="single" w:color="auto" w:sz="4" w:space="0"/>
              <w:bottom w:val="single" w:color="auto" w:sz="4" w:space="0"/>
              <w:right w:val="single" w:color="auto" w:sz="4" w:space="0"/>
            </w:tcBorders>
            <w:vAlign w:val="center"/>
          </w:tcPr>
          <w:p w14:paraId="5CD4CAE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r>
              <w:rPr>
                <w:rFonts w:hint="eastAsia" w:ascii="仿宋_GB2312" w:hAnsi="Arial" w:eastAsia="仿宋_GB2312" w:cs="仿宋_GB2312"/>
                <w:color w:val="000000"/>
                <w:kern w:val="2"/>
                <w:sz w:val="30"/>
                <w:szCs w:val="30"/>
                <w:highlight w:val="none"/>
                <w:lang w:bidi="ar"/>
              </w:rPr>
              <w:t>职务</w:t>
            </w:r>
          </w:p>
        </w:tc>
        <w:tc>
          <w:tcPr>
            <w:tcW w:w="1134" w:type="dxa"/>
            <w:tcBorders>
              <w:top w:val="single" w:color="auto" w:sz="4" w:space="0"/>
              <w:left w:val="single" w:color="auto" w:sz="4" w:space="0"/>
              <w:bottom w:val="single" w:color="auto" w:sz="4" w:space="0"/>
              <w:right w:val="single" w:color="auto" w:sz="4" w:space="0"/>
            </w:tcBorders>
            <w:vAlign w:val="center"/>
          </w:tcPr>
          <w:p w14:paraId="5707990E">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r>
              <w:rPr>
                <w:rFonts w:hint="eastAsia" w:ascii="仿宋_GB2312" w:hAnsi="Arial" w:eastAsia="仿宋_GB2312" w:cs="仿宋_GB2312"/>
                <w:color w:val="000000"/>
                <w:kern w:val="2"/>
                <w:sz w:val="30"/>
                <w:szCs w:val="30"/>
                <w:highlight w:val="none"/>
                <w:lang w:bidi="ar"/>
              </w:rPr>
              <w:t>职称</w:t>
            </w:r>
          </w:p>
        </w:tc>
        <w:tc>
          <w:tcPr>
            <w:tcW w:w="4252" w:type="dxa"/>
            <w:tcBorders>
              <w:top w:val="single" w:color="auto" w:sz="4" w:space="0"/>
              <w:left w:val="single" w:color="auto" w:sz="4" w:space="0"/>
              <w:bottom w:val="single" w:color="auto" w:sz="4" w:space="0"/>
              <w:right w:val="single" w:color="auto" w:sz="4" w:space="0"/>
            </w:tcBorders>
            <w:vAlign w:val="center"/>
          </w:tcPr>
          <w:p w14:paraId="4D58F640">
            <w:pPr>
              <w:pStyle w:val="21"/>
              <w:keepNext/>
              <w:kinsoku w:val="0"/>
              <w:autoSpaceDE w:val="0"/>
              <w:autoSpaceDN w:val="0"/>
              <w:adjustRightInd w:val="0"/>
              <w:snapToGrid w:val="0"/>
              <w:spacing w:after="160" w:line="440" w:lineRule="exact"/>
              <w:ind w:right="63"/>
              <w:textAlignment w:val="baseline"/>
              <w:rPr>
                <w:rFonts w:ascii="Arial" w:hAnsi="Arial" w:eastAsia="仿宋_GB2312" w:cs="Arial"/>
                <w:kern w:val="2"/>
                <w:sz w:val="30"/>
                <w:szCs w:val="30"/>
                <w:highlight w:val="none"/>
              </w:rPr>
            </w:pPr>
            <w:r>
              <w:rPr>
                <w:rFonts w:hint="eastAsia" w:ascii="仿宋_GB2312" w:hAnsi="Arial" w:eastAsia="仿宋_GB2312" w:cs="仿宋_GB2312"/>
                <w:color w:val="000000"/>
                <w:kern w:val="2"/>
                <w:sz w:val="30"/>
                <w:szCs w:val="30"/>
                <w:highlight w:val="none"/>
                <w:lang w:bidi="ar"/>
              </w:rPr>
              <w:t>计划进场时间</w:t>
            </w:r>
          </w:p>
        </w:tc>
      </w:tr>
      <w:tr w14:paraId="49B8D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809" w:type="dxa"/>
            <w:gridSpan w:val="5"/>
            <w:tcBorders>
              <w:top w:val="single" w:color="auto" w:sz="4" w:space="0"/>
              <w:left w:val="single" w:color="auto" w:sz="4" w:space="0"/>
              <w:bottom w:val="single" w:color="auto" w:sz="4" w:space="0"/>
              <w:right w:val="single" w:color="auto" w:sz="4" w:space="0"/>
            </w:tcBorders>
            <w:vAlign w:val="center"/>
          </w:tcPr>
          <w:p w14:paraId="491EB21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一、总部人员</w:t>
            </w:r>
          </w:p>
        </w:tc>
      </w:tr>
      <w:tr w14:paraId="57E23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tcBorders>
              <w:top w:val="single" w:color="auto" w:sz="4" w:space="0"/>
              <w:left w:val="single" w:color="auto" w:sz="4" w:space="0"/>
              <w:bottom w:val="single" w:color="auto" w:sz="4" w:space="0"/>
              <w:right w:val="single" w:color="auto" w:sz="4" w:space="0"/>
            </w:tcBorders>
            <w:vAlign w:val="center"/>
          </w:tcPr>
          <w:p w14:paraId="34BF8588">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项目主管</w:t>
            </w:r>
          </w:p>
        </w:tc>
        <w:tc>
          <w:tcPr>
            <w:tcW w:w="1418" w:type="dxa"/>
            <w:tcBorders>
              <w:top w:val="single" w:color="auto" w:sz="4" w:space="0"/>
              <w:left w:val="single" w:color="auto" w:sz="4" w:space="0"/>
              <w:bottom w:val="single" w:color="auto" w:sz="4" w:space="0"/>
              <w:right w:val="single" w:color="auto" w:sz="4" w:space="0"/>
            </w:tcBorders>
            <w:vAlign w:val="center"/>
          </w:tcPr>
          <w:p w14:paraId="4AD97FB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C83D0CE">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4FB8D75">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086E8193">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06202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tcBorders>
              <w:top w:val="nil"/>
              <w:left w:val="single" w:color="auto" w:sz="4" w:space="0"/>
              <w:bottom w:val="single" w:color="auto" w:sz="4" w:space="0"/>
              <w:right w:val="single" w:color="auto" w:sz="4" w:space="0"/>
            </w:tcBorders>
            <w:vAlign w:val="center"/>
          </w:tcPr>
          <w:p w14:paraId="2629AC9E">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其他人员</w:t>
            </w:r>
          </w:p>
        </w:tc>
        <w:tc>
          <w:tcPr>
            <w:tcW w:w="1418" w:type="dxa"/>
            <w:tcBorders>
              <w:top w:val="single" w:color="auto" w:sz="4" w:space="0"/>
              <w:left w:val="single" w:color="auto" w:sz="4" w:space="0"/>
              <w:bottom w:val="single" w:color="auto" w:sz="4" w:space="0"/>
              <w:right w:val="single" w:color="auto" w:sz="4" w:space="0"/>
            </w:tcBorders>
            <w:vAlign w:val="center"/>
          </w:tcPr>
          <w:p w14:paraId="4B03458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68AFEA7">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1AEB4A2">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081AB69C">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33987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tcBorders>
              <w:top w:val="nil"/>
              <w:left w:val="single" w:color="auto" w:sz="4" w:space="0"/>
              <w:bottom w:val="single" w:color="auto" w:sz="4" w:space="0"/>
              <w:right w:val="single" w:color="auto" w:sz="4" w:space="0"/>
            </w:tcBorders>
            <w:vAlign w:val="center"/>
          </w:tcPr>
          <w:p w14:paraId="5FFBA751">
            <w:pPr>
              <w:spacing w:after="160" w:line="273" w:lineRule="auto"/>
              <w:rPr>
                <w:rFonts w:ascii="等线" w:hAnsi="等线" w:eastAsia="等线" w:cs="等线"/>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45CC4D2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7187EF0">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A88D972">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480FE7CF">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58BE0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tcBorders>
              <w:top w:val="nil"/>
              <w:left w:val="single" w:color="auto" w:sz="4" w:space="0"/>
              <w:bottom w:val="single" w:color="auto" w:sz="4" w:space="0"/>
              <w:right w:val="single" w:color="auto" w:sz="4" w:space="0"/>
            </w:tcBorders>
            <w:vAlign w:val="center"/>
          </w:tcPr>
          <w:p w14:paraId="3D0C815E">
            <w:pPr>
              <w:spacing w:after="160" w:line="273" w:lineRule="auto"/>
              <w:rPr>
                <w:rFonts w:ascii="等线" w:hAnsi="等线" w:eastAsia="等线" w:cs="等线"/>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74468CE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EC8CB0B">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9CE95DE">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1A06E6D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066E3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809" w:type="dxa"/>
            <w:gridSpan w:val="5"/>
            <w:tcBorders>
              <w:top w:val="single" w:color="auto" w:sz="4" w:space="0"/>
              <w:left w:val="single" w:color="auto" w:sz="4" w:space="0"/>
              <w:bottom w:val="single" w:color="auto" w:sz="4" w:space="0"/>
              <w:right w:val="single" w:color="auto" w:sz="4" w:space="0"/>
            </w:tcBorders>
            <w:vAlign w:val="center"/>
          </w:tcPr>
          <w:p w14:paraId="7D589324">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二、现场人员</w:t>
            </w:r>
          </w:p>
        </w:tc>
      </w:tr>
      <w:tr w14:paraId="6D9F5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tcBorders>
              <w:top w:val="single" w:color="auto" w:sz="4" w:space="0"/>
              <w:left w:val="single" w:color="auto" w:sz="4" w:space="0"/>
              <w:bottom w:val="single" w:color="auto" w:sz="4" w:space="0"/>
              <w:right w:val="single" w:color="auto" w:sz="4" w:space="0"/>
            </w:tcBorders>
            <w:vAlign w:val="center"/>
          </w:tcPr>
          <w:p w14:paraId="4F8AA3CE">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项目经理</w:t>
            </w:r>
          </w:p>
        </w:tc>
        <w:tc>
          <w:tcPr>
            <w:tcW w:w="1418" w:type="dxa"/>
            <w:tcBorders>
              <w:top w:val="single" w:color="auto" w:sz="4" w:space="0"/>
              <w:left w:val="single" w:color="auto" w:sz="4" w:space="0"/>
              <w:bottom w:val="single" w:color="auto" w:sz="4" w:space="0"/>
              <w:right w:val="single" w:color="auto" w:sz="4" w:space="0"/>
            </w:tcBorders>
            <w:vAlign w:val="center"/>
          </w:tcPr>
          <w:p w14:paraId="3F974FC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E659071">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71534A3">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6997D761">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49036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tcBorders>
              <w:top w:val="single" w:color="auto" w:sz="4" w:space="0"/>
              <w:left w:val="single" w:color="auto" w:sz="4" w:space="0"/>
              <w:bottom w:val="single" w:color="auto" w:sz="4" w:space="0"/>
              <w:right w:val="single" w:color="auto" w:sz="4" w:space="0"/>
            </w:tcBorders>
            <w:vAlign w:val="center"/>
          </w:tcPr>
          <w:p w14:paraId="531ADB15">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项目副经理</w:t>
            </w:r>
          </w:p>
        </w:tc>
        <w:tc>
          <w:tcPr>
            <w:tcW w:w="1418" w:type="dxa"/>
            <w:tcBorders>
              <w:top w:val="single" w:color="auto" w:sz="4" w:space="0"/>
              <w:left w:val="single" w:color="auto" w:sz="4" w:space="0"/>
              <w:bottom w:val="single" w:color="auto" w:sz="4" w:space="0"/>
              <w:right w:val="single" w:color="auto" w:sz="4" w:space="0"/>
            </w:tcBorders>
            <w:vAlign w:val="center"/>
          </w:tcPr>
          <w:p w14:paraId="67E5BF8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54BE2F8">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5495BA3">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4EA0EAD2">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74403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tcBorders>
              <w:top w:val="single" w:color="auto" w:sz="4" w:space="0"/>
              <w:left w:val="single" w:color="auto" w:sz="4" w:space="0"/>
              <w:bottom w:val="single" w:color="auto" w:sz="4" w:space="0"/>
              <w:right w:val="single" w:color="auto" w:sz="4" w:space="0"/>
            </w:tcBorders>
            <w:vAlign w:val="center"/>
          </w:tcPr>
          <w:p w14:paraId="7DD6107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技术负责人</w:t>
            </w:r>
          </w:p>
        </w:tc>
        <w:tc>
          <w:tcPr>
            <w:tcW w:w="1418" w:type="dxa"/>
            <w:tcBorders>
              <w:top w:val="single" w:color="auto" w:sz="4" w:space="0"/>
              <w:left w:val="single" w:color="auto" w:sz="4" w:space="0"/>
              <w:bottom w:val="single" w:color="auto" w:sz="4" w:space="0"/>
              <w:right w:val="single" w:color="auto" w:sz="4" w:space="0"/>
            </w:tcBorders>
            <w:vAlign w:val="center"/>
          </w:tcPr>
          <w:p w14:paraId="319286FB">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979A9A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8C1F5FF">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620CFFE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6B5C0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tcBorders>
              <w:top w:val="single" w:color="auto" w:sz="4" w:space="0"/>
              <w:left w:val="single" w:color="auto" w:sz="4" w:space="0"/>
              <w:bottom w:val="single" w:color="auto" w:sz="4" w:space="0"/>
              <w:right w:val="single" w:color="auto" w:sz="4" w:space="0"/>
            </w:tcBorders>
            <w:vAlign w:val="center"/>
          </w:tcPr>
          <w:p w14:paraId="4600614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造价管理</w:t>
            </w:r>
          </w:p>
        </w:tc>
        <w:tc>
          <w:tcPr>
            <w:tcW w:w="1418" w:type="dxa"/>
            <w:tcBorders>
              <w:top w:val="single" w:color="auto" w:sz="4" w:space="0"/>
              <w:left w:val="single" w:color="auto" w:sz="4" w:space="0"/>
              <w:bottom w:val="single" w:color="auto" w:sz="4" w:space="0"/>
              <w:right w:val="single" w:color="auto" w:sz="4" w:space="0"/>
            </w:tcBorders>
            <w:vAlign w:val="center"/>
          </w:tcPr>
          <w:p w14:paraId="534E5758">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8590ADB">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4B6EF1B">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440DCF12">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1A925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tcBorders>
              <w:top w:val="nil"/>
              <w:left w:val="single" w:color="auto" w:sz="4" w:space="0"/>
              <w:bottom w:val="single" w:color="auto" w:sz="4" w:space="0"/>
              <w:right w:val="single" w:color="auto" w:sz="4" w:space="0"/>
            </w:tcBorders>
            <w:vAlign w:val="center"/>
          </w:tcPr>
          <w:p w14:paraId="768A8F44">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质量管理</w:t>
            </w:r>
          </w:p>
        </w:tc>
        <w:tc>
          <w:tcPr>
            <w:tcW w:w="1418" w:type="dxa"/>
            <w:tcBorders>
              <w:top w:val="single" w:color="auto" w:sz="4" w:space="0"/>
              <w:left w:val="single" w:color="auto" w:sz="4" w:space="0"/>
              <w:bottom w:val="single" w:color="auto" w:sz="4" w:space="0"/>
              <w:right w:val="single" w:color="auto" w:sz="4" w:space="0"/>
            </w:tcBorders>
            <w:vAlign w:val="center"/>
          </w:tcPr>
          <w:p w14:paraId="5934C5E7">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06EAEF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F4E5D5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26948FBB">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52E0F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tcBorders>
              <w:top w:val="nil"/>
              <w:left w:val="single" w:color="auto" w:sz="4" w:space="0"/>
              <w:bottom w:val="single" w:color="auto" w:sz="4" w:space="0"/>
              <w:right w:val="single" w:color="auto" w:sz="4" w:space="0"/>
            </w:tcBorders>
            <w:vAlign w:val="center"/>
          </w:tcPr>
          <w:p w14:paraId="469969B6">
            <w:pPr>
              <w:spacing w:after="160" w:line="273" w:lineRule="auto"/>
              <w:rPr>
                <w:rFonts w:ascii="等线" w:hAnsi="等线" w:eastAsia="等线" w:cs="等线"/>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4CCA2D3C">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C44072E">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A9F7090">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25AFD4B2">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56AD0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tcBorders>
              <w:top w:val="nil"/>
              <w:left w:val="single" w:color="auto" w:sz="4" w:space="0"/>
              <w:bottom w:val="single" w:color="auto" w:sz="4" w:space="0"/>
              <w:right w:val="single" w:color="auto" w:sz="4" w:space="0"/>
            </w:tcBorders>
            <w:vAlign w:val="center"/>
          </w:tcPr>
          <w:p w14:paraId="6B62D327">
            <w:pPr>
              <w:spacing w:after="160" w:line="273" w:lineRule="auto"/>
              <w:rPr>
                <w:rFonts w:ascii="等线" w:hAnsi="等线" w:eastAsia="等线" w:cs="等线"/>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616BE398">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CF8D6E0">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DA326A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5847EE62">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1870B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tcBorders>
              <w:top w:val="single" w:color="auto" w:sz="4" w:space="0"/>
              <w:left w:val="single" w:color="auto" w:sz="4" w:space="0"/>
              <w:bottom w:val="single" w:color="auto" w:sz="4" w:space="0"/>
              <w:right w:val="single" w:color="auto" w:sz="4" w:space="0"/>
            </w:tcBorders>
            <w:vAlign w:val="center"/>
          </w:tcPr>
          <w:p w14:paraId="16D47A5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材料管理</w:t>
            </w:r>
          </w:p>
        </w:tc>
        <w:tc>
          <w:tcPr>
            <w:tcW w:w="1418" w:type="dxa"/>
            <w:tcBorders>
              <w:top w:val="single" w:color="auto" w:sz="4" w:space="0"/>
              <w:left w:val="single" w:color="auto" w:sz="4" w:space="0"/>
              <w:bottom w:val="single" w:color="auto" w:sz="4" w:space="0"/>
              <w:right w:val="single" w:color="auto" w:sz="4" w:space="0"/>
            </w:tcBorders>
            <w:vAlign w:val="center"/>
          </w:tcPr>
          <w:p w14:paraId="6FABB41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C54F19B">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7ED7E8E">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5819F07F">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51DD6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tcBorders>
              <w:top w:val="single" w:color="auto" w:sz="4" w:space="0"/>
              <w:left w:val="single" w:color="auto" w:sz="4" w:space="0"/>
              <w:bottom w:val="single" w:color="auto" w:sz="4" w:space="0"/>
              <w:right w:val="single" w:color="auto" w:sz="4" w:space="0"/>
            </w:tcBorders>
            <w:vAlign w:val="center"/>
          </w:tcPr>
          <w:p w14:paraId="5790EF5F">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计划管理</w:t>
            </w:r>
          </w:p>
        </w:tc>
        <w:tc>
          <w:tcPr>
            <w:tcW w:w="1418" w:type="dxa"/>
            <w:tcBorders>
              <w:top w:val="single" w:color="auto" w:sz="4" w:space="0"/>
              <w:left w:val="single" w:color="auto" w:sz="4" w:space="0"/>
              <w:bottom w:val="single" w:color="auto" w:sz="4" w:space="0"/>
              <w:right w:val="single" w:color="auto" w:sz="4" w:space="0"/>
            </w:tcBorders>
            <w:vAlign w:val="center"/>
          </w:tcPr>
          <w:p w14:paraId="74D0FAAF">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A6B7197">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E3F71D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1C948C2C">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70C16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tcBorders>
              <w:top w:val="nil"/>
              <w:left w:val="single" w:color="auto" w:sz="4" w:space="0"/>
              <w:bottom w:val="single" w:color="auto" w:sz="4" w:space="0"/>
              <w:right w:val="single" w:color="auto" w:sz="4" w:space="0"/>
            </w:tcBorders>
            <w:vAlign w:val="center"/>
          </w:tcPr>
          <w:p w14:paraId="1AB82F8F">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安全管理</w:t>
            </w:r>
          </w:p>
        </w:tc>
        <w:tc>
          <w:tcPr>
            <w:tcW w:w="1418" w:type="dxa"/>
            <w:tcBorders>
              <w:top w:val="single" w:color="auto" w:sz="4" w:space="0"/>
              <w:left w:val="single" w:color="auto" w:sz="4" w:space="0"/>
              <w:bottom w:val="single" w:color="auto" w:sz="4" w:space="0"/>
              <w:right w:val="single" w:color="auto" w:sz="4" w:space="0"/>
            </w:tcBorders>
            <w:vAlign w:val="center"/>
          </w:tcPr>
          <w:p w14:paraId="588DEFC0">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4B0446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A09D2A4">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2DA3D0F0">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2A528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tcBorders>
              <w:top w:val="nil"/>
              <w:left w:val="single" w:color="auto" w:sz="4" w:space="0"/>
              <w:bottom w:val="single" w:color="auto" w:sz="4" w:space="0"/>
              <w:right w:val="single" w:color="auto" w:sz="4" w:space="0"/>
            </w:tcBorders>
            <w:vAlign w:val="center"/>
          </w:tcPr>
          <w:p w14:paraId="7C46ED3B">
            <w:pPr>
              <w:spacing w:after="160" w:line="273" w:lineRule="auto"/>
              <w:rPr>
                <w:rFonts w:ascii="等线" w:hAnsi="等线" w:eastAsia="等线" w:cs="等线"/>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32A67C8E">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6BF80E7">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3E38B7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2017CB5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1CA54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tcBorders>
              <w:top w:val="nil"/>
              <w:left w:val="single" w:color="auto" w:sz="4" w:space="0"/>
              <w:bottom w:val="single" w:color="auto" w:sz="4" w:space="0"/>
              <w:right w:val="single" w:color="auto" w:sz="4" w:space="0"/>
            </w:tcBorders>
            <w:vAlign w:val="center"/>
          </w:tcPr>
          <w:p w14:paraId="2564D21B">
            <w:pPr>
              <w:spacing w:after="160" w:line="273" w:lineRule="auto"/>
              <w:rPr>
                <w:rFonts w:ascii="等线" w:hAnsi="等线" w:eastAsia="等线" w:cs="等线"/>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5C8B437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C0CDF5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683A3E7">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4AA795E1">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438D4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tcBorders>
              <w:top w:val="nil"/>
              <w:left w:val="single" w:color="auto" w:sz="4" w:space="0"/>
              <w:bottom w:val="single" w:color="auto" w:sz="4" w:space="0"/>
              <w:right w:val="single" w:color="auto" w:sz="4" w:space="0"/>
            </w:tcBorders>
            <w:vAlign w:val="center"/>
          </w:tcPr>
          <w:p w14:paraId="41BE188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其他人员</w:t>
            </w:r>
          </w:p>
        </w:tc>
        <w:tc>
          <w:tcPr>
            <w:tcW w:w="1418" w:type="dxa"/>
            <w:tcBorders>
              <w:top w:val="single" w:color="auto" w:sz="4" w:space="0"/>
              <w:left w:val="single" w:color="auto" w:sz="4" w:space="0"/>
              <w:bottom w:val="single" w:color="auto" w:sz="4" w:space="0"/>
              <w:right w:val="single" w:color="auto" w:sz="4" w:space="0"/>
            </w:tcBorders>
            <w:vAlign w:val="center"/>
          </w:tcPr>
          <w:p w14:paraId="7DE21DE8">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3ED31E5">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F5CD801">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479CF07F">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247E0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tcBorders>
              <w:top w:val="nil"/>
              <w:left w:val="single" w:color="auto" w:sz="4" w:space="0"/>
              <w:bottom w:val="single" w:color="auto" w:sz="4" w:space="0"/>
              <w:right w:val="single" w:color="auto" w:sz="4" w:space="0"/>
            </w:tcBorders>
            <w:vAlign w:val="center"/>
          </w:tcPr>
          <w:p w14:paraId="69D3956C">
            <w:pPr>
              <w:spacing w:after="160" w:line="273" w:lineRule="auto"/>
              <w:rPr>
                <w:rFonts w:ascii="等线" w:hAnsi="等线" w:eastAsia="等线" w:cs="等线"/>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4CC4E4B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8F4D167">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35C6BA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761AF93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72AF7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tcBorders>
              <w:top w:val="nil"/>
              <w:left w:val="single" w:color="auto" w:sz="4" w:space="0"/>
              <w:bottom w:val="single" w:color="auto" w:sz="4" w:space="0"/>
              <w:right w:val="single" w:color="auto" w:sz="4" w:space="0"/>
            </w:tcBorders>
            <w:vAlign w:val="center"/>
          </w:tcPr>
          <w:p w14:paraId="297CB485">
            <w:pPr>
              <w:spacing w:after="160" w:line="273" w:lineRule="auto"/>
              <w:rPr>
                <w:rFonts w:ascii="等线" w:hAnsi="等线" w:eastAsia="等线" w:cs="等线"/>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578D281E">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F4CBA18">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0C8053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7E920BE1">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79B56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tcBorders>
              <w:top w:val="nil"/>
              <w:left w:val="single" w:color="auto" w:sz="4" w:space="0"/>
              <w:bottom w:val="single" w:color="auto" w:sz="4" w:space="0"/>
              <w:right w:val="single" w:color="auto" w:sz="4" w:space="0"/>
            </w:tcBorders>
            <w:vAlign w:val="center"/>
          </w:tcPr>
          <w:p w14:paraId="4151464B">
            <w:pPr>
              <w:spacing w:after="160" w:line="273" w:lineRule="auto"/>
              <w:rPr>
                <w:rFonts w:ascii="等线" w:hAnsi="等线" w:eastAsia="等线" w:cs="等线"/>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421AB19C">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3EF527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DAB8540">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045D90B3">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169AB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tcBorders>
              <w:top w:val="nil"/>
              <w:left w:val="single" w:color="auto" w:sz="4" w:space="0"/>
              <w:bottom w:val="single" w:color="auto" w:sz="4" w:space="0"/>
              <w:right w:val="single" w:color="auto" w:sz="4" w:space="0"/>
            </w:tcBorders>
            <w:vAlign w:val="center"/>
          </w:tcPr>
          <w:p w14:paraId="5780A384">
            <w:pPr>
              <w:spacing w:after="160" w:line="273" w:lineRule="auto"/>
              <w:rPr>
                <w:rFonts w:ascii="等线" w:hAnsi="等线" w:eastAsia="等线" w:cs="等线"/>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0CF1FD45">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D83C328">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5903152">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31DD535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6A12E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tcBorders>
              <w:top w:val="nil"/>
              <w:left w:val="single" w:color="auto" w:sz="4" w:space="0"/>
              <w:bottom w:val="single" w:color="auto" w:sz="4" w:space="0"/>
              <w:right w:val="single" w:color="auto" w:sz="4" w:space="0"/>
            </w:tcBorders>
            <w:vAlign w:val="center"/>
          </w:tcPr>
          <w:p w14:paraId="67B71F9F">
            <w:pPr>
              <w:spacing w:after="160" w:line="273" w:lineRule="auto"/>
              <w:rPr>
                <w:rFonts w:ascii="等线" w:hAnsi="等线" w:eastAsia="等线" w:cs="等线"/>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76C99FA2">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A275758">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2B3B11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1592E638">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bl>
    <w:p w14:paraId="701B9C9D">
      <w:pPr>
        <w:widowControl/>
        <w:kinsoku w:val="0"/>
        <w:autoSpaceDE w:val="0"/>
        <w:autoSpaceDN w:val="0"/>
        <w:adjustRightInd w:val="0"/>
        <w:snapToGrid w:val="0"/>
        <w:spacing w:line="440" w:lineRule="exact"/>
        <w:jc w:val="left"/>
        <w:textAlignment w:val="baseline"/>
        <w:rPr>
          <w:rFonts w:ascii="Arial" w:hAnsi="Arial" w:eastAsia="黑体" w:cs="Arial"/>
          <w:sz w:val="30"/>
          <w:szCs w:val="30"/>
          <w:highlight w:val="none"/>
        </w:rPr>
      </w:pPr>
      <w:r>
        <w:rPr>
          <w:rFonts w:ascii="Arial" w:hAnsi="Arial" w:eastAsia="仿宋_GB2312" w:cs="Arial"/>
          <w:color w:val="000000"/>
          <w:kern w:val="0"/>
          <w:sz w:val="30"/>
          <w:szCs w:val="30"/>
          <w:highlight w:val="none"/>
          <w:lang w:bidi="ar"/>
        </w:rPr>
        <w:br w:type="page"/>
      </w:r>
      <w:r>
        <w:rPr>
          <w:rFonts w:hint="eastAsia" w:ascii="仿宋_GB2312" w:hAnsi="Arial" w:eastAsia="仿宋_GB2312" w:cs="仿宋_GB2312"/>
          <w:color w:val="000000"/>
          <w:kern w:val="0"/>
          <w:sz w:val="30"/>
          <w:szCs w:val="30"/>
          <w:highlight w:val="none"/>
          <w:lang w:bidi="ar"/>
        </w:rPr>
        <w:t>附件</w:t>
      </w:r>
      <w:r>
        <w:rPr>
          <w:rFonts w:ascii="Arial" w:hAnsi="Arial" w:eastAsia="仿宋_GB2312" w:cs="Arial"/>
          <w:color w:val="000000"/>
          <w:kern w:val="0"/>
          <w:sz w:val="30"/>
          <w:szCs w:val="30"/>
          <w:highlight w:val="none"/>
          <w:lang w:bidi="ar"/>
        </w:rPr>
        <w:t>6</w:t>
      </w:r>
      <w:r>
        <w:rPr>
          <w:rFonts w:hint="eastAsia" w:ascii="仿宋_GB2312" w:hAnsi="Arial" w:eastAsia="仿宋_GB2312" w:cs="仿宋_GB2312"/>
          <w:color w:val="000000"/>
          <w:kern w:val="0"/>
          <w:sz w:val="30"/>
          <w:szCs w:val="30"/>
          <w:highlight w:val="none"/>
          <w:lang w:bidi="ar"/>
        </w:rPr>
        <w:t>：</w:t>
      </w:r>
    </w:p>
    <w:p w14:paraId="5583EBBC">
      <w:pPr>
        <w:widowControl/>
        <w:kinsoku w:val="0"/>
        <w:autoSpaceDE w:val="0"/>
        <w:autoSpaceDN w:val="0"/>
        <w:adjustRightInd w:val="0"/>
        <w:snapToGrid w:val="0"/>
        <w:spacing w:before="156" w:beforeLines="50" w:after="156" w:afterLines="50" w:line="440" w:lineRule="exact"/>
        <w:jc w:val="center"/>
        <w:textAlignment w:val="baseline"/>
        <w:rPr>
          <w:rFonts w:ascii="Arial" w:hAnsi="Arial" w:eastAsia="黑体" w:cs="Arial"/>
          <w:sz w:val="30"/>
          <w:szCs w:val="30"/>
          <w:highlight w:val="none"/>
        </w:rPr>
      </w:pPr>
      <w:r>
        <w:rPr>
          <w:rFonts w:hint="eastAsia" w:ascii="黑体" w:hAnsi="宋体" w:eastAsia="黑体" w:cs="黑体"/>
          <w:color w:val="000000"/>
          <w:kern w:val="0"/>
          <w:sz w:val="30"/>
          <w:szCs w:val="30"/>
          <w:highlight w:val="none"/>
          <w:lang w:bidi="ar"/>
        </w:rPr>
        <w:t>分包人主要施工管理人员表</w:t>
      </w:r>
    </w:p>
    <w:tbl>
      <w:tblPr>
        <w:tblStyle w:val="23"/>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871"/>
        <w:gridCol w:w="1418"/>
        <w:gridCol w:w="1134"/>
        <w:gridCol w:w="1134"/>
        <w:gridCol w:w="4252"/>
      </w:tblGrid>
      <w:tr w14:paraId="09DEC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tcBorders>
              <w:top w:val="single" w:color="auto" w:sz="4" w:space="0"/>
              <w:left w:val="single" w:color="auto" w:sz="4" w:space="0"/>
              <w:bottom w:val="single" w:color="auto" w:sz="4" w:space="0"/>
              <w:right w:val="single" w:color="auto" w:sz="4" w:space="0"/>
            </w:tcBorders>
            <w:vAlign w:val="center"/>
          </w:tcPr>
          <w:p w14:paraId="78A0FF72">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名</w:t>
            </w:r>
            <w:r>
              <w:rPr>
                <w:rFonts w:ascii="Arial" w:hAnsi="Arial" w:eastAsia="仿宋_GB2312" w:cs="Arial"/>
                <w:color w:val="000000"/>
                <w:kern w:val="2"/>
                <w:sz w:val="28"/>
                <w:szCs w:val="28"/>
                <w:highlight w:val="none"/>
                <w:lang w:bidi="ar"/>
              </w:rPr>
              <w:t xml:space="preserve">    </w:t>
            </w:r>
            <w:r>
              <w:rPr>
                <w:rFonts w:hint="eastAsia" w:ascii="仿宋_GB2312" w:hAnsi="Arial" w:eastAsia="仿宋_GB2312" w:cs="仿宋_GB2312"/>
                <w:color w:val="000000"/>
                <w:kern w:val="2"/>
                <w:sz w:val="28"/>
                <w:szCs w:val="28"/>
                <w:highlight w:val="none"/>
                <w:lang w:bidi="ar"/>
              </w:rPr>
              <w:t>称</w:t>
            </w:r>
          </w:p>
        </w:tc>
        <w:tc>
          <w:tcPr>
            <w:tcW w:w="1418" w:type="dxa"/>
            <w:tcBorders>
              <w:top w:val="single" w:color="auto" w:sz="4" w:space="0"/>
              <w:left w:val="single" w:color="auto" w:sz="4" w:space="0"/>
              <w:bottom w:val="single" w:color="auto" w:sz="4" w:space="0"/>
              <w:right w:val="single" w:color="auto" w:sz="4" w:space="0"/>
            </w:tcBorders>
            <w:vAlign w:val="center"/>
          </w:tcPr>
          <w:p w14:paraId="19AC0C1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姓名</w:t>
            </w:r>
          </w:p>
        </w:tc>
        <w:tc>
          <w:tcPr>
            <w:tcW w:w="1134" w:type="dxa"/>
            <w:tcBorders>
              <w:top w:val="single" w:color="auto" w:sz="4" w:space="0"/>
              <w:left w:val="single" w:color="auto" w:sz="4" w:space="0"/>
              <w:bottom w:val="single" w:color="auto" w:sz="4" w:space="0"/>
              <w:right w:val="single" w:color="auto" w:sz="4" w:space="0"/>
            </w:tcBorders>
            <w:vAlign w:val="center"/>
          </w:tcPr>
          <w:p w14:paraId="0F606CF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r>
              <w:rPr>
                <w:rFonts w:hint="eastAsia" w:ascii="仿宋_GB2312" w:hAnsi="Arial" w:eastAsia="仿宋_GB2312" w:cs="仿宋_GB2312"/>
                <w:color w:val="000000"/>
                <w:kern w:val="2"/>
                <w:sz w:val="30"/>
                <w:szCs w:val="30"/>
                <w:highlight w:val="none"/>
                <w:lang w:bidi="ar"/>
              </w:rPr>
              <w:t>职务</w:t>
            </w:r>
          </w:p>
        </w:tc>
        <w:tc>
          <w:tcPr>
            <w:tcW w:w="1134" w:type="dxa"/>
            <w:tcBorders>
              <w:top w:val="single" w:color="auto" w:sz="4" w:space="0"/>
              <w:left w:val="single" w:color="auto" w:sz="4" w:space="0"/>
              <w:bottom w:val="single" w:color="auto" w:sz="4" w:space="0"/>
              <w:right w:val="single" w:color="auto" w:sz="4" w:space="0"/>
            </w:tcBorders>
            <w:vAlign w:val="center"/>
          </w:tcPr>
          <w:p w14:paraId="0EF4BDBE">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r>
              <w:rPr>
                <w:rFonts w:hint="eastAsia" w:ascii="仿宋_GB2312" w:hAnsi="Arial" w:eastAsia="仿宋_GB2312" w:cs="仿宋_GB2312"/>
                <w:color w:val="000000"/>
                <w:kern w:val="2"/>
                <w:sz w:val="30"/>
                <w:szCs w:val="30"/>
                <w:highlight w:val="none"/>
                <w:lang w:bidi="ar"/>
              </w:rPr>
              <w:t>职称</w:t>
            </w:r>
          </w:p>
        </w:tc>
        <w:tc>
          <w:tcPr>
            <w:tcW w:w="4252" w:type="dxa"/>
            <w:tcBorders>
              <w:top w:val="single" w:color="auto" w:sz="4" w:space="0"/>
              <w:left w:val="single" w:color="auto" w:sz="4" w:space="0"/>
              <w:bottom w:val="single" w:color="auto" w:sz="4" w:space="0"/>
              <w:right w:val="single" w:color="auto" w:sz="4" w:space="0"/>
            </w:tcBorders>
            <w:vAlign w:val="center"/>
          </w:tcPr>
          <w:p w14:paraId="33D805B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r>
              <w:rPr>
                <w:rFonts w:hint="eastAsia" w:ascii="仿宋_GB2312" w:hAnsi="Arial" w:eastAsia="仿宋_GB2312" w:cs="仿宋_GB2312"/>
                <w:color w:val="000000"/>
                <w:kern w:val="2"/>
                <w:sz w:val="30"/>
                <w:szCs w:val="30"/>
                <w:highlight w:val="none"/>
                <w:lang w:bidi="ar"/>
              </w:rPr>
              <w:t>主要资历、经验及承担过的项目</w:t>
            </w:r>
          </w:p>
        </w:tc>
      </w:tr>
      <w:tr w14:paraId="6DD85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809" w:type="dxa"/>
            <w:gridSpan w:val="5"/>
            <w:tcBorders>
              <w:top w:val="single" w:color="auto" w:sz="4" w:space="0"/>
              <w:left w:val="single" w:color="auto" w:sz="4" w:space="0"/>
              <w:bottom w:val="single" w:color="auto" w:sz="4" w:space="0"/>
              <w:right w:val="single" w:color="auto" w:sz="4" w:space="0"/>
            </w:tcBorders>
            <w:vAlign w:val="center"/>
          </w:tcPr>
          <w:p w14:paraId="0DD45014">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一、总部人员</w:t>
            </w:r>
          </w:p>
        </w:tc>
      </w:tr>
      <w:tr w14:paraId="72F0E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tcBorders>
              <w:top w:val="single" w:color="auto" w:sz="4" w:space="0"/>
              <w:left w:val="single" w:color="auto" w:sz="4" w:space="0"/>
              <w:bottom w:val="single" w:color="auto" w:sz="4" w:space="0"/>
              <w:right w:val="single" w:color="auto" w:sz="4" w:space="0"/>
            </w:tcBorders>
            <w:vAlign w:val="center"/>
          </w:tcPr>
          <w:p w14:paraId="60474BA5">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项目主管</w:t>
            </w:r>
          </w:p>
        </w:tc>
        <w:tc>
          <w:tcPr>
            <w:tcW w:w="1418" w:type="dxa"/>
            <w:tcBorders>
              <w:top w:val="single" w:color="auto" w:sz="4" w:space="0"/>
              <w:left w:val="single" w:color="auto" w:sz="4" w:space="0"/>
              <w:bottom w:val="single" w:color="auto" w:sz="4" w:space="0"/>
              <w:right w:val="single" w:color="auto" w:sz="4" w:space="0"/>
            </w:tcBorders>
            <w:vAlign w:val="center"/>
          </w:tcPr>
          <w:p w14:paraId="5DF636F1">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29B2A08">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C87069E">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1A794C27">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022FE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tcBorders>
              <w:top w:val="nil"/>
              <w:left w:val="single" w:color="auto" w:sz="4" w:space="0"/>
              <w:bottom w:val="single" w:color="auto" w:sz="4" w:space="0"/>
              <w:right w:val="single" w:color="auto" w:sz="4" w:space="0"/>
            </w:tcBorders>
            <w:vAlign w:val="center"/>
          </w:tcPr>
          <w:p w14:paraId="4BC26DAF">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其他人员</w:t>
            </w:r>
          </w:p>
        </w:tc>
        <w:tc>
          <w:tcPr>
            <w:tcW w:w="1418" w:type="dxa"/>
            <w:tcBorders>
              <w:top w:val="single" w:color="auto" w:sz="4" w:space="0"/>
              <w:left w:val="single" w:color="auto" w:sz="4" w:space="0"/>
              <w:bottom w:val="single" w:color="auto" w:sz="4" w:space="0"/>
              <w:right w:val="single" w:color="auto" w:sz="4" w:space="0"/>
            </w:tcBorders>
            <w:vAlign w:val="center"/>
          </w:tcPr>
          <w:p w14:paraId="5EE76E7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8ACF9BB">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542278F">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7B4D91F3">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7F589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tcBorders>
              <w:top w:val="nil"/>
              <w:left w:val="single" w:color="auto" w:sz="4" w:space="0"/>
              <w:bottom w:val="single" w:color="auto" w:sz="4" w:space="0"/>
              <w:right w:val="single" w:color="auto" w:sz="4" w:space="0"/>
            </w:tcBorders>
            <w:vAlign w:val="center"/>
          </w:tcPr>
          <w:p w14:paraId="1E8AF747">
            <w:pPr>
              <w:spacing w:after="160" w:line="273" w:lineRule="auto"/>
              <w:rPr>
                <w:rFonts w:ascii="等线" w:hAnsi="等线" w:eastAsia="等线" w:cs="等线"/>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12135D98">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A54DF6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4771A55">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2E3C000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30DE0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tcBorders>
              <w:top w:val="nil"/>
              <w:left w:val="single" w:color="auto" w:sz="4" w:space="0"/>
              <w:bottom w:val="single" w:color="auto" w:sz="4" w:space="0"/>
              <w:right w:val="single" w:color="auto" w:sz="4" w:space="0"/>
            </w:tcBorders>
            <w:vAlign w:val="center"/>
          </w:tcPr>
          <w:p w14:paraId="1ADBDAE0">
            <w:pPr>
              <w:spacing w:after="160" w:line="273" w:lineRule="auto"/>
              <w:rPr>
                <w:rFonts w:ascii="等线" w:hAnsi="等线" w:eastAsia="等线" w:cs="等线"/>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3F2E8752">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761849C">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3022190">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58E570A3">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1F11E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809" w:type="dxa"/>
            <w:gridSpan w:val="5"/>
            <w:tcBorders>
              <w:top w:val="single" w:color="auto" w:sz="4" w:space="0"/>
              <w:left w:val="single" w:color="auto" w:sz="4" w:space="0"/>
              <w:bottom w:val="single" w:color="auto" w:sz="4" w:space="0"/>
              <w:right w:val="single" w:color="auto" w:sz="4" w:space="0"/>
            </w:tcBorders>
            <w:vAlign w:val="center"/>
          </w:tcPr>
          <w:p w14:paraId="4054049E">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二、现场人员</w:t>
            </w:r>
          </w:p>
        </w:tc>
      </w:tr>
      <w:tr w14:paraId="6EED1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tcBorders>
              <w:top w:val="single" w:color="auto" w:sz="4" w:space="0"/>
              <w:left w:val="single" w:color="auto" w:sz="4" w:space="0"/>
              <w:bottom w:val="single" w:color="auto" w:sz="4" w:space="0"/>
              <w:right w:val="single" w:color="auto" w:sz="4" w:space="0"/>
            </w:tcBorders>
            <w:vAlign w:val="center"/>
          </w:tcPr>
          <w:p w14:paraId="1BB72812">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项目经理</w:t>
            </w:r>
          </w:p>
        </w:tc>
        <w:tc>
          <w:tcPr>
            <w:tcW w:w="1418" w:type="dxa"/>
            <w:tcBorders>
              <w:top w:val="single" w:color="auto" w:sz="4" w:space="0"/>
              <w:left w:val="single" w:color="auto" w:sz="4" w:space="0"/>
              <w:bottom w:val="single" w:color="auto" w:sz="4" w:space="0"/>
              <w:right w:val="single" w:color="auto" w:sz="4" w:space="0"/>
            </w:tcBorders>
            <w:vAlign w:val="center"/>
          </w:tcPr>
          <w:p w14:paraId="74EA40C3">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04CFEA8">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1354973">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70D16105">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0B3C7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tcBorders>
              <w:top w:val="single" w:color="auto" w:sz="4" w:space="0"/>
              <w:left w:val="single" w:color="auto" w:sz="4" w:space="0"/>
              <w:bottom w:val="single" w:color="auto" w:sz="4" w:space="0"/>
              <w:right w:val="single" w:color="auto" w:sz="4" w:space="0"/>
            </w:tcBorders>
            <w:vAlign w:val="center"/>
          </w:tcPr>
          <w:p w14:paraId="69BA63D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项目副经理</w:t>
            </w:r>
          </w:p>
        </w:tc>
        <w:tc>
          <w:tcPr>
            <w:tcW w:w="1418" w:type="dxa"/>
            <w:tcBorders>
              <w:top w:val="single" w:color="auto" w:sz="4" w:space="0"/>
              <w:left w:val="single" w:color="auto" w:sz="4" w:space="0"/>
              <w:bottom w:val="single" w:color="auto" w:sz="4" w:space="0"/>
              <w:right w:val="single" w:color="auto" w:sz="4" w:space="0"/>
            </w:tcBorders>
            <w:vAlign w:val="center"/>
          </w:tcPr>
          <w:p w14:paraId="5B07571F">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3B52A30">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D9EBEE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6DC2DAB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49537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tcBorders>
              <w:top w:val="single" w:color="auto" w:sz="4" w:space="0"/>
              <w:left w:val="single" w:color="auto" w:sz="4" w:space="0"/>
              <w:bottom w:val="single" w:color="auto" w:sz="4" w:space="0"/>
              <w:right w:val="single" w:color="auto" w:sz="4" w:space="0"/>
            </w:tcBorders>
            <w:vAlign w:val="center"/>
          </w:tcPr>
          <w:p w14:paraId="4FFF5604">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技术负责人</w:t>
            </w:r>
          </w:p>
        </w:tc>
        <w:tc>
          <w:tcPr>
            <w:tcW w:w="1418" w:type="dxa"/>
            <w:tcBorders>
              <w:top w:val="single" w:color="auto" w:sz="4" w:space="0"/>
              <w:left w:val="single" w:color="auto" w:sz="4" w:space="0"/>
              <w:bottom w:val="single" w:color="auto" w:sz="4" w:space="0"/>
              <w:right w:val="single" w:color="auto" w:sz="4" w:space="0"/>
            </w:tcBorders>
            <w:vAlign w:val="center"/>
          </w:tcPr>
          <w:p w14:paraId="5F35088E">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49CDCCF">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34E271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1C22850B">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14F39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tcBorders>
              <w:top w:val="single" w:color="auto" w:sz="4" w:space="0"/>
              <w:left w:val="single" w:color="auto" w:sz="4" w:space="0"/>
              <w:bottom w:val="single" w:color="auto" w:sz="4" w:space="0"/>
              <w:right w:val="single" w:color="auto" w:sz="4" w:space="0"/>
            </w:tcBorders>
            <w:vAlign w:val="center"/>
          </w:tcPr>
          <w:p w14:paraId="417753DC">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造价管理</w:t>
            </w:r>
          </w:p>
        </w:tc>
        <w:tc>
          <w:tcPr>
            <w:tcW w:w="1418" w:type="dxa"/>
            <w:tcBorders>
              <w:top w:val="single" w:color="auto" w:sz="4" w:space="0"/>
              <w:left w:val="single" w:color="auto" w:sz="4" w:space="0"/>
              <w:bottom w:val="single" w:color="auto" w:sz="4" w:space="0"/>
              <w:right w:val="single" w:color="auto" w:sz="4" w:space="0"/>
            </w:tcBorders>
            <w:vAlign w:val="center"/>
          </w:tcPr>
          <w:p w14:paraId="6D88A97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26CCE14">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8DE8EA5">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57783875">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14713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tcBorders>
              <w:top w:val="single" w:color="auto" w:sz="4" w:space="0"/>
              <w:left w:val="single" w:color="auto" w:sz="4" w:space="0"/>
              <w:bottom w:val="single" w:color="auto" w:sz="4" w:space="0"/>
              <w:right w:val="single" w:color="auto" w:sz="4" w:space="0"/>
            </w:tcBorders>
            <w:vAlign w:val="center"/>
          </w:tcPr>
          <w:p w14:paraId="4C2F2137">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质量管理</w:t>
            </w:r>
          </w:p>
        </w:tc>
        <w:tc>
          <w:tcPr>
            <w:tcW w:w="1418" w:type="dxa"/>
            <w:tcBorders>
              <w:top w:val="single" w:color="auto" w:sz="4" w:space="0"/>
              <w:left w:val="single" w:color="auto" w:sz="4" w:space="0"/>
              <w:bottom w:val="single" w:color="auto" w:sz="4" w:space="0"/>
              <w:right w:val="single" w:color="auto" w:sz="4" w:space="0"/>
            </w:tcBorders>
            <w:vAlign w:val="center"/>
          </w:tcPr>
          <w:p w14:paraId="530CAC46">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3A361A5">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9676AFB">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3D1661C2">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579C5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tcBorders>
              <w:top w:val="single" w:color="auto" w:sz="4" w:space="0"/>
              <w:left w:val="single" w:color="auto" w:sz="4" w:space="0"/>
              <w:bottom w:val="single" w:color="auto" w:sz="4" w:space="0"/>
              <w:right w:val="single" w:color="auto" w:sz="4" w:space="0"/>
            </w:tcBorders>
            <w:vAlign w:val="center"/>
          </w:tcPr>
          <w:p w14:paraId="405B1960">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材料管理</w:t>
            </w:r>
          </w:p>
        </w:tc>
        <w:tc>
          <w:tcPr>
            <w:tcW w:w="1418" w:type="dxa"/>
            <w:tcBorders>
              <w:top w:val="single" w:color="auto" w:sz="4" w:space="0"/>
              <w:left w:val="single" w:color="auto" w:sz="4" w:space="0"/>
              <w:bottom w:val="single" w:color="auto" w:sz="4" w:space="0"/>
              <w:right w:val="single" w:color="auto" w:sz="4" w:space="0"/>
            </w:tcBorders>
            <w:vAlign w:val="center"/>
          </w:tcPr>
          <w:p w14:paraId="5D46F701">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7FDE0C7">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0A05DAC">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4FD36FE4">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6E990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tcBorders>
              <w:top w:val="single" w:color="auto" w:sz="4" w:space="0"/>
              <w:left w:val="single" w:color="auto" w:sz="4" w:space="0"/>
              <w:bottom w:val="single" w:color="auto" w:sz="4" w:space="0"/>
              <w:right w:val="single" w:color="auto" w:sz="4" w:space="0"/>
            </w:tcBorders>
            <w:vAlign w:val="center"/>
          </w:tcPr>
          <w:p w14:paraId="2657164B">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计划管理</w:t>
            </w:r>
          </w:p>
        </w:tc>
        <w:tc>
          <w:tcPr>
            <w:tcW w:w="1418" w:type="dxa"/>
            <w:tcBorders>
              <w:top w:val="single" w:color="auto" w:sz="4" w:space="0"/>
              <w:left w:val="single" w:color="auto" w:sz="4" w:space="0"/>
              <w:bottom w:val="single" w:color="auto" w:sz="4" w:space="0"/>
              <w:right w:val="single" w:color="auto" w:sz="4" w:space="0"/>
            </w:tcBorders>
            <w:vAlign w:val="center"/>
          </w:tcPr>
          <w:p w14:paraId="4B81A875">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F40922D">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A3AB8AF">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739CD6E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742BE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tcBorders>
              <w:top w:val="single" w:color="auto" w:sz="4" w:space="0"/>
              <w:left w:val="single" w:color="auto" w:sz="4" w:space="0"/>
              <w:bottom w:val="single" w:color="auto" w:sz="4" w:space="0"/>
              <w:right w:val="single" w:color="auto" w:sz="4" w:space="0"/>
            </w:tcBorders>
            <w:vAlign w:val="center"/>
          </w:tcPr>
          <w:p w14:paraId="2655FE30">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安全管理</w:t>
            </w:r>
          </w:p>
        </w:tc>
        <w:tc>
          <w:tcPr>
            <w:tcW w:w="1418" w:type="dxa"/>
            <w:tcBorders>
              <w:top w:val="single" w:color="auto" w:sz="4" w:space="0"/>
              <w:left w:val="single" w:color="auto" w:sz="4" w:space="0"/>
              <w:bottom w:val="single" w:color="auto" w:sz="4" w:space="0"/>
              <w:right w:val="single" w:color="auto" w:sz="4" w:space="0"/>
            </w:tcBorders>
            <w:vAlign w:val="center"/>
          </w:tcPr>
          <w:p w14:paraId="77824547">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DFAC994">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4D5C9B2">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3F0C2F64">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096A4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tcBorders>
              <w:top w:val="nil"/>
              <w:left w:val="single" w:color="auto" w:sz="4" w:space="0"/>
              <w:bottom w:val="single" w:color="auto" w:sz="4" w:space="0"/>
              <w:right w:val="single" w:color="auto" w:sz="4" w:space="0"/>
            </w:tcBorders>
            <w:vAlign w:val="center"/>
          </w:tcPr>
          <w:p w14:paraId="36D67B5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r>
              <w:rPr>
                <w:rFonts w:hint="eastAsia" w:ascii="仿宋_GB2312" w:hAnsi="Arial" w:eastAsia="仿宋_GB2312" w:cs="仿宋_GB2312"/>
                <w:color w:val="000000"/>
                <w:kern w:val="2"/>
                <w:sz w:val="28"/>
                <w:szCs w:val="28"/>
                <w:highlight w:val="none"/>
                <w:lang w:bidi="ar"/>
              </w:rPr>
              <w:t>其他人员</w:t>
            </w:r>
          </w:p>
        </w:tc>
        <w:tc>
          <w:tcPr>
            <w:tcW w:w="1418" w:type="dxa"/>
            <w:tcBorders>
              <w:top w:val="single" w:color="auto" w:sz="4" w:space="0"/>
              <w:left w:val="single" w:color="auto" w:sz="4" w:space="0"/>
              <w:bottom w:val="single" w:color="auto" w:sz="4" w:space="0"/>
              <w:right w:val="single" w:color="auto" w:sz="4" w:space="0"/>
            </w:tcBorders>
            <w:vAlign w:val="center"/>
          </w:tcPr>
          <w:p w14:paraId="64132BB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EE9A4B0">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08AE511">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77C24FAC">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35E59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tcBorders>
              <w:top w:val="nil"/>
              <w:left w:val="single" w:color="auto" w:sz="4" w:space="0"/>
              <w:bottom w:val="single" w:color="auto" w:sz="4" w:space="0"/>
              <w:right w:val="single" w:color="auto" w:sz="4" w:space="0"/>
            </w:tcBorders>
            <w:vAlign w:val="center"/>
          </w:tcPr>
          <w:p w14:paraId="42D04310">
            <w:pPr>
              <w:spacing w:after="160" w:line="273" w:lineRule="auto"/>
              <w:rPr>
                <w:rFonts w:ascii="等线" w:hAnsi="等线" w:eastAsia="等线" w:cs="等线"/>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1B29D7A0">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C133B59">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CA6E418">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5A781A6A">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0411F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tcBorders>
              <w:top w:val="nil"/>
              <w:left w:val="single" w:color="auto" w:sz="4" w:space="0"/>
              <w:bottom w:val="single" w:color="auto" w:sz="4" w:space="0"/>
              <w:right w:val="single" w:color="auto" w:sz="4" w:space="0"/>
            </w:tcBorders>
            <w:vAlign w:val="center"/>
          </w:tcPr>
          <w:p w14:paraId="77E7922C">
            <w:pPr>
              <w:spacing w:after="160" w:line="273" w:lineRule="auto"/>
              <w:rPr>
                <w:rFonts w:ascii="等线" w:hAnsi="等线" w:eastAsia="等线" w:cs="等线"/>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5F454107">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B15ED9C">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C059E33">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31A3AA35">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r w14:paraId="18B57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tcBorders>
              <w:top w:val="nil"/>
              <w:left w:val="single" w:color="auto" w:sz="4" w:space="0"/>
              <w:bottom w:val="single" w:color="auto" w:sz="4" w:space="0"/>
              <w:right w:val="single" w:color="auto" w:sz="4" w:space="0"/>
            </w:tcBorders>
            <w:vAlign w:val="center"/>
          </w:tcPr>
          <w:p w14:paraId="2AEFB388">
            <w:pPr>
              <w:spacing w:after="160" w:line="273" w:lineRule="auto"/>
              <w:rPr>
                <w:rFonts w:ascii="等线" w:hAnsi="等线" w:eastAsia="等线" w:cs="等线"/>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27FC1700">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0E81E13">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EB0CF34">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c>
          <w:tcPr>
            <w:tcW w:w="4252" w:type="dxa"/>
            <w:tcBorders>
              <w:top w:val="single" w:color="auto" w:sz="4" w:space="0"/>
              <w:left w:val="single" w:color="auto" w:sz="4" w:space="0"/>
              <w:bottom w:val="single" w:color="auto" w:sz="4" w:space="0"/>
              <w:right w:val="single" w:color="auto" w:sz="4" w:space="0"/>
            </w:tcBorders>
            <w:vAlign w:val="center"/>
          </w:tcPr>
          <w:p w14:paraId="11DD8F74">
            <w:pPr>
              <w:pStyle w:val="21"/>
              <w:keepNext/>
              <w:kinsoku w:val="0"/>
              <w:autoSpaceDE w:val="0"/>
              <w:autoSpaceDN w:val="0"/>
              <w:adjustRightInd w:val="0"/>
              <w:snapToGrid w:val="0"/>
              <w:spacing w:after="160" w:line="440" w:lineRule="exact"/>
              <w:ind w:left="63" w:right="63"/>
              <w:textAlignment w:val="baseline"/>
              <w:rPr>
                <w:rFonts w:ascii="Arial" w:hAnsi="Arial" w:eastAsia="仿宋_GB2312" w:cs="Arial"/>
                <w:kern w:val="2"/>
                <w:sz w:val="30"/>
                <w:szCs w:val="30"/>
                <w:highlight w:val="none"/>
              </w:rPr>
            </w:pPr>
          </w:p>
        </w:tc>
      </w:tr>
    </w:tbl>
    <w:p w14:paraId="069BD2B1">
      <w:pPr>
        <w:widowControl/>
        <w:kinsoku w:val="0"/>
        <w:autoSpaceDE w:val="0"/>
        <w:autoSpaceDN w:val="0"/>
        <w:adjustRightInd w:val="0"/>
        <w:snapToGrid w:val="0"/>
        <w:spacing w:line="360" w:lineRule="auto"/>
        <w:ind w:firstLine="600" w:firstLineChars="200"/>
        <w:jc w:val="left"/>
        <w:textAlignment w:val="baseline"/>
        <w:rPr>
          <w:rFonts w:ascii="宋体" w:hAnsi="宋体" w:eastAsia="Arial" w:cs="Arial"/>
          <w:sz w:val="24"/>
          <w:highlight w:val="none"/>
        </w:rPr>
      </w:pPr>
      <w:r>
        <w:rPr>
          <w:rFonts w:ascii="Arial" w:hAnsi="Arial" w:eastAsia="仿宋_GB2312" w:cs="Arial"/>
          <w:color w:val="000000"/>
          <w:kern w:val="0"/>
          <w:sz w:val="30"/>
          <w:szCs w:val="30"/>
          <w:highlight w:val="none"/>
          <w:lang w:bidi="ar"/>
        </w:rPr>
        <w:br w:type="page"/>
      </w:r>
    </w:p>
    <w:p w14:paraId="56A8C929">
      <w:pPr>
        <w:widowControl/>
        <w:kinsoku w:val="0"/>
        <w:autoSpaceDE w:val="0"/>
        <w:autoSpaceDN w:val="0"/>
        <w:adjustRightInd w:val="0"/>
        <w:snapToGrid w:val="0"/>
        <w:spacing w:line="360" w:lineRule="auto"/>
        <w:jc w:val="left"/>
        <w:textAlignment w:val="baseline"/>
        <w:rPr>
          <w:rFonts w:ascii="黑体" w:hAnsi="宋体" w:eastAsia="黑体" w:cs="黑体"/>
          <w:sz w:val="32"/>
          <w:szCs w:val="32"/>
          <w:highlight w:val="none"/>
        </w:rPr>
      </w:pPr>
      <w:r>
        <w:rPr>
          <w:rFonts w:hint="eastAsia" w:ascii="仿宋_GB2312" w:hAnsi="Arial" w:eastAsia="仿宋_GB2312" w:cs="仿宋_GB2312"/>
          <w:color w:val="000000"/>
          <w:kern w:val="0"/>
          <w:sz w:val="30"/>
          <w:szCs w:val="30"/>
          <w:highlight w:val="none"/>
          <w:lang w:bidi="ar"/>
        </w:rPr>
        <w:t>附件</w:t>
      </w:r>
      <w:r>
        <w:rPr>
          <w:rFonts w:ascii="Arial" w:hAnsi="Arial" w:eastAsia="仿宋_GB2312" w:cs="Arial"/>
          <w:color w:val="000000"/>
          <w:kern w:val="0"/>
          <w:sz w:val="30"/>
          <w:szCs w:val="30"/>
          <w:highlight w:val="none"/>
          <w:lang w:bidi="ar"/>
        </w:rPr>
        <w:t>7</w:t>
      </w:r>
      <w:r>
        <w:rPr>
          <w:rFonts w:hint="eastAsia" w:ascii="仿宋_GB2312" w:hAnsi="Arial" w:eastAsia="仿宋_GB2312" w:cs="仿宋_GB2312"/>
          <w:color w:val="000000"/>
          <w:kern w:val="0"/>
          <w:sz w:val="30"/>
          <w:szCs w:val="30"/>
          <w:highlight w:val="none"/>
          <w:lang w:bidi="ar"/>
        </w:rPr>
        <w:t>：</w:t>
      </w:r>
    </w:p>
    <w:p w14:paraId="1260FEF1">
      <w:pPr>
        <w:widowControl/>
        <w:kinsoku w:val="0"/>
        <w:autoSpaceDE w:val="0"/>
        <w:autoSpaceDN w:val="0"/>
        <w:adjustRightInd w:val="0"/>
        <w:snapToGrid w:val="0"/>
        <w:spacing w:line="360" w:lineRule="auto"/>
        <w:jc w:val="left"/>
        <w:textAlignment w:val="baseline"/>
        <w:rPr>
          <w:rFonts w:ascii="黑体" w:hAnsi="宋体" w:eastAsia="黑体" w:cs="黑体"/>
          <w:b/>
          <w:bCs/>
          <w:sz w:val="32"/>
          <w:szCs w:val="32"/>
          <w:highlight w:val="none"/>
        </w:rPr>
      </w:pPr>
      <w:r>
        <w:rPr>
          <w:rFonts w:hint="eastAsia" w:ascii="黑体" w:hAnsi="宋体" w:eastAsia="黑体" w:cs="黑体"/>
          <w:b/>
          <w:bCs/>
          <w:color w:val="000000"/>
          <w:kern w:val="0"/>
          <w:sz w:val="32"/>
          <w:szCs w:val="32"/>
          <w:highlight w:val="none"/>
          <w:lang w:bidi="ar"/>
        </w:rPr>
        <w:t xml:space="preserve"> </w:t>
      </w:r>
    </w:p>
    <w:p w14:paraId="39FA4228">
      <w:pPr>
        <w:widowControl/>
        <w:kinsoku w:val="0"/>
        <w:autoSpaceDE w:val="0"/>
        <w:autoSpaceDN w:val="0"/>
        <w:adjustRightInd w:val="0"/>
        <w:snapToGrid w:val="0"/>
        <w:spacing w:line="360" w:lineRule="auto"/>
        <w:jc w:val="center"/>
        <w:textAlignment w:val="baseline"/>
        <w:rPr>
          <w:rFonts w:ascii="宋体" w:hAnsi="宋体" w:eastAsia="Arial" w:cs="Arial"/>
          <w:b/>
          <w:bCs/>
          <w:sz w:val="32"/>
          <w:szCs w:val="32"/>
          <w:highlight w:val="none"/>
        </w:rPr>
      </w:pPr>
      <w:r>
        <w:rPr>
          <w:rFonts w:ascii="Arial" w:hAnsi="Arial" w:cs="Arial"/>
          <w:b/>
          <w:bCs/>
          <w:color w:val="000000"/>
          <w:kern w:val="0"/>
          <w:sz w:val="32"/>
          <w:szCs w:val="32"/>
          <w:highlight w:val="none"/>
          <w:lang w:bidi="ar"/>
        </w:rPr>
        <w:t>预付款保函示范文本</w:t>
      </w:r>
    </w:p>
    <w:p w14:paraId="2295ADB8">
      <w:pPr>
        <w:widowControl/>
        <w:kinsoku w:val="0"/>
        <w:autoSpaceDE w:val="0"/>
        <w:autoSpaceDN w:val="0"/>
        <w:adjustRightInd w:val="0"/>
        <w:snapToGrid w:val="0"/>
        <w:spacing w:line="360" w:lineRule="auto"/>
        <w:jc w:val="center"/>
        <w:textAlignment w:val="baseline"/>
        <w:rPr>
          <w:rFonts w:ascii="宋体" w:hAnsi="宋体" w:eastAsia="Arial" w:cs="Arial"/>
          <w:b/>
          <w:bCs/>
          <w:sz w:val="32"/>
          <w:szCs w:val="32"/>
          <w:highlight w:val="none"/>
        </w:rPr>
      </w:pPr>
      <w:r>
        <w:rPr>
          <w:rFonts w:ascii="Arial" w:hAnsi="Arial" w:cs="Arial"/>
          <w:b/>
          <w:bCs/>
          <w:color w:val="000000"/>
          <w:kern w:val="0"/>
          <w:sz w:val="32"/>
          <w:szCs w:val="32"/>
          <w:highlight w:val="none"/>
          <w:lang w:bidi="ar"/>
        </w:rPr>
        <w:t>（独立保函）</w:t>
      </w:r>
    </w:p>
    <w:p w14:paraId="03A85B17">
      <w:pPr>
        <w:widowControl/>
        <w:kinsoku w:val="0"/>
        <w:autoSpaceDE w:val="0"/>
        <w:autoSpaceDN w:val="0"/>
        <w:adjustRightInd w:val="0"/>
        <w:snapToGrid w:val="0"/>
        <w:spacing w:line="360" w:lineRule="auto"/>
        <w:jc w:val="right"/>
        <w:textAlignment w:val="baseline"/>
        <w:rPr>
          <w:rFonts w:ascii="宋体" w:hAnsi="宋体" w:eastAsia="Arial" w:cs="Arial"/>
          <w:szCs w:val="21"/>
          <w:highlight w:val="none"/>
        </w:rPr>
      </w:pPr>
      <w:r>
        <w:rPr>
          <w:rFonts w:ascii="Arial" w:hAnsi="Arial" w:cs="Arial"/>
          <w:color w:val="000000"/>
          <w:kern w:val="0"/>
          <w:szCs w:val="21"/>
          <w:highlight w:val="none"/>
          <w:lang w:bidi="ar"/>
        </w:rPr>
        <w:t>编号：</w:t>
      </w:r>
      <w:r>
        <w:rPr>
          <w:rFonts w:ascii="宋体" w:hAnsi="宋体" w:cs="Arial"/>
          <w:color w:val="000000"/>
          <w:kern w:val="0"/>
          <w:szCs w:val="21"/>
          <w:highlight w:val="none"/>
          <w:lang w:bidi="ar"/>
        </w:rPr>
        <w:t xml:space="preserve"> </w:t>
      </w:r>
      <w:r>
        <w:rPr>
          <w:rFonts w:hint="eastAsia" w:ascii="宋体" w:hAnsi="宋体" w:eastAsia="Arial" w:cs="Arial"/>
          <w:color w:val="000000"/>
          <w:kern w:val="0"/>
          <w:szCs w:val="21"/>
          <w:highlight w:val="none"/>
          <w:lang w:bidi="ar"/>
        </w:rPr>
        <w:t xml:space="preserve">          </w:t>
      </w:r>
    </w:p>
    <w:p w14:paraId="165BBBA3">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hint="eastAsia" w:ascii="宋体" w:hAnsi="宋体" w:eastAsia="Arial" w:cs="Arial"/>
          <w:color w:val="000000"/>
          <w:kern w:val="0"/>
          <w:sz w:val="24"/>
          <w:highlight w:val="none"/>
          <w:lang w:bidi="ar"/>
        </w:rPr>
        <w:t xml:space="preserve"> </w:t>
      </w:r>
    </w:p>
    <w:p w14:paraId="7CD78A66">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ascii="Arial" w:hAnsi="Arial" w:cs="Arial"/>
          <w:color w:val="000000"/>
          <w:kern w:val="0"/>
          <w:sz w:val="24"/>
          <w:highlight w:val="none"/>
          <w:lang w:bidi="ar"/>
        </w:rPr>
        <w:t>申请人：</w:t>
      </w:r>
    </w:p>
    <w:p w14:paraId="5F6732D5">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ascii="宋体" w:hAnsi="宋体" w:cs="Arial"/>
          <w:color w:val="000000"/>
          <w:kern w:val="0"/>
          <w:sz w:val="24"/>
          <w:highlight w:val="none"/>
          <w:lang w:bidi="ar"/>
        </w:rPr>
        <w:t xml:space="preserve">  </w:t>
      </w:r>
      <w:r>
        <w:rPr>
          <w:rFonts w:ascii="Arial" w:hAnsi="Arial" w:cs="Arial"/>
          <w:color w:val="000000"/>
          <w:kern w:val="0"/>
          <w:sz w:val="24"/>
          <w:highlight w:val="none"/>
          <w:lang w:bidi="ar"/>
        </w:rPr>
        <w:t>地址</w:t>
      </w:r>
      <w:r>
        <w:rPr>
          <w:rFonts w:ascii="Arial" w:hAnsi="Arial" w:eastAsia="Arial" w:cs="Arial"/>
          <w:color w:val="000000"/>
          <w:kern w:val="0"/>
          <w:sz w:val="24"/>
          <w:highlight w:val="none"/>
          <w:lang w:bidi="ar"/>
        </w:rPr>
        <w:t>：</w:t>
      </w:r>
    </w:p>
    <w:p w14:paraId="6B8D072E">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ascii="Arial" w:hAnsi="Arial" w:cs="Arial"/>
          <w:color w:val="000000"/>
          <w:kern w:val="0"/>
          <w:sz w:val="24"/>
          <w:highlight w:val="none"/>
          <w:lang w:bidi="ar"/>
        </w:rPr>
        <w:t>受益人：</w:t>
      </w:r>
    </w:p>
    <w:p w14:paraId="7FEE9726">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ascii="宋体" w:hAnsi="宋体" w:cs="Arial"/>
          <w:color w:val="000000"/>
          <w:kern w:val="0"/>
          <w:sz w:val="24"/>
          <w:highlight w:val="none"/>
          <w:lang w:bidi="ar"/>
        </w:rPr>
        <w:t xml:space="preserve">  </w:t>
      </w:r>
      <w:r>
        <w:rPr>
          <w:rFonts w:ascii="Arial" w:hAnsi="Arial" w:cs="Arial"/>
          <w:color w:val="000000"/>
          <w:kern w:val="0"/>
          <w:sz w:val="24"/>
          <w:highlight w:val="none"/>
          <w:lang w:bidi="ar"/>
        </w:rPr>
        <w:t>地址：</w:t>
      </w:r>
    </w:p>
    <w:p w14:paraId="43F7D504">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ascii="Arial" w:hAnsi="Arial" w:cs="Arial"/>
          <w:color w:val="000000"/>
          <w:kern w:val="0"/>
          <w:sz w:val="24"/>
          <w:highlight w:val="none"/>
          <w:lang w:bidi="ar"/>
        </w:rPr>
        <w:t>开立人：</w:t>
      </w:r>
    </w:p>
    <w:p w14:paraId="62CF0AD3">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ascii="宋体" w:hAnsi="宋体" w:cs="Arial"/>
          <w:color w:val="000000"/>
          <w:kern w:val="0"/>
          <w:sz w:val="24"/>
          <w:highlight w:val="none"/>
          <w:lang w:bidi="ar"/>
        </w:rPr>
        <w:t xml:space="preserve"> </w:t>
      </w:r>
      <w:r>
        <w:rPr>
          <w:rFonts w:hint="eastAsia" w:ascii="宋体" w:hAnsi="宋体" w:eastAsia="Arial" w:cs="Arial"/>
          <w:color w:val="000000"/>
          <w:kern w:val="0"/>
          <w:sz w:val="24"/>
          <w:highlight w:val="none"/>
          <w:lang w:bidi="ar"/>
        </w:rPr>
        <w:t xml:space="preserve"> </w:t>
      </w:r>
      <w:r>
        <w:rPr>
          <w:rFonts w:ascii="Arial" w:hAnsi="Arial" w:cs="Arial"/>
          <w:color w:val="000000"/>
          <w:kern w:val="0"/>
          <w:sz w:val="24"/>
          <w:highlight w:val="none"/>
          <w:lang w:bidi="ar"/>
        </w:rPr>
        <w:t>地址：</w:t>
      </w:r>
    </w:p>
    <w:p w14:paraId="7784353A">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hint="eastAsia" w:ascii="宋体" w:hAnsi="宋体" w:eastAsia="Arial" w:cs="Arial"/>
          <w:color w:val="000000"/>
          <w:kern w:val="0"/>
          <w:sz w:val="24"/>
          <w:highlight w:val="none"/>
          <w:lang w:bidi="ar"/>
        </w:rPr>
        <w:t xml:space="preserve"> </w:t>
      </w:r>
    </w:p>
    <w:p w14:paraId="6B04C9A2">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hint="eastAsia" w:ascii="宋体" w:hAnsi="宋体" w:eastAsia="Arial" w:cs="Arial"/>
          <w:color w:val="000000"/>
          <w:kern w:val="0"/>
          <w:sz w:val="24"/>
          <w:highlight w:val="none"/>
          <w:u w:val="single"/>
          <w:lang w:bidi="ar"/>
        </w:rPr>
        <w:t xml:space="preserve">              </w:t>
      </w:r>
      <w:r>
        <w:rPr>
          <w:rFonts w:ascii="Arial" w:hAnsi="Arial" w:eastAsia="Arial" w:cs="Arial"/>
          <w:color w:val="000000"/>
          <w:kern w:val="0"/>
          <w:sz w:val="24"/>
          <w:highlight w:val="none"/>
          <w:lang w:bidi="ar"/>
        </w:rPr>
        <w:t>（</w:t>
      </w:r>
      <w:r>
        <w:rPr>
          <w:rFonts w:ascii="Arial" w:hAnsi="Arial" w:cs="Arial"/>
          <w:color w:val="000000"/>
          <w:kern w:val="0"/>
          <w:sz w:val="24"/>
          <w:highlight w:val="none"/>
          <w:lang w:bidi="ar"/>
        </w:rPr>
        <w:t>受益人</w:t>
      </w:r>
      <w:r>
        <w:rPr>
          <w:rFonts w:ascii="Arial" w:hAnsi="Arial" w:eastAsia="Arial" w:cs="Arial"/>
          <w:color w:val="000000"/>
          <w:kern w:val="0"/>
          <w:sz w:val="24"/>
          <w:highlight w:val="none"/>
          <w:lang w:bidi="ar"/>
        </w:rPr>
        <w:t>名称）：</w:t>
      </w:r>
      <w:r>
        <w:rPr>
          <w:rFonts w:hint="eastAsia" w:ascii="宋体" w:hAnsi="宋体" w:eastAsia="Arial" w:cs="Arial"/>
          <w:color w:val="000000"/>
          <w:kern w:val="0"/>
          <w:sz w:val="24"/>
          <w:highlight w:val="none"/>
          <w:lang w:bidi="ar"/>
        </w:rPr>
        <w:t xml:space="preserve"> </w:t>
      </w:r>
    </w:p>
    <w:p w14:paraId="0979F562">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鉴于</w:t>
      </w:r>
      <w:r>
        <w:rPr>
          <w:rFonts w:hint="eastAsia" w:ascii="宋体" w:hAnsi="宋体" w:eastAsia="Arial" w:cs="Arial"/>
          <w:color w:val="000000"/>
          <w:kern w:val="0"/>
          <w:sz w:val="24"/>
          <w:highlight w:val="none"/>
          <w:u w:val="single"/>
          <w:lang w:bidi="ar"/>
        </w:rPr>
        <w:t xml:space="preserve">        </w:t>
      </w:r>
      <w:r>
        <w:rPr>
          <w:rFonts w:ascii="Arial" w:hAnsi="Arial" w:eastAsia="Arial" w:cs="Arial"/>
          <w:color w:val="000000"/>
          <w:kern w:val="0"/>
          <w:sz w:val="24"/>
          <w:highlight w:val="none"/>
          <w:lang w:bidi="ar"/>
        </w:rPr>
        <w:t>（以下简称</w:t>
      </w:r>
      <w:r>
        <w:rPr>
          <w:rFonts w:hint="eastAsia" w:ascii="宋体" w:hAnsi="宋体" w:cs="宋体"/>
          <w:color w:val="000000"/>
          <w:kern w:val="0"/>
          <w:sz w:val="24"/>
          <w:highlight w:val="none"/>
          <w:lang w:bidi="ar"/>
        </w:rPr>
        <w:t>“</w:t>
      </w:r>
      <w:r>
        <w:rPr>
          <w:rFonts w:ascii="Arial" w:hAnsi="Arial" w:cs="Arial"/>
          <w:color w:val="000000"/>
          <w:kern w:val="0"/>
          <w:sz w:val="24"/>
          <w:highlight w:val="none"/>
          <w:lang w:bidi="ar"/>
        </w:rPr>
        <w:t>受益人</w:t>
      </w:r>
      <w:r>
        <w:rPr>
          <w:rFonts w:hint="eastAsia" w:ascii="宋体" w:hAnsi="宋体" w:cs="宋体"/>
          <w:color w:val="000000"/>
          <w:kern w:val="0"/>
          <w:sz w:val="24"/>
          <w:highlight w:val="none"/>
          <w:lang w:bidi="ar"/>
        </w:rPr>
        <w:t>”</w:t>
      </w:r>
      <w:r>
        <w:rPr>
          <w:rFonts w:ascii="Arial" w:hAnsi="Arial" w:eastAsia="Arial" w:cs="Arial"/>
          <w:color w:val="000000"/>
          <w:kern w:val="0"/>
          <w:sz w:val="24"/>
          <w:highlight w:val="none"/>
          <w:lang w:bidi="ar"/>
        </w:rPr>
        <w:t>）</w:t>
      </w:r>
      <w:r>
        <w:rPr>
          <w:rFonts w:ascii="Arial" w:hAnsi="Arial" w:cs="Arial"/>
          <w:color w:val="000000"/>
          <w:kern w:val="0"/>
          <w:sz w:val="24"/>
          <w:highlight w:val="none"/>
          <w:lang w:bidi="ar"/>
        </w:rPr>
        <w:t>与</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Arial" w:hAnsi="Arial" w:eastAsia="Arial" w:cs="Arial"/>
          <w:color w:val="000000"/>
          <w:kern w:val="0"/>
          <w:sz w:val="24"/>
          <w:highlight w:val="none"/>
          <w:lang w:bidi="ar"/>
        </w:rPr>
        <w:t>（以下简称</w:t>
      </w:r>
      <w:r>
        <w:rPr>
          <w:rFonts w:hint="eastAsia" w:ascii="宋体" w:hAnsi="宋体" w:cs="宋体"/>
          <w:color w:val="000000"/>
          <w:kern w:val="0"/>
          <w:sz w:val="24"/>
          <w:highlight w:val="none"/>
          <w:lang w:bidi="ar"/>
        </w:rPr>
        <w:t>“</w:t>
      </w:r>
      <w:r>
        <w:rPr>
          <w:rFonts w:ascii="Arial" w:hAnsi="Arial" w:cs="Arial"/>
          <w:color w:val="000000"/>
          <w:kern w:val="0"/>
          <w:sz w:val="24"/>
          <w:highlight w:val="none"/>
          <w:lang w:bidi="ar"/>
        </w:rPr>
        <w:t>申请人</w:t>
      </w:r>
      <w:r>
        <w:rPr>
          <w:rFonts w:hint="eastAsia" w:ascii="宋体" w:hAnsi="宋体" w:cs="宋体"/>
          <w:color w:val="000000"/>
          <w:kern w:val="0"/>
          <w:sz w:val="24"/>
          <w:highlight w:val="none"/>
          <w:lang w:bidi="ar"/>
        </w:rPr>
        <w:t>”</w:t>
      </w:r>
      <w:r>
        <w:rPr>
          <w:rFonts w:ascii="Arial" w:hAnsi="Arial" w:eastAsia="Arial" w:cs="Arial"/>
          <w:color w:val="000000"/>
          <w:kern w:val="0"/>
          <w:sz w:val="24"/>
          <w:highlight w:val="none"/>
          <w:lang w:bidi="ar"/>
        </w:rPr>
        <w:t>）</w:t>
      </w:r>
      <w:r>
        <w:rPr>
          <w:rFonts w:ascii="Arial" w:hAnsi="Arial" w:cs="Arial"/>
          <w:color w:val="000000"/>
          <w:kern w:val="0"/>
          <w:sz w:val="24"/>
          <w:highlight w:val="none"/>
          <w:lang w:bidi="ar"/>
        </w:rPr>
        <w:t>于</w:t>
      </w:r>
      <w:r>
        <w:rPr>
          <w:rFonts w:ascii="宋体" w:hAnsi="宋体" w:cs="Arial"/>
          <w:color w:val="000000"/>
          <w:kern w:val="0"/>
          <w:sz w:val="24"/>
          <w:highlight w:val="none"/>
          <w:u w:val="single"/>
          <w:lang w:bidi="ar"/>
        </w:rPr>
        <w:t xml:space="preserve">   </w:t>
      </w:r>
      <w:r>
        <w:rPr>
          <w:rFonts w:ascii="Arial" w:hAnsi="Arial" w:cs="Arial"/>
          <w:color w:val="000000"/>
          <w:kern w:val="0"/>
          <w:sz w:val="24"/>
          <w:highlight w:val="none"/>
          <w:lang w:bidi="ar"/>
        </w:rPr>
        <w:t>年</w:t>
      </w:r>
      <w:r>
        <w:rPr>
          <w:rFonts w:ascii="宋体" w:hAnsi="宋体" w:cs="Arial"/>
          <w:color w:val="000000"/>
          <w:kern w:val="0"/>
          <w:sz w:val="24"/>
          <w:highlight w:val="none"/>
          <w:u w:val="single"/>
          <w:lang w:bidi="ar"/>
        </w:rPr>
        <w:t xml:space="preserve">   </w:t>
      </w:r>
      <w:r>
        <w:rPr>
          <w:rFonts w:ascii="Arial" w:hAnsi="Arial" w:cs="Arial"/>
          <w:color w:val="000000"/>
          <w:kern w:val="0"/>
          <w:sz w:val="24"/>
          <w:highlight w:val="none"/>
          <w:lang w:bidi="ar"/>
        </w:rPr>
        <w:t>月</w:t>
      </w:r>
      <w:r>
        <w:rPr>
          <w:rFonts w:ascii="宋体" w:hAnsi="宋体" w:cs="Arial"/>
          <w:color w:val="000000"/>
          <w:kern w:val="0"/>
          <w:sz w:val="24"/>
          <w:highlight w:val="none"/>
          <w:u w:val="single"/>
          <w:lang w:bidi="ar"/>
        </w:rPr>
        <w:t xml:space="preserve">   </w:t>
      </w:r>
      <w:r>
        <w:rPr>
          <w:rFonts w:ascii="Arial" w:hAnsi="Arial" w:cs="Arial"/>
          <w:color w:val="000000"/>
          <w:kern w:val="0"/>
          <w:sz w:val="24"/>
          <w:highlight w:val="none"/>
          <w:lang w:bidi="ar"/>
        </w:rPr>
        <w:t>日就</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Arial" w:hAnsi="Arial" w:cs="Arial"/>
          <w:color w:val="000000"/>
          <w:kern w:val="0"/>
          <w:sz w:val="24"/>
          <w:highlight w:val="none"/>
          <w:lang w:bidi="ar"/>
        </w:rPr>
        <w:t>工程（以下简称“本工程”）施工和有关事项协商一致共同签订</w:t>
      </w:r>
      <w:r>
        <w:rPr>
          <w:rFonts w:ascii="Arial" w:hAnsi="Arial" w:cs="Arial"/>
          <w:color w:val="000000"/>
          <w:kern w:val="0"/>
          <w:sz w:val="24"/>
          <w:highlight w:val="none"/>
          <w:u w:val="single"/>
          <w:lang w:bidi="ar"/>
        </w:rPr>
        <w:t>《</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Arial" w:hAnsi="Arial" w:cs="Arial"/>
          <w:color w:val="000000"/>
          <w:kern w:val="0"/>
          <w:sz w:val="24"/>
          <w:highlight w:val="none"/>
          <w:u w:val="single"/>
          <w:lang w:bidi="ar"/>
        </w:rPr>
        <w:t>》</w:t>
      </w:r>
      <w:r>
        <w:rPr>
          <w:rFonts w:ascii="Arial" w:hAnsi="Arial" w:cs="Arial"/>
          <w:color w:val="000000"/>
          <w:kern w:val="0"/>
          <w:sz w:val="24"/>
          <w:highlight w:val="none"/>
          <w:lang w:bidi="ar"/>
        </w:rPr>
        <w:t>（以下简称“基础合同”），我方（即“开立人”）根据主合同了解到申请人为主合同项下之承包人，受益人为主合同项下之发包人，基于申请人</w:t>
      </w:r>
      <w:r>
        <w:rPr>
          <w:rFonts w:ascii="Arial" w:hAnsi="Arial" w:eastAsia="Arial" w:cs="Arial"/>
          <w:color w:val="000000"/>
          <w:kern w:val="0"/>
          <w:sz w:val="24"/>
          <w:highlight w:val="none"/>
          <w:lang w:bidi="ar"/>
        </w:rPr>
        <w:t>的请求，我方同意就</w:t>
      </w:r>
      <w:r>
        <w:rPr>
          <w:rFonts w:ascii="Arial" w:hAnsi="Arial" w:cs="Arial"/>
          <w:color w:val="000000"/>
          <w:kern w:val="0"/>
          <w:sz w:val="24"/>
          <w:highlight w:val="none"/>
          <w:lang w:bidi="ar"/>
        </w:rPr>
        <w:t>申请人按照合同约定正确和合理地为合同目的使用预付款，</w:t>
      </w:r>
      <w:r>
        <w:rPr>
          <w:rFonts w:ascii="Arial" w:hAnsi="Arial" w:eastAsia="Arial" w:cs="Arial"/>
          <w:color w:val="000000"/>
          <w:kern w:val="0"/>
          <w:sz w:val="24"/>
          <w:highlight w:val="none"/>
          <w:lang w:bidi="ar"/>
        </w:rPr>
        <w:t>向贵方提供</w:t>
      </w:r>
      <w:r>
        <w:rPr>
          <w:rFonts w:ascii="Arial" w:hAnsi="Arial" w:cs="Arial"/>
          <w:color w:val="000000"/>
          <w:kern w:val="0"/>
          <w:sz w:val="24"/>
          <w:highlight w:val="none"/>
          <w:lang w:bidi="ar"/>
        </w:rPr>
        <w:t>无条件、不可撤销、不可转让的见索即付</w:t>
      </w:r>
      <w:r>
        <w:rPr>
          <w:rFonts w:ascii="Arial" w:hAnsi="Arial" w:eastAsia="Arial" w:cs="Arial"/>
          <w:color w:val="000000"/>
          <w:kern w:val="0"/>
          <w:sz w:val="24"/>
          <w:highlight w:val="none"/>
          <w:lang w:bidi="ar"/>
        </w:rPr>
        <w:t>独立</w:t>
      </w:r>
      <w:r>
        <w:rPr>
          <w:rFonts w:ascii="Arial" w:hAnsi="Arial" w:cs="Arial"/>
          <w:color w:val="000000"/>
          <w:kern w:val="0"/>
          <w:sz w:val="24"/>
          <w:highlight w:val="none"/>
          <w:lang w:bidi="ar"/>
        </w:rPr>
        <w:t>保函（以下简称“本保函”）</w:t>
      </w:r>
      <w:r>
        <w:rPr>
          <w:rFonts w:ascii="Arial" w:hAnsi="Arial" w:eastAsia="Arial" w:cs="Arial"/>
          <w:color w:val="000000"/>
          <w:kern w:val="0"/>
          <w:sz w:val="24"/>
          <w:highlight w:val="none"/>
          <w:lang w:bidi="ar"/>
        </w:rPr>
        <w:t>。</w:t>
      </w:r>
      <w:r>
        <w:rPr>
          <w:rFonts w:hint="eastAsia" w:ascii="宋体" w:hAnsi="宋体" w:eastAsia="Arial" w:cs="Arial"/>
          <w:color w:val="000000"/>
          <w:kern w:val="0"/>
          <w:sz w:val="24"/>
          <w:highlight w:val="none"/>
          <w:lang w:bidi="ar"/>
        </w:rPr>
        <w:t xml:space="preserve"> </w:t>
      </w:r>
    </w:p>
    <w:p w14:paraId="0050864F">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一、本保函担保范围：申请人未按照合同约定正确和合理地为合同目的使用预付款，应当向贵方承担的违约责任和赔偿因此造成的损失、利息、律师费、诉讼费用等实现债权的费用。</w:t>
      </w:r>
    </w:p>
    <w:p w14:paraId="5C7A1908">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二、本保函担保金额最高不超过</w:t>
      </w:r>
      <w:r>
        <w:rPr>
          <w:rFonts w:ascii="Arial" w:hAnsi="Arial" w:eastAsia="Arial" w:cs="Arial"/>
          <w:color w:val="000000"/>
          <w:kern w:val="0"/>
          <w:sz w:val="24"/>
          <w:highlight w:val="none"/>
          <w:lang w:bidi="ar"/>
        </w:rPr>
        <w:t>人民币（大写）</w:t>
      </w:r>
      <w:r>
        <w:rPr>
          <w:rFonts w:hint="eastAsia" w:ascii="宋体" w:hAnsi="宋体" w:eastAsia="Arial" w:cs="Arial"/>
          <w:color w:val="000000"/>
          <w:kern w:val="0"/>
          <w:sz w:val="24"/>
          <w:highlight w:val="none"/>
          <w:u w:val="single"/>
          <w:lang w:bidi="ar"/>
        </w:rPr>
        <w:t xml:space="preserve">        </w:t>
      </w:r>
      <w:r>
        <w:rPr>
          <w:rFonts w:ascii="Arial" w:hAnsi="Arial" w:eastAsia="Arial" w:cs="Arial"/>
          <w:color w:val="000000"/>
          <w:kern w:val="0"/>
          <w:sz w:val="24"/>
          <w:highlight w:val="none"/>
          <w:lang w:bidi="ar"/>
        </w:rPr>
        <w:t>元（</w:t>
      </w:r>
      <w:r>
        <w:rPr>
          <w:rFonts w:hint="eastAsia" w:ascii="宋体" w:hAnsi="宋体" w:eastAsia="Arial" w:cs="Arial"/>
          <w:color w:val="000000"/>
          <w:kern w:val="0"/>
          <w:sz w:val="24"/>
          <w:highlight w:val="none"/>
          <w:lang w:bidi="ar"/>
        </w:rPr>
        <w:t>¥</w:t>
      </w:r>
      <w:r>
        <w:rPr>
          <w:rFonts w:hint="eastAsia" w:ascii="宋体" w:hAnsi="宋体" w:eastAsia="Arial" w:cs="Arial"/>
          <w:color w:val="000000"/>
          <w:kern w:val="0"/>
          <w:sz w:val="24"/>
          <w:highlight w:val="none"/>
          <w:u w:val="single"/>
          <w:lang w:bidi="ar"/>
        </w:rPr>
        <w:t xml:space="preserve">      </w:t>
      </w:r>
      <w:r>
        <w:rPr>
          <w:rFonts w:ascii="Arial" w:hAnsi="Arial" w:eastAsia="Arial" w:cs="Arial"/>
          <w:color w:val="000000"/>
          <w:kern w:val="0"/>
          <w:sz w:val="24"/>
          <w:highlight w:val="none"/>
          <w:lang w:bidi="ar"/>
        </w:rPr>
        <w:t>）。</w:t>
      </w:r>
    </w:p>
    <w:p w14:paraId="30CBF4E8">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三、本保函</w:t>
      </w:r>
      <w:r>
        <w:rPr>
          <w:rFonts w:ascii="Arial" w:hAnsi="Arial" w:eastAsia="Arial" w:cs="Arial"/>
          <w:color w:val="000000"/>
          <w:kern w:val="0"/>
          <w:sz w:val="24"/>
          <w:highlight w:val="none"/>
          <w:lang w:bidi="ar"/>
        </w:rPr>
        <w:t>有效期自</w:t>
      </w:r>
      <w:r>
        <w:rPr>
          <w:rFonts w:ascii="Arial" w:hAnsi="Arial" w:cs="Arial"/>
          <w:color w:val="000000"/>
          <w:kern w:val="0"/>
          <w:sz w:val="24"/>
          <w:highlight w:val="none"/>
          <w:lang w:bidi="ar"/>
        </w:rPr>
        <w:t>开立之日起</w:t>
      </w:r>
      <w:r>
        <w:rPr>
          <w:rFonts w:ascii="Arial" w:hAnsi="Arial" w:eastAsia="Arial" w:cs="Arial"/>
          <w:color w:val="000000"/>
          <w:kern w:val="0"/>
          <w:sz w:val="24"/>
          <w:highlight w:val="none"/>
          <w:lang w:bidi="ar"/>
        </w:rPr>
        <w:t>至</w:t>
      </w:r>
      <w:r>
        <w:rPr>
          <w:rFonts w:ascii="Arial" w:hAnsi="Arial" w:cs="Arial"/>
          <w:color w:val="000000"/>
          <w:kern w:val="0"/>
          <w:sz w:val="24"/>
          <w:highlight w:val="none"/>
          <w:lang w:bidi="ar"/>
        </w:rPr>
        <w:t>发包人全额扣回预付款后</w:t>
      </w:r>
      <w:r>
        <w:rPr>
          <w:rFonts w:hint="eastAsia" w:ascii="宋体" w:hAnsi="宋体" w:eastAsia="Arial" w:cs="Arial"/>
          <w:color w:val="000000"/>
          <w:kern w:val="0"/>
          <w:sz w:val="24"/>
          <w:highlight w:val="none"/>
          <w:u w:val="single"/>
          <w:lang w:bidi="ar"/>
        </w:rPr>
        <w:t xml:space="preserve">   </w:t>
      </w:r>
      <w:r>
        <w:rPr>
          <w:rFonts w:ascii="Arial" w:hAnsi="Arial" w:eastAsia="Arial" w:cs="Arial"/>
          <w:color w:val="000000"/>
          <w:kern w:val="0"/>
          <w:sz w:val="24"/>
          <w:highlight w:val="none"/>
          <w:lang w:bidi="ar"/>
        </w:rPr>
        <w:t>日</w:t>
      </w:r>
      <w:r>
        <w:rPr>
          <w:rFonts w:ascii="Arial" w:hAnsi="Arial" w:cs="Arial"/>
          <w:color w:val="000000"/>
          <w:kern w:val="0"/>
          <w:sz w:val="24"/>
          <w:highlight w:val="none"/>
          <w:lang w:bidi="ar"/>
        </w:rPr>
        <w:t>止，最迟不超过</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Arial" w:hAnsi="Arial" w:cs="Arial"/>
          <w:color w:val="000000"/>
          <w:kern w:val="0"/>
          <w:sz w:val="24"/>
          <w:highlight w:val="none"/>
          <w:lang w:bidi="ar"/>
        </w:rPr>
        <w:t>年</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Arial" w:hAnsi="Arial" w:cs="Arial"/>
          <w:color w:val="000000"/>
          <w:kern w:val="0"/>
          <w:sz w:val="24"/>
          <w:highlight w:val="none"/>
          <w:lang w:bidi="ar"/>
        </w:rPr>
        <w:t>月</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Arial" w:hAnsi="Arial" w:cs="Arial"/>
          <w:color w:val="000000"/>
          <w:kern w:val="0"/>
          <w:sz w:val="24"/>
          <w:highlight w:val="none"/>
          <w:lang w:bidi="ar"/>
        </w:rPr>
        <w:t>日。</w:t>
      </w:r>
    </w:p>
    <w:p w14:paraId="0CD73B44">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四、我方承诺，在收到受益人发来的书面付款通知后的</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宋体" w:hAnsi="宋体" w:cs="Arial"/>
          <w:color w:val="000000"/>
          <w:kern w:val="0"/>
          <w:sz w:val="24"/>
          <w:highlight w:val="none"/>
          <w:u w:val="single"/>
          <w:lang w:bidi="ar"/>
        </w:rPr>
        <w:t xml:space="preserve"> </w:t>
      </w:r>
      <w:r>
        <w:rPr>
          <w:rFonts w:ascii="Arial" w:hAnsi="Arial" w:cs="Arial"/>
          <w:color w:val="000000"/>
          <w:kern w:val="0"/>
          <w:sz w:val="24"/>
          <w:highlight w:val="none"/>
          <w:lang w:bidi="ar"/>
        </w:rPr>
        <w:t>日内无条件支付，前述书面付款通知即为付款要求之单据，且应满足以下要求：</w:t>
      </w:r>
    </w:p>
    <w:p w14:paraId="7F1F2B08">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w:t>
      </w:r>
      <w:r>
        <w:rPr>
          <w:rFonts w:hint="eastAsia" w:ascii="宋体" w:hAnsi="宋体" w:cs="宋体"/>
          <w:color w:val="000000"/>
          <w:kern w:val="0"/>
          <w:sz w:val="24"/>
          <w:highlight w:val="none"/>
          <w:lang w:bidi="ar"/>
        </w:rPr>
        <w:t>1</w:t>
      </w:r>
      <w:r>
        <w:rPr>
          <w:rFonts w:ascii="Arial" w:hAnsi="Arial" w:cs="Arial"/>
          <w:color w:val="000000"/>
          <w:kern w:val="0"/>
          <w:sz w:val="24"/>
          <w:highlight w:val="none"/>
          <w:lang w:bidi="ar"/>
        </w:rPr>
        <w:t>）付款通知到达的日期在本保函的有效期内；</w:t>
      </w:r>
    </w:p>
    <w:p w14:paraId="5BF2023F">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w:t>
      </w:r>
      <w:r>
        <w:rPr>
          <w:rFonts w:hint="eastAsia" w:ascii="宋体" w:hAnsi="宋体" w:cs="宋体"/>
          <w:color w:val="000000"/>
          <w:kern w:val="0"/>
          <w:sz w:val="24"/>
          <w:highlight w:val="none"/>
          <w:lang w:bidi="ar"/>
        </w:rPr>
        <w:t>2</w:t>
      </w:r>
      <w:r>
        <w:rPr>
          <w:rFonts w:ascii="Arial" w:hAnsi="Arial" w:cs="Arial"/>
          <w:color w:val="000000"/>
          <w:kern w:val="0"/>
          <w:sz w:val="24"/>
          <w:highlight w:val="none"/>
          <w:lang w:bidi="ar"/>
        </w:rPr>
        <w:t>）载明要求支付的金额；</w:t>
      </w:r>
    </w:p>
    <w:p w14:paraId="3A46174E">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w:t>
      </w:r>
      <w:r>
        <w:rPr>
          <w:rFonts w:hint="eastAsia" w:ascii="宋体" w:hAnsi="宋体" w:cs="宋体"/>
          <w:color w:val="000000"/>
          <w:kern w:val="0"/>
          <w:sz w:val="24"/>
          <w:highlight w:val="none"/>
          <w:lang w:bidi="ar"/>
        </w:rPr>
        <w:t>3</w:t>
      </w:r>
      <w:r>
        <w:rPr>
          <w:rFonts w:ascii="Arial" w:hAnsi="Arial" w:cs="Arial"/>
          <w:color w:val="000000"/>
          <w:kern w:val="0"/>
          <w:sz w:val="24"/>
          <w:highlight w:val="none"/>
          <w:lang w:bidi="ar"/>
        </w:rPr>
        <w:t>）载明申请人违反合同义务的条款和内容；</w:t>
      </w:r>
    </w:p>
    <w:p w14:paraId="088F0BB4">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w:t>
      </w:r>
      <w:r>
        <w:rPr>
          <w:rFonts w:hint="eastAsia" w:ascii="宋体" w:hAnsi="宋体" w:cs="宋体"/>
          <w:color w:val="000000"/>
          <w:kern w:val="0"/>
          <w:sz w:val="24"/>
          <w:highlight w:val="none"/>
          <w:lang w:bidi="ar"/>
        </w:rPr>
        <w:t>4</w:t>
      </w:r>
      <w:r>
        <w:rPr>
          <w:rFonts w:ascii="Arial" w:hAnsi="Arial" w:cs="Arial"/>
          <w:color w:val="000000"/>
          <w:kern w:val="0"/>
          <w:sz w:val="24"/>
          <w:highlight w:val="none"/>
          <w:lang w:bidi="ar"/>
        </w:rPr>
        <w:t>）声明不存在合同文件约定或我国法律规定免除申请人或开立人支付责任的情形；</w:t>
      </w:r>
    </w:p>
    <w:p w14:paraId="5E4D3A43">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w:t>
      </w:r>
      <w:r>
        <w:rPr>
          <w:rFonts w:hint="eastAsia" w:ascii="宋体" w:hAnsi="宋体" w:cs="宋体"/>
          <w:color w:val="000000"/>
          <w:kern w:val="0"/>
          <w:sz w:val="24"/>
          <w:highlight w:val="none"/>
          <w:lang w:bidi="ar"/>
        </w:rPr>
        <w:t>5</w:t>
      </w:r>
      <w:r>
        <w:rPr>
          <w:rFonts w:ascii="Arial" w:hAnsi="Arial" w:cs="Arial"/>
          <w:color w:val="000000"/>
          <w:kern w:val="0"/>
          <w:sz w:val="24"/>
          <w:highlight w:val="none"/>
          <w:lang w:bidi="ar"/>
        </w:rPr>
        <w:t>）付款通知应在本保函有效期内到达的地址是：</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Arial" w:hAnsi="Arial" w:cs="Arial"/>
          <w:color w:val="000000"/>
          <w:kern w:val="0"/>
          <w:sz w:val="24"/>
          <w:highlight w:val="none"/>
          <w:lang w:bidi="ar"/>
        </w:rPr>
        <w:t>。</w:t>
      </w:r>
    </w:p>
    <w:p w14:paraId="04098551">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受益人发出的书面付款通知应由其为鉴明受益人法定代表人（负责人）或授权代理人签字并加盖公章。</w:t>
      </w:r>
    </w:p>
    <w:p w14:paraId="3A94674D">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五、</w:t>
      </w:r>
      <w:r>
        <w:rPr>
          <w:rFonts w:ascii="Arial" w:hAnsi="Arial" w:eastAsia="Arial" w:cs="Arial"/>
          <w:color w:val="000000"/>
          <w:kern w:val="0"/>
          <w:sz w:val="24"/>
          <w:highlight w:val="none"/>
          <w:lang w:bidi="ar"/>
        </w:rPr>
        <w:t>本保函项下的权利不得转让，不得设定担保。贵方未经我方书面同意转</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让本保函或其项下任何权利，</w:t>
      </w:r>
      <w:r>
        <w:rPr>
          <w:rFonts w:ascii="Arial" w:hAnsi="Arial" w:cs="Arial"/>
          <w:color w:val="000000"/>
          <w:kern w:val="0"/>
          <w:sz w:val="24"/>
          <w:highlight w:val="none"/>
          <w:lang w:bidi="ar"/>
        </w:rPr>
        <w:t>对我方不发生法律效力</w:t>
      </w:r>
      <w:r>
        <w:rPr>
          <w:rFonts w:ascii="Arial" w:hAnsi="Arial" w:eastAsia="Arial" w:cs="Arial"/>
          <w:color w:val="000000"/>
          <w:kern w:val="0"/>
          <w:sz w:val="24"/>
          <w:highlight w:val="none"/>
          <w:lang w:bidi="ar"/>
        </w:rPr>
        <w:t>。</w:t>
      </w:r>
      <w:r>
        <w:rPr>
          <w:rFonts w:hint="eastAsia" w:ascii="宋体" w:hAnsi="宋体" w:eastAsia="Arial" w:cs="Arial"/>
          <w:color w:val="000000"/>
          <w:kern w:val="0"/>
          <w:sz w:val="24"/>
          <w:highlight w:val="none"/>
          <w:lang w:bidi="ar"/>
        </w:rPr>
        <w:t xml:space="preserve"> </w:t>
      </w:r>
    </w:p>
    <w:p w14:paraId="1AE22476">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六、与</w:t>
      </w:r>
      <w:r>
        <w:rPr>
          <w:rFonts w:ascii="Arial" w:hAnsi="Arial" w:eastAsia="Arial" w:cs="Arial"/>
          <w:color w:val="000000"/>
          <w:kern w:val="0"/>
          <w:sz w:val="24"/>
          <w:highlight w:val="none"/>
          <w:lang w:bidi="ar"/>
        </w:rPr>
        <w:t>本保函</w:t>
      </w:r>
      <w:r>
        <w:rPr>
          <w:rFonts w:ascii="Arial" w:hAnsi="Arial" w:cs="Arial"/>
          <w:color w:val="000000"/>
          <w:kern w:val="0"/>
          <w:sz w:val="24"/>
          <w:highlight w:val="none"/>
          <w:lang w:bidi="ar"/>
        </w:rPr>
        <w:t>有关</w:t>
      </w:r>
      <w:r>
        <w:rPr>
          <w:rFonts w:ascii="Arial" w:hAnsi="Arial" w:eastAsia="Arial" w:cs="Arial"/>
          <w:color w:val="000000"/>
          <w:kern w:val="0"/>
          <w:sz w:val="24"/>
          <w:highlight w:val="none"/>
          <w:lang w:bidi="ar"/>
        </w:rPr>
        <w:t>的</w:t>
      </w:r>
      <w:r>
        <w:rPr>
          <w:rFonts w:ascii="Arial" w:hAnsi="Arial" w:cs="Arial"/>
          <w:color w:val="000000"/>
          <w:kern w:val="0"/>
          <w:sz w:val="24"/>
          <w:highlight w:val="none"/>
          <w:lang w:bidi="ar"/>
        </w:rPr>
        <w:t>基础</w:t>
      </w:r>
      <w:r>
        <w:rPr>
          <w:rFonts w:ascii="Arial" w:hAnsi="Arial" w:eastAsia="Arial" w:cs="Arial"/>
          <w:color w:val="000000"/>
          <w:kern w:val="0"/>
          <w:sz w:val="24"/>
          <w:highlight w:val="none"/>
          <w:lang w:bidi="ar"/>
        </w:rPr>
        <w:t>合同不成立、不生效、无效、被撤销、被解除，不影响本保函的独立有效。</w:t>
      </w:r>
      <w:r>
        <w:rPr>
          <w:rFonts w:hint="eastAsia" w:ascii="宋体" w:hAnsi="宋体" w:eastAsia="Arial" w:cs="Arial"/>
          <w:color w:val="000000"/>
          <w:kern w:val="0"/>
          <w:sz w:val="24"/>
          <w:highlight w:val="none"/>
          <w:lang w:bidi="ar"/>
        </w:rPr>
        <w:t xml:space="preserve"> </w:t>
      </w:r>
    </w:p>
    <w:p w14:paraId="0D1E3B10">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七、</w:t>
      </w:r>
      <w:r>
        <w:rPr>
          <w:rFonts w:ascii="Arial" w:hAnsi="Arial" w:eastAsia="Arial" w:cs="Arial"/>
          <w:color w:val="000000"/>
          <w:kern w:val="0"/>
          <w:sz w:val="24"/>
          <w:highlight w:val="none"/>
          <w:lang w:bidi="ar"/>
        </w:rPr>
        <w:t>贵方应在本保函到期后的七日内将本保函正本退回我方注销，但是不论贵方是否按此要求将本保函正本退回我方，我方在本保函项下的义务和责任均在保函</w:t>
      </w:r>
      <w:r>
        <w:rPr>
          <w:rFonts w:ascii="Arial" w:hAnsi="Arial" w:cs="Arial"/>
          <w:color w:val="000000"/>
          <w:kern w:val="0"/>
          <w:sz w:val="24"/>
          <w:highlight w:val="none"/>
          <w:lang w:bidi="ar"/>
        </w:rPr>
        <w:t>有效期</w:t>
      </w:r>
      <w:r>
        <w:rPr>
          <w:rFonts w:ascii="Arial" w:hAnsi="Arial" w:eastAsia="Arial" w:cs="Arial"/>
          <w:color w:val="000000"/>
          <w:kern w:val="0"/>
          <w:sz w:val="24"/>
          <w:highlight w:val="none"/>
          <w:lang w:bidi="ar"/>
        </w:rPr>
        <w:t>到期后自动消灭。</w:t>
      </w:r>
      <w:r>
        <w:rPr>
          <w:rFonts w:hint="eastAsia" w:ascii="宋体" w:hAnsi="宋体" w:eastAsia="Arial" w:cs="Arial"/>
          <w:color w:val="000000"/>
          <w:kern w:val="0"/>
          <w:sz w:val="24"/>
          <w:highlight w:val="none"/>
          <w:lang w:bidi="ar"/>
        </w:rPr>
        <w:t xml:space="preserve"> </w:t>
      </w:r>
    </w:p>
    <w:p w14:paraId="34AFB86B">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八、</w:t>
      </w:r>
      <w:r>
        <w:rPr>
          <w:rFonts w:ascii="Arial" w:hAnsi="Arial" w:eastAsia="Arial" w:cs="Arial"/>
          <w:color w:val="000000"/>
          <w:kern w:val="0"/>
          <w:sz w:val="24"/>
          <w:highlight w:val="none"/>
          <w:lang w:bidi="ar"/>
        </w:rPr>
        <w:t>本保函</w:t>
      </w:r>
      <w:r>
        <w:rPr>
          <w:rFonts w:ascii="Arial" w:hAnsi="Arial" w:cs="Arial"/>
          <w:color w:val="000000"/>
          <w:kern w:val="0"/>
          <w:sz w:val="24"/>
          <w:highlight w:val="none"/>
          <w:lang w:bidi="ar"/>
        </w:rPr>
        <w:t>适用的法律为中华人民共和国法律，争议裁判管辖地为中华人民共和国</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Arial" w:hAnsi="Arial" w:eastAsia="Arial" w:cs="Arial"/>
          <w:color w:val="000000"/>
          <w:kern w:val="0"/>
          <w:sz w:val="24"/>
          <w:highlight w:val="none"/>
          <w:lang w:bidi="ar"/>
        </w:rPr>
        <w:t>。</w:t>
      </w:r>
      <w:r>
        <w:rPr>
          <w:rFonts w:hint="eastAsia" w:ascii="宋体" w:hAnsi="宋体" w:eastAsia="Arial" w:cs="Arial"/>
          <w:color w:val="000000"/>
          <w:kern w:val="0"/>
          <w:sz w:val="24"/>
          <w:highlight w:val="none"/>
          <w:lang w:bidi="ar"/>
        </w:rPr>
        <w:t xml:space="preserve"> </w:t>
      </w:r>
    </w:p>
    <w:p w14:paraId="2211E416">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九、</w:t>
      </w:r>
      <w:r>
        <w:rPr>
          <w:rFonts w:ascii="Arial" w:hAnsi="Arial" w:eastAsia="Arial" w:cs="Arial"/>
          <w:color w:val="000000"/>
          <w:kern w:val="0"/>
          <w:sz w:val="24"/>
          <w:highlight w:val="none"/>
          <w:lang w:bidi="ar"/>
        </w:rPr>
        <w:t>本保函自我方法定代表人</w:t>
      </w:r>
      <w:r>
        <w:rPr>
          <w:rFonts w:ascii="Arial" w:hAnsi="Arial" w:cs="Arial"/>
          <w:color w:val="000000"/>
          <w:kern w:val="0"/>
          <w:sz w:val="24"/>
          <w:highlight w:val="none"/>
          <w:lang w:bidi="ar"/>
        </w:rPr>
        <w:t>或授权代表</w:t>
      </w:r>
      <w:r>
        <w:rPr>
          <w:rFonts w:ascii="Arial" w:hAnsi="Arial" w:eastAsia="Arial" w:cs="Arial"/>
          <w:color w:val="000000"/>
          <w:kern w:val="0"/>
          <w:sz w:val="24"/>
          <w:highlight w:val="none"/>
          <w:lang w:bidi="ar"/>
        </w:rPr>
        <w:t>签字</w:t>
      </w:r>
      <w:r>
        <w:rPr>
          <w:rFonts w:ascii="Arial" w:hAnsi="Arial" w:cs="Arial"/>
          <w:color w:val="000000"/>
          <w:kern w:val="0"/>
          <w:sz w:val="24"/>
          <w:highlight w:val="none"/>
          <w:lang w:bidi="ar"/>
        </w:rPr>
        <w:t>并</w:t>
      </w:r>
      <w:r>
        <w:rPr>
          <w:rFonts w:ascii="Arial" w:hAnsi="Arial" w:eastAsia="Arial" w:cs="Arial"/>
          <w:color w:val="000000"/>
          <w:kern w:val="0"/>
          <w:sz w:val="24"/>
          <w:highlight w:val="none"/>
          <w:lang w:bidi="ar"/>
        </w:rPr>
        <w:t>加盖公章之日起生效。</w:t>
      </w:r>
      <w:r>
        <w:rPr>
          <w:rFonts w:hint="eastAsia" w:ascii="宋体" w:hAnsi="宋体" w:eastAsia="Arial" w:cs="Arial"/>
          <w:color w:val="000000"/>
          <w:kern w:val="0"/>
          <w:sz w:val="24"/>
          <w:highlight w:val="none"/>
          <w:lang w:bidi="ar"/>
        </w:rPr>
        <w:t xml:space="preserve"> </w:t>
      </w:r>
    </w:p>
    <w:p w14:paraId="691DFCC4">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hint="eastAsia" w:ascii="宋体" w:hAnsi="宋体" w:eastAsia="Arial" w:cs="Arial"/>
          <w:color w:val="000000"/>
          <w:kern w:val="0"/>
          <w:sz w:val="24"/>
          <w:highlight w:val="none"/>
          <w:lang w:bidi="ar"/>
        </w:rPr>
        <w:t xml:space="preserve"> </w:t>
      </w:r>
    </w:p>
    <w:p w14:paraId="7CD1FEDD">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hint="eastAsia" w:ascii="宋体" w:hAnsi="宋体" w:eastAsia="Arial" w:cs="Arial"/>
          <w:color w:val="000000"/>
          <w:kern w:val="0"/>
          <w:sz w:val="24"/>
          <w:highlight w:val="none"/>
          <w:lang w:bidi="ar"/>
        </w:rPr>
        <w:t xml:space="preserve"> </w:t>
      </w:r>
    </w:p>
    <w:p w14:paraId="2007C11F">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开</w:t>
      </w:r>
      <w:r>
        <w:rPr>
          <w:rFonts w:ascii="宋体" w:hAnsi="宋体" w:cs="Arial"/>
          <w:color w:val="000000"/>
          <w:kern w:val="0"/>
          <w:sz w:val="24"/>
          <w:highlight w:val="none"/>
          <w:lang w:bidi="ar"/>
        </w:rPr>
        <w:t xml:space="preserve"> </w:t>
      </w:r>
      <w:r>
        <w:rPr>
          <w:rFonts w:ascii="Arial" w:hAnsi="Arial" w:cs="Arial"/>
          <w:color w:val="000000"/>
          <w:kern w:val="0"/>
          <w:sz w:val="24"/>
          <w:highlight w:val="none"/>
          <w:lang w:bidi="ar"/>
        </w:rPr>
        <w:t>立</w:t>
      </w:r>
      <w:r>
        <w:rPr>
          <w:rFonts w:ascii="宋体" w:hAnsi="宋体" w:cs="Arial"/>
          <w:color w:val="000000"/>
          <w:kern w:val="0"/>
          <w:sz w:val="24"/>
          <w:highlight w:val="none"/>
          <w:lang w:bidi="ar"/>
        </w:rPr>
        <w:t xml:space="preserve"> </w:t>
      </w:r>
      <w:r>
        <w:rPr>
          <w:rFonts w:ascii="Arial" w:hAnsi="Arial" w:cs="Arial"/>
          <w:color w:val="000000"/>
          <w:kern w:val="0"/>
          <w:sz w:val="24"/>
          <w:highlight w:val="none"/>
          <w:lang w:bidi="ar"/>
        </w:rPr>
        <w:t>人</w:t>
      </w:r>
      <w:r>
        <w:rPr>
          <w:rFonts w:ascii="Arial" w:hAnsi="Arial" w:eastAsia="Arial" w:cs="Arial"/>
          <w:color w:val="000000"/>
          <w:kern w:val="0"/>
          <w:sz w:val="24"/>
          <w:highlight w:val="none"/>
          <w:lang w:bidi="ar"/>
        </w:rPr>
        <w:t>：</w:t>
      </w:r>
      <w:r>
        <w:rPr>
          <w:rFonts w:hint="eastAsia" w:ascii="宋体" w:hAnsi="宋体" w:eastAsia="Arial" w:cs="Arial"/>
          <w:color w:val="000000"/>
          <w:kern w:val="0"/>
          <w:sz w:val="24"/>
          <w:highlight w:val="none"/>
          <w:lang w:bidi="ar"/>
        </w:rPr>
        <w:t xml:space="preserve">                </w:t>
      </w:r>
      <w:r>
        <w:rPr>
          <w:rFonts w:ascii="宋体" w:hAnsi="宋体" w:cs="Arial"/>
          <w:color w:val="000000"/>
          <w:kern w:val="0"/>
          <w:sz w:val="24"/>
          <w:highlight w:val="none"/>
          <w:lang w:bidi="ar"/>
        </w:rPr>
        <w:t xml:space="preserve">             </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w:t>
      </w:r>
      <w:r>
        <w:rPr>
          <w:rFonts w:ascii="Arial" w:hAnsi="Arial" w:cs="Arial"/>
          <w:color w:val="000000"/>
          <w:kern w:val="0"/>
          <w:sz w:val="24"/>
          <w:highlight w:val="none"/>
          <w:lang w:bidi="ar"/>
        </w:rPr>
        <w:t>公</w:t>
      </w:r>
      <w:r>
        <w:rPr>
          <w:rFonts w:ascii="Arial" w:hAnsi="Arial" w:eastAsia="Arial" w:cs="Arial"/>
          <w:color w:val="000000"/>
          <w:kern w:val="0"/>
          <w:sz w:val="24"/>
          <w:highlight w:val="none"/>
          <w:lang w:bidi="ar"/>
        </w:rPr>
        <w:t>章）</w:t>
      </w:r>
      <w:r>
        <w:rPr>
          <w:rFonts w:hint="eastAsia" w:ascii="宋体" w:hAnsi="宋体" w:eastAsia="Arial" w:cs="Arial"/>
          <w:color w:val="000000"/>
          <w:kern w:val="0"/>
          <w:sz w:val="24"/>
          <w:highlight w:val="none"/>
          <w:lang w:bidi="ar"/>
        </w:rPr>
        <w:t xml:space="preserve"> </w:t>
      </w:r>
    </w:p>
    <w:p w14:paraId="3432C7FA">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法定代表人（或授权代表）：</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（签字）</w:t>
      </w:r>
      <w:r>
        <w:rPr>
          <w:rFonts w:hint="eastAsia" w:ascii="宋体" w:hAnsi="宋体" w:eastAsia="Arial" w:cs="Arial"/>
          <w:color w:val="000000"/>
          <w:kern w:val="0"/>
          <w:sz w:val="24"/>
          <w:highlight w:val="none"/>
          <w:lang w:bidi="ar"/>
        </w:rPr>
        <w:t xml:space="preserve"> </w:t>
      </w:r>
    </w:p>
    <w:p w14:paraId="06D7B226">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地</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址：</w:t>
      </w:r>
      <w:r>
        <w:rPr>
          <w:rFonts w:hint="eastAsia" w:ascii="宋体" w:hAnsi="宋体" w:eastAsia="Arial" w:cs="Arial"/>
          <w:color w:val="000000"/>
          <w:kern w:val="0"/>
          <w:sz w:val="24"/>
          <w:highlight w:val="none"/>
          <w:lang w:bidi="ar"/>
        </w:rPr>
        <w:t xml:space="preserve">                                       </w:t>
      </w:r>
    </w:p>
    <w:p w14:paraId="0A41162B">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邮政编码：</w:t>
      </w:r>
      <w:r>
        <w:rPr>
          <w:rFonts w:hint="eastAsia" w:ascii="宋体" w:hAnsi="宋体" w:eastAsia="Arial" w:cs="Arial"/>
          <w:color w:val="000000"/>
          <w:kern w:val="0"/>
          <w:sz w:val="24"/>
          <w:highlight w:val="none"/>
          <w:lang w:bidi="ar"/>
        </w:rPr>
        <w:t xml:space="preserve">                 </w:t>
      </w:r>
    </w:p>
    <w:p w14:paraId="5033A57A">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电</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话：</w:t>
      </w:r>
      <w:r>
        <w:rPr>
          <w:rFonts w:hint="eastAsia" w:ascii="宋体" w:hAnsi="宋体" w:eastAsia="Arial" w:cs="Arial"/>
          <w:color w:val="000000"/>
          <w:kern w:val="0"/>
          <w:sz w:val="24"/>
          <w:highlight w:val="none"/>
          <w:lang w:bidi="ar"/>
        </w:rPr>
        <w:t xml:space="preserve">                 </w:t>
      </w:r>
    </w:p>
    <w:p w14:paraId="68833551">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传</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真：</w:t>
      </w:r>
      <w:r>
        <w:rPr>
          <w:rFonts w:hint="eastAsia" w:ascii="宋体" w:hAnsi="宋体" w:eastAsia="Arial" w:cs="Arial"/>
          <w:color w:val="000000"/>
          <w:kern w:val="0"/>
          <w:sz w:val="24"/>
          <w:highlight w:val="none"/>
          <w:lang w:bidi="ar"/>
        </w:rPr>
        <w:t xml:space="preserve">                 </w:t>
      </w:r>
    </w:p>
    <w:p w14:paraId="06F18F14">
      <w:pPr>
        <w:widowControl/>
        <w:kinsoku w:val="0"/>
        <w:autoSpaceDE w:val="0"/>
        <w:autoSpaceDN w:val="0"/>
        <w:adjustRightInd w:val="0"/>
        <w:snapToGrid w:val="0"/>
        <w:jc w:val="left"/>
        <w:textAlignment w:val="baseline"/>
        <w:rPr>
          <w:rFonts w:ascii="Arial" w:hAnsi="Arial" w:cs="Arial"/>
          <w:szCs w:val="21"/>
          <w:highlight w:val="none"/>
        </w:rPr>
      </w:pPr>
      <w:r>
        <w:rPr>
          <w:rFonts w:ascii="宋体" w:hAnsi="宋体" w:cs="Arial"/>
          <w:color w:val="000000"/>
          <w:kern w:val="0"/>
          <w:sz w:val="24"/>
          <w:highlight w:val="none"/>
          <w:lang w:bidi="ar"/>
        </w:rPr>
        <w:t xml:space="preserve">    </w:t>
      </w:r>
      <w:r>
        <w:rPr>
          <w:rFonts w:ascii="Arial" w:hAnsi="Arial" w:cs="Arial"/>
          <w:color w:val="000000"/>
          <w:kern w:val="0"/>
          <w:sz w:val="24"/>
          <w:highlight w:val="none"/>
          <w:lang w:bidi="ar"/>
        </w:rPr>
        <w:t>开立时间：</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年</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月</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日</w:t>
      </w:r>
    </w:p>
    <w:p w14:paraId="516E7B8B">
      <w:pPr>
        <w:widowControl/>
        <w:kinsoku w:val="0"/>
        <w:autoSpaceDE w:val="0"/>
        <w:autoSpaceDN w:val="0"/>
        <w:adjustRightInd w:val="0"/>
        <w:snapToGrid w:val="0"/>
        <w:spacing w:line="360" w:lineRule="auto"/>
        <w:jc w:val="center"/>
        <w:textAlignment w:val="baseline"/>
        <w:rPr>
          <w:rFonts w:ascii="宋体" w:hAnsi="宋体" w:eastAsia="Arial" w:cs="Arial"/>
          <w:b/>
          <w:bCs/>
          <w:sz w:val="32"/>
          <w:szCs w:val="32"/>
          <w:highlight w:val="none"/>
        </w:rPr>
      </w:pPr>
      <w:r>
        <w:rPr>
          <w:rFonts w:hint="eastAsia" w:ascii="宋体" w:hAnsi="宋体" w:eastAsia="Arial" w:cs="Arial"/>
          <w:b/>
          <w:bCs/>
          <w:color w:val="000000"/>
          <w:kern w:val="0"/>
          <w:sz w:val="32"/>
          <w:szCs w:val="32"/>
          <w:highlight w:val="none"/>
          <w:lang w:bidi="ar"/>
        </w:rPr>
        <w:t xml:space="preserve"> </w:t>
      </w:r>
    </w:p>
    <w:p w14:paraId="1B1EECC2">
      <w:pPr>
        <w:widowControl/>
        <w:kinsoku w:val="0"/>
        <w:autoSpaceDE w:val="0"/>
        <w:autoSpaceDN w:val="0"/>
        <w:adjustRightInd w:val="0"/>
        <w:snapToGrid w:val="0"/>
        <w:spacing w:line="360" w:lineRule="auto"/>
        <w:jc w:val="left"/>
        <w:textAlignment w:val="baseline"/>
        <w:rPr>
          <w:rFonts w:ascii="黑体" w:hAnsi="宋体" w:eastAsia="黑体" w:cs="黑体"/>
          <w:sz w:val="32"/>
          <w:szCs w:val="32"/>
          <w:highlight w:val="none"/>
        </w:rPr>
      </w:pPr>
      <w:r>
        <w:rPr>
          <w:rFonts w:hint="eastAsia" w:ascii="黑体" w:hAnsi="宋体" w:eastAsia="黑体" w:cs="黑体"/>
          <w:color w:val="000000"/>
          <w:kern w:val="0"/>
          <w:sz w:val="32"/>
          <w:szCs w:val="32"/>
          <w:highlight w:val="none"/>
          <w:lang w:bidi="ar"/>
        </w:rPr>
        <w:br w:type="page"/>
      </w:r>
    </w:p>
    <w:p w14:paraId="042E934E">
      <w:pPr>
        <w:widowControl/>
        <w:kinsoku w:val="0"/>
        <w:autoSpaceDE w:val="0"/>
        <w:autoSpaceDN w:val="0"/>
        <w:adjustRightInd w:val="0"/>
        <w:snapToGrid w:val="0"/>
        <w:spacing w:line="360" w:lineRule="auto"/>
        <w:jc w:val="left"/>
        <w:textAlignment w:val="baseline"/>
        <w:rPr>
          <w:rFonts w:ascii="黑体" w:hAnsi="宋体" w:eastAsia="黑体" w:cs="黑体"/>
          <w:b/>
          <w:bCs/>
          <w:sz w:val="32"/>
          <w:szCs w:val="32"/>
          <w:highlight w:val="none"/>
        </w:rPr>
      </w:pPr>
      <w:r>
        <w:rPr>
          <w:rFonts w:hint="eastAsia" w:ascii="黑体" w:hAnsi="宋体" w:eastAsia="黑体" w:cs="黑体"/>
          <w:color w:val="000000"/>
          <w:kern w:val="0"/>
          <w:sz w:val="32"/>
          <w:szCs w:val="32"/>
          <w:highlight w:val="none"/>
          <w:lang w:bidi="ar"/>
        </w:rPr>
        <w:t>附件8</w:t>
      </w:r>
    </w:p>
    <w:p w14:paraId="5F3699B7">
      <w:pPr>
        <w:widowControl/>
        <w:kinsoku w:val="0"/>
        <w:autoSpaceDE w:val="0"/>
        <w:autoSpaceDN w:val="0"/>
        <w:adjustRightInd w:val="0"/>
        <w:snapToGrid w:val="0"/>
        <w:spacing w:line="360" w:lineRule="auto"/>
        <w:jc w:val="center"/>
        <w:textAlignment w:val="baseline"/>
        <w:rPr>
          <w:rFonts w:ascii="宋体" w:hAnsi="宋体" w:eastAsia="Arial" w:cs="Arial"/>
          <w:b/>
          <w:bCs/>
          <w:sz w:val="32"/>
          <w:szCs w:val="32"/>
          <w:highlight w:val="none"/>
        </w:rPr>
      </w:pPr>
      <w:r>
        <w:rPr>
          <w:rFonts w:ascii="Arial" w:hAnsi="Arial" w:cs="Arial"/>
          <w:b/>
          <w:bCs/>
          <w:color w:val="000000"/>
          <w:kern w:val="0"/>
          <w:sz w:val="32"/>
          <w:szCs w:val="32"/>
          <w:highlight w:val="none"/>
          <w:lang w:bidi="ar"/>
        </w:rPr>
        <w:t>预付款保函示范文本</w:t>
      </w:r>
    </w:p>
    <w:p w14:paraId="144E9036">
      <w:pPr>
        <w:widowControl/>
        <w:kinsoku w:val="0"/>
        <w:autoSpaceDE w:val="0"/>
        <w:autoSpaceDN w:val="0"/>
        <w:adjustRightInd w:val="0"/>
        <w:snapToGrid w:val="0"/>
        <w:spacing w:line="360" w:lineRule="auto"/>
        <w:jc w:val="center"/>
        <w:textAlignment w:val="baseline"/>
        <w:rPr>
          <w:rFonts w:ascii="宋体" w:hAnsi="宋体" w:eastAsia="Arial" w:cs="Arial"/>
          <w:b/>
          <w:bCs/>
          <w:sz w:val="32"/>
          <w:szCs w:val="32"/>
          <w:highlight w:val="none"/>
        </w:rPr>
      </w:pPr>
      <w:r>
        <w:rPr>
          <w:rFonts w:ascii="Arial" w:hAnsi="Arial" w:cs="Arial"/>
          <w:b/>
          <w:bCs/>
          <w:color w:val="000000"/>
          <w:kern w:val="0"/>
          <w:sz w:val="32"/>
          <w:szCs w:val="32"/>
          <w:highlight w:val="none"/>
          <w:lang w:bidi="ar"/>
        </w:rPr>
        <w:t>（非独立保函）</w:t>
      </w:r>
    </w:p>
    <w:p w14:paraId="544A8AA4">
      <w:pPr>
        <w:widowControl/>
        <w:kinsoku w:val="0"/>
        <w:autoSpaceDE w:val="0"/>
        <w:autoSpaceDN w:val="0"/>
        <w:adjustRightInd w:val="0"/>
        <w:snapToGrid w:val="0"/>
        <w:spacing w:line="360" w:lineRule="auto"/>
        <w:jc w:val="right"/>
        <w:textAlignment w:val="baseline"/>
        <w:rPr>
          <w:rFonts w:ascii="宋体" w:hAnsi="宋体" w:eastAsia="Arial" w:cs="Arial"/>
          <w:szCs w:val="21"/>
          <w:highlight w:val="none"/>
        </w:rPr>
      </w:pPr>
      <w:r>
        <w:rPr>
          <w:rFonts w:ascii="Arial" w:hAnsi="Arial" w:cs="Arial"/>
          <w:color w:val="000000"/>
          <w:kern w:val="0"/>
          <w:szCs w:val="21"/>
          <w:highlight w:val="none"/>
          <w:lang w:bidi="ar"/>
        </w:rPr>
        <w:t>编号：</w:t>
      </w:r>
      <w:r>
        <w:rPr>
          <w:rFonts w:ascii="宋体" w:hAnsi="宋体" w:cs="Arial"/>
          <w:color w:val="000000"/>
          <w:kern w:val="0"/>
          <w:szCs w:val="21"/>
          <w:highlight w:val="none"/>
          <w:lang w:bidi="ar"/>
        </w:rPr>
        <w:t xml:space="preserve"> </w:t>
      </w:r>
      <w:r>
        <w:rPr>
          <w:rFonts w:hint="eastAsia" w:ascii="宋体" w:hAnsi="宋体" w:eastAsia="Arial" w:cs="Arial"/>
          <w:color w:val="000000"/>
          <w:kern w:val="0"/>
          <w:szCs w:val="21"/>
          <w:highlight w:val="none"/>
          <w:lang w:bidi="ar"/>
        </w:rPr>
        <w:t xml:space="preserve">          </w:t>
      </w:r>
    </w:p>
    <w:p w14:paraId="74D37A71">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hint="eastAsia" w:ascii="宋体" w:hAnsi="宋体" w:eastAsia="Arial" w:cs="Arial"/>
          <w:color w:val="000000"/>
          <w:kern w:val="0"/>
          <w:sz w:val="24"/>
          <w:highlight w:val="none"/>
          <w:lang w:bidi="ar"/>
        </w:rPr>
        <w:t xml:space="preserve"> </w:t>
      </w:r>
    </w:p>
    <w:p w14:paraId="674D7148">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ascii="Arial" w:hAnsi="Arial" w:cs="Arial"/>
          <w:color w:val="000000"/>
          <w:kern w:val="0"/>
          <w:sz w:val="24"/>
          <w:highlight w:val="none"/>
          <w:lang w:bidi="ar"/>
        </w:rPr>
        <w:t>担保权人</w:t>
      </w:r>
      <w:r>
        <w:rPr>
          <w:rFonts w:hint="eastAsia" w:ascii="宋体" w:hAnsi="宋体" w:cs="宋体"/>
          <w:color w:val="000000"/>
          <w:kern w:val="0"/>
          <w:sz w:val="24"/>
          <w:highlight w:val="none"/>
          <w:lang w:bidi="ar"/>
        </w:rPr>
        <w:t>/</w:t>
      </w:r>
      <w:r>
        <w:rPr>
          <w:rFonts w:ascii="Arial" w:hAnsi="Arial" w:cs="Arial"/>
          <w:color w:val="000000"/>
          <w:kern w:val="0"/>
          <w:sz w:val="24"/>
          <w:highlight w:val="none"/>
          <w:lang w:bidi="ar"/>
        </w:rPr>
        <w:t>发包人：</w:t>
      </w:r>
    </w:p>
    <w:p w14:paraId="088C6BE5">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ascii="Arial" w:hAnsi="Arial" w:cs="Arial"/>
          <w:color w:val="000000"/>
          <w:kern w:val="0"/>
          <w:sz w:val="24"/>
          <w:highlight w:val="none"/>
          <w:lang w:bidi="ar"/>
        </w:rPr>
        <w:t>地址</w:t>
      </w:r>
      <w:r>
        <w:rPr>
          <w:rFonts w:ascii="Arial" w:hAnsi="Arial" w:eastAsia="Arial" w:cs="Arial"/>
          <w:color w:val="000000"/>
          <w:kern w:val="0"/>
          <w:sz w:val="24"/>
          <w:highlight w:val="none"/>
          <w:lang w:bidi="ar"/>
        </w:rPr>
        <w:t>：</w:t>
      </w:r>
    </w:p>
    <w:p w14:paraId="20D42824">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ascii="Arial" w:hAnsi="Arial" w:cs="Arial"/>
          <w:color w:val="000000"/>
          <w:kern w:val="0"/>
          <w:sz w:val="24"/>
          <w:highlight w:val="none"/>
          <w:lang w:bidi="ar"/>
        </w:rPr>
        <w:t>承包人：</w:t>
      </w:r>
      <w:r>
        <w:rPr>
          <w:rFonts w:hint="eastAsia" w:ascii="宋体" w:hAnsi="宋体" w:eastAsia="Arial" w:cs="Arial"/>
          <w:color w:val="000000"/>
          <w:kern w:val="0"/>
          <w:sz w:val="24"/>
          <w:highlight w:val="none"/>
          <w:lang w:bidi="ar"/>
        </w:rPr>
        <w:t xml:space="preserve"> </w:t>
      </w:r>
    </w:p>
    <w:p w14:paraId="08E3C29D">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ascii="Arial" w:hAnsi="Arial" w:cs="Arial"/>
          <w:color w:val="000000"/>
          <w:kern w:val="0"/>
          <w:sz w:val="24"/>
          <w:highlight w:val="none"/>
          <w:lang w:bidi="ar"/>
        </w:rPr>
        <w:t>地址：</w:t>
      </w:r>
    </w:p>
    <w:p w14:paraId="50FE2394">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ascii="Arial" w:hAnsi="Arial" w:cs="Arial"/>
          <w:color w:val="000000"/>
          <w:kern w:val="0"/>
          <w:sz w:val="24"/>
          <w:highlight w:val="none"/>
          <w:lang w:bidi="ar"/>
        </w:rPr>
        <w:t>保证人：</w:t>
      </w:r>
    </w:p>
    <w:p w14:paraId="5EFFD54F">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ascii="Arial" w:hAnsi="Arial" w:cs="Arial"/>
          <w:color w:val="000000"/>
          <w:kern w:val="0"/>
          <w:sz w:val="24"/>
          <w:highlight w:val="none"/>
          <w:lang w:bidi="ar"/>
        </w:rPr>
        <w:t>地址：</w:t>
      </w:r>
    </w:p>
    <w:p w14:paraId="56CC82C1">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hint="eastAsia" w:ascii="宋体" w:hAnsi="宋体" w:eastAsia="Arial" w:cs="Arial"/>
          <w:color w:val="000000"/>
          <w:kern w:val="0"/>
          <w:sz w:val="24"/>
          <w:highlight w:val="none"/>
          <w:lang w:bidi="ar"/>
        </w:rPr>
        <w:t xml:space="preserve"> </w:t>
      </w:r>
    </w:p>
    <w:p w14:paraId="2C6381BE">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hint="eastAsia" w:ascii="宋体" w:hAnsi="宋体" w:eastAsia="Arial" w:cs="Arial"/>
          <w:color w:val="000000"/>
          <w:kern w:val="0"/>
          <w:sz w:val="24"/>
          <w:highlight w:val="none"/>
          <w:u w:val="single"/>
          <w:lang w:bidi="ar"/>
        </w:rPr>
        <w:t xml:space="preserve">              </w:t>
      </w:r>
      <w:r>
        <w:rPr>
          <w:rFonts w:ascii="Arial" w:hAnsi="Arial" w:eastAsia="Arial" w:cs="Arial"/>
          <w:color w:val="000000"/>
          <w:kern w:val="0"/>
          <w:sz w:val="24"/>
          <w:highlight w:val="none"/>
          <w:lang w:bidi="ar"/>
        </w:rPr>
        <w:t>（</w:t>
      </w:r>
      <w:r>
        <w:rPr>
          <w:rFonts w:ascii="Arial" w:hAnsi="Arial" w:cs="Arial"/>
          <w:color w:val="000000"/>
          <w:kern w:val="0"/>
          <w:sz w:val="24"/>
          <w:highlight w:val="none"/>
          <w:lang w:bidi="ar"/>
        </w:rPr>
        <w:t>发包人</w:t>
      </w:r>
      <w:r>
        <w:rPr>
          <w:rFonts w:ascii="Arial" w:hAnsi="Arial" w:eastAsia="Arial" w:cs="Arial"/>
          <w:color w:val="000000"/>
          <w:kern w:val="0"/>
          <w:sz w:val="24"/>
          <w:highlight w:val="none"/>
          <w:lang w:bidi="ar"/>
        </w:rPr>
        <w:t>名称）：</w:t>
      </w:r>
      <w:r>
        <w:rPr>
          <w:rFonts w:hint="eastAsia" w:ascii="宋体" w:hAnsi="宋体" w:eastAsia="Arial" w:cs="Arial"/>
          <w:color w:val="000000"/>
          <w:kern w:val="0"/>
          <w:sz w:val="24"/>
          <w:highlight w:val="none"/>
          <w:lang w:bidi="ar"/>
        </w:rPr>
        <w:t xml:space="preserve"> </w:t>
      </w:r>
    </w:p>
    <w:p w14:paraId="683F8CF2">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鉴于</w:t>
      </w:r>
      <w:r>
        <w:rPr>
          <w:rFonts w:hint="eastAsia" w:ascii="宋体" w:hAnsi="宋体" w:eastAsia="Arial" w:cs="Arial"/>
          <w:color w:val="000000"/>
          <w:kern w:val="0"/>
          <w:sz w:val="24"/>
          <w:highlight w:val="none"/>
          <w:u w:val="single"/>
          <w:lang w:bidi="ar"/>
        </w:rPr>
        <w:t xml:space="preserve">        </w:t>
      </w:r>
      <w:r>
        <w:rPr>
          <w:rFonts w:ascii="Arial" w:hAnsi="Arial" w:eastAsia="Arial" w:cs="Arial"/>
          <w:color w:val="000000"/>
          <w:kern w:val="0"/>
          <w:sz w:val="24"/>
          <w:highlight w:val="none"/>
          <w:lang w:bidi="ar"/>
        </w:rPr>
        <w:t>（以下简称</w:t>
      </w:r>
      <w:r>
        <w:rPr>
          <w:rFonts w:hint="eastAsia" w:ascii="宋体" w:hAnsi="宋体" w:cs="宋体"/>
          <w:color w:val="000000"/>
          <w:kern w:val="0"/>
          <w:sz w:val="24"/>
          <w:highlight w:val="none"/>
          <w:lang w:bidi="ar"/>
        </w:rPr>
        <w:t>“</w:t>
      </w:r>
      <w:r>
        <w:rPr>
          <w:rFonts w:ascii="Arial" w:hAnsi="Arial" w:cs="Arial"/>
          <w:color w:val="000000"/>
          <w:kern w:val="0"/>
          <w:sz w:val="24"/>
          <w:highlight w:val="none"/>
          <w:lang w:bidi="ar"/>
        </w:rPr>
        <w:t>发包人</w:t>
      </w:r>
      <w:r>
        <w:rPr>
          <w:rFonts w:hint="eastAsia" w:ascii="宋体" w:hAnsi="宋体" w:cs="宋体"/>
          <w:color w:val="000000"/>
          <w:kern w:val="0"/>
          <w:sz w:val="24"/>
          <w:highlight w:val="none"/>
          <w:lang w:bidi="ar"/>
        </w:rPr>
        <w:t>”</w:t>
      </w:r>
      <w:r>
        <w:rPr>
          <w:rFonts w:ascii="Arial" w:hAnsi="Arial" w:eastAsia="Arial" w:cs="Arial"/>
          <w:color w:val="000000"/>
          <w:kern w:val="0"/>
          <w:sz w:val="24"/>
          <w:highlight w:val="none"/>
          <w:lang w:bidi="ar"/>
        </w:rPr>
        <w:t>）</w:t>
      </w:r>
      <w:r>
        <w:rPr>
          <w:rFonts w:ascii="Arial" w:hAnsi="Arial" w:cs="Arial"/>
          <w:color w:val="000000"/>
          <w:kern w:val="0"/>
          <w:sz w:val="24"/>
          <w:highlight w:val="none"/>
          <w:lang w:bidi="ar"/>
        </w:rPr>
        <w:t>与</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Arial" w:hAnsi="Arial" w:eastAsia="Arial" w:cs="Arial"/>
          <w:color w:val="000000"/>
          <w:kern w:val="0"/>
          <w:sz w:val="24"/>
          <w:highlight w:val="none"/>
          <w:lang w:bidi="ar"/>
        </w:rPr>
        <w:t>（以下简称</w:t>
      </w:r>
      <w:r>
        <w:rPr>
          <w:rFonts w:hint="eastAsia" w:ascii="宋体" w:hAnsi="宋体" w:cs="宋体"/>
          <w:color w:val="000000"/>
          <w:kern w:val="0"/>
          <w:sz w:val="24"/>
          <w:highlight w:val="none"/>
          <w:lang w:bidi="ar"/>
        </w:rPr>
        <w:t>“</w:t>
      </w:r>
      <w:r>
        <w:rPr>
          <w:rFonts w:ascii="Arial" w:hAnsi="Arial" w:cs="Arial"/>
          <w:color w:val="000000"/>
          <w:kern w:val="0"/>
          <w:sz w:val="24"/>
          <w:highlight w:val="none"/>
          <w:lang w:bidi="ar"/>
        </w:rPr>
        <w:t>承包人</w:t>
      </w:r>
      <w:r>
        <w:rPr>
          <w:rFonts w:hint="eastAsia" w:ascii="宋体" w:hAnsi="宋体" w:cs="宋体"/>
          <w:color w:val="000000"/>
          <w:kern w:val="0"/>
          <w:sz w:val="24"/>
          <w:highlight w:val="none"/>
          <w:lang w:bidi="ar"/>
        </w:rPr>
        <w:t>”</w:t>
      </w:r>
      <w:r>
        <w:rPr>
          <w:rFonts w:ascii="Arial" w:hAnsi="Arial" w:eastAsia="Arial" w:cs="Arial"/>
          <w:color w:val="000000"/>
          <w:kern w:val="0"/>
          <w:sz w:val="24"/>
          <w:highlight w:val="none"/>
          <w:lang w:bidi="ar"/>
        </w:rPr>
        <w:t>）</w:t>
      </w:r>
      <w:r>
        <w:rPr>
          <w:rFonts w:ascii="Arial" w:hAnsi="Arial" w:cs="Arial"/>
          <w:color w:val="000000"/>
          <w:kern w:val="0"/>
          <w:sz w:val="24"/>
          <w:highlight w:val="none"/>
          <w:lang w:bidi="ar"/>
        </w:rPr>
        <w:t>于</w:t>
      </w:r>
      <w:r>
        <w:rPr>
          <w:rFonts w:ascii="宋体" w:hAnsi="宋体" w:cs="Arial"/>
          <w:color w:val="000000"/>
          <w:kern w:val="0"/>
          <w:sz w:val="24"/>
          <w:highlight w:val="none"/>
          <w:u w:val="single"/>
          <w:lang w:bidi="ar"/>
        </w:rPr>
        <w:t xml:space="preserve">   </w:t>
      </w:r>
      <w:r>
        <w:rPr>
          <w:rFonts w:ascii="Arial" w:hAnsi="Arial" w:cs="Arial"/>
          <w:color w:val="000000"/>
          <w:kern w:val="0"/>
          <w:sz w:val="24"/>
          <w:highlight w:val="none"/>
          <w:lang w:bidi="ar"/>
        </w:rPr>
        <w:t>年</w:t>
      </w:r>
      <w:r>
        <w:rPr>
          <w:rFonts w:ascii="宋体" w:hAnsi="宋体" w:cs="Arial"/>
          <w:color w:val="000000"/>
          <w:kern w:val="0"/>
          <w:sz w:val="24"/>
          <w:highlight w:val="none"/>
          <w:u w:val="single"/>
          <w:lang w:bidi="ar"/>
        </w:rPr>
        <w:t xml:space="preserve">   </w:t>
      </w:r>
      <w:r>
        <w:rPr>
          <w:rFonts w:ascii="Arial" w:hAnsi="Arial" w:cs="Arial"/>
          <w:color w:val="000000"/>
          <w:kern w:val="0"/>
          <w:sz w:val="24"/>
          <w:highlight w:val="none"/>
          <w:lang w:bidi="ar"/>
        </w:rPr>
        <w:t>月</w:t>
      </w:r>
      <w:r>
        <w:rPr>
          <w:rFonts w:ascii="宋体" w:hAnsi="宋体" w:cs="Arial"/>
          <w:color w:val="000000"/>
          <w:kern w:val="0"/>
          <w:sz w:val="24"/>
          <w:highlight w:val="none"/>
          <w:u w:val="single"/>
          <w:lang w:bidi="ar"/>
        </w:rPr>
        <w:t xml:space="preserve">   </w:t>
      </w:r>
      <w:r>
        <w:rPr>
          <w:rFonts w:ascii="Arial" w:hAnsi="Arial" w:cs="Arial"/>
          <w:color w:val="000000"/>
          <w:kern w:val="0"/>
          <w:sz w:val="24"/>
          <w:highlight w:val="none"/>
          <w:lang w:bidi="ar"/>
        </w:rPr>
        <w:t>日就</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Arial" w:hAnsi="Arial" w:cs="Arial"/>
          <w:color w:val="000000"/>
          <w:kern w:val="0"/>
          <w:sz w:val="24"/>
          <w:highlight w:val="none"/>
          <w:lang w:bidi="ar"/>
        </w:rPr>
        <w:t>工程（以下简称“本工程”）施工和有关事项协商一致共同签订</w:t>
      </w:r>
      <w:r>
        <w:rPr>
          <w:rFonts w:ascii="Arial" w:hAnsi="Arial" w:cs="Arial"/>
          <w:color w:val="000000"/>
          <w:kern w:val="0"/>
          <w:sz w:val="24"/>
          <w:highlight w:val="none"/>
          <w:u w:val="single"/>
          <w:lang w:bidi="ar"/>
        </w:rPr>
        <w:t>《</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Arial" w:hAnsi="Arial" w:cs="Arial"/>
          <w:color w:val="000000"/>
          <w:kern w:val="0"/>
          <w:sz w:val="24"/>
          <w:highlight w:val="none"/>
          <w:u w:val="single"/>
          <w:lang w:bidi="ar"/>
        </w:rPr>
        <w:t>》</w:t>
      </w:r>
      <w:r>
        <w:rPr>
          <w:rFonts w:ascii="Arial" w:hAnsi="Arial" w:cs="Arial"/>
          <w:color w:val="000000"/>
          <w:kern w:val="0"/>
          <w:sz w:val="24"/>
          <w:highlight w:val="none"/>
          <w:lang w:bidi="ar"/>
        </w:rPr>
        <w:t>（以下简称“主合同”），我方即保证人基于承包人</w:t>
      </w:r>
      <w:r>
        <w:rPr>
          <w:rFonts w:ascii="Arial" w:hAnsi="Arial" w:eastAsia="Arial" w:cs="Arial"/>
          <w:color w:val="000000"/>
          <w:kern w:val="0"/>
          <w:sz w:val="24"/>
          <w:highlight w:val="none"/>
          <w:lang w:bidi="ar"/>
        </w:rPr>
        <w:t>的请求，同意就</w:t>
      </w:r>
      <w:r>
        <w:rPr>
          <w:rFonts w:ascii="Arial" w:hAnsi="Arial" w:cs="Arial"/>
          <w:color w:val="000000"/>
          <w:kern w:val="0"/>
          <w:sz w:val="24"/>
          <w:highlight w:val="none"/>
          <w:lang w:bidi="ar"/>
        </w:rPr>
        <w:t>承包人按照合同约定正确和合理地为合同目的使用预付款，不将预付款挪作他用，</w:t>
      </w:r>
      <w:r>
        <w:rPr>
          <w:rFonts w:ascii="Arial" w:hAnsi="Arial" w:eastAsia="Arial" w:cs="Arial"/>
          <w:color w:val="000000"/>
          <w:kern w:val="0"/>
          <w:sz w:val="24"/>
          <w:highlight w:val="none"/>
          <w:lang w:bidi="ar"/>
        </w:rPr>
        <w:t>向贵方提供</w:t>
      </w:r>
      <w:r>
        <w:rPr>
          <w:rFonts w:ascii="Arial" w:hAnsi="Arial" w:cs="Arial"/>
          <w:color w:val="000000"/>
          <w:kern w:val="0"/>
          <w:sz w:val="24"/>
          <w:highlight w:val="none"/>
          <w:lang w:bidi="ar"/>
        </w:rPr>
        <w:t>如下保证担保（以下简称“本保证担保”）</w:t>
      </w:r>
      <w:r>
        <w:rPr>
          <w:rFonts w:ascii="Arial" w:hAnsi="Arial" w:eastAsia="Arial" w:cs="Arial"/>
          <w:color w:val="000000"/>
          <w:kern w:val="0"/>
          <w:sz w:val="24"/>
          <w:highlight w:val="none"/>
          <w:lang w:bidi="ar"/>
        </w:rPr>
        <w:t>。</w:t>
      </w:r>
      <w:r>
        <w:rPr>
          <w:rFonts w:hint="eastAsia" w:ascii="宋体" w:hAnsi="宋体" w:eastAsia="Arial" w:cs="Arial"/>
          <w:color w:val="000000"/>
          <w:kern w:val="0"/>
          <w:sz w:val="24"/>
          <w:highlight w:val="none"/>
          <w:lang w:bidi="ar"/>
        </w:rPr>
        <w:t xml:space="preserve"> </w:t>
      </w:r>
    </w:p>
    <w:p w14:paraId="3FFDA185">
      <w:pPr>
        <w:widowControl/>
        <w:kinsoku w:val="0"/>
        <w:autoSpaceDE w:val="0"/>
        <w:autoSpaceDN w:val="0"/>
        <w:adjustRightInd w:val="0"/>
        <w:snapToGrid w:val="0"/>
        <w:spacing w:line="360" w:lineRule="auto"/>
        <w:ind w:firstLine="482" w:firstLineChars="200"/>
        <w:jc w:val="left"/>
        <w:textAlignment w:val="baseline"/>
        <w:rPr>
          <w:rFonts w:ascii="宋体" w:hAnsi="宋体" w:eastAsia="Arial" w:cs="Arial"/>
          <w:b/>
          <w:bCs/>
          <w:sz w:val="24"/>
          <w:highlight w:val="none"/>
        </w:rPr>
      </w:pPr>
      <w:r>
        <w:rPr>
          <w:rFonts w:ascii="Arial" w:hAnsi="Arial" w:cs="Arial"/>
          <w:b/>
          <w:bCs/>
          <w:color w:val="000000"/>
          <w:kern w:val="0"/>
          <w:sz w:val="24"/>
          <w:highlight w:val="none"/>
          <w:lang w:bidi="ar"/>
        </w:rPr>
        <w:t>一、保证担保的范围及保证担保金额</w:t>
      </w:r>
    </w:p>
    <w:p w14:paraId="17419EB1">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hint="eastAsia" w:ascii="宋体" w:hAnsi="宋体" w:cs="宋体"/>
          <w:color w:val="000000"/>
          <w:kern w:val="0"/>
          <w:sz w:val="24"/>
          <w:highlight w:val="none"/>
          <w:lang w:bidi="ar"/>
        </w:rPr>
        <w:t>1</w:t>
      </w:r>
      <w:r>
        <w:rPr>
          <w:rFonts w:hint="eastAsia" w:ascii="宋体" w:hAnsi="宋体" w:eastAsia="Arial" w:cs="Arial"/>
          <w:color w:val="000000"/>
          <w:kern w:val="0"/>
          <w:sz w:val="24"/>
          <w:highlight w:val="none"/>
          <w:lang w:bidi="ar"/>
        </w:rPr>
        <w:t>.</w:t>
      </w:r>
      <w:r>
        <w:rPr>
          <w:rFonts w:ascii="Arial" w:hAnsi="Arial" w:cs="Arial"/>
          <w:color w:val="000000"/>
          <w:kern w:val="0"/>
          <w:sz w:val="24"/>
          <w:highlight w:val="none"/>
          <w:lang w:bidi="ar"/>
        </w:rPr>
        <w:t>保证担保范围：申请人未按照合同约定正确和合理地为合同目的使用预付款，应当向贵方承担的违约责任和赔偿因此造成的损失、利息、律师费、诉讼费用等实现债权的费用。</w:t>
      </w:r>
    </w:p>
    <w:p w14:paraId="7E1D307B">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hint="eastAsia" w:ascii="宋体" w:hAnsi="宋体" w:cs="宋体"/>
          <w:color w:val="000000"/>
          <w:kern w:val="0"/>
          <w:sz w:val="24"/>
          <w:highlight w:val="none"/>
          <w:lang w:bidi="ar"/>
        </w:rPr>
        <w:t>2</w:t>
      </w:r>
      <w:r>
        <w:rPr>
          <w:rFonts w:hint="eastAsia" w:ascii="宋体" w:hAnsi="宋体" w:eastAsia="Arial" w:cs="Arial"/>
          <w:color w:val="000000"/>
          <w:kern w:val="0"/>
          <w:sz w:val="24"/>
          <w:highlight w:val="none"/>
          <w:lang w:bidi="ar"/>
        </w:rPr>
        <w:t>.</w:t>
      </w:r>
      <w:r>
        <w:rPr>
          <w:rFonts w:ascii="Arial" w:hAnsi="Arial" w:cs="Arial"/>
          <w:color w:val="000000"/>
          <w:kern w:val="0"/>
          <w:sz w:val="24"/>
          <w:highlight w:val="none"/>
          <w:lang w:bidi="ar"/>
        </w:rPr>
        <w:t>保证担保金额最高不超过</w:t>
      </w:r>
      <w:r>
        <w:rPr>
          <w:rFonts w:ascii="Arial" w:hAnsi="Arial" w:eastAsia="Arial" w:cs="Arial"/>
          <w:color w:val="000000"/>
          <w:kern w:val="0"/>
          <w:sz w:val="24"/>
          <w:highlight w:val="none"/>
          <w:lang w:bidi="ar"/>
        </w:rPr>
        <w:t>人民币（大写）</w:t>
      </w:r>
      <w:r>
        <w:rPr>
          <w:rFonts w:hint="eastAsia" w:ascii="宋体" w:hAnsi="宋体" w:eastAsia="Arial" w:cs="Arial"/>
          <w:color w:val="000000"/>
          <w:kern w:val="0"/>
          <w:sz w:val="24"/>
          <w:highlight w:val="none"/>
          <w:u w:val="single"/>
          <w:lang w:bidi="ar"/>
        </w:rPr>
        <w:t xml:space="preserve">          </w:t>
      </w:r>
      <w:r>
        <w:rPr>
          <w:rFonts w:ascii="Arial" w:hAnsi="Arial" w:eastAsia="Arial" w:cs="Arial"/>
          <w:color w:val="000000"/>
          <w:kern w:val="0"/>
          <w:sz w:val="24"/>
          <w:highlight w:val="none"/>
          <w:lang w:bidi="ar"/>
        </w:rPr>
        <w:t>元（</w:t>
      </w:r>
      <w:r>
        <w:rPr>
          <w:rFonts w:hint="eastAsia" w:ascii="宋体" w:hAnsi="宋体" w:eastAsia="Arial" w:cs="Arial"/>
          <w:color w:val="000000"/>
          <w:kern w:val="0"/>
          <w:sz w:val="24"/>
          <w:highlight w:val="none"/>
          <w:lang w:bidi="ar"/>
        </w:rPr>
        <w:t>¥</w:t>
      </w:r>
      <w:r>
        <w:rPr>
          <w:rFonts w:hint="eastAsia" w:ascii="宋体" w:hAnsi="宋体" w:eastAsia="Arial" w:cs="Arial"/>
          <w:color w:val="000000"/>
          <w:kern w:val="0"/>
          <w:sz w:val="24"/>
          <w:highlight w:val="none"/>
          <w:u w:val="single"/>
          <w:lang w:bidi="ar"/>
        </w:rPr>
        <w:t xml:space="preserve">       </w:t>
      </w:r>
      <w:r>
        <w:rPr>
          <w:rFonts w:ascii="Arial" w:hAnsi="Arial" w:eastAsia="Arial" w:cs="Arial"/>
          <w:color w:val="000000"/>
          <w:kern w:val="0"/>
          <w:sz w:val="24"/>
          <w:highlight w:val="none"/>
          <w:lang w:bidi="ar"/>
        </w:rPr>
        <w:t>）。</w:t>
      </w:r>
      <w:r>
        <w:rPr>
          <w:rFonts w:hint="eastAsia" w:ascii="宋体" w:hAnsi="宋体" w:eastAsia="Arial" w:cs="Arial"/>
          <w:color w:val="000000"/>
          <w:kern w:val="0"/>
          <w:sz w:val="24"/>
          <w:highlight w:val="none"/>
          <w:lang w:bidi="ar"/>
        </w:rPr>
        <w:t xml:space="preserve"> </w:t>
      </w:r>
    </w:p>
    <w:p w14:paraId="47E06F50">
      <w:pPr>
        <w:widowControl/>
        <w:kinsoku w:val="0"/>
        <w:autoSpaceDE w:val="0"/>
        <w:autoSpaceDN w:val="0"/>
        <w:adjustRightInd w:val="0"/>
        <w:snapToGrid w:val="0"/>
        <w:spacing w:line="360" w:lineRule="auto"/>
        <w:ind w:firstLine="482" w:firstLineChars="200"/>
        <w:jc w:val="left"/>
        <w:textAlignment w:val="baseline"/>
        <w:rPr>
          <w:rFonts w:ascii="宋体" w:hAnsi="宋体" w:eastAsia="Arial" w:cs="Arial"/>
          <w:b/>
          <w:bCs/>
          <w:sz w:val="24"/>
          <w:highlight w:val="none"/>
        </w:rPr>
      </w:pPr>
      <w:r>
        <w:rPr>
          <w:rFonts w:ascii="Arial" w:hAnsi="Arial" w:cs="Arial"/>
          <w:b/>
          <w:bCs/>
          <w:color w:val="000000"/>
          <w:kern w:val="0"/>
          <w:sz w:val="24"/>
          <w:highlight w:val="none"/>
          <w:lang w:bidi="ar"/>
        </w:rPr>
        <w:t>二、保证担保的方式及保证期间</w:t>
      </w:r>
      <w:r>
        <w:rPr>
          <w:rFonts w:hint="eastAsia" w:ascii="宋体" w:hAnsi="宋体" w:eastAsia="Arial" w:cs="Arial"/>
          <w:b/>
          <w:bCs/>
          <w:color w:val="000000"/>
          <w:kern w:val="0"/>
          <w:sz w:val="24"/>
          <w:highlight w:val="none"/>
          <w:lang w:bidi="ar"/>
        </w:rPr>
        <w:t xml:space="preserve"> </w:t>
      </w:r>
    </w:p>
    <w:p w14:paraId="2211C29A">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hint="eastAsia" w:ascii="宋体" w:hAnsi="宋体" w:cs="宋体"/>
          <w:color w:val="000000"/>
          <w:kern w:val="0"/>
          <w:sz w:val="24"/>
          <w:highlight w:val="none"/>
          <w:lang w:bidi="ar"/>
        </w:rPr>
        <w:t>1.</w:t>
      </w:r>
      <w:r>
        <w:rPr>
          <w:rFonts w:ascii="Arial" w:hAnsi="Arial" w:cs="Arial"/>
          <w:color w:val="000000"/>
          <w:kern w:val="0"/>
          <w:sz w:val="24"/>
          <w:highlight w:val="none"/>
          <w:lang w:bidi="ar"/>
        </w:rPr>
        <w:t>保证担保方式：连带责任保证。</w:t>
      </w:r>
    </w:p>
    <w:p w14:paraId="7E82D7DD">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hint="eastAsia" w:ascii="宋体" w:hAnsi="宋体" w:cs="宋体"/>
          <w:color w:val="000000"/>
          <w:kern w:val="0"/>
          <w:sz w:val="24"/>
          <w:highlight w:val="none"/>
          <w:lang w:bidi="ar"/>
        </w:rPr>
        <w:t>2</w:t>
      </w:r>
      <w:r>
        <w:rPr>
          <w:rFonts w:hint="eastAsia" w:ascii="宋体" w:hAnsi="宋体" w:eastAsia="Arial" w:cs="Arial"/>
          <w:color w:val="000000"/>
          <w:kern w:val="0"/>
          <w:sz w:val="24"/>
          <w:highlight w:val="none"/>
          <w:lang w:bidi="ar"/>
        </w:rPr>
        <w:t>.</w:t>
      </w:r>
      <w:r>
        <w:rPr>
          <w:rFonts w:ascii="Arial" w:hAnsi="Arial" w:cs="Arial"/>
          <w:color w:val="000000"/>
          <w:kern w:val="0"/>
          <w:sz w:val="24"/>
          <w:highlight w:val="none"/>
          <w:lang w:bidi="ar"/>
        </w:rPr>
        <w:t>保证期间：</w:t>
      </w:r>
      <w:r>
        <w:rPr>
          <w:rFonts w:ascii="Arial" w:hAnsi="Arial" w:eastAsia="Arial" w:cs="Arial"/>
          <w:color w:val="000000"/>
          <w:kern w:val="0"/>
          <w:sz w:val="24"/>
          <w:highlight w:val="none"/>
          <w:lang w:bidi="ar"/>
        </w:rPr>
        <w:t>自</w:t>
      </w:r>
      <w:r>
        <w:rPr>
          <w:rFonts w:ascii="Arial" w:hAnsi="Arial" w:cs="Arial"/>
          <w:color w:val="000000"/>
          <w:kern w:val="0"/>
          <w:sz w:val="24"/>
          <w:highlight w:val="none"/>
          <w:lang w:bidi="ar"/>
        </w:rPr>
        <w:t>出具之日起</w:t>
      </w:r>
      <w:r>
        <w:rPr>
          <w:rFonts w:ascii="Arial" w:hAnsi="Arial" w:eastAsia="Arial" w:cs="Arial"/>
          <w:color w:val="000000"/>
          <w:kern w:val="0"/>
          <w:sz w:val="24"/>
          <w:highlight w:val="none"/>
          <w:lang w:bidi="ar"/>
        </w:rPr>
        <w:t>至</w:t>
      </w:r>
      <w:r>
        <w:rPr>
          <w:rFonts w:ascii="Arial" w:hAnsi="Arial" w:cs="Arial"/>
          <w:color w:val="000000"/>
          <w:kern w:val="0"/>
          <w:sz w:val="24"/>
          <w:highlight w:val="none"/>
          <w:lang w:bidi="ar"/>
        </w:rPr>
        <w:t>发包人全额扣回预付款后</w:t>
      </w:r>
      <w:r>
        <w:rPr>
          <w:rFonts w:hint="eastAsia" w:ascii="宋体" w:hAnsi="宋体" w:eastAsia="Arial" w:cs="Arial"/>
          <w:color w:val="000000"/>
          <w:kern w:val="0"/>
          <w:sz w:val="24"/>
          <w:highlight w:val="none"/>
          <w:u w:val="single"/>
          <w:lang w:bidi="ar"/>
        </w:rPr>
        <w:t xml:space="preserve">   </w:t>
      </w:r>
      <w:r>
        <w:rPr>
          <w:rFonts w:ascii="Arial" w:hAnsi="Arial" w:eastAsia="Arial" w:cs="Arial"/>
          <w:color w:val="000000"/>
          <w:kern w:val="0"/>
          <w:sz w:val="24"/>
          <w:highlight w:val="none"/>
          <w:lang w:bidi="ar"/>
        </w:rPr>
        <w:t>日</w:t>
      </w:r>
      <w:r>
        <w:rPr>
          <w:rFonts w:ascii="Arial" w:hAnsi="Arial" w:cs="Arial"/>
          <w:color w:val="000000"/>
          <w:kern w:val="0"/>
          <w:sz w:val="24"/>
          <w:highlight w:val="none"/>
          <w:lang w:bidi="ar"/>
        </w:rPr>
        <w:t>止，最迟不超过</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Arial" w:hAnsi="Arial" w:cs="Arial"/>
          <w:color w:val="000000"/>
          <w:kern w:val="0"/>
          <w:sz w:val="24"/>
          <w:highlight w:val="none"/>
          <w:lang w:bidi="ar"/>
        </w:rPr>
        <w:t>年</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Arial" w:hAnsi="Arial" w:cs="Arial"/>
          <w:color w:val="000000"/>
          <w:kern w:val="0"/>
          <w:sz w:val="24"/>
          <w:highlight w:val="none"/>
          <w:lang w:bidi="ar"/>
        </w:rPr>
        <w:t>月</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Arial" w:hAnsi="Arial" w:cs="Arial"/>
          <w:color w:val="000000"/>
          <w:kern w:val="0"/>
          <w:sz w:val="24"/>
          <w:highlight w:val="none"/>
          <w:lang w:bidi="ar"/>
        </w:rPr>
        <w:t>日</w:t>
      </w:r>
      <w:r>
        <w:rPr>
          <w:rFonts w:ascii="Arial" w:hAnsi="Arial" w:eastAsia="Arial" w:cs="Arial"/>
          <w:color w:val="000000"/>
          <w:kern w:val="0"/>
          <w:sz w:val="24"/>
          <w:highlight w:val="none"/>
          <w:lang w:bidi="ar"/>
        </w:rPr>
        <w:t>。</w:t>
      </w:r>
      <w:r>
        <w:rPr>
          <w:rFonts w:hint="eastAsia" w:ascii="宋体" w:hAnsi="宋体" w:eastAsia="Arial" w:cs="Arial"/>
          <w:color w:val="000000"/>
          <w:kern w:val="0"/>
          <w:sz w:val="24"/>
          <w:highlight w:val="none"/>
          <w:lang w:bidi="ar"/>
        </w:rPr>
        <w:t xml:space="preserve"> </w:t>
      </w:r>
    </w:p>
    <w:p w14:paraId="5E7E5A26">
      <w:pPr>
        <w:widowControl/>
        <w:kinsoku w:val="0"/>
        <w:autoSpaceDE w:val="0"/>
        <w:autoSpaceDN w:val="0"/>
        <w:adjustRightInd w:val="0"/>
        <w:snapToGrid w:val="0"/>
        <w:spacing w:line="360" w:lineRule="auto"/>
        <w:ind w:firstLine="482" w:firstLineChars="200"/>
        <w:jc w:val="left"/>
        <w:textAlignment w:val="baseline"/>
        <w:rPr>
          <w:rFonts w:ascii="宋体" w:hAnsi="宋体" w:eastAsia="Arial" w:cs="Arial"/>
          <w:b/>
          <w:bCs/>
          <w:sz w:val="24"/>
          <w:highlight w:val="none"/>
        </w:rPr>
      </w:pPr>
      <w:r>
        <w:rPr>
          <w:rFonts w:ascii="Arial" w:hAnsi="Arial" w:cs="Arial"/>
          <w:b/>
          <w:bCs/>
          <w:color w:val="000000"/>
          <w:kern w:val="0"/>
          <w:sz w:val="24"/>
          <w:highlight w:val="none"/>
          <w:lang w:bidi="ar"/>
        </w:rPr>
        <w:t>三、承担保证担保责任的形式</w:t>
      </w:r>
    </w:p>
    <w:p w14:paraId="22DF56EE">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发生应承担保证责任情形的，我方在保证金额内向贵方支付，并赔偿因此给贵方造成的损失，以及利息和律师费、诉讼费用等实现债权的费用。</w:t>
      </w:r>
    </w:p>
    <w:p w14:paraId="016A102F">
      <w:pPr>
        <w:widowControl/>
        <w:kinsoku w:val="0"/>
        <w:autoSpaceDE w:val="0"/>
        <w:autoSpaceDN w:val="0"/>
        <w:adjustRightInd w:val="0"/>
        <w:snapToGrid w:val="0"/>
        <w:spacing w:line="360" w:lineRule="auto"/>
        <w:ind w:firstLine="482" w:firstLineChars="200"/>
        <w:jc w:val="left"/>
        <w:textAlignment w:val="baseline"/>
        <w:rPr>
          <w:rFonts w:ascii="宋体" w:hAnsi="宋体" w:eastAsia="Arial" w:cs="Arial"/>
          <w:b/>
          <w:bCs/>
          <w:sz w:val="24"/>
          <w:highlight w:val="none"/>
        </w:rPr>
      </w:pPr>
      <w:r>
        <w:rPr>
          <w:rFonts w:ascii="Arial" w:hAnsi="Arial" w:cs="Arial"/>
          <w:b/>
          <w:bCs/>
          <w:color w:val="000000"/>
          <w:kern w:val="0"/>
          <w:sz w:val="24"/>
          <w:highlight w:val="none"/>
          <w:lang w:bidi="ar"/>
        </w:rPr>
        <w:t>四、代偿的安排</w:t>
      </w:r>
      <w:r>
        <w:rPr>
          <w:rFonts w:hint="eastAsia" w:ascii="宋体" w:hAnsi="宋体" w:eastAsia="Arial" w:cs="Arial"/>
          <w:b/>
          <w:bCs/>
          <w:color w:val="000000"/>
          <w:kern w:val="0"/>
          <w:sz w:val="24"/>
          <w:highlight w:val="none"/>
          <w:lang w:bidi="ar"/>
        </w:rPr>
        <w:t xml:space="preserve"> </w:t>
      </w:r>
    </w:p>
    <w:p w14:paraId="0D01536D">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hint="eastAsia" w:ascii="宋体" w:hAnsi="宋体" w:cs="宋体"/>
          <w:color w:val="000000"/>
          <w:kern w:val="0"/>
          <w:sz w:val="24"/>
          <w:highlight w:val="none"/>
          <w:lang w:bidi="ar"/>
        </w:rPr>
        <w:t>1.</w:t>
      </w:r>
      <w:r>
        <w:rPr>
          <w:rFonts w:ascii="Arial" w:hAnsi="Arial" w:cs="Arial"/>
          <w:color w:val="000000"/>
          <w:kern w:val="0"/>
          <w:sz w:val="24"/>
          <w:highlight w:val="none"/>
          <w:lang w:bidi="ar"/>
        </w:rPr>
        <w:t>贵方要求我方承担保证责任的，应向我方发出书面索赔通知及承包人未履行主合同约定义务的证明材料。索赔通知应写明要求索赔的金额，支付款项应到达的</w:t>
      </w:r>
      <w:r>
        <w:rPr>
          <w:rFonts w:hint="eastAsia" w:ascii="Arial" w:hAnsi="Arial" w:cs="Arial"/>
          <w:color w:val="000000"/>
          <w:kern w:val="0"/>
          <w:sz w:val="24"/>
          <w:highlight w:val="none"/>
          <w:lang w:bidi="ar"/>
        </w:rPr>
        <w:t>账</w:t>
      </w:r>
      <w:r>
        <w:rPr>
          <w:rFonts w:ascii="Arial" w:hAnsi="Arial" w:cs="Arial"/>
          <w:color w:val="000000"/>
          <w:kern w:val="0"/>
          <w:sz w:val="24"/>
          <w:highlight w:val="none"/>
          <w:lang w:bidi="ar"/>
        </w:rPr>
        <w:t>号，并附有说明承包人违反主合同造成贵方损失情况的证明材料。</w:t>
      </w:r>
    </w:p>
    <w:p w14:paraId="095D1D36">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hint="eastAsia" w:ascii="宋体" w:hAnsi="宋体" w:cs="宋体"/>
          <w:color w:val="000000"/>
          <w:kern w:val="0"/>
          <w:sz w:val="24"/>
          <w:highlight w:val="none"/>
          <w:lang w:bidi="ar"/>
        </w:rPr>
        <w:t>2.</w:t>
      </w:r>
      <w:r>
        <w:rPr>
          <w:rFonts w:ascii="Arial" w:hAnsi="Arial" w:cs="Arial"/>
          <w:color w:val="000000"/>
          <w:kern w:val="0"/>
          <w:sz w:val="24"/>
          <w:highlight w:val="none"/>
          <w:lang w:bidi="ar"/>
        </w:rPr>
        <w:t>我方收到贵方的书面索赔通知及相应证明材料后，在</w:t>
      </w:r>
      <w:r>
        <w:rPr>
          <w:rFonts w:hint="eastAsia" w:ascii="宋体" w:hAnsi="宋体" w:eastAsia="Arial" w:cs="Arial"/>
          <w:color w:val="000000"/>
          <w:kern w:val="0"/>
          <w:sz w:val="24"/>
          <w:highlight w:val="none"/>
          <w:u w:val="single"/>
          <w:lang w:bidi="ar"/>
        </w:rPr>
        <w:t xml:space="preserve">    </w:t>
      </w:r>
      <w:r>
        <w:rPr>
          <w:rFonts w:ascii="Arial" w:hAnsi="Arial" w:cs="Arial"/>
          <w:color w:val="000000"/>
          <w:kern w:val="0"/>
          <w:sz w:val="24"/>
          <w:highlight w:val="none"/>
          <w:lang w:bidi="ar"/>
        </w:rPr>
        <w:t>工作日内进行核定后按照本保函的承诺承担保证责任。</w:t>
      </w:r>
    </w:p>
    <w:p w14:paraId="4E39A880">
      <w:pPr>
        <w:widowControl/>
        <w:kinsoku w:val="0"/>
        <w:autoSpaceDE w:val="0"/>
        <w:autoSpaceDN w:val="0"/>
        <w:adjustRightInd w:val="0"/>
        <w:snapToGrid w:val="0"/>
        <w:spacing w:line="360" w:lineRule="auto"/>
        <w:ind w:firstLine="482" w:firstLineChars="200"/>
        <w:jc w:val="left"/>
        <w:textAlignment w:val="baseline"/>
        <w:rPr>
          <w:rFonts w:ascii="宋体" w:hAnsi="宋体" w:eastAsia="Arial" w:cs="Arial"/>
          <w:b/>
          <w:bCs/>
          <w:sz w:val="24"/>
          <w:highlight w:val="none"/>
        </w:rPr>
      </w:pPr>
      <w:r>
        <w:rPr>
          <w:rFonts w:ascii="Arial" w:hAnsi="Arial" w:cs="Arial"/>
          <w:b/>
          <w:bCs/>
          <w:color w:val="000000"/>
          <w:kern w:val="0"/>
          <w:sz w:val="24"/>
          <w:highlight w:val="none"/>
          <w:lang w:bidi="ar"/>
        </w:rPr>
        <w:t>五、保证担保责任的解除</w:t>
      </w:r>
      <w:r>
        <w:rPr>
          <w:rFonts w:hint="eastAsia" w:ascii="宋体" w:hAnsi="宋体" w:eastAsia="Arial" w:cs="Arial"/>
          <w:b/>
          <w:bCs/>
          <w:color w:val="000000"/>
          <w:kern w:val="0"/>
          <w:sz w:val="24"/>
          <w:highlight w:val="none"/>
          <w:lang w:bidi="ar"/>
        </w:rPr>
        <w:t xml:space="preserve"> </w:t>
      </w:r>
    </w:p>
    <w:p w14:paraId="100BD594">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hint="eastAsia" w:ascii="宋体" w:hAnsi="宋体" w:cs="宋体"/>
          <w:color w:val="000000"/>
          <w:kern w:val="0"/>
          <w:sz w:val="24"/>
          <w:highlight w:val="none"/>
          <w:lang w:bidi="ar"/>
        </w:rPr>
        <w:t>1.</w:t>
      </w:r>
      <w:r>
        <w:rPr>
          <w:rFonts w:ascii="Arial" w:hAnsi="Arial" w:eastAsia="Arial" w:cs="Arial"/>
          <w:color w:val="000000"/>
          <w:kern w:val="0"/>
          <w:sz w:val="24"/>
          <w:highlight w:val="none"/>
          <w:lang w:bidi="ar"/>
        </w:rPr>
        <w:t>保证期间届满贵方未向我方书面主张保证责任的，自保证期间届满次日起，我方解除保证责任。</w:t>
      </w:r>
      <w:r>
        <w:rPr>
          <w:rFonts w:hint="eastAsia" w:ascii="宋体" w:hAnsi="宋体" w:eastAsia="Arial" w:cs="Arial"/>
          <w:color w:val="000000"/>
          <w:kern w:val="0"/>
          <w:sz w:val="24"/>
          <w:highlight w:val="none"/>
          <w:lang w:bidi="ar"/>
        </w:rPr>
        <w:t xml:space="preserve"> </w:t>
      </w:r>
    </w:p>
    <w:p w14:paraId="050D4309">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hint="eastAsia" w:ascii="宋体" w:hAnsi="宋体" w:cs="宋体"/>
          <w:color w:val="000000"/>
          <w:kern w:val="0"/>
          <w:sz w:val="24"/>
          <w:highlight w:val="none"/>
          <w:lang w:bidi="ar"/>
        </w:rPr>
        <w:t>2.</w:t>
      </w:r>
      <w:r>
        <w:rPr>
          <w:rFonts w:ascii="Arial" w:hAnsi="Arial" w:eastAsia="Arial" w:cs="Arial"/>
          <w:color w:val="000000"/>
          <w:kern w:val="0"/>
          <w:sz w:val="24"/>
          <w:highlight w:val="none"/>
          <w:lang w:bidi="ar"/>
        </w:rPr>
        <w:t>我方按照本</w:t>
      </w:r>
      <w:r>
        <w:rPr>
          <w:rFonts w:ascii="Arial" w:hAnsi="Arial" w:cs="Arial"/>
          <w:color w:val="000000"/>
          <w:kern w:val="0"/>
          <w:sz w:val="24"/>
          <w:highlight w:val="none"/>
          <w:lang w:bidi="ar"/>
        </w:rPr>
        <w:t>保证担保</w:t>
      </w:r>
      <w:r>
        <w:rPr>
          <w:rFonts w:ascii="Arial" w:hAnsi="Arial" w:eastAsia="Arial" w:cs="Arial"/>
          <w:color w:val="000000"/>
          <w:kern w:val="0"/>
          <w:sz w:val="24"/>
          <w:highlight w:val="none"/>
          <w:lang w:bidi="ar"/>
        </w:rPr>
        <w:t>向贵方履行了</w:t>
      </w:r>
      <w:r>
        <w:rPr>
          <w:rFonts w:ascii="Arial" w:hAnsi="Arial" w:cs="Arial"/>
          <w:color w:val="000000"/>
          <w:kern w:val="0"/>
          <w:sz w:val="24"/>
          <w:highlight w:val="none"/>
          <w:lang w:bidi="ar"/>
        </w:rPr>
        <w:t>保证担保责任</w:t>
      </w:r>
      <w:r>
        <w:rPr>
          <w:rFonts w:ascii="Arial" w:hAnsi="Arial" w:eastAsia="Arial" w:cs="Arial"/>
          <w:color w:val="000000"/>
          <w:kern w:val="0"/>
          <w:sz w:val="24"/>
          <w:highlight w:val="none"/>
          <w:lang w:bidi="ar"/>
        </w:rPr>
        <w:t>后，自我方向贵方支付</w:t>
      </w:r>
      <w:r>
        <w:rPr>
          <w:rFonts w:ascii="Arial" w:hAnsi="Arial" w:cs="Arial"/>
          <w:color w:val="000000"/>
          <w:kern w:val="0"/>
          <w:sz w:val="24"/>
          <w:highlight w:val="none"/>
          <w:lang w:bidi="ar"/>
        </w:rPr>
        <w:t>的金额达到最高保证担保金额</w:t>
      </w:r>
      <w:r>
        <w:rPr>
          <w:rFonts w:ascii="Arial" w:hAnsi="Arial" w:eastAsia="Arial" w:cs="Arial"/>
          <w:color w:val="000000"/>
          <w:kern w:val="0"/>
          <w:sz w:val="24"/>
          <w:highlight w:val="none"/>
          <w:lang w:bidi="ar"/>
        </w:rPr>
        <w:t>之日起，</w:t>
      </w:r>
      <w:r>
        <w:rPr>
          <w:rFonts w:ascii="Arial" w:hAnsi="Arial" w:cs="Arial"/>
          <w:color w:val="000000"/>
          <w:kern w:val="0"/>
          <w:sz w:val="24"/>
          <w:highlight w:val="none"/>
          <w:lang w:bidi="ar"/>
        </w:rPr>
        <w:t>保证担保责任</w:t>
      </w:r>
      <w:r>
        <w:rPr>
          <w:rFonts w:ascii="Arial" w:hAnsi="Arial" w:eastAsia="Arial" w:cs="Arial"/>
          <w:color w:val="000000"/>
          <w:kern w:val="0"/>
          <w:sz w:val="24"/>
          <w:highlight w:val="none"/>
          <w:lang w:bidi="ar"/>
        </w:rPr>
        <w:t>解除。</w:t>
      </w:r>
      <w:r>
        <w:rPr>
          <w:rFonts w:hint="eastAsia" w:ascii="宋体" w:hAnsi="宋体" w:eastAsia="Arial" w:cs="Arial"/>
          <w:color w:val="000000"/>
          <w:kern w:val="0"/>
          <w:sz w:val="24"/>
          <w:highlight w:val="none"/>
          <w:lang w:bidi="ar"/>
        </w:rPr>
        <w:t xml:space="preserve"> </w:t>
      </w:r>
    </w:p>
    <w:p w14:paraId="088683A5">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hint="eastAsia" w:ascii="宋体" w:hAnsi="宋体" w:cs="宋体"/>
          <w:color w:val="000000"/>
          <w:kern w:val="0"/>
          <w:sz w:val="24"/>
          <w:highlight w:val="none"/>
          <w:lang w:bidi="ar"/>
        </w:rPr>
        <w:t>3.</w:t>
      </w:r>
      <w:r>
        <w:rPr>
          <w:rFonts w:ascii="Arial" w:hAnsi="Arial" w:eastAsia="Arial" w:cs="Arial"/>
          <w:color w:val="000000"/>
          <w:kern w:val="0"/>
          <w:sz w:val="24"/>
          <w:highlight w:val="none"/>
          <w:lang w:bidi="ar"/>
        </w:rPr>
        <w:t>按照法律法规的规定应解除我方保证</w:t>
      </w:r>
      <w:r>
        <w:rPr>
          <w:rFonts w:ascii="Arial" w:hAnsi="Arial" w:cs="Arial"/>
          <w:color w:val="000000"/>
          <w:kern w:val="0"/>
          <w:sz w:val="24"/>
          <w:highlight w:val="none"/>
          <w:lang w:bidi="ar"/>
        </w:rPr>
        <w:t>担保</w:t>
      </w:r>
      <w:r>
        <w:rPr>
          <w:rFonts w:ascii="Arial" w:hAnsi="Arial" w:eastAsia="Arial" w:cs="Arial"/>
          <w:color w:val="000000"/>
          <w:kern w:val="0"/>
          <w:sz w:val="24"/>
          <w:highlight w:val="none"/>
          <w:lang w:bidi="ar"/>
        </w:rPr>
        <w:t>责任的其它情形的，我方在本保证担保项下的保证</w:t>
      </w:r>
      <w:r>
        <w:rPr>
          <w:rFonts w:ascii="Arial" w:hAnsi="Arial" w:cs="Arial"/>
          <w:color w:val="000000"/>
          <w:kern w:val="0"/>
          <w:sz w:val="24"/>
          <w:highlight w:val="none"/>
          <w:lang w:bidi="ar"/>
        </w:rPr>
        <w:t>担保</w:t>
      </w:r>
      <w:r>
        <w:rPr>
          <w:rFonts w:ascii="Arial" w:hAnsi="Arial" w:eastAsia="Arial" w:cs="Arial"/>
          <w:color w:val="000000"/>
          <w:kern w:val="0"/>
          <w:sz w:val="24"/>
          <w:highlight w:val="none"/>
          <w:lang w:bidi="ar"/>
        </w:rPr>
        <w:t>责任亦解除。</w:t>
      </w:r>
      <w:r>
        <w:rPr>
          <w:rFonts w:hint="eastAsia" w:ascii="宋体" w:hAnsi="宋体" w:eastAsia="Arial" w:cs="Arial"/>
          <w:color w:val="000000"/>
          <w:kern w:val="0"/>
          <w:sz w:val="24"/>
          <w:highlight w:val="none"/>
          <w:lang w:bidi="ar"/>
        </w:rPr>
        <w:t xml:space="preserve"> </w:t>
      </w:r>
    </w:p>
    <w:p w14:paraId="4FEBA05B">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hint="eastAsia" w:ascii="宋体" w:hAnsi="宋体" w:cs="宋体"/>
          <w:color w:val="000000"/>
          <w:kern w:val="0"/>
          <w:sz w:val="24"/>
          <w:highlight w:val="none"/>
          <w:lang w:bidi="ar"/>
        </w:rPr>
        <w:t>4.</w:t>
      </w:r>
      <w:r>
        <w:rPr>
          <w:rFonts w:ascii="Arial" w:hAnsi="Arial" w:cs="Arial"/>
          <w:color w:val="000000"/>
          <w:kern w:val="0"/>
          <w:sz w:val="24"/>
          <w:highlight w:val="none"/>
          <w:lang w:bidi="ar"/>
        </w:rPr>
        <w:t>我方解除保证责任后，贵方应按上述约定，自我方保证担保责任解除之日起七</w:t>
      </w:r>
      <w:r>
        <w:rPr>
          <w:rFonts w:ascii="Arial" w:hAnsi="Arial" w:eastAsia="Arial" w:cs="Arial"/>
          <w:color w:val="000000"/>
          <w:kern w:val="0"/>
          <w:sz w:val="24"/>
          <w:highlight w:val="none"/>
          <w:lang w:bidi="ar"/>
        </w:rPr>
        <w:t>日内，将本保证担保原件返还我方。但是不论贵方是否按此要求将本保证担保</w:t>
      </w:r>
      <w:r>
        <w:rPr>
          <w:rFonts w:ascii="Arial" w:hAnsi="Arial" w:cs="Arial"/>
          <w:color w:val="000000"/>
          <w:kern w:val="0"/>
          <w:sz w:val="24"/>
          <w:highlight w:val="none"/>
          <w:lang w:bidi="ar"/>
        </w:rPr>
        <w:t>原件</w:t>
      </w:r>
      <w:r>
        <w:rPr>
          <w:rFonts w:ascii="Arial" w:hAnsi="Arial" w:eastAsia="Arial" w:cs="Arial"/>
          <w:color w:val="000000"/>
          <w:kern w:val="0"/>
          <w:sz w:val="24"/>
          <w:highlight w:val="none"/>
          <w:lang w:bidi="ar"/>
        </w:rPr>
        <w:t>退回我方，我方在本保证担保项下的义务和责任均</w:t>
      </w:r>
      <w:r>
        <w:rPr>
          <w:rFonts w:ascii="Arial" w:hAnsi="Arial" w:cs="Arial"/>
          <w:color w:val="000000"/>
          <w:kern w:val="0"/>
          <w:sz w:val="24"/>
          <w:highlight w:val="none"/>
          <w:lang w:bidi="ar"/>
        </w:rPr>
        <w:t>自保证担保责任解除之日</w:t>
      </w:r>
      <w:r>
        <w:rPr>
          <w:rFonts w:ascii="Arial" w:hAnsi="Arial" w:eastAsia="Arial" w:cs="Arial"/>
          <w:color w:val="000000"/>
          <w:kern w:val="0"/>
          <w:sz w:val="24"/>
          <w:highlight w:val="none"/>
          <w:lang w:bidi="ar"/>
        </w:rPr>
        <w:t>自动消灭。</w:t>
      </w:r>
    </w:p>
    <w:p w14:paraId="6437B41F">
      <w:pPr>
        <w:widowControl/>
        <w:kinsoku w:val="0"/>
        <w:autoSpaceDE w:val="0"/>
        <w:autoSpaceDN w:val="0"/>
        <w:adjustRightInd w:val="0"/>
        <w:snapToGrid w:val="0"/>
        <w:spacing w:line="360" w:lineRule="auto"/>
        <w:ind w:firstLine="482" w:firstLineChars="200"/>
        <w:jc w:val="left"/>
        <w:textAlignment w:val="baseline"/>
        <w:rPr>
          <w:rFonts w:ascii="宋体" w:hAnsi="宋体" w:eastAsia="Arial" w:cs="Arial"/>
          <w:b/>
          <w:bCs/>
          <w:sz w:val="24"/>
          <w:highlight w:val="none"/>
        </w:rPr>
      </w:pPr>
      <w:r>
        <w:rPr>
          <w:rFonts w:ascii="Arial" w:hAnsi="Arial" w:cs="Arial"/>
          <w:b/>
          <w:bCs/>
          <w:color w:val="000000"/>
          <w:kern w:val="0"/>
          <w:sz w:val="24"/>
          <w:highlight w:val="none"/>
          <w:lang w:bidi="ar"/>
        </w:rPr>
        <w:t>六、免责条款</w:t>
      </w:r>
      <w:r>
        <w:rPr>
          <w:rFonts w:hint="eastAsia" w:ascii="宋体" w:hAnsi="宋体" w:eastAsia="Arial" w:cs="Arial"/>
          <w:b/>
          <w:bCs/>
          <w:color w:val="000000"/>
          <w:kern w:val="0"/>
          <w:sz w:val="24"/>
          <w:highlight w:val="none"/>
          <w:lang w:bidi="ar"/>
        </w:rPr>
        <w:t xml:space="preserve"> </w:t>
      </w:r>
    </w:p>
    <w:p w14:paraId="76B8325D">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hint="eastAsia" w:ascii="宋体" w:hAnsi="宋体" w:cs="宋体"/>
          <w:color w:val="000000"/>
          <w:kern w:val="0"/>
          <w:sz w:val="24"/>
          <w:highlight w:val="none"/>
          <w:lang w:bidi="ar"/>
        </w:rPr>
        <w:t>1.</w:t>
      </w:r>
      <w:r>
        <w:rPr>
          <w:rFonts w:ascii="Arial" w:hAnsi="Arial" w:eastAsia="Arial" w:cs="Arial"/>
          <w:color w:val="000000"/>
          <w:kern w:val="0"/>
          <w:sz w:val="24"/>
          <w:highlight w:val="none"/>
          <w:lang w:bidi="ar"/>
        </w:rPr>
        <w:t>因贵方</w:t>
      </w:r>
      <w:r>
        <w:rPr>
          <w:rFonts w:ascii="Arial" w:hAnsi="Arial" w:cs="Arial"/>
          <w:color w:val="000000"/>
          <w:kern w:val="0"/>
          <w:sz w:val="24"/>
          <w:highlight w:val="none"/>
          <w:lang w:bidi="ar"/>
        </w:rPr>
        <w:t>原因</w:t>
      </w:r>
      <w:r>
        <w:rPr>
          <w:rFonts w:ascii="Arial" w:hAnsi="Arial" w:eastAsia="Arial" w:cs="Arial"/>
          <w:color w:val="000000"/>
          <w:kern w:val="0"/>
          <w:sz w:val="24"/>
          <w:highlight w:val="none"/>
          <w:lang w:bidi="ar"/>
        </w:rPr>
        <w:t>致使</w:t>
      </w:r>
      <w:r>
        <w:rPr>
          <w:rFonts w:ascii="Arial" w:hAnsi="Arial" w:cs="Arial"/>
          <w:color w:val="000000"/>
          <w:kern w:val="0"/>
          <w:sz w:val="24"/>
          <w:highlight w:val="none"/>
          <w:lang w:bidi="ar"/>
        </w:rPr>
        <w:t>发生应承担保证责任情形的</w:t>
      </w:r>
      <w:r>
        <w:rPr>
          <w:rFonts w:ascii="Arial" w:hAnsi="Arial" w:eastAsia="Arial" w:cs="Arial"/>
          <w:color w:val="000000"/>
          <w:kern w:val="0"/>
          <w:sz w:val="24"/>
          <w:highlight w:val="none"/>
          <w:lang w:bidi="ar"/>
        </w:rPr>
        <w:t>，我方不承担保证</w:t>
      </w:r>
      <w:r>
        <w:rPr>
          <w:rFonts w:ascii="Arial" w:hAnsi="Arial" w:cs="Arial"/>
          <w:color w:val="000000"/>
          <w:kern w:val="0"/>
          <w:sz w:val="24"/>
          <w:highlight w:val="none"/>
          <w:lang w:bidi="ar"/>
        </w:rPr>
        <w:t>担保</w:t>
      </w:r>
      <w:r>
        <w:rPr>
          <w:rFonts w:ascii="Arial" w:hAnsi="Arial" w:eastAsia="Arial" w:cs="Arial"/>
          <w:color w:val="000000"/>
          <w:kern w:val="0"/>
          <w:sz w:val="24"/>
          <w:highlight w:val="none"/>
          <w:lang w:bidi="ar"/>
        </w:rPr>
        <w:t>责任。</w:t>
      </w:r>
      <w:r>
        <w:rPr>
          <w:rFonts w:hint="eastAsia" w:ascii="宋体" w:hAnsi="宋体" w:eastAsia="Arial" w:cs="Arial"/>
          <w:color w:val="000000"/>
          <w:kern w:val="0"/>
          <w:sz w:val="24"/>
          <w:highlight w:val="none"/>
          <w:lang w:bidi="ar"/>
        </w:rPr>
        <w:t xml:space="preserve"> </w:t>
      </w:r>
    </w:p>
    <w:p w14:paraId="5D1942D4">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hint="eastAsia" w:ascii="宋体" w:hAnsi="宋体" w:cs="宋体"/>
          <w:color w:val="000000"/>
          <w:kern w:val="0"/>
          <w:sz w:val="24"/>
          <w:highlight w:val="none"/>
          <w:lang w:bidi="ar"/>
        </w:rPr>
        <w:t>2.</w:t>
      </w:r>
      <w:r>
        <w:rPr>
          <w:rFonts w:ascii="Arial" w:hAnsi="Arial" w:eastAsia="Arial" w:cs="Arial"/>
          <w:color w:val="000000"/>
          <w:kern w:val="0"/>
          <w:sz w:val="24"/>
          <w:highlight w:val="none"/>
          <w:lang w:bidi="ar"/>
        </w:rPr>
        <w:t>依照法律规定或贵方与</w:t>
      </w:r>
      <w:r>
        <w:rPr>
          <w:rFonts w:ascii="Arial" w:hAnsi="Arial" w:cs="Arial"/>
          <w:color w:val="000000"/>
          <w:kern w:val="0"/>
          <w:sz w:val="24"/>
          <w:highlight w:val="none"/>
          <w:lang w:bidi="ar"/>
        </w:rPr>
        <w:t>承包</w:t>
      </w:r>
      <w:r>
        <w:rPr>
          <w:rFonts w:ascii="Arial" w:hAnsi="Arial" w:eastAsia="Arial" w:cs="Arial"/>
          <w:color w:val="000000"/>
          <w:kern w:val="0"/>
          <w:sz w:val="24"/>
          <w:highlight w:val="none"/>
          <w:lang w:bidi="ar"/>
        </w:rPr>
        <w:t>人的另行约定，免除</w:t>
      </w:r>
      <w:r>
        <w:rPr>
          <w:rFonts w:ascii="Arial" w:hAnsi="Arial" w:cs="Arial"/>
          <w:color w:val="000000"/>
          <w:kern w:val="0"/>
          <w:sz w:val="24"/>
          <w:highlight w:val="none"/>
          <w:lang w:bidi="ar"/>
        </w:rPr>
        <w:t>承包</w:t>
      </w:r>
      <w:r>
        <w:rPr>
          <w:rFonts w:ascii="Arial" w:hAnsi="Arial" w:eastAsia="Arial" w:cs="Arial"/>
          <w:color w:val="000000"/>
          <w:kern w:val="0"/>
          <w:sz w:val="24"/>
          <w:highlight w:val="none"/>
          <w:lang w:bidi="ar"/>
        </w:rPr>
        <w:t>人部分或全部义务的，我方亦免除其相应的保证</w:t>
      </w:r>
      <w:r>
        <w:rPr>
          <w:rFonts w:ascii="Arial" w:hAnsi="Arial" w:cs="Arial"/>
          <w:color w:val="000000"/>
          <w:kern w:val="0"/>
          <w:sz w:val="24"/>
          <w:highlight w:val="none"/>
          <w:lang w:bidi="ar"/>
        </w:rPr>
        <w:t>担保</w:t>
      </w:r>
      <w:r>
        <w:rPr>
          <w:rFonts w:ascii="Arial" w:hAnsi="Arial" w:eastAsia="Arial" w:cs="Arial"/>
          <w:color w:val="000000"/>
          <w:kern w:val="0"/>
          <w:sz w:val="24"/>
          <w:highlight w:val="none"/>
          <w:lang w:bidi="ar"/>
        </w:rPr>
        <w:t>责任。</w:t>
      </w:r>
      <w:r>
        <w:rPr>
          <w:rFonts w:hint="eastAsia" w:ascii="宋体" w:hAnsi="宋体" w:eastAsia="Arial" w:cs="Arial"/>
          <w:color w:val="000000"/>
          <w:kern w:val="0"/>
          <w:sz w:val="24"/>
          <w:highlight w:val="none"/>
          <w:lang w:bidi="ar"/>
        </w:rPr>
        <w:t xml:space="preserve"> </w:t>
      </w:r>
    </w:p>
    <w:p w14:paraId="616DDEA3">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hint="eastAsia" w:ascii="宋体" w:hAnsi="宋体" w:cs="宋体"/>
          <w:color w:val="000000"/>
          <w:kern w:val="0"/>
          <w:sz w:val="24"/>
          <w:highlight w:val="none"/>
          <w:lang w:bidi="ar"/>
        </w:rPr>
        <w:t>3.</w:t>
      </w:r>
      <w:r>
        <w:rPr>
          <w:rFonts w:ascii="Arial" w:hAnsi="Arial" w:eastAsia="Arial" w:cs="Arial"/>
          <w:color w:val="000000"/>
          <w:kern w:val="0"/>
          <w:sz w:val="24"/>
          <w:highlight w:val="none"/>
          <w:lang w:bidi="ar"/>
        </w:rPr>
        <w:t>因不可抗力造成</w:t>
      </w:r>
      <w:r>
        <w:rPr>
          <w:rFonts w:ascii="Arial" w:hAnsi="Arial" w:cs="Arial"/>
          <w:color w:val="000000"/>
          <w:kern w:val="0"/>
          <w:sz w:val="24"/>
          <w:highlight w:val="none"/>
          <w:lang w:bidi="ar"/>
        </w:rPr>
        <w:t>发生应承担保证责任情形的</w:t>
      </w:r>
      <w:r>
        <w:rPr>
          <w:rFonts w:ascii="Arial" w:hAnsi="Arial" w:eastAsia="Arial" w:cs="Arial"/>
          <w:color w:val="000000"/>
          <w:kern w:val="0"/>
          <w:sz w:val="24"/>
          <w:highlight w:val="none"/>
          <w:lang w:bidi="ar"/>
        </w:rPr>
        <w:t>，我方不承担保证</w:t>
      </w:r>
      <w:r>
        <w:rPr>
          <w:rFonts w:ascii="Arial" w:hAnsi="Arial" w:cs="Arial"/>
          <w:color w:val="000000"/>
          <w:kern w:val="0"/>
          <w:sz w:val="24"/>
          <w:highlight w:val="none"/>
          <w:lang w:bidi="ar"/>
        </w:rPr>
        <w:t>担保</w:t>
      </w:r>
      <w:r>
        <w:rPr>
          <w:rFonts w:ascii="Arial" w:hAnsi="Arial" w:eastAsia="Arial" w:cs="Arial"/>
          <w:color w:val="000000"/>
          <w:kern w:val="0"/>
          <w:sz w:val="24"/>
          <w:highlight w:val="none"/>
          <w:lang w:bidi="ar"/>
        </w:rPr>
        <w:t>责任。</w:t>
      </w:r>
    </w:p>
    <w:p w14:paraId="0EECD2D3">
      <w:pPr>
        <w:widowControl/>
        <w:kinsoku w:val="0"/>
        <w:autoSpaceDE w:val="0"/>
        <w:autoSpaceDN w:val="0"/>
        <w:adjustRightInd w:val="0"/>
        <w:snapToGrid w:val="0"/>
        <w:spacing w:line="360" w:lineRule="auto"/>
        <w:ind w:firstLine="482" w:firstLineChars="200"/>
        <w:jc w:val="left"/>
        <w:textAlignment w:val="baseline"/>
        <w:rPr>
          <w:rFonts w:ascii="宋体" w:hAnsi="宋体" w:eastAsia="Arial" w:cs="Arial"/>
          <w:b/>
          <w:bCs/>
          <w:sz w:val="24"/>
          <w:highlight w:val="none"/>
        </w:rPr>
      </w:pPr>
      <w:r>
        <w:rPr>
          <w:rFonts w:ascii="Arial" w:hAnsi="Arial" w:cs="Arial"/>
          <w:b/>
          <w:bCs/>
          <w:color w:val="000000"/>
          <w:kern w:val="0"/>
          <w:sz w:val="24"/>
          <w:highlight w:val="none"/>
          <w:lang w:bidi="ar"/>
        </w:rPr>
        <w:t>七、其他</w:t>
      </w:r>
    </w:p>
    <w:p w14:paraId="3851C91F">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hint="eastAsia" w:ascii="宋体" w:hAnsi="宋体" w:cs="宋体"/>
          <w:color w:val="000000"/>
          <w:kern w:val="0"/>
          <w:sz w:val="24"/>
          <w:highlight w:val="none"/>
          <w:lang w:bidi="ar"/>
        </w:rPr>
        <w:t>1.</w:t>
      </w:r>
      <w:r>
        <w:rPr>
          <w:rFonts w:ascii="Arial" w:hAnsi="Arial" w:eastAsia="Arial" w:cs="Arial"/>
          <w:color w:val="000000"/>
          <w:kern w:val="0"/>
          <w:sz w:val="24"/>
          <w:highlight w:val="none"/>
          <w:lang w:bidi="ar"/>
        </w:rPr>
        <w:t>本保证担保项下的权利不得转让，不得设定担保。贵方未经我方书面同意转让本保证担保或其项下任何权利，</w:t>
      </w:r>
      <w:r>
        <w:rPr>
          <w:rFonts w:ascii="Arial" w:hAnsi="Arial" w:cs="Arial"/>
          <w:color w:val="000000"/>
          <w:kern w:val="0"/>
          <w:sz w:val="24"/>
          <w:highlight w:val="none"/>
          <w:lang w:bidi="ar"/>
        </w:rPr>
        <w:t>对我方不发生法律效力</w:t>
      </w:r>
      <w:r>
        <w:rPr>
          <w:rFonts w:ascii="Arial" w:hAnsi="Arial" w:eastAsia="Arial" w:cs="Arial"/>
          <w:color w:val="000000"/>
          <w:kern w:val="0"/>
          <w:sz w:val="24"/>
          <w:highlight w:val="none"/>
          <w:lang w:bidi="ar"/>
        </w:rPr>
        <w:t>。</w:t>
      </w:r>
      <w:r>
        <w:rPr>
          <w:rFonts w:hint="eastAsia" w:ascii="宋体" w:hAnsi="宋体" w:eastAsia="Arial" w:cs="Arial"/>
          <w:color w:val="000000"/>
          <w:kern w:val="0"/>
          <w:sz w:val="24"/>
          <w:highlight w:val="none"/>
          <w:lang w:bidi="ar"/>
        </w:rPr>
        <w:t xml:space="preserve"> </w:t>
      </w:r>
    </w:p>
    <w:p w14:paraId="1057F870">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hint="eastAsia" w:ascii="宋体" w:hAnsi="宋体" w:cs="宋体"/>
          <w:color w:val="000000"/>
          <w:kern w:val="0"/>
          <w:sz w:val="24"/>
          <w:highlight w:val="none"/>
          <w:lang w:bidi="ar"/>
        </w:rPr>
        <w:t>2</w:t>
      </w:r>
      <w:r>
        <w:rPr>
          <w:rFonts w:hint="eastAsia" w:ascii="宋体" w:hAnsi="宋体" w:eastAsia="Arial" w:cs="Arial"/>
          <w:color w:val="000000"/>
          <w:kern w:val="0"/>
          <w:sz w:val="24"/>
          <w:highlight w:val="none"/>
          <w:lang w:bidi="ar"/>
        </w:rPr>
        <w:t>.</w:t>
      </w:r>
      <w:r>
        <w:rPr>
          <w:rFonts w:ascii="Arial" w:hAnsi="Arial" w:eastAsia="Arial" w:cs="Arial"/>
          <w:color w:val="000000"/>
          <w:kern w:val="0"/>
          <w:sz w:val="24"/>
          <w:highlight w:val="none"/>
          <w:lang w:bidi="ar"/>
        </w:rPr>
        <w:t>本</w:t>
      </w:r>
      <w:r>
        <w:rPr>
          <w:rFonts w:ascii="Arial" w:hAnsi="Arial" w:cs="Arial"/>
          <w:color w:val="000000"/>
          <w:kern w:val="0"/>
          <w:sz w:val="24"/>
          <w:highlight w:val="none"/>
          <w:lang w:bidi="ar"/>
        </w:rPr>
        <w:t>保证担保适用的法律为中华人民共和国法律，争议裁判管辖地为中华人民共和国</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Arial" w:hAnsi="Arial" w:cs="Arial"/>
          <w:color w:val="000000"/>
          <w:kern w:val="0"/>
          <w:sz w:val="24"/>
          <w:highlight w:val="none"/>
          <w:lang w:bidi="ar"/>
        </w:rPr>
        <w:t>。</w:t>
      </w:r>
      <w:r>
        <w:rPr>
          <w:rFonts w:hint="eastAsia" w:ascii="宋体" w:hAnsi="宋体" w:eastAsia="Arial" w:cs="Arial"/>
          <w:color w:val="000000"/>
          <w:kern w:val="0"/>
          <w:sz w:val="24"/>
          <w:highlight w:val="none"/>
          <w:lang w:bidi="ar"/>
        </w:rPr>
        <w:t xml:space="preserve"> </w:t>
      </w:r>
    </w:p>
    <w:p w14:paraId="576CD269">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hint="eastAsia" w:ascii="宋体" w:hAnsi="宋体" w:cs="宋体"/>
          <w:color w:val="000000"/>
          <w:kern w:val="0"/>
          <w:sz w:val="24"/>
          <w:highlight w:val="none"/>
          <w:lang w:bidi="ar"/>
        </w:rPr>
        <w:t>3</w:t>
      </w:r>
      <w:r>
        <w:rPr>
          <w:rFonts w:hint="eastAsia" w:ascii="宋体" w:hAnsi="宋体" w:eastAsia="Arial" w:cs="Arial"/>
          <w:color w:val="000000"/>
          <w:kern w:val="0"/>
          <w:sz w:val="24"/>
          <w:highlight w:val="none"/>
          <w:lang w:bidi="ar"/>
        </w:rPr>
        <w:t>.</w:t>
      </w:r>
      <w:r>
        <w:rPr>
          <w:rFonts w:ascii="Arial" w:hAnsi="Arial" w:eastAsia="Arial" w:cs="Arial"/>
          <w:color w:val="000000"/>
          <w:kern w:val="0"/>
          <w:sz w:val="24"/>
          <w:highlight w:val="none"/>
          <w:lang w:bidi="ar"/>
        </w:rPr>
        <w:t>本</w:t>
      </w:r>
      <w:r>
        <w:rPr>
          <w:rFonts w:ascii="Arial" w:hAnsi="Arial" w:cs="Arial"/>
          <w:color w:val="000000"/>
          <w:kern w:val="0"/>
          <w:sz w:val="24"/>
          <w:highlight w:val="none"/>
          <w:lang w:bidi="ar"/>
        </w:rPr>
        <w:t>保证担保</w:t>
      </w:r>
      <w:r>
        <w:rPr>
          <w:rFonts w:ascii="Arial" w:hAnsi="Arial" w:eastAsia="Arial" w:cs="Arial"/>
          <w:color w:val="000000"/>
          <w:kern w:val="0"/>
          <w:sz w:val="24"/>
          <w:highlight w:val="none"/>
          <w:lang w:bidi="ar"/>
        </w:rPr>
        <w:t>自我方法定代表</w:t>
      </w:r>
      <w:r>
        <w:rPr>
          <w:rFonts w:ascii="Arial" w:hAnsi="Arial" w:cs="Arial"/>
          <w:color w:val="000000"/>
          <w:kern w:val="0"/>
          <w:sz w:val="24"/>
          <w:highlight w:val="none"/>
          <w:lang w:bidi="ar"/>
        </w:rPr>
        <w:t>人或授权代表</w:t>
      </w:r>
      <w:r>
        <w:rPr>
          <w:rFonts w:ascii="Arial" w:hAnsi="Arial" w:eastAsia="Arial" w:cs="Arial"/>
          <w:color w:val="000000"/>
          <w:kern w:val="0"/>
          <w:sz w:val="24"/>
          <w:highlight w:val="none"/>
          <w:lang w:bidi="ar"/>
        </w:rPr>
        <w:t>签字</w:t>
      </w:r>
      <w:r>
        <w:rPr>
          <w:rFonts w:ascii="Arial" w:hAnsi="Arial" w:cs="Arial"/>
          <w:color w:val="000000"/>
          <w:kern w:val="0"/>
          <w:sz w:val="24"/>
          <w:highlight w:val="none"/>
          <w:lang w:bidi="ar"/>
        </w:rPr>
        <w:t>并</w:t>
      </w:r>
      <w:r>
        <w:rPr>
          <w:rFonts w:ascii="Arial" w:hAnsi="Arial" w:eastAsia="Arial" w:cs="Arial"/>
          <w:color w:val="000000"/>
          <w:kern w:val="0"/>
          <w:sz w:val="24"/>
          <w:highlight w:val="none"/>
          <w:lang w:bidi="ar"/>
        </w:rPr>
        <w:t>加盖公章之日起生效。</w:t>
      </w:r>
      <w:r>
        <w:rPr>
          <w:rFonts w:hint="eastAsia" w:ascii="宋体" w:hAnsi="宋体" w:eastAsia="Arial" w:cs="Arial"/>
          <w:color w:val="000000"/>
          <w:kern w:val="0"/>
          <w:sz w:val="24"/>
          <w:highlight w:val="none"/>
          <w:lang w:bidi="ar"/>
        </w:rPr>
        <w:t xml:space="preserve"> </w:t>
      </w:r>
    </w:p>
    <w:p w14:paraId="3EFB7C58">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hint="eastAsia" w:ascii="宋体" w:hAnsi="宋体" w:eastAsia="Arial" w:cs="Arial"/>
          <w:color w:val="000000"/>
          <w:kern w:val="0"/>
          <w:sz w:val="24"/>
          <w:highlight w:val="none"/>
          <w:lang w:bidi="ar"/>
        </w:rPr>
        <w:t xml:space="preserve"> </w:t>
      </w:r>
    </w:p>
    <w:p w14:paraId="7AAFB855">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保</w:t>
      </w:r>
      <w:r>
        <w:rPr>
          <w:rFonts w:ascii="宋体" w:hAnsi="宋体" w:cs="Arial"/>
          <w:color w:val="000000"/>
          <w:kern w:val="0"/>
          <w:sz w:val="24"/>
          <w:highlight w:val="none"/>
          <w:lang w:bidi="ar"/>
        </w:rPr>
        <w:t xml:space="preserve"> </w:t>
      </w:r>
      <w:r>
        <w:rPr>
          <w:rFonts w:ascii="Arial" w:hAnsi="Arial" w:cs="Arial"/>
          <w:color w:val="000000"/>
          <w:kern w:val="0"/>
          <w:sz w:val="24"/>
          <w:highlight w:val="none"/>
          <w:lang w:bidi="ar"/>
        </w:rPr>
        <w:t>证</w:t>
      </w:r>
      <w:r>
        <w:rPr>
          <w:rFonts w:ascii="宋体" w:hAnsi="宋体" w:cs="Arial"/>
          <w:color w:val="000000"/>
          <w:kern w:val="0"/>
          <w:sz w:val="24"/>
          <w:highlight w:val="none"/>
          <w:lang w:bidi="ar"/>
        </w:rPr>
        <w:t xml:space="preserve"> </w:t>
      </w:r>
      <w:r>
        <w:rPr>
          <w:rFonts w:ascii="Arial" w:hAnsi="Arial" w:cs="Arial"/>
          <w:color w:val="000000"/>
          <w:kern w:val="0"/>
          <w:sz w:val="24"/>
          <w:highlight w:val="none"/>
          <w:lang w:bidi="ar"/>
        </w:rPr>
        <w:t>人</w:t>
      </w:r>
      <w:r>
        <w:rPr>
          <w:rFonts w:ascii="Arial" w:hAnsi="Arial" w:eastAsia="Arial" w:cs="Arial"/>
          <w:color w:val="000000"/>
          <w:kern w:val="0"/>
          <w:sz w:val="24"/>
          <w:highlight w:val="none"/>
          <w:lang w:bidi="ar"/>
        </w:rPr>
        <w:t>：</w:t>
      </w:r>
      <w:r>
        <w:rPr>
          <w:rFonts w:hint="eastAsia" w:ascii="宋体" w:hAnsi="宋体" w:eastAsia="Arial" w:cs="Arial"/>
          <w:color w:val="000000"/>
          <w:kern w:val="0"/>
          <w:sz w:val="24"/>
          <w:highlight w:val="none"/>
          <w:lang w:bidi="ar"/>
        </w:rPr>
        <w:t xml:space="preserve">                </w:t>
      </w:r>
      <w:r>
        <w:rPr>
          <w:rFonts w:ascii="宋体" w:hAnsi="宋体" w:cs="Arial"/>
          <w:color w:val="000000"/>
          <w:kern w:val="0"/>
          <w:sz w:val="24"/>
          <w:highlight w:val="none"/>
          <w:lang w:bidi="ar"/>
        </w:rPr>
        <w:t xml:space="preserve">             </w:t>
      </w:r>
      <w:r>
        <w:rPr>
          <w:rFonts w:hint="eastAsia" w:ascii="宋体" w:hAnsi="宋体" w:eastAsia="Arial" w:cs="Arial"/>
          <w:color w:val="000000"/>
          <w:kern w:val="0"/>
          <w:sz w:val="24"/>
          <w:highlight w:val="none"/>
          <w:lang w:bidi="ar"/>
        </w:rPr>
        <w:t xml:space="preserve"> </w:t>
      </w:r>
      <w:r>
        <w:rPr>
          <w:rFonts w:ascii="Arial" w:hAnsi="Arial" w:cs="Arial"/>
          <w:color w:val="000000"/>
          <w:kern w:val="0"/>
          <w:sz w:val="24"/>
          <w:highlight w:val="none"/>
          <w:lang w:bidi="ar"/>
        </w:rPr>
        <w:t>（公</w:t>
      </w:r>
      <w:r>
        <w:rPr>
          <w:rFonts w:ascii="Arial" w:hAnsi="Arial" w:eastAsia="Arial" w:cs="Arial"/>
          <w:color w:val="000000"/>
          <w:kern w:val="0"/>
          <w:sz w:val="24"/>
          <w:highlight w:val="none"/>
          <w:lang w:bidi="ar"/>
        </w:rPr>
        <w:t>章）</w:t>
      </w:r>
      <w:r>
        <w:rPr>
          <w:rFonts w:hint="eastAsia" w:ascii="宋体" w:hAnsi="宋体" w:eastAsia="Arial" w:cs="Arial"/>
          <w:color w:val="000000"/>
          <w:kern w:val="0"/>
          <w:sz w:val="24"/>
          <w:highlight w:val="none"/>
          <w:lang w:bidi="ar"/>
        </w:rPr>
        <w:t xml:space="preserve"> </w:t>
      </w:r>
    </w:p>
    <w:p w14:paraId="2C8734D8">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法定代表人（或授权代表）：</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（签字）</w:t>
      </w:r>
      <w:r>
        <w:rPr>
          <w:rFonts w:hint="eastAsia" w:ascii="宋体" w:hAnsi="宋体" w:eastAsia="Arial" w:cs="Arial"/>
          <w:color w:val="000000"/>
          <w:kern w:val="0"/>
          <w:sz w:val="24"/>
          <w:highlight w:val="none"/>
          <w:lang w:bidi="ar"/>
        </w:rPr>
        <w:t xml:space="preserve"> </w:t>
      </w:r>
    </w:p>
    <w:p w14:paraId="4F8AF92B">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地</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址：</w:t>
      </w:r>
      <w:r>
        <w:rPr>
          <w:rFonts w:hint="eastAsia" w:ascii="宋体" w:hAnsi="宋体" w:eastAsia="Arial" w:cs="Arial"/>
          <w:color w:val="000000"/>
          <w:kern w:val="0"/>
          <w:sz w:val="24"/>
          <w:highlight w:val="none"/>
          <w:lang w:bidi="ar"/>
        </w:rPr>
        <w:t xml:space="preserve">                                       </w:t>
      </w:r>
    </w:p>
    <w:p w14:paraId="4BB94124">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邮政编码：</w:t>
      </w:r>
      <w:r>
        <w:rPr>
          <w:rFonts w:hint="eastAsia" w:ascii="宋体" w:hAnsi="宋体" w:eastAsia="Arial" w:cs="Arial"/>
          <w:color w:val="000000"/>
          <w:kern w:val="0"/>
          <w:sz w:val="24"/>
          <w:highlight w:val="none"/>
          <w:lang w:bidi="ar"/>
        </w:rPr>
        <w:t xml:space="preserve">                 </w:t>
      </w:r>
    </w:p>
    <w:p w14:paraId="21284EC6">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电</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话：</w:t>
      </w:r>
      <w:r>
        <w:rPr>
          <w:rFonts w:hint="eastAsia" w:ascii="宋体" w:hAnsi="宋体" w:eastAsia="Arial" w:cs="Arial"/>
          <w:color w:val="000000"/>
          <w:kern w:val="0"/>
          <w:sz w:val="24"/>
          <w:highlight w:val="none"/>
          <w:lang w:bidi="ar"/>
        </w:rPr>
        <w:t xml:space="preserve">                 </w:t>
      </w:r>
    </w:p>
    <w:p w14:paraId="72756DC2">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传</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真：</w:t>
      </w:r>
      <w:r>
        <w:rPr>
          <w:rFonts w:hint="eastAsia" w:ascii="宋体" w:hAnsi="宋体" w:eastAsia="Arial" w:cs="Arial"/>
          <w:color w:val="000000"/>
          <w:kern w:val="0"/>
          <w:sz w:val="24"/>
          <w:highlight w:val="none"/>
          <w:lang w:bidi="ar"/>
        </w:rPr>
        <w:t xml:space="preserve">                 </w:t>
      </w:r>
    </w:p>
    <w:p w14:paraId="7ACE0C22">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时</w:t>
      </w:r>
      <w:r>
        <w:rPr>
          <w:rFonts w:ascii="宋体" w:hAnsi="宋体" w:cs="Arial"/>
          <w:color w:val="000000"/>
          <w:kern w:val="0"/>
          <w:sz w:val="24"/>
          <w:highlight w:val="none"/>
          <w:lang w:bidi="ar"/>
        </w:rPr>
        <w:t xml:space="preserve"> </w:t>
      </w:r>
      <w:r>
        <w:rPr>
          <w:rFonts w:hint="eastAsia" w:ascii="宋体" w:hAnsi="宋体" w:eastAsia="Arial" w:cs="Arial"/>
          <w:color w:val="000000"/>
          <w:kern w:val="0"/>
          <w:sz w:val="24"/>
          <w:highlight w:val="none"/>
          <w:lang w:bidi="ar"/>
        </w:rPr>
        <w:t xml:space="preserve">   </w:t>
      </w:r>
      <w:r>
        <w:rPr>
          <w:rFonts w:ascii="Arial" w:hAnsi="Arial" w:cs="Arial"/>
          <w:color w:val="000000"/>
          <w:kern w:val="0"/>
          <w:sz w:val="24"/>
          <w:highlight w:val="none"/>
          <w:lang w:bidi="ar"/>
        </w:rPr>
        <w:t>间：</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年</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月</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日</w:t>
      </w:r>
    </w:p>
    <w:p w14:paraId="56C1F114">
      <w:pPr>
        <w:widowControl/>
        <w:kinsoku w:val="0"/>
        <w:autoSpaceDE w:val="0"/>
        <w:autoSpaceDN w:val="0"/>
        <w:adjustRightInd w:val="0"/>
        <w:snapToGrid w:val="0"/>
        <w:jc w:val="left"/>
        <w:textAlignment w:val="baseline"/>
        <w:rPr>
          <w:rFonts w:ascii="Arial" w:hAnsi="Arial" w:cs="Arial"/>
          <w:szCs w:val="21"/>
          <w:highlight w:val="none"/>
        </w:rPr>
      </w:pPr>
      <w:r>
        <w:rPr>
          <w:rFonts w:ascii="Arial" w:hAnsi="Arial" w:cs="Arial"/>
          <w:color w:val="000000"/>
          <w:kern w:val="0"/>
          <w:szCs w:val="21"/>
          <w:highlight w:val="none"/>
          <w:lang w:bidi="ar"/>
        </w:rPr>
        <w:t xml:space="preserve"> </w:t>
      </w:r>
    </w:p>
    <w:p w14:paraId="58C48473">
      <w:pPr>
        <w:widowControl/>
        <w:kinsoku w:val="0"/>
        <w:autoSpaceDE w:val="0"/>
        <w:autoSpaceDN w:val="0"/>
        <w:adjustRightInd w:val="0"/>
        <w:snapToGrid w:val="0"/>
        <w:spacing w:line="360" w:lineRule="auto"/>
        <w:jc w:val="center"/>
        <w:textAlignment w:val="baseline"/>
        <w:rPr>
          <w:rFonts w:ascii="宋体" w:hAnsi="宋体" w:eastAsia="Arial" w:cs="Arial"/>
          <w:b/>
          <w:bCs/>
          <w:sz w:val="32"/>
          <w:szCs w:val="32"/>
          <w:highlight w:val="none"/>
        </w:rPr>
      </w:pPr>
      <w:r>
        <w:rPr>
          <w:rFonts w:hint="eastAsia" w:ascii="宋体" w:hAnsi="宋体" w:eastAsia="Arial" w:cs="Arial"/>
          <w:b/>
          <w:bCs/>
          <w:color w:val="000000"/>
          <w:kern w:val="0"/>
          <w:sz w:val="32"/>
          <w:szCs w:val="32"/>
          <w:highlight w:val="none"/>
          <w:lang w:bidi="ar"/>
        </w:rPr>
        <w:t xml:space="preserve"> </w:t>
      </w:r>
    </w:p>
    <w:p w14:paraId="20525603">
      <w:pPr>
        <w:widowControl/>
        <w:kinsoku w:val="0"/>
        <w:autoSpaceDE w:val="0"/>
        <w:autoSpaceDN w:val="0"/>
        <w:adjustRightInd w:val="0"/>
        <w:snapToGrid w:val="0"/>
        <w:spacing w:line="440" w:lineRule="exact"/>
        <w:jc w:val="left"/>
        <w:textAlignment w:val="baseline"/>
        <w:rPr>
          <w:rFonts w:ascii="Arial" w:hAnsi="Arial" w:eastAsia="仿宋_GB2312" w:cs="仿宋_GB2312"/>
          <w:sz w:val="30"/>
          <w:szCs w:val="30"/>
          <w:highlight w:val="none"/>
        </w:rPr>
      </w:pPr>
      <w:r>
        <w:rPr>
          <w:rFonts w:ascii="Arial" w:hAnsi="Arial" w:eastAsia="仿宋_GB2312" w:cs="仿宋_GB2312"/>
          <w:color w:val="000000"/>
          <w:kern w:val="0"/>
          <w:sz w:val="30"/>
          <w:szCs w:val="30"/>
          <w:highlight w:val="none"/>
          <w:lang w:bidi="ar"/>
        </w:rPr>
        <w:br w:type="page"/>
      </w:r>
    </w:p>
    <w:p w14:paraId="31CE11A5">
      <w:pPr>
        <w:widowControl/>
        <w:kinsoku w:val="0"/>
        <w:autoSpaceDE w:val="0"/>
        <w:autoSpaceDN w:val="0"/>
        <w:adjustRightInd w:val="0"/>
        <w:snapToGrid w:val="0"/>
        <w:spacing w:line="440" w:lineRule="exact"/>
        <w:jc w:val="left"/>
        <w:textAlignment w:val="baseline"/>
        <w:rPr>
          <w:rFonts w:ascii="Arial" w:hAnsi="Arial" w:eastAsia="黑体" w:cs="Arial"/>
          <w:sz w:val="30"/>
          <w:szCs w:val="30"/>
          <w:highlight w:val="none"/>
        </w:rPr>
      </w:pPr>
      <w:r>
        <w:rPr>
          <w:rFonts w:hint="eastAsia" w:ascii="仿宋_GB2312" w:hAnsi="Arial" w:eastAsia="仿宋_GB2312" w:cs="仿宋_GB2312"/>
          <w:color w:val="000000"/>
          <w:kern w:val="0"/>
          <w:sz w:val="30"/>
          <w:szCs w:val="30"/>
          <w:highlight w:val="none"/>
          <w:lang w:bidi="ar"/>
        </w:rPr>
        <w:t>附件</w:t>
      </w:r>
      <w:r>
        <w:rPr>
          <w:rFonts w:ascii="Arial" w:hAnsi="Arial" w:eastAsia="仿宋_GB2312" w:cs="Arial"/>
          <w:color w:val="000000"/>
          <w:kern w:val="0"/>
          <w:sz w:val="30"/>
          <w:szCs w:val="30"/>
          <w:highlight w:val="none"/>
          <w:lang w:bidi="ar"/>
        </w:rPr>
        <w:t>9</w:t>
      </w:r>
      <w:r>
        <w:rPr>
          <w:rFonts w:hint="eastAsia" w:ascii="仿宋_GB2312" w:hAnsi="Arial" w:eastAsia="仿宋_GB2312" w:cs="仿宋_GB2312"/>
          <w:color w:val="000000"/>
          <w:kern w:val="0"/>
          <w:sz w:val="30"/>
          <w:szCs w:val="30"/>
          <w:highlight w:val="none"/>
          <w:lang w:bidi="ar"/>
        </w:rPr>
        <w:t>：</w:t>
      </w:r>
    </w:p>
    <w:p w14:paraId="401C7E1E">
      <w:pPr>
        <w:widowControl/>
        <w:kinsoku w:val="0"/>
        <w:autoSpaceDE w:val="0"/>
        <w:autoSpaceDN w:val="0"/>
        <w:adjustRightInd w:val="0"/>
        <w:snapToGrid w:val="0"/>
        <w:spacing w:line="360" w:lineRule="auto"/>
        <w:jc w:val="left"/>
        <w:textAlignment w:val="baseline"/>
        <w:rPr>
          <w:rFonts w:ascii="黑体" w:hAnsi="宋体" w:eastAsia="黑体" w:cs="黑体"/>
          <w:b/>
          <w:bCs/>
          <w:sz w:val="32"/>
          <w:szCs w:val="32"/>
          <w:highlight w:val="none"/>
        </w:rPr>
      </w:pPr>
      <w:r>
        <w:rPr>
          <w:rFonts w:hint="eastAsia" w:ascii="黑体" w:hAnsi="宋体" w:eastAsia="黑体" w:cs="黑体"/>
          <w:b/>
          <w:bCs/>
          <w:color w:val="000000"/>
          <w:kern w:val="0"/>
          <w:sz w:val="32"/>
          <w:szCs w:val="32"/>
          <w:highlight w:val="none"/>
          <w:lang w:bidi="ar"/>
        </w:rPr>
        <w:t xml:space="preserve"> </w:t>
      </w:r>
    </w:p>
    <w:p w14:paraId="0D7ABE85">
      <w:pPr>
        <w:widowControl/>
        <w:kinsoku w:val="0"/>
        <w:autoSpaceDE w:val="0"/>
        <w:autoSpaceDN w:val="0"/>
        <w:adjustRightInd w:val="0"/>
        <w:snapToGrid w:val="0"/>
        <w:spacing w:line="360" w:lineRule="auto"/>
        <w:jc w:val="center"/>
        <w:textAlignment w:val="baseline"/>
        <w:rPr>
          <w:rFonts w:ascii="宋体" w:hAnsi="宋体" w:eastAsia="Arial" w:cs="Arial"/>
          <w:b/>
          <w:bCs/>
          <w:sz w:val="32"/>
          <w:szCs w:val="32"/>
          <w:highlight w:val="none"/>
        </w:rPr>
      </w:pPr>
      <w:r>
        <w:rPr>
          <w:rFonts w:ascii="Arial" w:hAnsi="Arial" w:cs="Arial"/>
          <w:b/>
          <w:bCs/>
          <w:color w:val="000000"/>
          <w:kern w:val="0"/>
          <w:sz w:val="32"/>
          <w:szCs w:val="32"/>
          <w:highlight w:val="none"/>
          <w:lang w:bidi="ar"/>
        </w:rPr>
        <w:t>支付保函示范文本</w:t>
      </w:r>
    </w:p>
    <w:p w14:paraId="72DBE355">
      <w:pPr>
        <w:widowControl/>
        <w:kinsoku w:val="0"/>
        <w:autoSpaceDE w:val="0"/>
        <w:autoSpaceDN w:val="0"/>
        <w:adjustRightInd w:val="0"/>
        <w:snapToGrid w:val="0"/>
        <w:spacing w:line="360" w:lineRule="auto"/>
        <w:jc w:val="center"/>
        <w:textAlignment w:val="baseline"/>
        <w:rPr>
          <w:rFonts w:ascii="宋体" w:hAnsi="宋体" w:eastAsia="Arial" w:cs="Arial"/>
          <w:b/>
          <w:bCs/>
          <w:sz w:val="32"/>
          <w:szCs w:val="32"/>
          <w:highlight w:val="none"/>
        </w:rPr>
      </w:pPr>
      <w:r>
        <w:rPr>
          <w:rFonts w:ascii="Arial" w:hAnsi="Arial" w:cs="Arial"/>
          <w:b/>
          <w:bCs/>
          <w:color w:val="000000"/>
          <w:kern w:val="0"/>
          <w:sz w:val="32"/>
          <w:szCs w:val="32"/>
          <w:highlight w:val="none"/>
          <w:lang w:bidi="ar"/>
        </w:rPr>
        <w:t>（独立保函）</w:t>
      </w:r>
    </w:p>
    <w:p w14:paraId="13B6E308">
      <w:pPr>
        <w:widowControl/>
        <w:kinsoku w:val="0"/>
        <w:autoSpaceDE w:val="0"/>
        <w:autoSpaceDN w:val="0"/>
        <w:adjustRightInd w:val="0"/>
        <w:snapToGrid w:val="0"/>
        <w:spacing w:line="360" w:lineRule="auto"/>
        <w:jc w:val="right"/>
        <w:textAlignment w:val="baseline"/>
        <w:rPr>
          <w:rFonts w:ascii="宋体" w:hAnsi="宋体" w:eastAsia="Arial" w:cs="Arial"/>
          <w:szCs w:val="21"/>
          <w:highlight w:val="none"/>
        </w:rPr>
      </w:pPr>
      <w:r>
        <w:rPr>
          <w:rFonts w:ascii="Arial" w:hAnsi="Arial" w:cs="Arial"/>
          <w:color w:val="000000"/>
          <w:kern w:val="0"/>
          <w:szCs w:val="21"/>
          <w:highlight w:val="none"/>
          <w:lang w:bidi="ar"/>
        </w:rPr>
        <w:t>编号：</w:t>
      </w:r>
      <w:r>
        <w:rPr>
          <w:rFonts w:ascii="宋体" w:hAnsi="宋体" w:cs="Arial"/>
          <w:color w:val="000000"/>
          <w:kern w:val="0"/>
          <w:szCs w:val="21"/>
          <w:highlight w:val="none"/>
          <w:lang w:bidi="ar"/>
        </w:rPr>
        <w:t xml:space="preserve"> </w:t>
      </w:r>
      <w:r>
        <w:rPr>
          <w:rFonts w:hint="eastAsia" w:ascii="宋体" w:hAnsi="宋体" w:eastAsia="Arial" w:cs="Arial"/>
          <w:color w:val="000000"/>
          <w:kern w:val="0"/>
          <w:szCs w:val="21"/>
          <w:highlight w:val="none"/>
          <w:lang w:bidi="ar"/>
        </w:rPr>
        <w:t xml:space="preserve">          </w:t>
      </w:r>
    </w:p>
    <w:p w14:paraId="21CD21D4">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ascii="Arial" w:hAnsi="Arial" w:cs="Arial"/>
          <w:color w:val="000000"/>
          <w:kern w:val="0"/>
          <w:sz w:val="24"/>
          <w:highlight w:val="none"/>
          <w:lang w:bidi="ar"/>
        </w:rPr>
        <w:t>申请人：</w:t>
      </w:r>
    </w:p>
    <w:p w14:paraId="376081F4">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ascii="宋体" w:hAnsi="宋体" w:cs="Arial"/>
          <w:color w:val="000000"/>
          <w:kern w:val="0"/>
          <w:sz w:val="24"/>
          <w:highlight w:val="none"/>
          <w:lang w:bidi="ar"/>
        </w:rPr>
        <w:t xml:space="preserve">  </w:t>
      </w:r>
      <w:r>
        <w:rPr>
          <w:rFonts w:ascii="Arial" w:hAnsi="Arial" w:cs="Arial"/>
          <w:color w:val="000000"/>
          <w:kern w:val="0"/>
          <w:sz w:val="24"/>
          <w:highlight w:val="none"/>
          <w:lang w:bidi="ar"/>
        </w:rPr>
        <w:t>地址</w:t>
      </w:r>
      <w:r>
        <w:rPr>
          <w:rFonts w:ascii="Arial" w:hAnsi="Arial" w:eastAsia="Arial" w:cs="Arial"/>
          <w:color w:val="000000"/>
          <w:kern w:val="0"/>
          <w:sz w:val="24"/>
          <w:highlight w:val="none"/>
          <w:lang w:bidi="ar"/>
        </w:rPr>
        <w:t>：</w:t>
      </w:r>
    </w:p>
    <w:p w14:paraId="161241DE">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ascii="Arial" w:hAnsi="Arial" w:cs="Arial"/>
          <w:color w:val="000000"/>
          <w:kern w:val="0"/>
          <w:sz w:val="24"/>
          <w:highlight w:val="none"/>
          <w:lang w:bidi="ar"/>
        </w:rPr>
        <w:t>受益人：</w:t>
      </w:r>
    </w:p>
    <w:p w14:paraId="21F244E0">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ascii="宋体" w:hAnsi="宋体" w:cs="Arial"/>
          <w:color w:val="000000"/>
          <w:kern w:val="0"/>
          <w:sz w:val="24"/>
          <w:highlight w:val="none"/>
          <w:lang w:bidi="ar"/>
        </w:rPr>
        <w:t xml:space="preserve">  </w:t>
      </w:r>
      <w:r>
        <w:rPr>
          <w:rFonts w:ascii="Arial" w:hAnsi="Arial" w:cs="Arial"/>
          <w:color w:val="000000"/>
          <w:kern w:val="0"/>
          <w:sz w:val="24"/>
          <w:highlight w:val="none"/>
          <w:lang w:bidi="ar"/>
        </w:rPr>
        <w:t>地址：</w:t>
      </w:r>
    </w:p>
    <w:p w14:paraId="69EDD22A">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ascii="Arial" w:hAnsi="Arial" w:cs="Arial"/>
          <w:color w:val="000000"/>
          <w:kern w:val="0"/>
          <w:sz w:val="24"/>
          <w:highlight w:val="none"/>
          <w:lang w:bidi="ar"/>
        </w:rPr>
        <w:t>开立人：</w:t>
      </w:r>
    </w:p>
    <w:p w14:paraId="2702F17E">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ascii="宋体" w:hAnsi="宋体" w:cs="Arial"/>
          <w:color w:val="000000"/>
          <w:kern w:val="0"/>
          <w:sz w:val="24"/>
          <w:highlight w:val="none"/>
          <w:lang w:bidi="ar"/>
        </w:rPr>
        <w:t xml:space="preserve"> </w:t>
      </w:r>
      <w:r>
        <w:rPr>
          <w:rFonts w:hint="eastAsia" w:ascii="宋体" w:hAnsi="宋体" w:eastAsia="Arial" w:cs="Arial"/>
          <w:color w:val="000000"/>
          <w:kern w:val="0"/>
          <w:sz w:val="24"/>
          <w:highlight w:val="none"/>
          <w:lang w:bidi="ar"/>
        </w:rPr>
        <w:t xml:space="preserve"> </w:t>
      </w:r>
      <w:r>
        <w:rPr>
          <w:rFonts w:ascii="Arial" w:hAnsi="Arial" w:cs="Arial"/>
          <w:color w:val="000000"/>
          <w:kern w:val="0"/>
          <w:sz w:val="24"/>
          <w:highlight w:val="none"/>
          <w:lang w:bidi="ar"/>
        </w:rPr>
        <w:t>地址：</w:t>
      </w:r>
    </w:p>
    <w:p w14:paraId="609DE5C8">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hint="eastAsia" w:ascii="宋体" w:hAnsi="宋体" w:eastAsia="Arial" w:cs="Arial"/>
          <w:color w:val="000000"/>
          <w:kern w:val="0"/>
          <w:sz w:val="24"/>
          <w:highlight w:val="none"/>
          <w:lang w:bidi="ar"/>
        </w:rPr>
        <w:t xml:space="preserve"> </w:t>
      </w:r>
    </w:p>
    <w:p w14:paraId="2A9A48C8">
      <w:pPr>
        <w:widowControl/>
        <w:kinsoku w:val="0"/>
        <w:autoSpaceDE w:val="0"/>
        <w:autoSpaceDN w:val="0"/>
        <w:adjustRightInd w:val="0"/>
        <w:snapToGrid w:val="0"/>
        <w:spacing w:line="360" w:lineRule="auto"/>
        <w:jc w:val="left"/>
        <w:textAlignment w:val="baseline"/>
        <w:rPr>
          <w:rFonts w:ascii="宋体" w:hAnsi="宋体" w:eastAsia="Arial" w:cs="Arial"/>
          <w:sz w:val="24"/>
          <w:highlight w:val="none"/>
        </w:rPr>
      </w:pPr>
      <w:r>
        <w:rPr>
          <w:rFonts w:hint="eastAsia" w:ascii="宋体" w:hAnsi="宋体" w:eastAsia="Arial" w:cs="Arial"/>
          <w:color w:val="000000"/>
          <w:kern w:val="0"/>
          <w:sz w:val="24"/>
          <w:highlight w:val="none"/>
          <w:u w:val="single"/>
          <w:lang w:bidi="ar"/>
        </w:rPr>
        <w:t xml:space="preserve">              </w:t>
      </w:r>
      <w:r>
        <w:rPr>
          <w:rFonts w:ascii="Arial" w:hAnsi="Arial" w:eastAsia="Arial" w:cs="Arial"/>
          <w:color w:val="000000"/>
          <w:kern w:val="0"/>
          <w:sz w:val="24"/>
          <w:highlight w:val="none"/>
          <w:lang w:bidi="ar"/>
        </w:rPr>
        <w:t>（</w:t>
      </w:r>
      <w:r>
        <w:rPr>
          <w:rFonts w:ascii="Arial" w:hAnsi="Arial" w:cs="Arial"/>
          <w:color w:val="000000"/>
          <w:kern w:val="0"/>
          <w:sz w:val="24"/>
          <w:highlight w:val="none"/>
          <w:lang w:bidi="ar"/>
        </w:rPr>
        <w:t>受益人</w:t>
      </w:r>
      <w:r>
        <w:rPr>
          <w:rFonts w:ascii="Arial" w:hAnsi="Arial" w:eastAsia="Arial" w:cs="Arial"/>
          <w:color w:val="000000"/>
          <w:kern w:val="0"/>
          <w:sz w:val="24"/>
          <w:highlight w:val="none"/>
          <w:lang w:bidi="ar"/>
        </w:rPr>
        <w:t>名称）：</w:t>
      </w:r>
      <w:r>
        <w:rPr>
          <w:rFonts w:hint="eastAsia" w:ascii="宋体" w:hAnsi="宋体" w:eastAsia="Arial" w:cs="Arial"/>
          <w:color w:val="000000"/>
          <w:kern w:val="0"/>
          <w:sz w:val="24"/>
          <w:highlight w:val="none"/>
          <w:lang w:bidi="ar"/>
        </w:rPr>
        <w:t xml:space="preserve"> </w:t>
      </w:r>
    </w:p>
    <w:p w14:paraId="1B838ADA">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鉴于</w:t>
      </w:r>
      <w:r>
        <w:rPr>
          <w:rFonts w:hint="eastAsia" w:ascii="宋体" w:hAnsi="宋体" w:eastAsia="Arial" w:cs="Arial"/>
          <w:color w:val="000000"/>
          <w:kern w:val="0"/>
          <w:sz w:val="24"/>
          <w:highlight w:val="none"/>
          <w:u w:val="single"/>
          <w:lang w:bidi="ar"/>
        </w:rPr>
        <w:t xml:space="preserve">        </w:t>
      </w:r>
      <w:r>
        <w:rPr>
          <w:rFonts w:ascii="Arial" w:hAnsi="Arial" w:eastAsia="Arial" w:cs="Arial"/>
          <w:color w:val="000000"/>
          <w:kern w:val="0"/>
          <w:sz w:val="24"/>
          <w:highlight w:val="none"/>
          <w:lang w:bidi="ar"/>
        </w:rPr>
        <w:t>（以下简称</w:t>
      </w:r>
      <w:r>
        <w:rPr>
          <w:rFonts w:hint="eastAsia" w:ascii="宋体" w:hAnsi="宋体" w:cs="宋体"/>
          <w:color w:val="000000"/>
          <w:kern w:val="0"/>
          <w:sz w:val="24"/>
          <w:highlight w:val="none"/>
          <w:lang w:bidi="ar"/>
        </w:rPr>
        <w:t>“</w:t>
      </w:r>
      <w:r>
        <w:rPr>
          <w:rFonts w:ascii="Arial" w:hAnsi="Arial" w:cs="Arial"/>
          <w:color w:val="000000"/>
          <w:kern w:val="0"/>
          <w:sz w:val="24"/>
          <w:highlight w:val="none"/>
          <w:lang w:bidi="ar"/>
        </w:rPr>
        <w:t>受益人</w:t>
      </w:r>
      <w:r>
        <w:rPr>
          <w:rFonts w:hint="eastAsia" w:ascii="宋体" w:hAnsi="宋体" w:cs="宋体"/>
          <w:color w:val="000000"/>
          <w:kern w:val="0"/>
          <w:sz w:val="24"/>
          <w:highlight w:val="none"/>
          <w:lang w:bidi="ar"/>
        </w:rPr>
        <w:t>”</w:t>
      </w:r>
      <w:r>
        <w:rPr>
          <w:rFonts w:ascii="Arial" w:hAnsi="Arial" w:eastAsia="Arial" w:cs="Arial"/>
          <w:color w:val="000000"/>
          <w:kern w:val="0"/>
          <w:sz w:val="24"/>
          <w:highlight w:val="none"/>
          <w:lang w:bidi="ar"/>
        </w:rPr>
        <w:t>）</w:t>
      </w:r>
      <w:r>
        <w:rPr>
          <w:rFonts w:ascii="Arial" w:hAnsi="Arial" w:cs="Arial"/>
          <w:color w:val="000000"/>
          <w:kern w:val="0"/>
          <w:sz w:val="24"/>
          <w:highlight w:val="none"/>
          <w:lang w:bidi="ar"/>
        </w:rPr>
        <w:t>与</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Arial" w:hAnsi="Arial" w:eastAsia="Arial" w:cs="Arial"/>
          <w:color w:val="000000"/>
          <w:kern w:val="0"/>
          <w:sz w:val="24"/>
          <w:highlight w:val="none"/>
          <w:lang w:bidi="ar"/>
        </w:rPr>
        <w:t>（以下简称</w:t>
      </w:r>
      <w:r>
        <w:rPr>
          <w:rFonts w:hint="eastAsia" w:ascii="宋体" w:hAnsi="宋体" w:cs="宋体"/>
          <w:color w:val="000000"/>
          <w:kern w:val="0"/>
          <w:sz w:val="24"/>
          <w:highlight w:val="none"/>
          <w:lang w:bidi="ar"/>
        </w:rPr>
        <w:t>“</w:t>
      </w:r>
      <w:r>
        <w:rPr>
          <w:rFonts w:ascii="Arial" w:hAnsi="Arial" w:cs="Arial"/>
          <w:color w:val="000000"/>
          <w:kern w:val="0"/>
          <w:sz w:val="24"/>
          <w:highlight w:val="none"/>
          <w:lang w:bidi="ar"/>
        </w:rPr>
        <w:t>申请人</w:t>
      </w:r>
      <w:r>
        <w:rPr>
          <w:rFonts w:hint="eastAsia" w:ascii="宋体" w:hAnsi="宋体" w:cs="宋体"/>
          <w:color w:val="000000"/>
          <w:kern w:val="0"/>
          <w:sz w:val="24"/>
          <w:highlight w:val="none"/>
          <w:lang w:bidi="ar"/>
        </w:rPr>
        <w:t>”</w:t>
      </w:r>
      <w:r>
        <w:rPr>
          <w:rFonts w:ascii="Arial" w:hAnsi="Arial" w:eastAsia="Arial" w:cs="Arial"/>
          <w:color w:val="000000"/>
          <w:kern w:val="0"/>
          <w:sz w:val="24"/>
          <w:highlight w:val="none"/>
          <w:lang w:bidi="ar"/>
        </w:rPr>
        <w:t>）</w:t>
      </w:r>
      <w:r>
        <w:rPr>
          <w:rFonts w:ascii="Arial" w:hAnsi="Arial" w:cs="Arial"/>
          <w:color w:val="000000"/>
          <w:kern w:val="0"/>
          <w:sz w:val="24"/>
          <w:highlight w:val="none"/>
          <w:lang w:bidi="ar"/>
        </w:rPr>
        <w:t>于</w:t>
      </w:r>
      <w:r>
        <w:rPr>
          <w:rFonts w:ascii="宋体" w:hAnsi="宋体" w:cs="Arial"/>
          <w:color w:val="000000"/>
          <w:kern w:val="0"/>
          <w:sz w:val="24"/>
          <w:highlight w:val="none"/>
          <w:u w:val="single"/>
          <w:lang w:bidi="ar"/>
        </w:rPr>
        <w:t xml:space="preserve">   </w:t>
      </w:r>
      <w:r>
        <w:rPr>
          <w:rFonts w:ascii="Arial" w:hAnsi="Arial" w:cs="Arial"/>
          <w:color w:val="000000"/>
          <w:kern w:val="0"/>
          <w:sz w:val="24"/>
          <w:highlight w:val="none"/>
          <w:lang w:bidi="ar"/>
        </w:rPr>
        <w:t>年</w:t>
      </w:r>
      <w:r>
        <w:rPr>
          <w:rFonts w:ascii="宋体" w:hAnsi="宋体" w:cs="Arial"/>
          <w:color w:val="000000"/>
          <w:kern w:val="0"/>
          <w:sz w:val="24"/>
          <w:highlight w:val="none"/>
          <w:u w:val="single"/>
          <w:lang w:bidi="ar"/>
        </w:rPr>
        <w:t xml:space="preserve">   </w:t>
      </w:r>
      <w:r>
        <w:rPr>
          <w:rFonts w:ascii="Arial" w:hAnsi="Arial" w:cs="Arial"/>
          <w:color w:val="000000"/>
          <w:kern w:val="0"/>
          <w:sz w:val="24"/>
          <w:highlight w:val="none"/>
          <w:lang w:bidi="ar"/>
        </w:rPr>
        <w:t>月</w:t>
      </w:r>
      <w:r>
        <w:rPr>
          <w:rFonts w:ascii="宋体" w:hAnsi="宋体" w:cs="Arial"/>
          <w:color w:val="000000"/>
          <w:kern w:val="0"/>
          <w:sz w:val="24"/>
          <w:highlight w:val="none"/>
          <w:u w:val="single"/>
          <w:lang w:bidi="ar"/>
        </w:rPr>
        <w:t xml:space="preserve">   </w:t>
      </w:r>
      <w:r>
        <w:rPr>
          <w:rFonts w:ascii="Arial" w:hAnsi="Arial" w:cs="Arial"/>
          <w:color w:val="000000"/>
          <w:kern w:val="0"/>
          <w:sz w:val="24"/>
          <w:highlight w:val="none"/>
          <w:lang w:bidi="ar"/>
        </w:rPr>
        <w:t>日就</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Arial" w:hAnsi="Arial" w:cs="Arial"/>
          <w:color w:val="000000"/>
          <w:kern w:val="0"/>
          <w:sz w:val="24"/>
          <w:highlight w:val="none"/>
          <w:lang w:bidi="ar"/>
        </w:rPr>
        <w:t>工程（以下简称“本工程”）施工和有关事项协商一致共同签订</w:t>
      </w:r>
      <w:r>
        <w:rPr>
          <w:rFonts w:ascii="Arial" w:hAnsi="Arial" w:cs="Arial"/>
          <w:color w:val="000000"/>
          <w:kern w:val="0"/>
          <w:sz w:val="24"/>
          <w:highlight w:val="none"/>
          <w:u w:val="single"/>
          <w:lang w:bidi="ar"/>
        </w:rPr>
        <w:t>《</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Arial" w:hAnsi="Arial" w:cs="Arial"/>
          <w:color w:val="000000"/>
          <w:kern w:val="0"/>
          <w:sz w:val="24"/>
          <w:highlight w:val="none"/>
          <w:u w:val="single"/>
          <w:lang w:bidi="ar"/>
        </w:rPr>
        <w:t>》</w:t>
      </w:r>
      <w:r>
        <w:rPr>
          <w:rFonts w:ascii="Arial" w:hAnsi="Arial" w:cs="Arial"/>
          <w:color w:val="000000"/>
          <w:kern w:val="0"/>
          <w:sz w:val="24"/>
          <w:highlight w:val="none"/>
          <w:lang w:bidi="ar"/>
        </w:rPr>
        <w:t>（以下简称</w:t>
      </w:r>
      <w:r>
        <w:rPr>
          <w:rFonts w:hint="eastAsia" w:ascii="Arial" w:hAnsi="Arial" w:cs="Arial"/>
          <w:color w:val="000000"/>
          <w:kern w:val="0"/>
          <w:sz w:val="24"/>
          <w:highlight w:val="none"/>
          <w:lang w:bidi="ar"/>
        </w:rPr>
        <w:t>“</w:t>
      </w:r>
      <w:r>
        <w:rPr>
          <w:rFonts w:ascii="Arial" w:hAnsi="Arial" w:cs="Arial"/>
          <w:color w:val="000000"/>
          <w:kern w:val="0"/>
          <w:sz w:val="24"/>
          <w:highlight w:val="none"/>
          <w:lang w:bidi="ar"/>
        </w:rPr>
        <w:t>基础合同</w:t>
      </w:r>
      <w:r>
        <w:rPr>
          <w:rFonts w:hint="eastAsia" w:ascii="Arial" w:hAnsi="Arial" w:cs="Arial"/>
          <w:color w:val="000000"/>
          <w:kern w:val="0"/>
          <w:sz w:val="24"/>
          <w:highlight w:val="none"/>
          <w:lang w:bidi="ar"/>
        </w:rPr>
        <w:t>”</w:t>
      </w:r>
      <w:r>
        <w:rPr>
          <w:rFonts w:ascii="Arial" w:hAnsi="Arial" w:cs="Arial"/>
          <w:color w:val="000000"/>
          <w:kern w:val="0"/>
          <w:sz w:val="24"/>
          <w:highlight w:val="none"/>
          <w:lang w:bidi="ar"/>
        </w:rPr>
        <w:t>），我方（即“开立人”）根据基础合同了解到申请人为基础合同项下之发包人，受益人为基础合同项下之承包人，基于申请人</w:t>
      </w:r>
      <w:r>
        <w:rPr>
          <w:rFonts w:ascii="Arial" w:hAnsi="Arial" w:eastAsia="Arial" w:cs="Arial"/>
          <w:color w:val="000000"/>
          <w:kern w:val="0"/>
          <w:sz w:val="24"/>
          <w:highlight w:val="none"/>
          <w:lang w:bidi="ar"/>
        </w:rPr>
        <w:t>的请求，我方同意就</w:t>
      </w:r>
      <w:r>
        <w:rPr>
          <w:rFonts w:ascii="Arial" w:hAnsi="Arial" w:cs="Arial"/>
          <w:color w:val="000000"/>
          <w:kern w:val="0"/>
          <w:sz w:val="24"/>
          <w:highlight w:val="none"/>
          <w:lang w:bidi="ar"/>
        </w:rPr>
        <w:t>申请人</w:t>
      </w:r>
      <w:r>
        <w:rPr>
          <w:rFonts w:ascii="Arial" w:hAnsi="Arial" w:eastAsia="Arial" w:cs="Arial"/>
          <w:color w:val="000000"/>
          <w:kern w:val="0"/>
          <w:sz w:val="24"/>
          <w:highlight w:val="none"/>
          <w:lang w:bidi="ar"/>
        </w:rPr>
        <w:t>履行</w:t>
      </w:r>
      <w:r>
        <w:rPr>
          <w:rFonts w:ascii="Arial" w:hAnsi="Arial" w:cs="Arial"/>
          <w:color w:val="000000"/>
          <w:kern w:val="0"/>
          <w:sz w:val="24"/>
          <w:highlight w:val="none"/>
          <w:lang w:bidi="ar"/>
        </w:rPr>
        <w:t>与贵方签订的基础合同</w:t>
      </w:r>
      <w:r>
        <w:rPr>
          <w:rFonts w:ascii="Arial" w:hAnsi="Arial" w:eastAsia="Arial" w:cs="Arial"/>
          <w:color w:val="000000"/>
          <w:kern w:val="0"/>
          <w:sz w:val="24"/>
          <w:highlight w:val="none"/>
          <w:lang w:bidi="ar"/>
        </w:rPr>
        <w:t>项下的</w:t>
      </w:r>
      <w:r>
        <w:rPr>
          <w:rFonts w:ascii="Arial" w:hAnsi="Arial" w:cs="Arial"/>
          <w:color w:val="000000"/>
          <w:kern w:val="0"/>
          <w:sz w:val="24"/>
          <w:highlight w:val="none"/>
          <w:lang w:bidi="ar"/>
        </w:rPr>
        <w:t>工程款（指基础合同约定的除工程质量保修金以外的工程款）付款</w:t>
      </w:r>
      <w:r>
        <w:rPr>
          <w:rFonts w:ascii="Arial" w:hAnsi="Arial" w:eastAsia="Arial" w:cs="Arial"/>
          <w:color w:val="000000"/>
          <w:kern w:val="0"/>
          <w:sz w:val="24"/>
          <w:highlight w:val="none"/>
          <w:lang w:bidi="ar"/>
        </w:rPr>
        <w:t>义务</w:t>
      </w:r>
      <w:r>
        <w:rPr>
          <w:rFonts w:ascii="Arial" w:hAnsi="Arial" w:cs="Arial"/>
          <w:color w:val="000000"/>
          <w:kern w:val="0"/>
          <w:sz w:val="24"/>
          <w:highlight w:val="none"/>
          <w:lang w:bidi="ar"/>
        </w:rPr>
        <w:t>，</w:t>
      </w:r>
      <w:r>
        <w:rPr>
          <w:rFonts w:ascii="Arial" w:hAnsi="Arial" w:eastAsia="Arial" w:cs="Arial"/>
          <w:color w:val="000000"/>
          <w:kern w:val="0"/>
          <w:sz w:val="24"/>
          <w:highlight w:val="none"/>
          <w:lang w:bidi="ar"/>
        </w:rPr>
        <w:t>向贵方提供不可撤销、</w:t>
      </w:r>
      <w:r>
        <w:rPr>
          <w:rFonts w:ascii="Arial" w:hAnsi="Arial" w:cs="Arial"/>
          <w:color w:val="000000"/>
          <w:kern w:val="0"/>
          <w:sz w:val="24"/>
          <w:highlight w:val="none"/>
          <w:lang w:bidi="ar"/>
        </w:rPr>
        <w:t>不可转让的见索即付</w:t>
      </w:r>
      <w:r>
        <w:rPr>
          <w:rFonts w:ascii="Arial" w:hAnsi="Arial" w:eastAsia="Arial" w:cs="Arial"/>
          <w:color w:val="000000"/>
          <w:kern w:val="0"/>
          <w:sz w:val="24"/>
          <w:highlight w:val="none"/>
          <w:lang w:bidi="ar"/>
        </w:rPr>
        <w:t>独立</w:t>
      </w:r>
      <w:r>
        <w:rPr>
          <w:rFonts w:ascii="Arial" w:hAnsi="Arial" w:cs="Arial"/>
          <w:color w:val="000000"/>
          <w:kern w:val="0"/>
          <w:sz w:val="24"/>
          <w:highlight w:val="none"/>
          <w:lang w:bidi="ar"/>
        </w:rPr>
        <w:t>保函（以下简称“本保函”）</w:t>
      </w:r>
      <w:r>
        <w:rPr>
          <w:rFonts w:ascii="Arial" w:hAnsi="Arial" w:eastAsia="Arial" w:cs="Arial"/>
          <w:color w:val="000000"/>
          <w:kern w:val="0"/>
          <w:sz w:val="24"/>
          <w:highlight w:val="none"/>
          <w:lang w:bidi="ar"/>
        </w:rPr>
        <w:t>。</w:t>
      </w:r>
      <w:r>
        <w:rPr>
          <w:rFonts w:hint="eastAsia" w:ascii="宋体" w:hAnsi="宋体" w:eastAsia="Arial" w:cs="Arial"/>
          <w:color w:val="000000"/>
          <w:kern w:val="0"/>
          <w:sz w:val="24"/>
          <w:highlight w:val="none"/>
          <w:lang w:bidi="ar"/>
        </w:rPr>
        <w:t xml:space="preserve"> </w:t>
      </w:r>
    </w:p>
    <w:p w14:paraId="3915095D">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一、本保函担保范围：申请人未履行基础合同约定的工程款支付义务，应当向贵方承担的违约责任和赔偿因此造成的损失、利息、律师费、诉讼费用等实现债权的费用。</w:t>
      </w:r>
    </w:p>
    <w:p w14:paraId="6AE7E6CF">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二、本保函担保金额最高不超过</w:t>
      </w:r>
      <w:r>
        <w:rPr>
          <w:rFonts w:ascii="Arial" w:hAnsi="Arial" w:eastAsia="Arial" w:cs="Arial"/>
          <w:color w:val="000000"/>
          <w:kern w:val="0"/>
          <w:sz w:val="24"/>
          <w:highlight w:val="none"/>
          <w:lang w:bidi="ar"/>
        </w:rPr>
        <w:t>人民币（大写）</w:t>
      </w:r>
      <w:r>
        <w:rPr>
          <w:rFonts w:hint="eastAsia" w:ascii="宋体" w:hAnsi="宋体" w:eastAsia="Arial" w:cs="Arial"/>
          <w:color w:val="000000"/>
          <w:kern w:val="0"/>
          <w:sz w:val="24"/>
          <w:highlight w:val="none"/>
          <w:u w:val="single"/>
          <w:lang w:bidi="ar"/>
        </w:rPr>
        <w:t xml:space="preserve">          </w:t>
      </w:r>
      <w:r>
        <w:rPr>
          <w:rFonts w:ascii="Arial" w:hAnsi="Arial" w:eastAsia="Arial" w:cs="Arial"/>
          <w:color w:val="000000"/>
          <w:kern w:val="0"/>
          <w:sz w:val="24"/>
          <w:highlight w:val="none"/>
          <w:lang w:bidi="ar"/>
        </w:rPr>
        <w:t>元（</w:t>
      </w:r>
      <w:r>
        <w:rPr>
          <w:rFonts w:hint="eastAsia" w:ascii="宋体" w:hAnsi="宋体" w:eastAsia="Arial" w:cs="Arial"/>
          <w:color w:val="000000"/>
          <w:kern w:val="0"/>
          <w:sz w:val="24"/>
          <w:highlight w:val="none"/>
          <w:lang w:bidi="ar"/>
        </w:rPr>
        <w:t>¥</w:t>
      </w:r>
      <w:r>
        <w:rPr>
          <w:rFonts w:hint="eastAsia" w:ascii="宋体" w:hAnsi="宋体" w:eastAsia="Arial" w:cs="Arial"/>
          <w:color w:val="000000"/>
          <w:kern w:val="0"/>
          <w:sz w:val="24"/>
          <w:highlight w:val="none"/>
          <w:u w:val="single"/>
          <w:lang w:bidi="ar"/>
        </w:rPr>
        <w:t xml:space="preserve">       </w:t>
      </w:r>
      <w:r>
        <w:rPr>
          <w:rFonts w:ascii="Arial" w:hAnsi="Arial" w:eastAsia="Arial" w:cs="Arial"/>
          <w:color w:val="000000"/>
          <w:kern w:val="0"/>
          <w:sz w:val="24"/>
          <w:highlight w:val="none"/>
          <w:lang w:bidi="ar"/>
        </w:rPr>
        <w:t>）。</w:t>
      </w:r>
      <w:r>
        <w:rPr>
          <w:rFonts w:hint="eastAsia" w:ascii="宋体" w:hAnsi="宋体" w:eastAsia="Arial" w:cs="Arial"/>
          <w:color w:val="000000"/>
          <w:kern w:val="0"/>
          <w:sz w:val="24"/>
          <w:highlight w:val="none"/>
          <w:lang w:bidi="ar"/>
        </w:rPr>
        <w:t xml:space="preserve"> </w:t>
      </w:r>
    </w:p>
    <w:p w14:paraId="264325F4">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三、本保函</w:t>
      </w:r>
      <w:r>
        <w:rPr>
          <w:rFonts w:ascii="Arial" w:hAnsi="Arial" w:eastAsia="Arial" w:cs="Arial"/>
          <w:color w:val="000000"/>
          <w:kern w:val="0"/>
          <w:sz w:val="24"/>
          <w:highlight w:val="none"/>
          <w:lang w:bidi="ar"/>
        </w:rPr>
        <w:t>有效期自</w:t>
      </w:r>
      <w:r>
        <w:rPr>
          <w:rFonts w:ascii="Arial" w:hAnsi="Arial" w:cs="Arial"/>
          <w:color w:val="000000"/>
          <w:kern w:val="0"/>
          <w:sz w:val="24"/>
          <w:highlight w:val="none"/>
          <w:lang w:bidi="ar"/>
        </w:rPr>
        <w:t>开立之日起</w:t>
      </w:r>
      <w:r>
        <w:rPr>
          <w:rFonts w:ascii="Arial" w:hAnsi="Arial" w:eastAsia="Arial" w:cs="Arial"/>
          <w:color w:val="000000"/>
          <w:kern w:val="0"/>
          <w:sz w:val="24"/>
          <w:highlight w:val="none"/>
          <w:lang w:bidi="ar"/>
        </w:rPr>
        <w:t>至</w:t>
      </w:r>
      <w:r>
        <w:rPr>
          <w:rFonts w:ascii="Arial" w:hAnsi="Arial" w:cs="Arial"/>
          <w:color w:val="000000"/>
          <w:kern w:val="0"/>
          <w:sz w:val="24"/>
          <w:highlight w:val="none"/>
          <w:lang w:bidi="ar"/>
        </w:rPr>
        <w:t>基础合同约定的除工程质量保修金以外的全部工程结算款项支付之日后</w:t>
      </w:r>
      <w:r>
        <w:rPr>
          <w:rFonts w:hint="eastAsia" w:ascii="宋体" w:hAnsi="宋体" w:eastAsia="Arial" w:cs="Arial"/>
          <w:color w:val="000000"/>
          <w:kern w:val="0"/>
          <w:sz w:val="24"/>
          <w:highlight w:val="none"/>
          <w:u w:val="single"/>
          <w:lang w:bidi="ar"/>
        </w:rPr>
        <w:t xml:space="preserve">   </w:t>
      </w:r>
      <w:r>
        <w:rPr>
          <w:rFonts w:ascii="Arial" w:hAnsi="Arial" w:eastAsia="Arial" w:cs="Arial"/>
          <w:color w:val="000000"/>
          <w:kern w:val="0"/>
          <w:sz w:val="24"/>
          <w:highlight w:val="none"/>
          <w:lang w:bidi="ar"/>
        </w:rPr>
        <w:t>日</w:t>
      </w:r>
      <w:r>
        <w:rPr>
          <w:rFonts w:ascii="Arial" w:hAnsi="Arial" w:cs="Arial"/>
          <w:color w:val="000000"/>
          <w:kern w:val="0"/>
          <w:sz w:val="24"/>
          <w:highlight w:val="none"/>
          <w:lang w:bidi="ar"/>
        </w:rPr>
        <w:t>止，最迟不超过</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Arial" w:hAnsi="Arial" w:cs="Arial"/>
          <w:color w:val="000000"/>
          <w:kern w:val="0"/>
          <w:sz w:val="24"/>
          <w:highlight w:val="none"/>
          <w:lang w:bidi="ar"/>
        </w:rPr>
        <w:t>年</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Arial" w:hAnsi="Arial" w:cs="Arial"/>
          <w:color w:val="000000"/>
          <w:kern w:val="0"/>
          <w:sz w:val="24"/>
          <w:highlight w:val="none"/>
          <w:lang w:bidi="ar"/>
        </w:rPr>
        <w:t>月</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Arial" w:hAnsi="Arial" w:cs="Arial"/>
          <w:color w:val="000000"/>
          <w:kern w:val="0"/>
          <w:sz w:val="24"/>
          <w:highlight w:val="none"/>
          <w:lang w:bidi="ar"/>
        </w:rPr>
        <w:t>日</w:t>
      </w:r>
      <w:r>
        <w:rPr>
          <w:rFonts w:ascii="Arial" w:hAnsi="Arial" w:eastAsia="Arial" w:cs="Arial"/>
          <w:color w:val="000000"/>
          <w:kern w:val="0"/>
          <w:sz w:val="24"/>
          <w:highlight w:val="none"/>
          <w:lang w:bidi="ar"/>
        </w:rPr>
        <w:t>。</w:t>
      </w:r>
      <w:r>
        <w:rPr>
          <w:rFonts w:hint="eastAsia" w:ascii="宋体" w:hAnsi="宋体" w:eastAsia="Arial" w:cs="Arial"/>
          <w:color w:val="000000"/>
          <w:kern w:val="0"/>
          <w:sz w:val="24"/>
          <w:highlight w:val="none"/>
          <w:lang w:bidi="ar"/>
        </w:rPr>
        <w:t xml:space="preserve"> </w:t>
      </w:r>
    </w:p>
    <w:p w14:paraId="0448E19A">
      <w:pPr>
        <w:widowControl/>
        <w:kinsoku w:val="0"/>
        <w:autoSpaceDE w:val="0"/>
        <w:autoSpaceDN w:val="0"/>
        <w:adjustRightInd w:val="0"/>
        <w:snapToGrid w:val="0"/>
        <w:spacing w:line="360" w:lineRule="auto"/>
        <w:ind w:firstLine="480"/>
        <w:jc w:val="left"/>
        <w:textAlignment w:val="baseline"/>
        <w:rPr>
          <w:rFonts w:ascii="宋体" w:hAnsi="宋体" w:eastAsia="Arial" w:cs="Arial"/>
          <w:sz w:val="24"/>
          <w:highlight w:val="none"/>
        </w:rPr>
      </w:pPr>
      <w:r>
        <w:rPr>
          <w:rFonts w:ascii="Arial" w:hAnsi="Arial" w:cs="Arial"/>
          <w:color w:val="000000"/>
          <w:kern w:val="0"/>
          <w:sz w:val="24"/>
          <w:highlight w:val="none"/>
          <w:lang w:bidi="ar"/>
        </w:rPr>
        <w:t>四、我方承诺，在收到受益人发来的书面付款通知后的</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宋体" w:hAnsi="宋体" w:cs="Arial"/>
          <w:color w:val="000000"/>
          <w:kern w:val="0"/>
          <w:sz w:val="24"/>
          <w:highlight w:val="none"/>
          <w:u w:val="single"/>
          <w:lang w:bidi="ar"/>
        </w:rPr>
        <w:t xml:space="preserve"> </w:t>
      </w:r>
      <w:r>
        <w:rPr>
          <w:rFonts w:ascii="Arial" w:hAnsi="Arial" w:cs="Arial"/>
          <w:color w:val="000000"/>
          <w:kern w:val="0"/>
          <w:sz w:val="24"/>
          <w:highlight w:val="none"/>
          <w:lang w:bidi="ar"/>
        </w:rPr>
        <w:t>日内无条件支付，前述书面付款通知即为付款要求之单据，且应满足以下要求：</w:t>
      </w:r>
    </w:p>
    <w:p w14:paraId="0F2862BB">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w:t>
      </w:r>
      <w:r>
        <w:rPr>
          <w:rFonts w:hint="eastAsia" w:ascii="宋体" w:hAnsi="宋体" w:cs="宋体"/>
          <w:color w:val="000000"/>
          <w:kern w:val="0"/>
          <w:sz w:val="24"/>
          <w:highlight w:val="none"/>
          <w:lang w:bidi="ar"/>
        </w:rPr>
        <w:t>1</w:t>
      </w:r>
      <w:r>
        <w:rPr>
          <w:rFonts w:ascii="Arial" w:hAnsi="Arial" w:cs="Arial"/>
          <w:color w:val="000000"/>
          <w:kern w:val="0"/>
          <w:sz w:val="24"/>
          <w:highlight w:val="none"/>
          <w:lang w:bidi="ar"/>
        </w:rPr>
        <w:t>）付款通知到达的日期在本保函的有效期内；</w:t>
      </w:r>
    </w:p>
    <w:p w14:paraId="6354AEE2">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w:t>
      </w:r>
      <w:r>
        <w:rPr>
          <w:rFonts w:hint="eastAsia" w:ascii="宋体" w:hAnsi="宋体" w:cs="宋体"/>
          <w:color w:val="000000"/>
          <w:kern w:val="0"/>
          <w:sz w:val="24"/>
          <w:highlight w:val="none"/>
          <w:lang w:bidi="ar"/>
        </w:rPr>
        <w:t>2</w:t>
      </w:r>
      <w:r>
        <w:rPr>
          <w:rFonts w:ascii="Arial" w:hAnsi="Arial" w:cs="Arial"/>
          <w:color w:val="000000"/>
          <w:kern w:val="0"/>
          <w:sz w:val="24"/>
          <w:highlight w:val="none"/>
          <w:lang w:bidi="ar"/>
        </w:rPr>
        <w:t>）载明要求支付的金额；</w:t>
      </w:r>
    </w:p>
    <w:p w14:paraId="107BC143">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w:t>
      </w:r>
      <w:r>
        <w:rPr>
          <w:rFonts w:hint="eastAsia" w:ascii="宋体" w:hAnsi="宋体" w:cs="宋体"/>
          <w:color w:val="000000"/>
          <w:kern w:val="0"/>
          <w:sz w:val="24"/>
          <w:highlight w:val="none"/>
          <w:lang w:bidi="ar"/>
        </w:rPr>
        <w:t>3</w:t>
      </w:r>
      <w:r>
        <w:rPr>
          <w:rFonts w:ascii="Arial" w:hAnsi="Arial" w:cs="Arial"/>
          <w:color w:val="000000"/>
          <w:kern w:val="0"/>
          <w:sz w:val="24"/>
          <w:highlight w:val="none"/>
          <w:lang w:bidi="ar"/>
        </w:rPr>
        <w:t>）载明申请人违反合同义务的条款和内容；</w:t>
      </w:r>
    </w:p>
    <w:p w14:paraId="52632C41">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w:t>
      </w:r>
      <w:r>
        <w:rPr>
          <w:rFonts w:hint="eastAsia" w:ascii="宋体" w:hAnsi="宋体" w:cs="宋体"/>
          <w:color w:val="000000"/>
          <w:kern w:val="0"/>
          <w:sz w:val="24"/>
          <w:highlight w:val="none"/>
          <w:lang w:bidi="ar"/>
        </w:rPr>
        <w:t>4</w:t>
      </w:r>
      <w:r>
        <w:rPr>
          <w:rFonts w:ascii="Arial" w:hAnsi="Arial" w:cs="Arial"/>
          <w:color w:val="000000"/>
          <w:kern w:val="0"/>
          <w:sz w:val="24"/>
          <w:highlight w:val="none"/>
          <w:lang w:bidi="ar"/>
        </w:rPr>
        <w:t>）声明不存在合同文件约定或我国法律规定免除申请人或开立人支付责任的情形；</w:t>
      </w:r>
    </w:p>
    <w:p w14:paraId="4A7A1E33">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w:t>
      </w:r>
      <w:r>
        <w:rPr>
          <w:rFonts w:hint="eastAsia" w:ascii="宋体" w:hAnsi="宋体" w:cs="宋体"/>
          <w:color w:val="000000"/>
          <w:kern w:val="0"/>
          <w:sz w:val="24"/>
          <w:highlight w:val="none"/>
          <w:lang w:bidi="ar"/>
        </w:rPr>
        <w:t>5</w:t>
      </w:r>
      <w:r>
        <w:rPr>
          <w:rFonts w:ascii="Arial" w:hAnsi="Arial" w:cs="Arial"/>
          <w:color w:val="000000"/>
          <w:kern w:val="0"/>
          <w:sz w:val="24"/>
          <w:highlight w:val="none"/>
          <w:lang w:bidi="ar"/>
        </w:rPr>
        <w:t>）付款通知应在本保函有效期内到达的地址是：</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Arial" w:hAnsi="Arial" w:cs="Arial"/>
          <w:color w:val="000000"/>
          <w:kern w:val="0"/>
          <w:sz w:val="24"/>
          <w:highlight w:val="none"/>
          <w:lang w:bidi="ar"/>
        </w:rPr>
        <w:t>。</w:t>
      </w:r>
    </w:p>
    <w:p w14:paraId="2F8F754C">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受益人发出的书面付款通知应由其为鉴明受益人法定代表人（负责人）或授权代理人签字并加盖公章。</w:t>
      </w:r>
    </w:p>
    <w:p w14:paraId="02B550E7">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五、</w:t>
      </w:r>
      <w:r>
        <w:rPr>
          <w:rFonts w:ascii="Arial" w:hAnsi="Arial" w:eastAsia="Arial" w:cs="Arial"/>
          <w:color w:val="000000"/>
          <w:kern w:val="0"/>
          <w:sz w:val="24"/>
          <w:highlight w:val="none"/>
          <w:lang w:bidi="ar"/>
        </w:rPr>
        <w:t>本保函项下的权利不得转让，不得设定担保。贵方未经我方书面同意转</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让本保函或其项下任何权利，</w:t>
      </w:r>
      <w:r>
        <w:rPr>
          <w:rFonts w:ascii="Arial" w:hAnsi="Arial" w:cs="Arial"/>
          <w:color w:val="000000"/>
          <w:kern w:val="0"/>
          <w:sz w:val="24"/>
          <w:highlight w:val="none"/>
          <w:lang w:bidi="ar"/>
        </w:rPr>
        <w:t>对我方不发生法律效力</w:t>
      </w:r>
      <w:r>
        <w:rPr>
          <w:rFonts w:ascii="Arial" w:hAnsi="Arial" w:eastAsia="Arial" w:cs="Arial"/>
          <w:color w:val="000000"/>
          <w:kern w:val="0"/>
          <w:sz w:val="24"/>
          <w:highlight w:val="none"/>
          <w:lang w:bidi="ar"/>
        </w:rPr>
        <w:t>。</w:t>
      </w:r>
      <w:r>
        <w:rPr>
          <w:rFonts w:hint="eastAsia" w:ascii="宋体" w:hAnsi="宋体" w:eastAsia="Arial" w:cs="Arial"/>
          <w:color w:val="000000"/>
          <w:kern w:val="0"/>
          <w:sz w:val="24"/>
          <w:highlight w:val="none"/>
          <w:lang w:bidi="ar"/>
        </w:rPr>
        <w:t xml:space="preserve"> </w:t>
      </w:r>
    </w:p>
    <w:p w14:paraId="695CBA6A">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六、与</w:t>
      </w:r>
      <w:r>
        <w:rPr>
          <w:rFonts w:ascii="Arial" w:hAnsi="Arial" w:eastAsia="Arial" w:cs="Arial"/>
          <w:color w:val="000000"/>
          <w:kern w:val="0"/>
          <w:sz w:val="24"/>
          <w:highlight w:val="none"/>
          <w:lang w:bidi="ar"/>
        </w:rPr>
        <w:t>本保函</w:t>
      </w:r>
      <w:r>
        <w:rPr>
          <w:rFonts w:ascii="Arial" w:hAnsi="Arial" w:cs="Arial"/>
          <w:color w:val="000000"/>
          <w:kern w:val="0"/>
          <w:sz w:val="24"/>
          <w:highlight w:val="none"/>
          <w:lang w:bidi="ar"/>
        </w:rPr>
        <w:t>有关</w:t>
      </w:r>
      <w:r>
        <w:rPr>
          <w:rFonts w:ascii="Arial" w:hAnsi="Arial" w:eastAsia="Arial" w:cs="Arial"/>
          <w:color w:val="000000"/>
          <w:kern w:val="0"/>
          <w:sz w:val="24"/>
          <w:highlight w:val="none"/>
          <w:lang w:bidi="ar"/>
        </w:rPr>
        <w:t>的基础</w:t>
      </w:r>
      <w:r>
        <w:rPr>
          <w:rFonts w:ascii="Arial" w:hAnsi="Arial" w:cs="Arial"/>
          <w:color w:val="000000"/>
          <w:kern w:val="0"/>
          <w:sz w:val="24"/>
          <w:highlight w:val="none"/>
          <w:lang w:bidi="ar"/>
        </w:rPr>
        <w:t>合同</w:t>
      </w:r>
      <w:r>
        <w:rPr>
          <w:rFonts w:ascii="Arial" w:hAnsi="Arial" w:eastAsia="Arial" w:cs="Arial"/>
          <w:color w:val="000000"/>
          <w:kern w:val="0"/>
          <w:sz w:val="24"/>
          <w:highlight w:val="none"/>
          <w:lang w:bidi="ar"/>
        </w:rPr>
        <w:t>不成立、不生效、无效、被撤销、被解除，不影响本保函的独立有效。</w:t>
      </w:r>
      <w:r>
        <w:rPr>
          <w:rFonts w:hint="eastAsia" w:ascii="宋体" w:hAnsi="宋体" w:eastAsia="Arial" w:cs="Arial"/>
          <w:color w:val="000000"/>
          <w:kern w:val="0"/>
          <w:sz w:val="24"/>
          <w:highlight w:val="none"/>
          <w:lang w:bidi="ar"/>
        </w:rPr>
        <w:t xml:space="preserve"> </w:t>
      </w:r>
    </w:p>
    <w:p w14:paraId="7D4345CE">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七、</w:t>
      </w:r>
      <w:r>
        <w:rPr>
          <w:rFonts w:ascii="Arial" w:hAnsi="Arial" w:eastAsia="Arial" w:cs="Arial"/>
          <w:color w:val="000000"/>
          <w:kern w:val="0"/>
          <w:sz w:val="24"/>
          <w:highlight w:val="none"/>
          <w:lang w:bidi="ar"/>
        </w:rPr>
        <w:t>贵方应在本保函到期后的七日内将本保函正本退回我方注销，但是不论贵方是否按此要求将本保函正本退回我方，我方在本保函项下的义务和责任均在保函</w:t>
      </w:r>
      <w:r>
        <w:rPr>
          <w:rFonts w:ascii="Arial" w:hAnsi="Arial" w:cs="Arial"/>
          <w:color w:val="000000"/>
          <w:kern w:val="0"/>
          <w:sz w:val="24"/>
          <w:highlight w:val="none"/>
          <w:lang w:bidi="ar"/>
        </w:rPr>
        <w:t>有效期</w:t>
      </w:r>
      <w:r>
        <w:rPr>
          <w:rFonts w:ascii="Arial" w:hAnsi="Arial" w:eastAsia="Arial" w:cs="Arial"/>
          <w:color w:val="000000"/>
          <w:kern w:val="0"/>
          <w:sz w:val="24"/>
          <w:highlight w:val="none"/>
          <w:lang w:bidi="ar"/>
        </w:rPr>
        <w:t>到期后自动消灭。</w:t>
      </w:r>
      <w:r>
        <w:rPr>
          <w:rFonts w:hint="eastAsia" w:ascii="宋体" w:hAnsi="宋体" w:eastAsia="Arial" w:cs="Arial"/>
          <w:color w:val="000000"/>
          <w:kern w:val="0"/>
          <w:sz w:val="24"/>
          <w:highlight w:val="none"/>
          <w:lang w:bidi="ar"/>
        </w:rPr>
        <w:t xml:space="preserve"> </w:t>
      </w:r>
    </w:p>
    <w:p w14:paraId="43301690">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八、</w:t>
      </w:r>
      <w:r>
        <w:rPr>
          <w:rFonts w:ascii="Arial" w:hAnsi="Arial" w:eastAsia="Arial" w:cs="Arial"/>
          <w:color w:val="000000"/>
          <w:kern w:val="0"/>
          <w:sz w:val="24"/>
          <w:highlight w:val="none"/>
          <w:lang w:bidi="ar"/>
        </w:rPr>
        <w:t>本保函</w:t>
      </w:r>
      <w:r>
        <w:rPr>
          <w:rFonts w:ascii="Arial" w:hAnsi="Arial" w:cs="Arial"/>
          <w:color w:val="000000"/>
          <w:kern w:val="0"/>
          <w:sz w:val="24"/>
          <w:highlight w:val="none"/>
          <w:lang w:bidi="ar"/>
        </w:rPr>
        <w:t>适用的法律为中华人民共和国法律，争议裁判管辖地为中华人民共和国</w:t>
      </w:r>
      <w:r>
        <w:rPr>
          <w:rFonts w:ascii="宋体" w:hAnsi="宋体" w:cs="Arial"/>
          <w:color w:val="000000"/>
          <w:kern w:val="0"/>
          <w:sz w:val="24"/>
          <w:highlight w:val="none"/>
          <w:u w:val="single"/>
          <w:lang w:bidi="ar"/>
        </w:rPr>
        <w:t xml:space="preserve"> </w:t>
      </w:r>
      <w:r>
        <w:rPr>
          <w:rFonts w:hint="eastAsia" w:ascii="宋体" w:hAnsi="宋体" w:eastAsia="Arial" w:cs="Arial"/>
          <w:color w:val="000000"/>
          <w:kern w:val="0"/>
          <w:sz w:val="24"/>
          <w:highlight w:val="none"/>
          <w:u w:val="single"/>
          <w:lang w:bidi="ar"/>
        </w:rPr>
        <w:t xml:space="preserve">    </w:t>
      </w:r>
      <w:r>
        <w:rPr>
          <w:rFonts w:ascii="Arial" w:hAnsi="Arial" w:eastAsia="Arial" w:cs="Arial"/>
          <w:color w:val="000000"/>
          <w:kern w:val="0"/>
          <w:sz w:val="24"/>
          <w:highlight w:val="none"/>
          <w:lang w:bidi="ar"/>
        </w:rPr>
        <w:t>。</w:t>
      </w:r>
      <w:r>
        <w:rPr>
          <w:rFonts w:hint="eastAsia" w:ascii="宋体" w:hAnsi="宋体" w:eastAsia="Arial" w:cs="Arial"/>
          <w:color w:val="000000"/>
          <w:kern w:val="0"/>
          <w:sz w:val="24"/>
          <w:highlight w:val="none"/>
          <w:lang w:bidi="ar"/>
        </w:rPr>
        <w:t xml:space="preserve"> </w:t>
      </w:r>
    </w:p>
    <w:p w14:paraId="52A354E7">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九、</w:t>
      </w:r>
      <w:r>
        <w:rPr>
          <w:rFonts w:ascii="Arial" w:hAnsi="Arial" w:eastAsia="Arial" w:cs="Arial"/>
          <w:color w:val="000000"/>
          <w:kern w:val="0"/>
          <w:sz w:val="24"/>
          <w:highlight w:val="none"/>
          <w:lang w:bidi="ar"/>
        </w:rPr>
        <w:t>本保函自我方法定代表人</w:t>
      </w:r>
      <w:r>
        <w:rPr>
          <w:rFonts w:ascii="Arial" w:hAnsi="Arial" w:cs="Arial"/>
          <w:color w:val="000000"/>
          <w:kern w:val="0"/>
          <w:sz w:val="24"/>
          <w:highlight w:val="none"/>
          <w:lang w:bidi="ar"/>
        </w:rPr>
        <w:t>或授权代表</w:t>
      </w:r>
      <w:r>
        <w:rPr>
          <w:rFonts w:ascii="Arial" w:hAnsi="Arial" w:eastAsia="Arial" w:cs="Arial"/>
          <w:color w:val="000000"/>
          <w:kern w:val="0"/>
          <w:sz w:val="24"/>
          <w:highlight w:val="none"/>
          <w:lang w:bidi="ar"/>
        </w:rPr>
        <w:t>签字</w:t>
      </w:r>
      <w:r>
        <w:rPr>
          <w:rFonts w:ascii="Arial" w:hAnsi="Arial" w:cs="Arial"/>
          <w:color w:val="000000"/>
          <w:kern w:val="0"/>
          <w:sz w:val="24"/>
          <w:highlight w:val="none"/>
          <w:lang w:bidi="ar"/>
        </w:rPr>
        <w:t>并</w:t>
      </w:r>
      <w:r>
        <w:rPr>
          <w:rFonts w:ascii="Arial" w:hAnsi="Arial" w:eastAsia="Arial" w:cs="Arial"/>
          <w:color w:val="000000"/>
          <w:kern w:val="0"/>
          <w:sz w:val="24"/>
          <w:highlight w:val="none"/>
          <w:lang w:bidi="ar"/>
        </w:rPr>
        <w:t>加盖公章之日起生效。</w:t>
      </w:r>
      <w:r>
        <w:rPr>
          <w:rFonts w:hint="eastAsia" w:ascii="宋体" w:hAnsi="宋体" w:eastAsia="Arial" w:cs="Arial"/>
          <w:color w:val="000000"/>
          <w:kern w:val="0"/>
          <w:sz w:val="24"/>
          <w:highlight w:val="none"/>
          <w:lang w:bidi="ar"/>
        </w:rPr>
        <w:t xml:space="preserve"> </w:t>
      </w:r>
    </w:p>
    <w:p w14:paraId="3E0359AF">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hint="eastAsia" w:ascii="宋体" w:hAnsi="宋体" w:eastAsia="Arial" w:cs="Arial"/>
          <w:color w:val="000000"/>
          <w:kern w:val="0"/>
          <w:sz w:val="24"/>
          <w:highlight w:val="none"/>
          <w:lang w:bidi="ar"/>
        </w:rPr>
        <w:t xml:space="preserve"> </w:t>
      </w:r>
    </w:p>
    <w:p w14:paraId="74B9D347">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hint="eastAsia" w:ascii="宋体" w:hAnsi="宋体" w:eastAsia="Arial" w:cs="Arial"/>
          <w:color w:val="000000"/>
          <w:kern w:val="0"/>
          <w:sz w:val="24"/>
          <w:highlight w:val="none"/>
          <w:lang w:bidi="ar"/>
        </w:rPr>
        <w:t xml:space="preserve"> </w:t>
      </w:r>
    </w:p>
    <w:p w14:paraId="644407A9">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开</w:t>
      </w:r>
      <w:r>
        <w:rPr>
          <w:rFonts w:ascii="宋体" w:hAnsi="宋体" w:cs="Arial"/>
          <w:color w:val="000000"/>
          <w:kern w:val="0"/>
          <w:sz w:val="24"/>
          <w:highlight w:val="none"/>
          <w:lang w:bidi="ar"/>
        </w:rPr>
        <w:t xml:space="preserve"> </w:t>
      </w:r>
      <w:r>
        <w:rPr>
          <w:rFonts w:ascii="Arial" w:hAnsi="Arial" w:cs="Arial"/>
          <w:color w:val="000000"/>
          <w:kern w:val="0"/>
          <w:sz w:val="24"/>
          <w:highlight w:val="none"/>
          <w:lang w:bidi="ar"/>
        </w:rPr>
        <w:t>立</w:t>
      </w:r>
      <w:r>
        <w:rPr>
          <w:rFonts w:ascii="宋体" w:hAnsi="宋体" w:cs="Arial"/>
          <w:color w:val="000000"/>
          <w:kern w:val="0"/>
          <w:sz w:val="24"/>
          <w:highlight w:val="none"/>
          <w:lang w:bidi="ar"/>
        </w:rPr>
        <w:t xml:space="preserve"> </w:t>
      </w:r>
      <w:r>
        <w:rPr>
          <w:rFonts w:ascii="Arial" w:hAnsi="Arial" w:cs="Arial"/>
          <w:color w:val="000000"/>
          <w:kern w:val="0"/>
          <w:sz w:val="24"/>
          <w:highlight w:val="none"/>
          <w:lang w:bidi="ar"/>
        </w:rPr>
        <w:t>人</w:t>
      </w:r>
      <w:r>
        <w:rPr>
          <w:rFonts w:ascii="Arial" w:hAnsi="Arial" w:eastAsia="Arial" w:cs="Arial"/>
          <w:color w:val="000000"/>
          <w:kern w:val="0"/>
          <w:sz w:val="24"/>
          <w:highlight w:val="none"/>
          <w:lang w:bidi="ar"/>
        </w:rPr>
        <w:t>：</w:t>
      </w:r>
      <w:r>
        <w:rPr>
          <w:rFonts w:hint="eastAsia" w:ascii="宋体" w:hAnsi="宋体" w:eastAsia="Arial" w:cs="Arial"/>
          <w:color w:val="000000"/>
          <w:kern w:val="0"/>
          <w:sz w:val="24"/>
          <w:highlight w:val="none"/>
          <w:lang w:bidi="ar"/>
        </w:rPr>
        <w:t xml:space="preserve">               </w:t>
      </w:r>
      <w:r>
        <w:rPr>
          <w:rFonts w:ascii="宋体" w:hAnsi="宋体" w:cs="Arial"/>
          <w:color w:val="000000"/>
          <w:kern w:val="0"/>
          <w:sz w:val="24"/>
          <w:highlight w:val="none"/>
          <w:lang w:bidi="ar"/>
        </w:rPr>
        <w:t xml:space="preserve">             </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w:t>
      </w:r>
      <w:r>
        <w:rPr>
          <w:rFonts w:ascii="Arial" w:hAnsi="Arial" w:cs="Arial"/>
          <w:color w:val="000000"/>
          <w:kern w:val="0"/>
          <w:sz w:val="24"/>
          <w:highlight w:val="none"/>
          <w:lang w:bidi="ar"/>
        </w:rPr>
        <w:t>公</w:t>
      </w:r>
      <w:r>
        <w:rPr>
          <w:rFonts w:ascii="Arial" w:hAnsi="Arial" w:eastAsia="Arial" w:cs="Arial"/>
          <w:color w:val="000000"/>
          <w:kern w:val="0"/>
          <w:sz w:val="24"/>
          <w:highlight w:val="none"/>
          <w:lang w:bidi="ar"/>
        </w:rPr>
        <w:t>章）</w:t>
      </w:r>
      <w:r>
        <w:rPr>
          <w:rFonts w:hint="eastAsia" w:ascii="宋体" w:hAnsi="宋体" w:eastAsia="Arial" w:cs="Arial"/>
          <w:color w:val="000000"/>
          <w:kern w:val="0"/>
          <w:sz w:val="24"/>
          <w:highlight w:val="none"/>
          <w:lang w:bidi="ar"/>
        </w:rPr>
        <w:t xml:space="preserve"> </w:t>
      </w:r>
    </w:p>
    <w:p w14:paraId="7BBE75B4">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法定代表人（或授权代表）：</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（签字）</w:t>
      </w:r>
      <w:r>
        <w:rPr>
          <w:rFonts w:hint="eastAsia" w:ascii="宋体" w:hAnsi="宋体" w:eastAsia="Arial" w:cs="Arial"/>
          <w:color w:val="000000"/>
          <w:kern w:val="0"/>
          <w:sz w:val="24"/>
          <w:highlight w:val="none"/>
          <w:lang w:bidi="ar"/>
        </w:rPr>
        <w:t xml:space="preserve"> </w:t>
      </w:r>
    </w:p>
    <w:p w14:paraId="39C03E55">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地</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址：</w:t>
      </w:r>
      <w:r>
        <w:rPr>
          <w:rFonts w:hint="eastAsia" w:ascii="宋体" w:hAnsi="宋体" w:eastAsia="Arial" w:cs="Arial"/>
          <w:color w:val="000000"/>
          <w:kern w:val="0"/>
          <w:sz w:val="24"/>
          <w:highlight w:val="none"/>
          <w:lang w:bidi="ar"/>
        </w:rPr>
        <w:t xml:space="preserve">                                       </w:t>
      </w:r>
    </w:p>
    <w:p w14:paraId="1F8D020E">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邮政编码：</w:t>
      </w:r>
      <w:r>
        <w:rPr>
          <w:rFonts w:hint="eastAsia" w:ascii="宋体" w:hAnsi="宋体" w:eastAsia="Arial" w:cs="Arial"/>
          <w:color w:val="000000"/>
          <w:kern w:val="0"/>
          <w:sz w:val="24"/>
          <w:highlight w:val="none"/>
          <w:lang w:bidi="ar"/>
        </w:rPr>
        <w:t xml:space="preserve">                 </w:t>
      </w:r>
    </w:p>
    <w:p w14:paraId="06B1F61F">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电</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话：</w:t>
      </w:r>
      <w:r>
        <w:rPr>
          <w:rFonts w:hint="eastAsia" w:ascii="宋体" w:hAnsi="宋体" w:eastAsia="Arial" w:cs="Arial"/>
          <w:color w:val="000000"/>
          <w:kern w:val="0"/>
          <w:sz w:val="24"/>
          <w:highlight w:val="none"/>
          <w:lang w:bidi="ar"/>
        </w:rPr>
        <w:t xml:space="preserve">                 </w:t>
      </w:r>
    </w:p>
    <w:p w14:paraId="5041C31C">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传</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真：</w:t>
      </w:r>
      <w:r>
        <w:rPr>
          <w:rFonts w:hint="eastAsia" w:ascii="宋体" w:hAnsi="宋体" w:eastAsia="Arial" w:cs="Arial"/>
          <w:color w:val="000000"/>
          <w:kern w:val="0"/>
          <w:sz w:val="24"/>
          <w:highlight w:val="none"/>
          <w:lang w:bidi="ar"/>
        </w:rPr>
        <w:t xml:space="preserve">                 </w:t>
      </w:r>
    </w:p>
    <w:p w14:paraId="0EB4341F">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ascii="Arial" w:hAnsi="Arial" w:cs="Arial"/>
          <w:color w:val="000000"/>
          <w:kern w:val="0"/>
          <w:sz w:val="24"/>
          <w:highlight w:val="none"/>
          <w:lang w:bidi="ar"/>
        </w:rPr>
        <w:t>开立时间：</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年</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月</w:t>
      </w:r>
      <w:r>
        <w:rPr>
          <w:rFonts w:hint="eastAsia" w:ascii="宋体" w:hAnsi="宋体" w:eastAsia="Arial" w:cs="Arial"/>
          <w:color w:val="000000"/>
          <w:kern w:val="0"/>
          <w:sz w:val="24"/>
          <w:highlight w:val="none"/>
          <w:lang w:bidi="ar"/>
        </w:rPr>
        <w:t xml:space="preserve">        </w:t>
      </w:r>
      <w:r>
        <w:rPr>
          <w:rFonts w:ascii="Arial" w:hAnsi="Arial" w:eastAsia="Arial" w:cs="Arial"/>
          <w:color w:val="000000"/>
          <w:kern w:val="0"/>
          <w:sz w:val="24"/>
          <w:highlight w:val="none"/>
          <w:lang w:bidi="ar"/>
        </w:rPr>
        <w:t>日</w:t>
      </w:r>
    </w:p>
    <w:p w14:paraId="2509C604">
      <w:pPr>
        <w:widowControl/>
        <w:kinsoku w:val="0"/>
        <w:autoSpaceDE w:val="0"/>
        <w:autoSpaceDN w:val="0"/>
        <w:adjustRightInd w:val="0"/>
        <w:snapToGrid w:val="0"/>
        <w:spacing w:line="360" w:lineRule="auto"/>
        <w:ind w:firstLine="480" w:firstLineChars="200"/>
        <w:jc w:val="left"/>
        <w:textAlignment w:val="baseline"/>
        <w:rPr>
          <w:rFonts w:ascii="宋体" w:hAnsi="宋体" w:eastAsia="Arial" w:cs="Arial"/>
          <w:sz w:val="24"/>
          <w:highlight w:val="none"/>
        </w:rPr>
      </w:pPr>
      <w:r>
        <w:rPr>
          <w:rFonts w:hint="eastAsia" w:ascii="宋体" w:hAnsi="宋体" w:eastAsia="Arial" w:cs="Arial"/>
          <w:color w:val="000000"/>
          <w:kern w:val="0"/>
          <w:sz w:val="24"/>
          <w:highlight w:val="none"/>
          <w:lang w:bidi="ar"/>
        </w:rPr>
        <w:t xml:space="preserve"> </w:t>
      </w:r>
    </w:p>
    <w:p w14:paraId="4431D69E">
      <w:pPr>
        <w:widowControl/>
        <w:kinsoku w:val="0"/>
        <w:autoSpaceDE w:val="0"/>
        <w:autoSpaceDN w:val="0"/>
        <w:adjustRightInd w:val="0"/>
        <w:snapToGrid w:val="0"/>
        <w:spacing w:line="360" w:lineRule="auto"/>
        <w:jc w:val="left"/>
        <w:textAlignment w:val="baseline"/>
        <w:rPr>
          <w:rFonts w:ascii="黑体" w:hAnsi="宋体" w:eastAsia="黑体" w:cs="黑体"/>
          <w:sz w:val="32"/>
          <w:szCs w:val="32"/>
          <w:highlight w:val="none"/>
        </w:rPr>
      </w:pPr>
      <w:r>
        <w:rPr>
          <w:rFonts w:hint="eastAsia" w:ascii="黑体" w:hAnsi="宋体" w:eastAsia="黑体" w:cs="黑体"/>
          <w:color w:val="000000"/>
          <w:kern w:val="0"/>
          <w:sz w:val="32"/>
          <w:szCs w:val="32"/>
          <w:highlight w:val="none"/>
          <w:lang w:bidi="ar"/>
        </w:rPr>
        <w:br w:type="page"/>
      </w:r>
    </w:p>
    <w:p w14:paraId="68538F5A">
      <w:pPr>
        <w:widowControl/>
        <w:kinsoku w:val="0"/>
        <w:autoSpaceDE w:val="0"/>
        <w:autoSpaceDN w:val="0"/>
        <w:adjustRightInd w:val="0"/>
        <w:snapToGrid w:val="0"/>
        <w:spacing w:line="360" w:lineRule="auto"/>
        <w:jc w:val="left"/>
        <w:textAlignment w:val="baseline"/>
        <w:rPr>
          <w:rFonts w:ascii="黑体" w:hAnsi="宋体" w:eastAsia="黑体" w:cs="黑体"/>
          <w:b/>
          <w:bCs/>
          <w:sz w:val="32"/>
          <w:szCs w:val="32"/>
          <w:highlight w:val="none"/>
        </w:rPr>
      </w:pPr>
      <w:r>
        <w:rPr>
          <w:rFonts w:hint="eastAsia" w:ascii="黑体" w:hAnsi="宋体" w:eastAsia="黑体" w:cs="黑体"/>
          <w:color w:val="000000"/>
          <w:kern w:val="0"/>
          <w:sz w:val="32"/>
          <w:szCs w:val="32"/>
          <w:highlight w:val="none"/>
          <w:lang w:bidi="ar"/>
        </w:rPr>
        <w:t>附件10：</w:t>
      </w:r>
    </w:p>
    <w:p w14:paraId="0A85E236">
      <w:pPr>
        <w:widowControl/>
        <w:kinsoku w:val="0"/>
        <w:autoSpaceDE w:val="0"/>
        <w:autoSpaceDN w:val="0"/>
        <w:adjustRightInd w:val="0"/>
        <w:snapToGrid w:val="0"/>
        <w:spacing w:line="360" w:lineRule="auto"/>
        <w:jc w:val="center"/>
        <w:textAlignment w:val="baseline"/>
        <w:rPr>
          <w:rFonts w:ascii="宋体" w:hAnsi="宋体" w:eastAsia="Arial" w:cs="Arial"/>
          <w:b/>
          <w:bCs/>
          <w:sz w:val="32"/>
          <w:szCs w:val="32"/>
          <w:highlight w:val="none"/>
        </w:rPr>
      </w:pPr>
      <w:r>
        <w:rPr>
          <w:rFonts w:ascii="Arial" w:hAnsi="Arial" w:cs="Arial"/>
          <w:b/>
          <w:bCs/>
          <w:color w:val="000000"/>
          <w:kern w:val="0"/>
          <w:sz w:val="32"/>
          <w:szCs w:val="32"/>
          <w:highlight w:val="none"/>
          <w:lang w:bidi="ar"/>
        </w:rPr>
        <w:t>支付保函示范文本</w:t>
      </w:r>
    </w:p>
    <w:p w14:paraId="6ED1A3F1">
      <w:pPr>
        <w:widowControl/>
        <w:kinsoku w:val="0"/>
        <w:autoSpaceDE w:val="0"/>
        <w:autoSpaceDN w:val="0"/>
        <w:adjustRightInd w:val="0"/>
        <w:snapToGrid w:val="0"/>
        <w:spacing w:line="360" w:lineRule="auto"/>
        <w:jc w:val="center"/>
        <w:textAlignment w:val="baseline"/>
        <w:rPr>
          <w:rFonts w:ascii="宋体" w:hAnsi="宋体" w:eastAsia="Arial" w:cs="Arial"/>
          <w:b/>
          <w:bCs/>
          <w:sz w:val="32"/>
          <w:szCs w:val="32"/>
          <w:highlight w:val="none"/>
        </w:rPr>
      </w:pPr>
      <w:r>
        <w:rPr>
          <w:rFonts w:ascii="Arial" w:hAnsi="Arial" w:cs="Arial"/>
          <w:b/>
          <w:bCs/>
          <w:color w:val="000000"/>
          <w:kern w:val="0"/>
          <w:sz w:val="32"/>
          <w:szCs w:val="32"/>
          <w:highlight w:val="none"/>
          <w:lang w:bidi="ar"/>
        </w:rPr>
        <w:t>（非独立保函）</w:t>
      </w:r>
    </w:p>
    <w:p w14:paraId="78FA846A">
      <w:pPr>
        <w:widowControl/>
        <w:kinsoku w:val="0"/>
        <w:autoSpaceDE w:val="0"/>
        <w:autoSpaceDN w:val="0"/>
        <w:adjustRightInd w:val="0"/>
        <w:snapToGrid w:val="0"/>
        <w:spacing w:line="360" w:lineRule="auto"/>
        <w:jc w:val="right"/>
        <w:textAlignment w:val="baseline"/>
        <w:rPr>
          <w:rFonts w:ascii="宋体" w:hAnsi="宋体" w:eastAsia="Arial" w:cs="Arial"/>
          <w:szCs w:val="21"/>
          <w:highlight w:val="none"/>
        </w:rPr>
      </w:pPr>
      <w:r>
        <w:rPr>
          <w:rFonts w:ascii="Arial" w:hAnsi="Arial" w:cs="Arial"/>
          <w:color w:val="000000"/>
          <w:kern w:val="0"/>
          <w:szCs w:val="21"/>
          <w:highlight w:val="none"/>
          <w:lang w:bidi="ar"/>
        </w:rPr>
        <w:t>编号：</w:t>
      </w:r>
      <w:r>
        <w:rPr>
          <w:rFonts w:ascii="宋体" w:hAnsi="宋体" w:cs="Arial"/>
          <w:color w:val="000000"/>
          <w:kern w:val="0"/>
          <w:szCs w:val="21"/>
          <w:highlight w:val="none"/>
          <w:lang w:bidi="ar"/>
        </w:rPr>
        <w:t xml:space="preserve"> </w:t>
      </w:r>
      <w:r>
        <w:rPr>
          <w:rFonts w:hint="eastAsia" w:ascii="宋体" w:hAnsi="宋体" w:eastAsia="Arial" w:cs="Arial"/>
          <w:color w:val="000000"/>
          <w:kern w:val="0"/>
          <w:szCs w:val="21"/>
          <w:highlight w:val="none"/>
          <w:lang w:bidi="ar"/>
        </w:rPr>
        <w:t xml:space="preserve">     </w:t>
      </w:r>
    </w:p>
    <w:p w14:paraId="5BADA63A">
      <w:pPr>
        <w:widowControl/>
        <w:kinsoku w:val="0"/>
        <w:autoSpaceDE w:val="0"/>
        <w:autoSpaceDN w:val="0"/>
        <w:adjustRightInd w:val="0"/>
        <w:snapToGrid w:val="0"/>
        <w:spacing w:line="360" w:lineRule="auto"/>
        <w:jc w:val="left"/>
        <w:textAlignment w:val="baseline"/>
        <w:rPr>
          <w:rFonts w:ascii="宋体" w:hAnsi="宋体" w:eastAsia="Arial" w:cs="Arial"/>
          <w:szCs w:val="21"/>
          <w:highlight w:val="none"/>
        </w:rPr>
      </w:pPr>
      <w:r>
        <w:rPr>
          <w:rFonts w:ascii="Arial" w:hAnsi="Arial" w:cs="Arial"/>
          <w:color w:val="000000"/>
          <w:kern w:val="0"/>
          <w:szCs w:val="21"/>
          <w:highlight w:val="none"/>
          <w:lang w:bidi="ar"/>
        </w:rPr>
        <w:t>发包人：</w:t>
      </w:r>
    </w:p>
    <w:p w14:paraId="1D2621CF">
      <w:pPr>
        <w:widowControl/>
        <w:kinsoku w:val="0"/>
        <w:autoSpaceDE w:val="0"/>
        <w:autoSpaceDN w:val="0"/>
        <w:adjustRightInd w:val="0"/>
        <w:snapToGrid w:val="0"/>
        <w:spacing w:line="360" w:lineRule="auto"/>
        <w:jc w:val="left"/>
        <w:textAlignment w:val="baseline"/>
        <w:rPr>
          <w:rFonts w:ascii="宋体" w:hAnsi="宋体" w:eastAsia="Arial" w:cs="Arial"/>
          <w:szCs w:val="21"/>
          <w:highlight w:val="none"/>
        </w:rPr>
      </w:pPr>
      <w:r>
        <w:rPr>
          <w:rFonts w:ascii="Arial" w:hAnsi="Arial" w:cs="Arial"/>
          <w:color w:val="000000"/>
          <w:kern w:val="0"/>
          <w:szCs w:val="21"/>
          <w:highlight w:val="none"/>
          <w:lang w:bidi="ar"/>
        </w:rPr>
        <w:t>地址</w:t>
      </w:r>
      <w:r>
        <w:rPr>
          <w:rFonts w:ascii="Arial" w:hAnsi="Arial" w:eastAsia="Arial" w:cs="Arial"/>
          <w:color w:val="000000"/>
          <w:kern w:val="0"/>
          <w:szCs w:val="21"/>
          <w:highlight w:val="none"/>
          <w:lang w:bidi="ar"/>
        </w:rPr>
        <w:t>：</w:t>
      </w:r>
    </w:p>
    <w:p w14:paraId="30EF2F7D">
      <w:pPr>
        <w:widowControl/>
        <w:kinsoku w:val="0"/>
        <w:autoSpaceDE w:val="0"/>
        <w:autoSpaceDN w:val="0"/>
        <w:adjustRightInd w:val="0"/>
        <w:snapToGrid w:val="0"/>
        <w:spacing w:line="360" w:lineRule="auto"/>
        <w:jc w:val="left"/>
        <w:textAlignment w:val="baseline"/>
        <w:rPr>
          <w:rFonts w:ascii="宋体" w:hAnsi="宋体" w:eastAsia="Arial" w:cs="Arial"/>
          <w:szCs w:val="21"/>
          <w:highlight w:val="none"/>
        </w:rPr>
      </w:pPr>
      <w:r>
        <w:rPr>
          <w:rFonts w:ascii="Arial" w:hAnsi="Arial" w:cs="Arial"/>
          <w:color w:val="000000"/>
          <w:kern w:val="0"/>
          <w:szCs w:val="21"/>
          <w:highlight w:val="none"/>
          <w:lang w:bidi="ar"/>
        </w:rPr>
        <w:t>担保权人</w:t>
      </w:r>
      <w:r>
        <w:rPr>
          <w:rFonts w:hint="eastAsia" w:ascii="宋体" w:hAnsi="宋体" w:cs="宋体"/>
          <w:color w:val="000000"/>
          <w:kern w:val="0"/>
          <w:szCs w:val="21"/>
          <w:highlight w:val="none"/>
          <w:lang w:bidi="ar"/>
        </w:rPr>
        <w:t>/</w:t>
      </w:r>
      <w:r>
        <w:rPr>
          <w:rFonts w:ascii="Arial" w:hAnsi="Arial" w:cs="Arial"/>
          <w:color w:val="000000"/>
          <w:kern w:val="0"/>
          <w:szCs w:val="21"/>
          <w:highlight w:val="none"/>
          <w:lang w:bidi="ar"/>
        </w:rPr>
        <w:t>承包人：</w:t>
      </w:r>
      <w:r>
        <w:rPr>
          <w:rFonts w:hint="eastAsia" w:ascii="宋体" w:hAnsi="宋体" w:eastAsia="Arial" w:cs="Arial"/>
          <w:color w:val="000000"/>
          <w:kern w:val="0"/>
          <w:szCs w:val="21"/>
          <w:highlight w:val="none"/>
          <w:lang w:bidi="ar"/>
        </w:rPr>
        <w:t xml:space="preserve"> </w:t>
      </w:r>
    </w:p>
    <w:p w14:paraId="7B6E746C">
      <w:pPr>
        <w:widowControl/>
        <w:kinsoku w:val="0"/>
        <w:autoSpaceDE w:val="0"/>
        <w:autoSpaceDN w:val="0"/>
        <w:adjustRightInd w:val="0"/>
        <w:snapToGrid w:val="0"/>
        <w:spacing w:line="360" w:lineRule="auto"/>
        <w:jc w:val="left"/>
        <w:textAlignment w:val="baseline"/>
        <w:rPr>
          <w:rFonts w:ascii="宋体" w:hAnsi="宋体" w:eastAsia="Arial" w:cs="Arial"/>
          <w:szCs w:val="21"/>
          <w:highlight w:val="none"/>
        </w:rPr>
      </w:pPr>
      <w:r>
        <w:rPr>
          <w:rFonts w:ascii="Arial" w:hAnsi="Arial" w:cs="Arial"/>
          <w:color w:val="000000"/>
          <w:kern w:val="0"/>
          <w:szCs w:val="21"/>
          <w:highlight w:val="none"/>
          <w:lang w:bidi="ar"/>
        </w:rPr>
        <w:t>地址：</w:t>
      </w:r>
    </w:p>
    <w:p w14:paraId="43DC61BA">
      <w:pPr>
        <w:widowControl/>
        <w:kinsoku w:val="0"/>
        <w:autoSpaceDE w:val="0"/>
        <w:autoSpaceDN w:val="0"/>
        <w:adjustRightInd w:val="0"/>
        <w:snapToGrid w:val="0"/>
        <w:spacing w:line="360" w:lineRule="auto"/>
        <w:jc w:val="left"/>
        <w:textAlignment w:val="baseline"/>
        <w:rPr>
          <w:rFonts w:ascii="宋体" w:hAnsi="宋体" w:eastAsia="Arial" w:cs="Arial"/>
          <w:szCs w:val="21"/>
          <w:highlight w:val="none"/>
        </w:rPr>
      </w:pPr>
      <w:r>
        <w:rPr>
          <w:rFonts w:ascii="Arial" w:hAnsi="Arial" w:cs="Arial"/>
          <w:color w:val="000000"/>
          <w:kern w:val="0"/>
          <w:szCs w:val="21"/>
          <w:highlight w:val="none"/>
          <w:lang w:bidi="ar"/>
        </w:rPr>
        <w:t>保证人：</w:t>
      </w:r>
    </w:p>
    <w:p w14:paraId="430EDAB4">
      <w:pPr>
        <w:widowControl/>
        <w:kinsoku w:val="0"/>
        <w:autoSpaceDE w:val="0"/>
        <w:autoSpaceDN w:val="0"/>
        <w:adjustRightInd w:val="0"/>
        <w:snapToGrid w:val="0"/>
        <w:spacing w:line="360" w:lineRule="auto"/>
        <w:jc w:val="left"/>
        <w:textAlignment w:val="baseline"/>
        <w:rPr>
          <w:rFonts w:ascii="宋体" w:hAnsi="宋体" w:eastAsia="Arial" w:cs="Arial"/>
          <w:szCs w:val="21"/>
          <w:highlight w:val="none"/>
        </w:rPr>
      </w:pPr>
      <w:r>
        <w:rPr>
          <w:rFonts w:ascii="Arial" w:hAnsi="Arial" w:cs="Arial"/>
          <w:color w:val="000000"/>
          <w:kern w:val="0"/>
          <w:szCs w:val="21"/>
          <w:highlight w:val="none"/>
          <w:lang w:bidi="ar"/>
        </w:rPr>
        <w:t>地址：</w:t>
      </w:r>
    </w:p>
    <w:p w14:paraId="49DE5DB9">
      <w:pPr>
        <w:widowControl/>
        <w:kinsoku w:val="0"/>
        <w:autoSpaceDE w:val="0"/>
        <w:autoSpaceDN w:val="0"/>
        <w:adjustRightInd w:val="0"/>
        <w:snapToGrid w:val="0"/>
        <w:spacing w:line="360" w:lineRule="auto"/>
        <w:jc w:val="left"/>
        <w:textAlignment w:val="baseline"/>
        <w:rPr>
          <w:rFonts w:ascii="宋体" w:hAnsi="宋体" w:eastAsia="Arial" w:cs="Arial"/>
          <w:szCs w:val="21"/>
          <w:highlight w:val="none"/>
        </w:rPr>
      </w:pPr>
      <w:r>
        <w:rPr>
          <w:rFonts w:hint="eastAsia" w:ascii="宋体" w:hAnsi="宋体" w:eastAsia="Arial" w:cs="Arial"/>
          <w:color w:val="000000"/>
          <w:kern w:val="0"/>
          <w:szCs w:val="21"/>
          <w:highlight w:val="none"/>
          <w:lang w:bidi="ar"/>
        </w:rPr>
        <w:t xml:space="preserve"> </w:t>
      </w:r>
    </w:p>
    <w:p w14:paraId="545098C9">
      <w:pPr>
        <w:widowControl/>
        <w:kinsoku w:val="0"/>
        <w:autoSpaceDE w:val="0"/>
        <w:autoSpaceDN w:val="0"/>
        <w:adjustRightInd w:val="0"/>
        <w:snapToGrid w:val="0"/>
        <w:spacing w:line="360" w:lineRule="auto"/>
        <w:jc w:val="left"/>
        <w:textAlignment w:val="baseline"/>
        <w:rPr>
          <w:rFonts w:ascii="宋体" w:hAnsi="宋体" w:eastAsia="Arial" w:cs="Arial"/>
          <w:szCs w:val="21"/>
          <w:highlight w:val="none"/>
        </w:rPr>
      </w:pPr>
      <w:r>
        <w:rPr>
          <w:rFonts w:hint="eastAsia" w:ascii="宋体" w:hAnsi="宋体" w:eastAsia="Arial" w:cs="Arial"/>
          <w:color w:val="000000"/>
          <w:kern w:val="0"/>
          <w:szCs w:val="21"/>
          <w:highlight w:val="none"/>
          <w:u w:val="single"/>
          <w:lang w:bidi="ar"/>
        </w:rPr>
        <w:t xml:space="preserve">              </w:t>
      </w:r>
      <w:r>
        <w:rPr>
          <w:rFonts w:ascii="Arial" w:hAnsi="Arial" w:eastAsia="Arial" w:cs="Arial"/>
          <w:color w:val="000000"/>
          <w:kern w:val="0"/>
          <w:szCs w:val="21"/>
          <w:highlight w:val="none"/>
          <w:lang w:bidi="ar"/>
        </w:rPr>
        <w:t>（</w:t>
      </w:r>
      <w:r>
        <w:rPr>
          <w:rFonts w:ascii="Arial" w:hAnsi="Arial" w:cs="Arial"/>
          <w:color w:val="000000"/>
          <w:kern w:val="0"/>
          <w:szCs w:val="21"/>
          <w:highlight w:val="none"/>
          <w:lang w:bidi="ar"/>
        </w:rPr>
        <w:t>承包人</w:t>
      </w:r>
      <w:r>
        <w:rPr>
          <w:rFonts w:ascii="Arial" w:hAnsi="Arial" w:eastAsia="Arial" w:cs="Arial"/>
          <w:color w:val="000000"/>
          <w:kern w:val="0"/>
          <w:szCs w:val="21"/>
          <w:highlight w:val="none"/>
          <w:lang w:bidi="ar"/>
        </w:rPr>
        <w:t>名称）：</w:t>
      </w:r>
      <w:r>
        <w:rPr>
          <w:rFonts w:hint="eastAsia" w:ascii="宋体" w:hAnsi="宋体" w:eastAsia="Arial" w:cs="Arial"/>
          <w:color w:val="000000"/>
          <w:kern w:val="0"/>
          <w:szCs w:val="21"/>
          <w:highlight w:val="none"/>
          <w:lang w:bidi="ar"/>
        </w:rPr>
        <w:t xml:space="preserve"> </w:t>
      </w:r>
    </w:p>
    <w:p w14:paraId="0A7386CD">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ascii="Arial" w:hAnsi="Arial" w:cs="Arial"/>
          <w:color w:val="000000"/>
          <w:kern w:val="0"/>
          <w:szCs w:val="21"/>
          <w:highlight w:val="none"/>
          <w:lang w:bidi="ar"/>
        </w:rPr>
        <w:t>鉴于</w:t>
      </w:r>
      <w:r>
        <w:rPr>
          <w:rFonts w:hint="eastAsia" w:ascii="宋体" w:hAnsi="宋体" w:eastAsia="Arial" w:cs="Arial"/>
          <w:color w:val="000000"/>
          <w:kern w:val="0"/>
          <w:szCs w:val="21"/>
          <w:highlight w:val="none"/>
          <w:u w:val="single"/>
          <w:lang w:bidi="ar"/>
        </w:rPr>
        <w:t xml:space="preserve">        </w:t>
      </w:r>
      <w:r>
        <w:rPr>
          <w:rFonts w:ascii="Arial" w:hAnsi="Arial" w:eastAsia="Arial" w:cs="Arial"/>
          <w:color w:val="000000"/>
          <w:kern w:val="0"/>
          <w:szCs w:val="21"/>
          <w:highlight w:val="none"/>
          <w:lang w:bidi="ar"/>
        </w:rPr>
        <w:t>（以下简称</w:t>
      </w:r>
      <w:r>
        <w:rPr>
          <w:rFonts w:hint="eastAsia" w:ascii="宋体" w:hAnsi="宋体" w:cs="宋体"/>
          <w:color w:val="000000"/>
          <w:kern w:val="0"/>
          <w:szCs w:val="21"/>
          <w:highlight w:val="none"/>
          <w:lang w:bidi="ar"/>
        </w:rPr>
        <w:t>“</w:t>
      </w:r>
      <w:r>
        <w:rPr>
          <w:rFonts w:ascii="Arial" w:hAnsi="Arial" w:cs="Arial"/>
          <w:color w:val="000000"/>
          <w:kern w:val="0"/>
          <w:szCs w:val="21"/>
          <w:highlight w:val="none"/>
          <w:lang w:bidi="ar"/>
        </w:rPr>
        <w:t>发包人</w:t>
      </w:r>
      <w:r>
        <w:rPr>
          <w:rFonts w:hint="eastAsia" w:ascii="宋体" w:hAnsi="宋体" w:cs="宋体"/>
          <w:color w:val="000000"/>
          <w:kern w:val="0"/>
          <w:szCs w:val="21"/>
          <w:highlight w:val="none"/>
          <w:lang w:bidi="ar"/>
        </w:rPr>
        <w:t>”</w:t>
      </w:r>
      <w:r>
        <w:rPr>
          <w:rFonts w:ascii="Arial" w:hAnsi="Arial" w:eastAsia="Arial" w:cs="Arial"/>
          <w:color w:val="000000"/>
          <w:kern w:val="0"/>
          <w:szCs w:val="21"/>
          <w:highlight w:val="none"/>
          <w:lang w:bidi="ar"/>
        </w:rPr>
        <w:t>）</w:t>
      </w:r>
      <w:r>
        <w:rPr>
          <w:rFonts w:ascii="Arial" w:hAnsi="Arial" w:cs="Arial"/>
          <w:color w:val="000000"/>
          <w:kern w:val="0"/>
          <w:szCs w:val="21"/>
          <w:highlight w:val="none"/>
          <w:lang w:bidi="ar"/>
        </w:rPr>
        <w:t>与</w:t>
      </w:r>
      <w:r>
        <w:rPr>
          <w:rFonts w:ascii="宋体" w:hAnsi="宋体" w:cs="Arial"/>
          <w:color w:val="000000"/>
          <w:kern w:val="0"/>
          <w:szCs w:val="21"/>
          <w:highlight w:val="none"/>
          <w:u w:val="single"/>
          <w:lang w:bidi="ar"/>
        </w:rPr>
        <w:t xml:space="preserve"> </w:t>
      </w:r>
      <w:r>
        <w:rPr>
          <w:rFonts w:hint="eastAsia" w:ascii="宋体" w:hAnsi="宋体" w:eastAsia="Arial" w:cs="Arial"/>
          <w:color w:val="000000"/>
          <w:kern w:val="0"/>
          <w:szCs w:val="21"/>
          <w:highlight w:val="none"/>
          <w:u w:val="single"/>
          <w:lang w:bidi="ar"/>
        </w:rPr>
        <w:t xml:space="preserve">        </w:t>
      </w:r>
      <w:r>
        <w:rPr>
          <w:rFonts w:ascii="Arial" w:hAnsi="Arial" w:eastAsia="Arial" w:cs="Arial"/>
          <w:color w:val="000000"/>
          <w:kern w:val="0"/>
          <w:szCs w:val="21"/>
          <w:highlight w:val="none"/>
          <w:lang w:bidi="ar"/>
        </w:rPr>
        <w:t>（以下简称</w:t>
      </w:r>
      <w:r>
        <w:rPr>
          <w:rFonts w:hint="eastAsia" w:ascii="宋体" w:hAnsi="宋体" w:cs="宋体"/>
          <w:color w:val="000000"/>
          <w:kern w:val="0"/>
          <w:szCs w:val="21"/>
          <w:highlight w:val="none"/>
          <w:lang w:bidi="ar"/>
        </w:rPr>
        <w:t>“</w:t>
      </w:r>
      <w:r>
        <w:rPr>
          <w:rFonts w:ascii="Arial" w:hAnsi="Arial" w:cs="Arial"/>
          <w:color w:val="000000"/>
          <w:kern w:val="0"/>
          <w:szCs w:val="21"/>
          <w:highlight w:val="none"/>
          <w:lang w:bidi="ar"/>
        </w:rPr>
        <w:t>承包人</w:t>
      </w:r>
      <w:r>
        <w:rPr>
          <w:rFonts w:hint="eastAsia" w:ascii="宋体" w:hAnsi="宋体" w:cs="宋体"/>
          <w:color w:val="000000"/>
          <w:kern w:val="0"/>
          <w:szCs w:val="21"/>
          <w:highlight w:val="none"/>
          <w:lang w:bidi="ar"/>
        </w:rPr>
        <w:t>”</w:t>
      </w:r>
      <w:r>
        <w:rPr>
          <w:rFonts w:ascii="Arial" w:hAnsi="Arial" w:eastAsia="Arial" w:cs="Arial"/>
          <w:color w:val="000000"/>
          <w:kern w:val="0"/>
          <w:szCs w:val="21"/>
          <w:highlight w:val="none"/>
          <w:lang w:bidi="ar"/>
        </w:rPr>
        <w:t>）</w:t>
      </w:r>
      <w:r>
        <w:rPr>
          <w:rFonts w:ascii="Arial" w:hAnsi="Arial" w:cs="Arial"/>
          <w:color w:val="000000"/>
          <w:kern w:val="0"/>
          <w:szCs w:val="21"/>
          <w:highlight w:val="none"/>
          <w:lang w:bidi="ar"/>
        </w:rPr>
        <w:t>于</w:t>
      </w:r>
      <w:r>
        <w:rPr>
          <w:rFonts w:ascii="宋体" w:hAnsi="宋体" w:cs="Arial"/>
          <w:color w:val="000000"/>
          <w:kern w:val="0"/>
          <w:szCs w:val="21"/>
          <w:highlight w:val="none"/>
          <w:u w:val="single"/>
          <w:lang w:bidi="ar"/>
        </w:rPr>
        <w:t xml:space="preserve">   </w:t>
      </w:r>
      <w:r>
        <w:rPr>
          <w:rFonts w:ascii="Arial" w:hAnsi="Arial" w:cs="Arial"/>
          <w:color w:val="000000"/>
          <w:kern w:val="0"/>
          <w:szCs w:val="21"/>
          <w:highlight w:val="none"/>
          <w:lang w:bidi="ar"/>
        </w:rPr>
        <w:t>年</w:t>
      </w:r>
      <w:r>
        <w:rPr>
          <w:rFonts w:ascii="宋体" w:hAnsi="宋体" w:cs="Arial"/>
          <w:color w:val="000000"/>
          <w:kern w:val="0"/>
          <w:szCs w:val="21"/>
          <w:highlight w:val="none"/>
          <w:u w:val="single"/>
          <w:lang w:bidi="ar"/>
        </w:rPr>
        <w:t xml:space="preserve">   </w:t>
      </w:r>
      <w:r>
        <w:rPr>
          <w:rFonts w:ascii="Arial" w:hAnsi="Arial" w:cs="Arial"/>
          <w:color w:val="000000"/>
          <w:kern w:val="0"/>
          <w:szCs w:val="21"/>
          <w:highlight w:val="none"/>
          <w:lang w:bidi="ar"/>
        </w:rPr>
        <w:t>月</w:t>
      </w:r>
      <w:r>
        <w:rPr>
          <w:rFonts w:ascii="宋体" w:hAnsi="宋体" w:cs="Arial"/>
          <w:color w:val="000000"/>
          <w:kern w:val="0"/>
          <w:szCs w:val="21"/>
          <w:highlight w:val="none"/>
          <w:u w:val="single"/>
          <w:lang w:bidi="ar"/>
        </w:rPr>
        <w:t xml:space="preserve">   </w:t>
      </w:r>
      <w:r>
        <w:rPr>
          <w:rFonts w:ascii="Arial" w:hAnsi="Arial" w:cs="Arial"/>
          <w:color w:val="000000"/>
          <w:kern w:val="0"/>
          <w:szCs w:val="21"/>
          <w:highlight w:val="none"/>
          <w:lang w:bidi="ar"/>
        </w:rPr>
        <w:t>日就</w:t>
      </w:r>
      <w:r>
        <w:rPr>
          <w:rFonts w:ascii="宋体" w:hAnsi="宋体" w:cs="Arial"/>
          <w:color w:val="000000"/>
          <w:kern w:val="0"/>
          <w:szCs w:val="21"/>
          <w:highlight w:val="none"/>
          <w:u w:val="single"/>
          <w:lang w:bidi="ar"/>
        </w:rPr>
        <w:t xml:space="preserve"> </w:t>
      </w:r>
      <w:r>
        <w:rPr>
          <w:rFonts w:hint="eastAsia" w:ascii="宋体" w:hAnsi="宋体" w:eastAsia="Arial" w:cs="Arial"/>
          <w:color w:val="000000"/>
          <w:kern w:val="0"/>
          <w:szCs w:val="21"/>
          <w:highlight w:val="none"/>
          <w:u w:val="single"/>
          <w:lang w:bidi="ar"/>
        </w:rPr>
        <w:t xml:space="preserve">          </w:t>
      </w:r>
      <w:r>
        <w:rPr>
          <w:rFonts w:ascii="Arial" w:hAnsi="Arial" w:cs="Arial"/>
          <w:color w:val="000000"/>
          <w:kern w:val="0"/>
          <w:szCs w:val="21"/>
          <w:highlight w:val="none"/>
          <w:lang w:bidi="ar"/>
        </w:rPr>
        <w:t>工程（以下简称“本工程”）施工和有关事项协商一致共同签订</w:t>
      </w:r>
      <w:r>
        <w:rPr>
          <w:rFonts w:ascii="Arial" w:hAnsi="Arial" w:cs="Arial"/>
          <w:color w:val="000000"/>
          <w:kern w:val="0"/>
          <w:szCs w:val="21"/>
          <w:highlight w:val="none"/>
          <w:u w:val="single"/>
          <w:lang w:bidi="ar"/>
        </w:rPr>
        <w:t>《</w:t>
      </w:r>
      <w:r>
        <w:rPr>
          <w:rFonts w:ascii="宋体" w:hAnsi="宋体" w:cs="Arial"/>
          <w:color w:val="000000"/>
          <w:kern w:val="0"/>
          <w:szCs w:val="21"/>
          <w:highlight w:val="none"/>
          <w:u w:val="single"/>
          <w:lang w:bidi="ar"/>
        </w:rPr>
        <w:t xml:space="preserve"> </w:t>
      </w:r>
      <w:r>
        <w:rPr>
          <w:rFonts w:hint="eastAsia" w:ascii="宋体" w:hAnsi="宋体" w:eastAsia="Arial" w:cs="Arial"/>
          <w:color w:val="000000"/>
          <w:kern w:val="0"/>
          <w:szCs w:val="21"/>
          <w:highlight w:val="none"/>
          <w:u w:val="single"/>
          <w:lang w:bidi="ar"/>
        </w:rPr>
        <w:t xml:space="preserve">       </w:t>
      </w:r>
      <w:r>
        <w:rPr>
          <w:rFonts w:ascii="Arial" w:hAnsi="Arial" w:cs="Arial"/>
          <w:color w:val="000000"/>
          <w:kern w:val="0"/>
          <w:szCs w:val="21"/>
          <w:highlight w:val="none"/>
          <w:u w:val="single"/>
          <w:lang w:bidi="ar"/>
        </w:rPr>
        <w:t>》</w:t>
      </w:r>
      <w:r>
        <w:rPr>
          <w:rFonts w:ascii="Arial" w:hAnsi="Arial" w:cs="Arial"/>
          <w:color w:val="000000"/>
          <w:kern w:val="0"/>
          <w:szCs w:val="21"/>
          <w:highlight w:val="none"/>
          <w:lang w:bidi="ar"/>
        </w:rPr>
        <w:t>（以下简称“主合同”），我方即保证人基于发包人</w:t>
      </w:r>
      <w:r>
        <w:rPr>
          <w:rFonts w:ascii="Arial" w:hAnsi="Arial" w:eastAsia="Arial" w:cs="Arial"/>
          <w:color w:val="000000"/>
          <w:kern w:val="0"/>
          <w:szCs w:val="21"/>
          <w:highlight w:val="none"/>
          <w:lang w:bidi="ar"/>
        </w:rPr>
        <w:t>的请求，同意就</w:t>
      </w:r>
      <w:r>
        <w:rPr>
          <w:rFonts w:ascii="Arial" w:hAnsi="Arial" w:cs="Arial"/>
          <w:color w:val="000000"/>
          <w:kern w:val="0"/>
          <w:szCs w:val="21"/>
          <w:highlight w:val="none"/>
          <w:lang w:bidi="ar"/>
        </w:rPr>
        <w:t>发包人</w:t>
      </w:r>
      <w:r>
        <w:rPr>
          <w:rFonts w:ascii="Arial" w:hAnsi="Arial" w:eastAsia="Arial" w:cs="Arial"/>
          <w:color w:val="000000"/>
          <w:kern w:val="0"/>
          <w:szCs w:val="21"/>
          <w:highlight w:val="none"/>
          <w:lang w:bidi="ar"/>
        </w:rPr>
        <w:t>履行</w:t>
      </w:r>
      <w:r>
        <w:rPr>
          <w:rFonts w:ascii="Arial" w:hAnsi="Arial" w:cs="Arial"/>
          <w:color w:val="000000"/>
          <w:kern w:val="0"/>
          <w:szCs w:val="21"/>
          <w:highlight w:val="none"/>
          <w:lang w:bidi="ar"/>
        </w:rPr>
        <w:t>与贵方签订的主合同</w:t>
      </w:r>
      <w:r>
        <w:rPr>
          <w:rFonts w:ascii="Arial" w:hAnsi="Arial" w:eastAsia="Arial" w:cs="Arial"/>
          <w:color w:val="000000"/>
          <w:kern w:val="0"/>
          <w:szCs w:val="21"/>
          <w:highlight w:val="none"/>
          <w:lang w:bidi="ar"/>
        </w:rPr>
        <w:t>项下的</w:t>
      </w:r>
      <w:r>
        <w:rPr>
          <w:rFonts w:ascii="Arial" w:hAnsi="Arial" w:cs="Arial"/>
          <w:color w:val="000000"/>
          <w:kern w:val="0"/>
          <w:szCs w:val="21"/>
          <w:highlight w:val="none"/>
          <w:lang w:bidi="ar"/>
        </w:rPr>
        <w:t>工程款（指主合同约定的除工程质量保修金以外的全部工程结算款项）付款</w:t>
      </w:r>
      <w:r>
        <w:rPr>
          <w:rFonts w:ascii="Arial" w:hAnsi="Arial" w:eastAsia="Arial" w:cs="Arial"/>
          <w:color w:val="000000"/>
          <w:kern w:val="0"/>
          <w:szCs w:val="21"/>
          <w:highlight w:val="none"/>
          <w:lang w:bidi="ar"/>
        </w:rPr>
        <w:t>义务</w:t>
      </w:r>
      <w:r>
        <w:rPr>
          <w:rFonts w:ascii="Arial" w:hAnsi="Arial" w:cs="Arial"/>
          <w:color w:val="000000"/>
          <w:kern w:val="0"/>
          <w:szCs w:val="21"/>
          <w:highlight w:val="none"/>
          <w:lang w:bidi="ar"/>
        </w:rPr>
        <w:t>，</w:t>
      </w:r>
      <w:r>
        <w:rPr>
          <w:rFonts w:ascii="Arial" w:hAnsi="Arial" w:eastAsia="Arial" w:cs="Arial"/>
          <w:color w:val="000000"/>
          <w:kern w:val="0"/>
          <w:szCs w:val="21"/>
          <w:highlight w:val="none"/>
          <w:lang w:bidi="ar"/>
        </w:rPr>
        <w:t>向贵方提供</w:t>
      </w:r>
      <w:r>
        <w:rPr>
          <w:rFonts w:ascii="Arial" w:hAnsi="Arial" w:cs="Arial"/>
          <w:color w:val="000000"/>
          <w:kern w:val="0"/>
          <w:szCs w:val="21"/>
          <w:highlight w:val="none"/>
          <w:lang w:bidi="ar"/>
        </w:rPr>
        <w:t>如下保证担保（以下简称“本保证担保”）</w:t>
      </w:r>
      <w:r>
        <w:rPr>
          <w:rFonts w:ascii="Arial" w:hAnsi="Arial" w:eastAsia="Arial" w:cs="Arial"/>
          <w:color w:val="000000"/>
          <w:kern w:val="0"/>
          <w:szCs w:val="21"/>
          <w:highlight w:val="none"/>
          <w:lang w:bidi="ar"/>
        </w:rPr>
        <w:t>。</w:t>
      </w:r>
      <w:r>
        <w:rPr>
          <w:rFonts w:hint="eastAsia" w:ascii="宋体" w:hAnsi="宋体" w:eastAsia="Arial" w:cs="Arial"/>
          <w:color w:val="000000"/>
          <w:kern w:val="0"/>
          <w:szCs w:val="21"/>
          <w:highlight w:val="none"/>
          <w:lang w:bidi="ar"/>
        </w:rPr>
        <w:t xml:space="preserve"> </w:t>
      </w:r>
    </w:p>
    <w:p w14:paraId="72BDFEB8">
      <w:pPr>
        <w:widowControl/>
        <w:kinsoku w:val="0"/>
        <w:autoSpaceDE w:val="0"/>
        <w:autoSpaceDN w:val="0"/>
        <w:adjustRightInd w:val="0"/>
        <w:snapToGrid w:val="0"/>
        <w:spacing w:line="360" w:lineRule="auto"/>
        <w:ind w:firstLine="422" w:firstLineChars="200"/>
        <w:jc w:val="left"/>
        <w:textAlignment w:val="baseline"/>
        <w:rPr>
          <w:rFonts w:ascii="宋体" w:hAnsi="宋体" w:eastAsia="Arial" w:cs="Arial"/>
          <w:b/>
          <w:bCs/>
          <w:szCs w:val="21"/>
          <w:highlight w:val="none"/>
        </w:rPr>
      </w:pPr>
      <w:r>
        <w:rPr>
          <w:rFonts w:ascii="Arial" w:hAnsi="Arial" w:cs="Arial"/>
          <w:b/>
          <w:bCs/>
          <w:color w:val="000000"/>
          <w:kern w:val="0"/>
          <w:szCs w:val="21"/>
          <w:highlight w:val="none"/>
          <w:lang w:bidi="ar"/>
        </w:rPr>
        <w:t>一、保证担保的范围及保证担保金额</w:t>
      </w:r>
    </w:p>
    <w:p w14:paraId="6F305BE1">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hint="eastAsia" w:ascii="宋体" w:hAnsi="宋体" w:cs="宋体"/>
          <w:color w:val="000000"/>
          <w:kern w:val="0"/>
          <w:szCs w:val="21"/>
          <w:highlight w:val="none"/>
          <w:lang w:bidi="ar"/>
        </w:rPr>
        <w:t>1</w:t>
      </w:r>
      <w:r>
        <w:rPr>
          <w:rFonts w:hint="eastAsia" w:ascii="宋体" w:hAnsi="宋体" w:eastAsia="Arial" w:cs="Arial"/>
          <w:color w:val="000000"/>
          <w:kern w:val="0"/>
          <w:szCs w:val="21"/>
          <w:highlight w:val="none"/>
          <w:lang w:bidi="ar"/>
        </w:rPr>
        <w:t>.</w:t>
      </w:r>
      <w:r>
        <w:rPr>
          <w:rFonts w:ascii="Arial" w:hAnsi="Arial" w:cs="Arial"/>
          <w:color w:val="000000"/>
          <w:kern w:val="0"/>
          <w:szCs w:val="21"/>
          <w:highlight w:val="none"/>
          <w:lang w:bidi="ar"/>
        </w:rPr>
        <w:t>保证担保范围：申请人未履行主合同约定的工程款支付义务，应当向贵方承担的违约责任和赔偿因此造成的损失、利息、律师费、诉讼费用等实现债权的费用。</w:t>
      </w:r>
    </w:p>
    <w:p w14:paraId="4E9A066D">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hint="eastAsia" w:ascii="宋体" w:hAnsi="宋体" w:cs="宋体"/>
          <w:color w:val="000000"/>
          <w:kern w:val="0"/>
          <w:szCs w:val="21"/>
          <w:highlight w:val="none"/>
          <w:lang w:bidi="ar"/>
        </w:rPr>
        <w:t>2</w:t>
      </w:r>
      <w:r>
        <w:rPr>
          <w:rFonts w:hint="eastAsia" w:ascii="宋体" w:hAnsi="宋体" w:eastAsia="Arial" w:cs="Arial"/>
          <w:color w:val="000000"/>
          <w:kern w:val="0"/>
          <w:szCs w:val="21"/>
          <w:highlight w:val="none"/>
          <w:lang w:bidi="ar"/>
        </w:rPr>
        <w:t>.</w:t>
      </w:r>
      <w:r>
        <w:rPr>
          <w:rFonts w:ascii="Arial" w:hAnsi="Arial" w:cs="Arial"/>
          <w:color w:val="000000"/>
          <w:kern w:val="0"/>
          <w:szCs w:val="21"/>
          <w:highlight w:val="none"/>
          <w:lang w:bidi="ar"/>
        </w:rPr>
        <w:t>保证担保金额最高不超过</w:t>
      </w:r>
      <w:r>
        <w:rPr>
          <w:rFonts w:ascii="Arial" w:hAnsi="Arial" w:eastAsia="Arial" w:cs="Arial"/>
          <w:color w:val="000000"/>
          <w:kern w:val="0"/>
          <w:szCs w:val="21"/>
          <w:highlight w:val="none"/>
          <w:lang w:bidi="ar"/>
        </w:rPr>
        <w:t>人民币（大写）</w:t>
      </w:r>
      <w:r>
        <w:rPr>
          <w:rFonts w:hint="eastAsia" w:ascii="宋体" w:hAnsi="宋体" w:eastAsia="Arial" w:cs="Arial"/>
          <w:color w:val="000000"/>
          <w:kern w:val="0"/>
          <w:szCs w:val="21"/>
          <w:highlight w:val="none"/>
          <w:u w:val="single"/>
          <w:lang w:bidi="ar"/>
        </w:rPr>
        <w:t xml:space="preserve">          </w:t>
      </w:r>
      <w:r>
        <w:rPr>
          <w:rFonts w:ascii="Arial" w:hAnsi="Arial" w:eastAsia="Arial" w:cs="Arial"/>
          <w:color w:val="000000"/>
          <w:kern w:val="0"/>
          <w:szCs w:val="21"/>
          <w:highlight w:val="none"/>
          <w:lang w:bidi="ar"/>
        </w:rPr>
        <w:t>元（</w:t>
      </w:r>
      <w:r>
        <w:rPr>
          <w:rFonts w:hint="eastAsia" w:ascii="宋体" w:hAnsi="宋体" w:eastAsia="Arial" w:cs="Arial"/>
          <w:color w:val="000000"/>
          <w:kern w:val="0"/>
          <w:szCs w:val="21"/>
          <w:highlight w:val="none"/>
          <w:lang w:bidi="ar"/>
        </w:rPr>
        <w:t>¥</w:t>
      </w:r>
      <w:r>
        <w:rPr>
          <w:rFonts w:hint="eastAsia" w:ascii="宋体" w:hAnsi="宋体" w:eastAsia="Arial" w:cs="Arial"/>
          <w:color w:val="000000"/>
          <w:kern w:val="0"/>
          <w:szCs w:val="21"/>
          <w:highlight w:val="none"/>
          <w:u w:val="single"/>
          <w:lang w:bidi="ar"/>
        </w:rPr>
        <w:t xml:space="preserve">       </w:t>
      </w:r>
      <w:r>
        <w:rPr>
          <w:rFonts w:ascii="Arial" w:hAnsi="Arial" w:eastAsia="Arial" w:cs="Arial"/>
          <w:color w:val="000000"/>
          <w:kern w:val="0"/>
          <w:szCs w:val="21"/>
          <w:highlight w:val="none"/>
          <w:lang w:bidi="ar"/>
        </w:rPr>
        <w:t>）。</w:t>
      </w:r>
      <w:r>
        <w:rPr>
          <w:rFonts w:hint="eastAsia" w:ascii="宋体" w:hAnsi="宋体" w:eastAsia="Arial" w:cs="Arial"/>
          <w:color w:val="000000"/>
          <w:kern w:val="0"/>
          <w:szCs w:val="21"/>
          <w:highlight w:val="none"/>
          <w:lang w:bidi="ar"/>
        </w:rPr>
        <w:t xml:space="preserve"> </w:t>
      </w:r>
    </w:p>
    <w:p w14:paraId="630D3F7A">
      <w:pPr>
        <w:widowControl/>
        <w:kinsoku w:val="0"/>
        <w:autoSpaceDE w:val="0"/>
        <w:autoSpaceDN w:val="0"/>
        <w:adjustRightInd w:val="0"/>
        <w:snapToGrid w:val="0"/>
        <w:spacing w:line="360" w:lineRule="auto"/>
        <w:ind w:firstLine="422" w:firstLineChars="200"/>
        <w:jc w:val="left"/>
        <w:textAlignment w:val="baseline"/>
        <w:rPr>
          <w:rFonts w:ascii="宋体" w:hAnsi="宋体" w:eastAsia="Arial" w:cs="Arial"/>
          <w:b/>
          <w:bCs/>
          <w:szCs w:val="21"/>
          <w:highlight w:val="none"/>
        </w:rPr>
      </w:pPr>
      <w:r>
        <w:rPr>
          <w:rFonts w:ascii="Arial" w:hAnsi="Arial" w:cs="Arial"/>
          <w:b/>
          <w:bCs/>
          <w:color w:val="000000"/>
          <w:kern w:val="0"/>
          <w:szCs w:val="21"/>
          <w:highlight w:val="none"/>
          <w:lang w:bidi="ar"/>
        </w:rPr>
        <w:t>二、保证担保的方式及保证期间</w:t>
      </w:r>
      <w:r>
        <w:rPr>
          <w:rFonts w:hint="eastAsia" w:ascii="宋体" w:hAnsi="宋体" w:eastAsia="Arial" w:cs="Arial"/>
          <w:b/>
          <w:bCs/>
          <w:color w:val="000000"/>
          <w:kern w:val="0"/>
          <w:szCs w:val="21"/>
          <w:highlight w:val="none"/>
          <w:lang w:bidi="ar"/>
        </w:rPr>
        <w:t xml:space="preserve"> </w:t>
      </w:r>
    </w:p>
    <w:p w14:paraId="4BF8EE9F">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hint="eastAsia" w:ascii="宋体" w:hAnsi="宋体" w:cs="宋体"/>
          <w:color w:val="000000"/>
          <w:kern w:val="0"/>
          <w:szCs w:val="21"/>
          <w:highlight w:val="none"/>
          <w:lang w:bidi="ar"/>
        </w:rPr>
        <w:t>1.</w:t>
      </w:r>
      <w:r>
        <w:rPr>
          <w:rFonts w:ascii="Arial" w:hAnsi="Arial" w:cs="Arial"/>
          <w:color w:val="000000"/>
          <w:kern w:val="0"/>
          <w:szCs w:val="21"/>
          <w:highlight w:val="none"/>
          <w:lang w:bidi="ar"/>
        </w:rPr>
        <w:t>保证担保方式：连带责任保证。</w:t>
      </w:r>
    </w:p>
    <w:p w14:paraId="3FB2E3A9">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hint="eastAsia" w:ascii="宋体" w:hAnsi="宋体" w:cs="宋体"/>
          <w:color w:val="000000"/>
          <w:kern w:val="0"/>
          <w:szCs w:val="21"/>
          <w:highlight w:val="none"/>
          <w:lang w:bidi="ar"/>
        </w:rPr>
        <w:t>2</w:t>
      </w:r>
      <w:r>
        <w:rPr>
          <w:rFonts w:hint="eastAsia" w:ascii="宋体" w:hAnsi="宋体" w:eastAsia="Arial" w:cs="Arial"/>
          <w:color w:val="000000"/>
          <w:kern w:val="0"/>
          <w:szCs w:val="21"/>
          <w:highlight w:val="none"/>
          <w:lang w:bidi="ar"/>
        </w:rPr>
        <w:t>.</w:t>
      </w:r>
      <w:r>
        <w:rPr>
          <w:rFonts w:ascii="Arial" w:hAnsi="Arial" w:cs="Arial"/>
          <w:color w:val="000000"/>
          <w:kern w:val="0"/>
          <w:szCs w:val="21"/>
          <w:highlight w:val="none"/>
          <w:lang w:bidi="ar"/>
        </w:rPr>
        <w:t>保证期间：</w:t>
      </w:r>
      <w:r>
        <w:rPr>
          <w:rFonts w:ascii="Arial" w:hAnsi="Arial" w:eastAsia="Arial" w:cs="Arial"/>
          <w:color w:val="000000"/>
          <w:kern w:val="0"/>
          <w:szCs w:val="21"/>
          <w:highlight w:val="none"/>
          <w:lang w:bidi="ar"/>
        </w:rPr>
        <w:t>自</w:t>
      </w:r>
      <w:r>
        <w:rPr>
          <w:rFonts w:ascii="Arial" w:hAnsi="Arial" w:cs="Arial"/>
          <w:color w:val="000000"/>
          <w:kern w:val="0"/>
          <w:szCs w:val="21"/>
          <w:highlight w:val="none"/>
          <w:lang w:bidi="ar"/>
        </w:rPr>
        <w:t>出具之日起</w:t>
      </w:r>
      <w:r>
        <w:rPr>
          <w:rFonts w:ascii="Arial" w:hAnsi="Arial" w:eastAsia="Arial" w:cs="Arial"/>
          <w:color w:val="000000"/>
          <w:kern w:val="0"/>
          <w:szCs w:val="21"/>
          <w:highlight w:val="none"/>
          <w:lang w:bidi="ar"/>
        </w:rPr>
        <w:t>至</w:t>
      </w:r>
      <w:r>
        <w:rPr>
          <w:rFonts w:ascii="Arial" w:hAnsi="Arial" w:cs="Arial"/>
          <w:color w:val="000000"/>
          <w:kern w:val="0"/>
          <w:szCs w:val="21"/>
          <w:highlight w:val="none"/>
          <w:lang w:bidi="ar"/>
        </w:rPr>
        <w:t>主合同约定的除工程质量保修金以外的工程款支付之日后</w:t>
      </w:r>
      <w:r>
        <w:rPr>
          <w:rFonts w:hint="eastAsia" w:ascii="宋体" w:hAnsi="宋体" w:eastAsia="Arial" w:cs="Arial"/>
          <w:color w:val="000000"/>
          <w:kern w:val="0"/>
          <w:szCs w:val="21"/>
          <w:highlight w:val="none"/>
          <w:u w:val="single"/>
          <w:lang w:bidi="ar"/>
        </w:rPr>
        <w:t xml:space="preserve">   </w:t>
      </w:r>
      <w:r>
        <w:rPr>
          <w:rFonts w:ascii="Arial" w:hAnsi="Arial" w:eastAsia="Arial" w:cs="Arial"/>
          <w:color w:val="000000"/>
          <w:kern w:val="0"/>
          <w:szCs w:val="21"/>
          <w:highlight w:val="none"/>
          <w:lang w:bidi="ar"/>
        </w:rPr>
        <w:t>日</w:t>
      </w:r>
      <w:r>
        <w:rPr>
          <w:rFonts w:ascii="Arial" w:hAnsi="Arial" w:cs="Arial"/>
          <w:color w:val="000000"/>
          <w:kern w:val="0"/>
          <w:szCs w:val="21"/>
          <w:highlight w:val="none"/>
          <w:lang w:bidi="ar"/>
        </w:rPr>
        <w:t>止，最迟不超过</w:t>
      </w:r>
      <w:r>
        <w:rPr>
          <w:rFonts w:ascii="宋体" w:hAnsi="宋体" w:cs="Arial"/>
          <w:color w:val="000000"/>
          <w:kern w:val="0"/>
          <w:szCs w:val="21"/>
          <w:highlight w:val="none"/>
          <w:u w:val="single"/>
          <w:lang w:bidi="ar"/>
        </w:rPr>
        <w:t xml:space="preserve"> </w:t>
      </w:r>
      <w:r>
        <w:rPr>
          <w:rFonts w:hint="eastAsia" w:ascii="宋体" w:hAnsi="宋体" w:eastAsia="Arial" w:cs="Arial"/>
          <w:color w:val="000000"/>
          <w:kern w:val="0"/>
          <w:szCs w:val="21"/>
          <w:highlight w:val="none"/>
          <w:u w:val="single"/>
          <w:lang w:bidi="ar"/>
        </w:rPr>
        <w:t xml:space="preserve">   </w:t>
      </w:r>
      <w:r>
        <w:rPr>
          <w:rFonts w:ascii="Arial" w:hAnsi="Arial" w:cs="Arial"/>
          <w:color w:val="000000"/>
          <w:kern w:val="0"/>
          <w:szCs w:val="21"/>
          <w:highlight w:val="none"/>
          <w:lang w:bidi="ar"/>
        </w:rPr>
        <w:t>年</w:t>
      </w:r>
      <w:r>
        <w:rPr>
          <w:rFonts w:ascii="宋体" w:hAnsi="宋体" w:cs="Arial"/>
          <w:color w:val="000000"/>
          <w:kern w:val="0"/>
          <w:szCs w:val="21"/>
          <w:highlight w:val="none"/>
          <w:u w:val="single"/>
          <w:lang w:bidi="ar"/>
        </w:rPr>
        <w:t xml:space="preserve"> </w:t>
      </w:r>
      <w:r>
        <w:rPr>
          <w:rFonts w:hint="eastAsia" w:ascii="宋体" w:hAnsi="宋体" w:eastAsia="Arial" w:cs="Arial"/>
          <w:color w:val="000000"/>
          <w:kern w:val="0"/>
          <w:szCs w:val="21"/>
          <w:highlight w:val="none"/>
          <w:u w:val="single"/>
          <w:lang w:bidi="ar"/>
        </w:rPr>
        <w:t xml:space="preserve">   </w:t>
      </w:r>
      <w:r>
        <w:rPr>
          <w:rFonts w:ascii="Arial" w:hAnsi="Arial" w:cs="Arial"/>
          <w:color w:val="000000"/>
          <w:kern w:val="0"/>
          <w:szCs w:val="21"/>
          <w:highlight w:val="none"/>
          <w:lang w:bidi="ar"/>
        </w:rPr>
        <w:t>月</w:t>
      </w:r>
      <w:r>
        <w:rPr>
          <w:rFonts w:ascii="宋体" w:hAnsi="宋体" w:cs="Arial"/>
          <w:color w:val="000000"/>
          <w:kern w:val="0"/>
          <w:szCs w:val="21"/>
          <w:highlight w:val="none"/>
          <w:u w:val="single"/>
          <w:lang w:bidi="ar"/>
        </w:rPr>
        <w:t xml:space="preserve"> </w:t>
      </w:r>
      <w:r>
        <w:rPr>
          <w:rFonts w:hint="eastAsia" w:ascii="宋体" w:hAnsi="宋体" w:eastAsia="Arial" w:cs="Arial"/>
          <w:color w:val="000000"/>
          <w:kern w:val="0"/>
          <w:szCs w:val="21"/>
          <w:highlight w:val="none"/>
          <w:u w:val="single"/>
          <w:lang w:bidi="ar"/>
        </w:rPr>
        <w:t xml:space="preserve">   </w:t>
      </w:r>
      <w:r>
        <w:rPr>
          <w:rFonts w:ascii="Arial" w:hAnsi="Arial" w:cs="Arial"/>
          <w:color w:val="000000"/>
          <w:kern w:val="0"/>
          <w:szCs w:val="21"/>
          <w:highlight w:val="none"/>
          <w:lang w:bidi="ar"/>
        </w:rPr>
        <w:t>日</w:t>
      </w:r>
      <w:r>
        <w:rPr>
          <w:rFonts w:ascii="Arial" w:hAnsi="Arial" w:eastAsia="Arial" w:cs="Arial"/>
          <w:color w:val="000000"/>
          <w:kern w:val="0"/>
          <w:szCs w:val="21"/>
          <w:highlight w:val="none"/>
          <w:lang w:bidi="ar"/>
        </w:rPr>
        <w:t>。</w:t>
      </w:r>
      <w:r>
        <w:rPr>
          <w:rFonts w:hint="eastAsia" w:ascii="宋体" w:hAnsi="宋体" w:eastAsia="Arial" w:cs="Arial"/>
          <w:color w:val="000000"/>
          <w:kern w:val="0"/>
          <w:szCs w:val="21"/>
          <w:highlight w:val="none"/>
          <w:lang w:bidi="ar"/>
        </w:rPr>
        <w:t xml:space="preserve"> </w:t>
      </w:r>
    </w:p>
    <w:p w14:paraId="5CE9C041">
      <w:pPr>
        <w:widowControl/>
        <w:kinsoku w:val="0"/>
        <w:autoSpaceDE w:val="0"/>
        <w:autoSpaceDN w:val="0"/>
        <w:adjustRightInd w:val="0"/>
        <w:snapToGrid w:val="0"/>
        <w:spacing w:line="360" w:lineRule="auto"/>
        <w:ind w:firstLine="422" w:firstLineChars="200"/>
        <w:jc w:val="left"/>
        <w:textAlignment w:val="baseline"/>
        <w:rPr>
          <w:rFonts w:ascii="宋体" w:hAnsi="宋体" w:eastAsia="Arial" w:cs="Arial"/>
          <w:b/>
          <w:bCs/>
          <w:szCs w:val="21"/>
          <w:highlight w:val="none"/>
        </w:rPr>
      </w:pPr>
      <w:r>
        <w:rPr>
          <w:rFonts w:ascii="Arial" w:hAnsi="Arial" w:cs="Arial"/>
          <w:b/>
          <w:bCs/>
          <w:color w:val="000000"/>
          <w:kern w:val="0"/>
          <w:szCs w:val="21"/>
          <w:highlight w:val="none"/>
          <w:lang w:bidi="ar"/>
        </w:rPr>
        <w:t>三、承担保证担保责任的形式</w:t>
      </w:r>
    </w:p>
    <w:p w14:paraId="1D695339">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ascii="Arial" w:hAnsi="Arial" w:cs="Arial"/>
          <w:color w:val="000000"/>
          <w:kern w:val="0"/>
          <w:szCs w:val="21"/>
          <w:highlight w:val="none"/>
          <w:lang w:bidi="ar"/>
        </w:rPr>
        <w:t>发包人未按合同约定向贵方支付主合同项下工程款的，由我方在保证金额内代为支付，并赔偿因此给贵方造成的损失，以及利息和律师费、诉讼费用等实现债权的费用。</w:t>
      </w:r>
    </w:p>
    <w:p w14:paraId="50B0A530">
      <w:pPr>
        <w:widowControl/>
        <w:kinsoku w:val="0"/>
        <w:autoSpaceDE w:val="0"/>
        <w:autoSpaceDN w:val="0"/>
        <w:adjustRightInd w:val="0"/>
        <w:snapToGrid w:val="0"/>
        <w:spacing w:line="360" w:lineRule="auto"/>
        <w:ind w:firstLine="422" w:firstLineChars="200"/>
        <w:jc w:val="left"/>
        <w:textAlignment w:val="baseline"/>
        <w:rPr>
          <w:rFonts w:ascii="宋体" w:hAnsi="宋体" w:eastAsia="Arial" w:cs="Arial"/>
          <w:b/>
          <w:bCs/>
          <w:szCs w:val="21"/>
          <w:highlight w:val="none"/>
        </w:rPr>
      </w:pPr>
      <w:r>
        <w:rPr>
          <w:rFonts w:ascii="Arial" w:hAnsi="Arial" w:cs="Arial"/>
          <w:b/>
          <w:bCs/>
          <w:color w:val="000000"/>
          <w:kern w:val="0"/>
          <w:szCs w:val="21"/>
          <w:highlight w:val="none"/>
          <w:lang w:bidi="ar"/>
        </w:rPr>
        <w:t>四、代偿的安排</w:t>
      </w:r>
      <w:r>
        <w:rPr>
          <w:rFonts w:hint="eastAsia" w:ascii="宋体" w:hAnsi="宋体" w:eastAsia="Arial" w:cs="Arial"/>
          <w:b/>
          <w:bCs/>
          <w:color w:val="000000"/>
          <w:kern w:val="0"/>
          <w:szCs w:val="21"/>
          <w:highlight w:val="none"/>
          <w:lang w:bidi="ar"/>
        </w:rPr>
        <w:t xml:space="preserve"> </w:t>
      </w:r>
    </w:p>
    <w:p w14:paraId="1DC4A196">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hint="eastAsia" w:ascii="宋体" w:hAnsi="宋体" w:cs="宋体"/>
          <w:color w:val="000000"/>
          <w:kern w:val="0"/>
          <w:szCs w:val="21"/>
          <w:highlight w:val="none"/>
          <w:lang w:bidi="ar"/>
        </w:rPr>
        <w:t>1.</w:t>
      </w:r>
      <w:r>
        <w:rPr>
          <w:rFonts w:ascii="Arial" w:hAnsi="Arial" w:cs="Arial"/>
          <w:color w:val="000000"/>
          <w:kern w:val="0"/>
          <w:szCs w:val="21"/>
          <w:highlight w:val="none"/>
          <w:lang w:bidi="ar"/>
        </w:rPr>
        <w:t>贵方要求我方承担保证责任的，应向我方发出书面索赔通知及发包人未支付主合同约定工程款的证明材料。索赔通知应写明要求索赔的金额，支付款项应到达的</w:t>
      </w:r>
      <w:bookmarkStart w:id="148" w:name="OLE_LINK13"/>
      <w:r>
        <w:rPr>
          <w:rFonts w:hint="eastAsia" w:ascii="Arial" w:hAnsi="Arial" w:cs="Arial"/>
          <w:color w:val="000000"/>
          <w:kern w:val="0"/>
          <w:szCs w:val="21"/>
          <w:highlight w:val="none"/>
          <w:lang w:bidi="ar"/>
        </w:rPr>
        <w:t>账</w:t>
      </w:r>
      <w:bookmarkEnd w:id="148"/>
      <w:r>
        <w:rPr>
          <w:rFonts w:ascii="Arial" w:hAnsi="Arial" w:cs="Arial"/>
          <w:color w:val="000000"/>
          <w:kern w:val="0"/>
          <w:szCs w:val="21"/>
          <w:highlight w:val="none"/>
          <w:lang w:bidi="ar"/>
        </w:rPr>
        <w:t>号。</w:t>
      </w:r>
    </w:p>
    <w:p w14:paraId="3CA3DD2A">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hint="eastAsia" w:ascii="宋体" w:hAnsi="宋体" w:cs="宋体"/>
          <w:color w:val="000000"/>
          <w:kern w:val="0"/>
          <w:szCs w:val="21"/>
          <w:highlight w:val="none"/>
          <w:lang w:bidi="ar"/>
        </w:rPr>
        <w:t>2.</w:t>
      </w:r>
      <w:r>
        <w:rPr>
          <w:rFonts w:ascii="Arial" w:hAnsi="Arial" w:cs="Arial"/>
          <w:color w:val="000000"/>
          <w:kern w:val="0"/>
          <w:szCs w:val="21"/>
          <w:highlight w:val="none"/>
          <w:lang w:bidi="ar"/>
        </w:rPr>
        <w:t>在出现贵方与发包人因工程质量发生争议，发包人拒绝向贵方支付工程款的情形时，贵方要求我方履行保证责任代为支付的，还需提供项目总监理工程师、监理单位或符合相应条件要求的工程质量检测机构出具的质量说明材料。</w:t>
      </w:r>
    </w:p>
    <w:p w14:paraId="444E880E">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hint="eastAsia" w:ascii="宋体" w:hAnsi="宋体" w:cs="宋体"/>
          <w:color w:val="000000"/>
          <w:kern w:val="0"/>
          <w:szCs w:val="21"/>
          <w:highlight w:val="none"/>
          <w:lang w:bidi="ar"/>
        </w:rPr>
        <w:t>3.</w:t>
      </w:r>
      <w:r>
        <w:rPr>
          <w:rFonts w:ascii="Arial" w:hAnsi="Arial" w:cs="Arial"/>
          <w:color w:val="000000"/>
          <w:kern w:val="0"/>
          <w:szCs w:val="21"/>
          <w:highlight w:val="none"/>
          <w:lang w:bidi="ar"/>
        </w:rPr>
        <w:t>我方收到贵方的书面索赔通知及相应证明材料后，在</w:t>
      </w:r>
      <w:r>
        <w:rPr>
          <w:rFonts w:ascii="宋体" w:hAnsi="宋体" w:cs="Arial"/>
          <w:color w:val="000000"/>
          <w:kern w:val="0"/>
          <w:szCs w:val="21"/>
          <w:highlight w:val="none"/>
          <w:u w:val="single"/>
          <w:lang w:bidi="ar"/>
        </w:rPr>
        <w:t xml:space="preserve"> </w:t>
      </w:r>
      <w:r>
        <w:rPr>
          <w:rFonts w:hint="eastAsia" w:ascii="宋体" w:hAnsi="宋体" w:eastAsia="Arial" w:cs="Arial"/>
          <w:color w:val="000000"/>
          <w:kern w:val="0"/>
          <w:szCs w:val="21"/>
          <w:highlight w:val="none"/>
          <w:u w:val="single"/>
          <w:lang w:bidi="ar"/>
        </w:rPr>
        <w:t xml:space="preserve">    </w:t>
      </w:r>
      <w:r>
        <w:rPr>
          <w:rFonts w:ascii="Arial" w:hAnsi="Arial" w:cs="Arial"/>
          <w:color w:val="000000"/>
          <w:kern w:val="0"/>
          <w:szCs w:val="21"/>
          <w:highlight w:val="none"/>
          <w:lang w:bidi="ar"/>
        </w:rPr>
        <w:t>工作日内进行核定后按照本保函的承诺承担保证责任。</w:t>
      </w:r>
    </w:p>
    <w:p w14:paraId="74FBE462">
      <w:pPr>
        <w:widowControl/>
        <w:kinsoku w:val="0"/>
        <w:autoSpaceDE w:val="0"/>
        <w:autoSpaceDN w:val="0"/>
        <w:adjustRightInd w:val="0"/>
        <w:snapToGrid w:val="0"/>
        <w:spacing w:line="360" w:lineRule="auto"/>
        <w:ind w:firstLine="422" w:firstLineChars="200"/>
        <w:jc w:val="left"/>
        <w:textAlignment w:val="baseline"/>
        <w:rPr>
          <w:rFonts w:ascii="宋体" w:hAnsi="宋体" w:eastAsia="Arial" w:cs="Arial"/>
          <w:b/>
          <w:bCs/>
          <w:szCs w:val="21"/>
          <w:highlight w:val="none"/>
        </w:rPr>
      </w:pPr>
      <w:r>
        <w:rPr>
          <w:rFonts w:ascii="Arial" w:hAnsi="Arial" w:cs="Arial"/>
          <w:b/>
          <w:bCs/>
          <w:color w:val="000000"/>
          <w:kern w:val="0"/>
          <w:szCs w:val="21"/>
          <w:highlight w:val="none"/>
          <w:lang w:bidi="ar"/>
        </w:rPr>
        <w:t>五、保证担保责任的解除</w:t>
      </w:r>
      <w:r>
        <w:rPr>
          <w:rFonts w:hint="eastAsia" w:ascii="宋体" w:hAnsi="宋体" w:eastAsia="Arial" w:cs="Arial"/>
          <w:b/>
          <w:bCs/>
          <w:color w:val="000000"/>
          <w:kern w:val="0"/>
          <w:szCs w:val="21"/>
          <w:highlight w:val="none"/>
          <w:lang w:bidi="ar"/>
        </w:rPr>
        <w:t xml:space="preserve"> </w:t>
      </w:r>
    </w:p>
    <w:p w14:paraId="020C512B">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hint="eastAsia" w:ascii="宋体" w:hAnsi="宋体" w:cs="宋体"/>
          <w:color w:val="000000"/>
          <w:kern w:val="0"/>
          <w:szCs w:val="21"/>
          <w:highlight w:val="none"/>
          <w:lang w:bidi="ar"/>
        </w:rPr>
        <w:t>1.</w:t>
      </w:r>
      <w:r>
        <w:rPr>
          <w:rFonts w:ascii="Arial" w:hAnsi="Arial" w:eastAsia="Arial" w:cs="Arial"/>
          <w:color w:val="000000"/>
          <w:kern w:val="0"/>
          <w:szCs w:val="21"/>
          <w:highlight w:val="none"/>
          <w:lang w:bidi="ar"/>
        </w:rPr>
        <w:t>保证期间届满贵方未向我方书面主张保证责任的，自保证期间届满次日起，我方解除保证责任。</w:t>
      </w:r>
      <w:r>
        <w:rPr>
          <w:rFonts w:hint="eastAsia" w:ascii="宋体" w:hAnsi="宋体" w:eastAsia="Arial" w:cs="Arial"/>
          <w:color w:val="000000"/>
          <w:kern w:val="0"/>
          <w:szCs w:val="21"/>
          <w:highlight w:val="none"/>
          <w:lang w:bidi="ar"/>
        </w:rPr>
        <w:t xml:space="preserve"> </w:t>
      </w:r>
    </w:p>
    <w:p w14:paraId="1C30F906">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hint="eastAsia" w:ascii="宋体" w:hAnsi="宋体" w:cs="宋体"/>
          <w:color w:val="000000"/>
          <w:kern w:val="0"/>
          <w:szCs w:val="21"/>
          <w:highlight w:val="none"/>
          <w:lang w:bidi="ar"/>
        </w:rPr>
        <w:t>2.</w:t>
      </w:r>
      <w:r>
        <w:rPr>
          <w:rFonts w:ascii="Arial" w:hAnsi="Arial" w:eastAsia="Arial" w:cs="Arial"/>
          <w:color w:val="000000"/>
          <w:kern w:val="0"/>
          <w:szCs w:val="21"/>
          <w:highlight w:val="none"/>
          <w:lang w:bidi="ar"/>
        </w:rPr>
        <w:t>我方按照本</w:t>
      </w:r>
      <w:r>
        <w:rPr>
          <w:rFonts w:ascii="Arial" w:hAnsi="Arial" w:cs="Arial"/>
          <w:color w:val="000000"/>
          <w:kern w:val="0"/>
          <w:szCs w:val="21"/>
          <w:highlight w:val="none"/>
          <w:lang w:bidi="ar"/>
        </w:rPr>
        <w:t>保证担保</w:t>
      </w:r>
      <w:r>
        <w:rPr>
          <w:rFonts w:ascii="Arial" w:hAnsi="Arial" w:eastAsia="Arial" w:cs="Arial"/>
          <w:color w:val="000000"/>
          <w:kern w:val="0"/>
          <w:szCs w:val="21"/>
          <w:highlight w:val="none"/>
          <w:lang w:bidi="ar"/>
        </w:rPr>
        <w:t>向贵方履行了</w:t>
      </w:r>
      <w:r>
        <w:rPr>
          <w:rFonts w:ascii="Arial" w:hAnsi="Arial" w:cs="Arial"/>
          <w:color w:val="000000"/>
          <w:kern w:val="0"/>
          <w:szCs w:val="21"/>
          <w:highlight w:val="none"/>
          <w:lang w:bidi="ar"/>
        </w:rPr>
        <w:t>保证担保责任</w:t>
      </w:r>
      <w:r>
        <w:rPr>
          <w:rFonts w:ascii="Arial" w:hAnsi="Arial" w:eastAsia="Arial" w:cs="Arial"/>
          <w:color w:val="000000"/>
          <w:kern w:val="0"/>
          <w:szCs w:val="21"/>
          <w:highlight w:val="none"/>
          <w:lang w:bidi="ar"/>
        </w:rPr>
        <w:t>后，自我方向贵方支付</w:t>
      </w:r>
      <w:r>
        <w:rPr>
          <w:rFonts w:ascii="Arial" w:hAnsi="Arial" w:cs="Arial"/>
          <w:color w:val="000000"/>
          <w:kern w:val="0"/>
          <w:szCs w:val="21"/>
          <w:highlight w:val="none"/>
          <w:lang w:bidi="ar"/>
        </w:rPr>
        <w:t>的金额达到最高保证担保金额</w:t>
      </w:r>
      <w:r>
        <w:rPr>
          <w:rFonts w:ascii="Arial" w:hAnsi="Arial" w:eastAsia="Arial" w:cs="Arial"/>
          <w:color w:val="000000"/>
          <w:kern w:val="0"/>
          <w:szCs w:val="21"/>
          <w:highlight w:val="none"/>
          <w:lang w:bidi="ar"/>
        </w:rPr>
        <w:t>之日起，</w:t>
      </w:r>
      <w:r>
        <w:rPr>
          <w:rFonts w:ascii="Arial" w:hAnsi="Arial" w:cs="Arial"/>
          <w:color w:val="000000"/>
          <w:kern w:val="0"/>
          <w:szCs w:val="21"/>
          <w:highlight w:val="none"/>
          <w:lang w:bidi="ar"/>
        </w:rPr>
        <w:t>保证担保责任</w:t>
      </w:r>
      <w:r>
        <w:rPr>
          <w:rFonts w:ascii="Arial" w:hAnsi="Arial" w:eastAsia="Arial" w:cs="Arial"/>
          <w:color w:val="000000"/>
          <w:kern w:val="0"/>
          <w:szCs w:val="21"/>
          <w:highlight w:val="none"/>
          <w:lang w:bidi="ar"/>
        </w:rPr>
        <w:t>解除。</w:t>
      </w:r>
      <w:r>
        <w:rPr>
          <w:rFonts w:hint="eastAsia" w:ascii="宋体" w:hAnsi="宋体" w:eastAsia="Arial" w:cs="Arial"/>
          <w:color w:val="000000"/>
          <w:kern w:val="0"/>
          <w:szCs w:val="21"/>
          <w:highlight w:val="none"/>
          <w:lang w:bidi="ar"/>
        </w:rPr>
        <w:t xml:space="preserve"> </w:t>
      </w:r>
    </w:p>
    <w:p w14:paraId="7F19FB71">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hint="eastAsia" w:ascii="宋体" w:hAnsi="宋体" w:cs="宋体"/>
          <w:color w:val="000000"/>
          <w:kern w:val="0"/>
          <w:szCs w:val="21"/>
          <w:highlight w:val="none"/>
          <w:lang w:bidi="ar"/>
        </w:rPr>
        <w:t>3.</w:t>
      </w:r>
      <w:r>
        <w:rPr>
          <w:rFonts w:ascii="Arial" w:hAnsi="Arial" w:eastAsia="Arial" w:cs="Arial"/>
          <w:color w:val="000000"/>
          <w:kern w:val="0"/>
          <w:szCs w:val="21"/>
          <w:highlight w:val="none"/>
          <w:lang w:bidi="ar"/>
        </w:rPr>
        <w:t>按照法律法规的规定应解除我方保证</w:t>
      </w:r>
      <w:r>
        <w:rPr>
          <w:rFonts w:ascii="Arial" w:hAnsi="Arial" w:cs="Arial"/>
          <w:color w:val="000000"/>
          <w:kern w:val="0"/>
          <w:szCs w:val="21"/>
          <w:highlight w:val="none"/>
          <w:lang w:bidi="ar"/>
        </w:rPr>
        <w:t>担保</w:t>
      </w:r>
      <w:r>
        <w:rPr>
          <w:rFonts w:ascii="Arial" w:hAnsi="Arial" w:eastAsia="Arial" w:cs="Arial"/>
          <w:color w:val="000000"/>
          <w:kern w:val="0"/>
          <w:szCs w:val="21"/>
          <w:highlight w:val="none"/>
          <w:lang w:bidi="ar"/>
        </w:rPr>
        <w:t>责任的其它情形的，我方在本保证担保项下的保证</w:t>
      </w:r>
      <w:r>
        <w:rPr>
          <w:rFonts w:ascii="Arial" w:hAnsi="Arial" w:cs="Arial"/>
          <w:color w:val="000000"/>
          <w:kern w:val="0"/>
          <w:szCs w:val="21"/>
          <w:highlight w:val="none"/>
          <w:lang w:bidi="ar"/>
        </w:rPr>
        <w:t>担保</w:t>
      </w:r>
      <w:r>
        <w:rPr>
          <w:rFonts w:ascii="Arial" w:hAnsi="Arial" w:eastAsia="Arial" w:cs="Arial"/>
          <w:color w:val="000000"/>
          <w:kern w:val="0"/>
          <w:szCs w:val="21"/>
          <w:highlight w:val="none"/>
          <w:lang w:bidi="ar"/>
        </w:rPr>
        <w:t>责任亦解除。</w:t>
      </w:r>
      <w:r>
        <w:rPr>
          <w:rFonts w:hint="eastAsia" w:ascii="宋体" w:hAnsi="宋体" w:eastAsia="Arial" w:cs="Arial"/>
          <w:color w:val="000000"/>
          <w:kern w:val="0"/>
          <w:szCs w:val="21"/>
          <w:highlight w:val="none"/>
          <w:lang w:bidi="ar"/>
        </w:rPr>
        <w:t xml:space="preserve"> </w:t>
      </w:r>
    </w:p>
    <w:p w14:paraId="176CD038">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hint="eastAsia" w:ascii="宋体" w:hAnsi="宋体" w:cs="宋体"/>
          <w:color w:val="000000"/>
          <w:kern w:val="0"/>
          <w:szCs w:val="21"/>
          <w:highlight w:val="none"/>
          <w:lang w:bidi="ar"/>
        </w:rPr>
        <w:t>4.</w:t>
      </w:r>
      <w:r>
        <w:rPr>
          <w:rFonts w:ascii="Arial" w:hAnsi="Arial" w:cs="Arial"/>
          <w:color w:val="000000"/>
          <w:kern w:val="0"/>
          <w:szCs w:val="21"/>
          <w:highlight w:val="none"/>
          <w:lang w:bidi="ar"/>
        </w:rPr>
        <w:t>我方解除保证责任后，贵方应按上述约定，自我方保证担保责任解除之日起七</w:t>
      </w:r>
      <w:r>
        <w:rPr>
          <w:rFonts w:ascii="Arial" w:hAnsi="Arial" w:eastAsia="Arial" w:cs="Arial"/>
          <w:color w:val="000000"/>
          <w:kern w:val="0"/>
          <w:szCs w:val="21"/>
          <w:highlight w:val="none"/>
          <w:lang w:bidi="ar"/>
        </w:rPr>
        <w:t>日内，将本保证担保原件返还我方。但是不论贵方是否按此要求将本保证担保</w:t>
      </w:r>
      <w:r>
        <w:rPr>
          <w:rFonts w:ascii="Arial" w:hAnsi="Arial" w:cs="Arial"/>
          <w:color w:val="000000"/>
          <w:kern w:val="0"/>
          <w:szCs w:val="21"/>
          <w:highlight w:val="none"/>
          <w:lang w:bidi="ar"/>
        </w:rPr>
        <w:t>原件</w:t>
      </w:r>
      <w:r>
        <w:rPr>
          <w:rFonts w:ascii="Arial" w:hAnsi="Arial" w:eastAsia="Arial" w:cs="Arial"/>
          <w:color w:val="000000"/>
          <w:kern w:val="0"/>
          <w:szCs w:val="21"/>
          <w:highlight w:val="none"/>
          <w:lang w:bidi="ar"/>
        </w:rPr>
        <w:t>退回我方，我方在本保证担保项下的义务和责任均</w:t>
      </w:r>
      <w:r>
        <w:rPr>
          <w:rFonts w:ascii="Arial" w:hAnsi="Arial" w:cs="Arial"/>
          <w:color w:val="000000"/>
          <w:kern w:val="0"/>
          <w:szCs w:val="21"/>
          <w:highlight w:val="none"/>
          <w:lang w:bidi="ar"/>
        </w:rPr>
        <w:t>自保证担保责任解除之日</w:t>
      </w:r>
      <w:r>
        <w:rPr>
          <w:rFonts w:ascii="Arial" w:hAnsi="Arial" w:eastAsia="Arial" w:cs="Arial"/>
          <w:color w:val="000000"/>
          <w:kern w:val="0"/>
          <w:szCs w:val="21"/>
          <w:highlight w:val="none"/>
          <w:lang w:bidi="ar"/>
        </w:rPr>
        <w:t>自动消灭。</w:t>
      </w:r>
    </w:p>
    <w:p w14:paraId="6613ABAA">
      <w:pPr>
        <w:widowControl/>
        <w:kinsoku w:val="0"/>
        <w:autoSpaceDE w:val="0"/>
        <w:autoSpaceDN w:val="0"/>
        <w:adjustRightInd w:val="0"/>
        <w:snapToGrid w:val="0"/>
        <w:spacing w:line="360" w:lineRule="auto"/>
        <w:ind w:firstLine="422" w:firstLineChars="200"/>
        <w:jc w:val="left"/>
        <w:textAlignment w:val="baseline"/>
        <w:rPr>
          <w:rFonts w:ascii="宋体" w:hAnsi="宋体" w:eastAsia="Arial" w:cs="Arial"/>
          <w:b/>
          <w:bCs/>
          <w:szCs w:val="21"/>
          <w:highlight w:val="none"/>
        </w:rPr>
      </w:pPr>
      <w:r>
        <w:rPr>
          <w:rFonts w:ascii="Arial" w:hAnsi="Arial" w:cs="Arial"/>
          <w:b/>
          <w:bCs/>
          <w:color w:val="000000"/>
          <w:kern w:val="0"/>
          <w:szCs w:val="21"/>
          <w:highlight w:val="none"/>
          <w:lang w:bidi="ar"/>
        </w:rPr>
        <w:t>六、免责条款</w:t>
      </w:r>
      <w:r>
        <w:rPr>
          <w:rFonts w:hint="eastAsia" w:ascii="宋体" w:hAnsi="宋体" w:eastAsia="Arial" w:cs="Arial"/>
          <w:b/>
          <w:bCs/>
          <w:color w:val="000000"/>
          <w:kern w:val="0"/>
          <w:szCs w:val="21"/>
          <w:highlight w:val="none"/>
          <w:lang w:bidi="ar"/>
        </w:rPr>
        <w:t xml:space="preserve"> </w:t>
      </w:r>
    </w:p>
    <w:p w14:paraId="5C7AAACB">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hint="eastAsia" w:ascii="宋体" w:hAnsi="宋体" w:cs="宋体"/>
          <w:color w:val="000000"/>
          <w:kern w:val="0"/>
          <w:szCs w:val="21"/>
          <w:highlight w:val="none"/>
          <w:lang w:bidi="ar"/>
        </w:rPr>
        <w:t>1.</w:t>
      </w:r>
      <w:r>
        <w:rPr>
          <w:rFonts w:ascii="Arial" w:hAnsi="Arial" w:eastAsia="Arial" w:cs="Arial"/>
          <w:color w:val="000000"/>
          <w:kern w:val="0"/>
          <w:szCs w:val="21"/>
          <w:highlight w:val="none"/>
          <w:lang w:bidi="ar"/>
        </w:rPr>
        <w:t>因贵方</w:t>
      </w:r>
      <w:r>
        <w:rPr>
          <w:rFonts w:ascii="Arial" w:hAnsi="Arial" w:cs="Arial"/>
          <w:color w:val="000000"/>
          <w:kern w:val="0"/>
          <w:szCs w:val="21"/>
          <w:highlight w:val="none"/>
          <w:lang w:bidi="ar"/>
        </w:rPr>
        <w:t>原因</w:t>
      </w:r>
      <w:r>
        <w:rPr>
          <w:rFonts w:ascii="Arial" w:hAnsi="Arial" w:eastAsia="Arial" w:cs="Arial"/>
          <w:color w:val="000000"/>
          <w:kern w:val="0"/>
          <w:szCs w:val="21"/>
          <w:highlight w:val="none"/>
          <w:lang w:bidi="ar"/>
        </w:rPr>
        <w:t>致使</w:t>
      </w:r>
      <w:r>
        <w:rPr>
          <w:rFonts w:ascii="Arial" w:hAnsi="Arial" w:cs="Arial"/>
          <w:color w:val="000000"/>
          <w:kern w:val="0"/>
          <w:szCs w:val="21"/>
          <w:highlight w:val="none"/>
          <w:lang w:bidi="ar"/>
        </w:rPr>
        <w:t>发包人未履行主合同项下工程款付款义务的</w:t>
      </w:r>
      <w:r>
        <w:rPr>
          <w:rFonts w:ascii="Arial" w:hAnsi="Arial" w:eastAsia="Arial" w:cs="Arial"/>
          <w:color w:val="000000"/>
          <w:kern w:val="0"/>
          <w:szCs w:val="21"/>
          <w:highlight w:val="none"/>
          <w:lang w:bidi="ar"/>
        </w:rPr>
        <w:t>，我方不承担保证</w:t>
      </w:r>
      <w:r>
        <w:rPr>
          <w:rFonts w:ascii="Arial" w:hAnsi="Arial" w:cs="Arial"/>
          <w:color w:val="000000"/>
          <w:kern w:val="0"/>
          <w:szCs w:val="21"/>
          <w:highlight w:val="none"/>
          <w:lang w:bidi="ar"/>
        </w:rPr>
        <w:t>担保</w:t>
      </w:r>
      <w:r>
        <w:rPr>
          <w:rFonts w:ascii="Arial" w:hAnsi="Arial" w:eastAsia="Arial" w:cs="Arial"/>
          <w:color w:val="000000"/>
          <w:kern w:val="0"/>
          <w:szCs w:val="21"/>
          <w:highlight w:val="none"/>
          <w:lang w:bidi="ar"/>
        </w:rPr>
        <w:t>责任。</w:t>
      </w:r>
      <w:r>
        <w:rPr>
          <w:rFonts w:hint="eastAsia" w:ascii="宋体" w:hAnsi="宋体" w:eastAsia="Arial" w:cs="Arial"/>
          <w:color w:val="000000"/>
          <w:kern w:val="0"/>
          <w:szCs w:val="21"/>
          <w:highlight w:val="none"/>
          <w:lang w:bidi="ar"/>
        </w:rPr>
        <w:t xml:space="preserve"> </w:t>
      </w:r>
    </w:p>
    <w:p w14:paraId="51177C14">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hint="eastAsia" w:ascii="宋体" w:hAnsi="宋体" w:cs="宋体"/>
          <w:color w:val="000000"/>
          <w:kern w:val="0"/>
          <w:szCs w:val="21"/>
          <w:highlight w:val="none"/>
          <w:lang w:bidi="ar"/>
        </w:rPr>
        <w:t>2.</w:t>
      </w:r>
      <w:r>
        <w:rPr>
          <w:rFonts w:ascii="Arial" w:hAnsi="Arial" w:eastAsia="Arial" w:cs="Arial"/>
          <w:color w:val="000000"/>
          <w:kern w:val="0"/>
          <w:szCs w:val="21"/>
          <w:highlight w:val="none"/>
          <w:lang w:bidi="ar"/>
        </w:rPr>
        <w:t>依照法律规定或贵方与</w:t>
      </w:r>
      <w:r>
        <w:rPr>
          <w:rFonts w:ascii="Arial" w:hAnsi="Arial" w:cs="Arial"/>
          <w:color w:val="000000"/>
          <w:kern w:val="0"/>
          <w:szCs w:val="21"/>
          <w:highlight w:val="none"/>
          <w:lang w:bidi="ar"/>
        </w:rPr>
        <w:t>发包</w:t>
      </w:r>
      <w:r>
        <w:rPr>
          <w:rFonts w:ascii="Arial" w:hAnsi="Arial" w:eastAsia="Arial" w:cs="Arial"/>
          <w:color w:val="000000"/>
          <w:kern w:val="0"/>
          <w:szCs w:val="21"/>
          <w:highlight w:val="none"/>
          <w:lang w:bidi="ar"/>
        </w:rPr>
        <w:t>人的另行约定，免除</w:t>
      </w:r>
      <w:r>
        <w:rPr>
          <w:rFonts w:ascii="Arial" w:hAnsi="Arial" w:cs="Arial"/>
          <w:color w:val="000000"/>
          <w:kern w:val="0"/>
          <w:szCs w:val="21"/>
          <w:highlight w:val="none"/>
          <w:lang w:bidi="ar"/>
        </w:rPr>
        <w:t>发包</w:t>
      </w:r>
      <w:r>
        <w:rPr>
          <w:rFonts w:ascii="Arial" w:hAnsi="Arial" w:eastAsia="Arial" w:cs="Arial"/>
          <w:color w:val="000000"/>
          <w:kern w:val="0"/>
          <w:szCs w:val="21"/>
          <w:highlight w:val="none"/>
          <w:lang w:bidi="ar"/>
        </w:rPr>
        <w:t>人部分或全部义务的，我方亦免除其相应的保证</w:t>
      </w:r>
      <w:r>
        <w:rPr>
          <w:rFonts w:ascii="Arial" w:hAnsi="Arial" w:cs="Arial"/>
          <w:color w:val="000000"/>
          <w:kern w:val="0"/>
          <w:szCs w:val="21"/>
          <w:highlight w:val="none"/>
          <w:lang w:bidi="ar"/>
        </w:rPr>
        <w:t>担保</w:t>
      </w:r>
      <w:r>
        <w:rPr>
          <w:rFonts w:ascii="Arial" w:hAnsi="Arial" w:eastAsia="Arial" w:cs="Arial"/>
          <w:color w:val="000000"/>
          <w:kern w:val="0"/>
          <w:szCs w:val="21"/>
          <w:highlight w:val="none"/>
          <w:lang w:bidi="ar"/>
        </w:rPr>
        <w:t>责任。</w:t>
      </w:r>
      <w:r>
        <w:rPr>
          <w:rFonts w:hint="eastAsia" w:ascii="宋体" w:hAnsi="宋体" w:eastAsia="Arial" w:cs="Arial"/>
          <w:color w:val="000000"/>
          <w:kern w:val="0"/>
          <w:szCs w:val="21"/>
          <w:highlight w:val="none"/>
          <w:lang w:bidi="ar"/>
        </w:rPr>
        <w:t xml:space="preserve"> </w:t>
      </w:r>
    </w:p>
    <w:p w14:paraId="402C6D63">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hint="eastAsia" w:ascii="宋体" w:hAnsi="宋体" w:cs="宋体"/>
          <w:color w:val="000000"/>
          <w:kern w:val="0"/>
          <w:szCs w:val="21"/>
          <w:highlight w:val="none"/>
          <w:lang w:bidi="ar"/>
        </w:rPr>
        <w:t>3.</w:t>
      </w:r>
      <w:r>
        <w:rPr>
          <w:rFonts w:ascii="Arial" w:hAnsi="Arial" w:eastAsia="Arial" w:cs="Arial"/>
          <w:color w:val="000000"/>
          <w:kern w:val="0"/>
          <w:szCs w:val="21"/>
          <w:highlight w:val="none"/>
          <w:lang w:bidi="ar"/>
        </w:rPr>
        <w:t>因不可抗力造成</w:t>
      </w:r>
      <w:r>
        <w:rPr>
          <w:rFonts w:ascii="Arial" w:hAnsi="Arial" w:cs="Arial"/>
          <w:color w:val="000000"/>
          <w:kern w:val="0"/>
          <w:szCs w:val="21"/>
          <w:highlight w:val="none"/>
          <w:lang w:bidi="ar"/>
        </w:rPr>
        <w:t>发包</w:t>
      </w:r>
      <w:r>
        <w:rPr>
          <w:rFonts w:ascii="Arial" w:hAnsi="Arial" w:eastAsia="Arial" w:cs="Arial"/>
          <w:color w:val="000000"/>
          <w:kern w:val="0"/>
          <w:szCs w:val="21"/>
          <w:highlight w:val="none"/>
          <w:lang w:bidi="ar"/>
        </w:rPr>
        <w:t>人</w:t>
      </w:r>
      <w:r>
        <w:rPr>
          <w:rFonts w:ascii="Arial" w:hAnsi="Arial" w:cs="Arial"/>
          <w:color w:val="000000"/>
          <w:kern w:val="0"/>
          <w:szCs w:val="21"/>
          <w:highlight w:val="none"/>
          <w:lang w:bidi="ar"/>
        </w:rPr>
        <w:t>未履行主合同项下工程款付款义务的</w:t>
      </w:r>
      <w:r>
        <w:rPr>
          <w:rFonts w:ascii="Arial" w:hAnsi="Arial" w:eastAsia="Arial" w:cs="Arial"/>
          <w:color w:val="000000"/>
          <w:kern w:val="0"/>
          <w:szCs w:val="21"/>
          <w:highlight w:val="none"/>
          <w:lang w:bidi="ar"/>
        </w:rPr>
        <w:t>，我方不承担保证</w:t>
      </w:r>
      <w:r>
        <w:rPr>
          <w:rFonts w:ascii="Arial" w:hAnsi="Arial" w:cs="Arial"/>
          <w:color w:val="000000"/>
          <w:kern w:val="0"/>
          <w:szCs w:val="21"/>
          <w:highlight w:val="none"/>
          <w:lang w:bidi="ar"/>
        </w:rPr>
        <w:t>担保</w:t>
      </w:r>
      <w:r>
        <w:rPr>
          <w:rFonts w:ascii="Arial" w:hAnsi="Arial" w:eastAsia="Arial" w:cs="Arial"/>
          <w:color w:val="000000"/>
          <w:kern w:val="0"/>
          <w:szCs w:val="21"/>
          <w:highlight w:val="none"/>
          <w:lang w:bidi="ar"/>
        </w:rPr>
        <w:t>责任。</w:t>
      </w:r>
    </w:p>
    <w:p w14:paraId="4AC043D1">
      <w:pPr>
        <w:widowControl/>
        <w:kinsoku w:val="0"/>
        <w:autoSpaceDE w:val="0"/>
        <w:autoSpaceDN w:val="0"/>
        <w:adjustRightInd w:val="0"/>
        <w:snapToGrid w:val="0"/>
        <w:spacing w:line="360" w:lineRule="auto"/>
        <w:ind w:firstLine="422" w:firstLineChars="200"/>
        <w:jc w:val="left"/>
        <w:textAlignment w:val="baseline"/>
        <w:rPr>
          <w:rFonts w:ascii="宋体" w:hAnsi="宋体" w:eastAsia="Arial" w:cs="Arial"/>
          <w:b/>
          <w:bCs/>
          <w:szCs w:val="21"/>
          <w:highlight w:val="none"/>
        </w:rPr>
      </w:pPr>
      <w:r>
        <w:rPr>
          <w:rFonts w:ascii="Arial" w:hAnsi="Arial" w:cs="Arial"/>
          <w:b/>
          <w:bCs/>
          <w:color w:val="000000"/>
          <w:kern w:val="0"/>
          <w:szCs w:val="21"/>
          <w:highlight w:val="none"/>
          <w:lang w:bidi="ar"/>
        </w:rPr>
        <w:t>七、其他</w:t>
      </w:r>
    </w:p>
    <w:p w14:paraId="7C232906">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hint="eastAsia" w:ascii="宋体" w:hAnsi="宋体" w:cs="宋体"/>
          <w:color w:val="000000"/>
          <w:kern w:val="0"/>
          <w:szCs w:val="21"/>
          <w:highlight w:val="none"/>
          <w:lang w:bidi="ar"/>
        </w:rPr>
        <w:t>1.</w:t>
      </w:r>
      <w:r>
        <w:rPr>
          <w:rFonts w:ascii="Arial" w:hAnsi="Arial" w:eastAsia="Arial" w:cs="Arial"/>
          <w:color w:val="000000"/>
          <w:kern w:val="0"/>
          <w:szCs w:val="21"/>
          <w:highlight w:val="none"/>
          <w:lang w:bidi="ar"/>
        </w:rPr>
        <w:t>本保证担保项下的权利不得转让，不得设定担保。贵方未经我方书面同意转让本保证担保或其项下任何权利，</w:t>
      </w:r>
      <w:r>
        <w:rPr>
          <w:rFonts w:ascii="Arial" w:hAnsi="Arial" w:cs="Arial"/>
          <w:color w:val="000000"/>
          <w:kern w:val="0"/>
          <w:szCs w:val="21"/>
          <w:highlight w:val="none"/>
          <w:lang w:bidi="ar"/>
        </w:rPr>
        <w:t>对我方不发生法律效力</w:t>
      </w:r>
      <w:r>
        <w:rPr>
          <w:rFonts w:ascii="Arial" w:hAnsi="Arial" w:eastAsia="Arial" w:cs="Arial"/>
          <w:color w:val="000000"/>
          <w:kern w:val="0"/>
          <w:szCs w:val="21"/>
          <w:highlight w:val="none"/>
          <w:lang w:bidi="ar"/>
        </w:rPr>
        <w:t>。</w:t>
      </w:r>
      <w:r>
        <w:rPr>
          <w:rFonts w:hint="eastAsia" w:ascii="宋体" w:hAnsi="宋体" w:eastAsia="Arial" w:cs="Arial"/>
          <w:color w:val="000000"/>
          <w:kern w:val="0"/>
          <w:szCs w:val="21"/>
          <w:highlight w:val="none"/>
          <w:lang w:bidi="ar"/>
        </w:rPr>
        <w:t xml:space="preserve"> </w:t>
      </w:r>
    </w:p>
    <w:p w14:paraId="4E5259E2">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hint="eastAsia" w:ascii="宋体" w:hAnsi="宋体" w:cs="宋体"/>
          <w:color w:val="000000"/>
          <w:kern w:val="0"/>
          <w:szCs w:val="21"/>
          <w:highlight w:val="none"/>
          <w:lang w:bidi="ar"/>
        </w:rPr>
        <w:t>2</w:t>
      </w:r>
      <w:r>
        <w:rPr>
          <w:rFonts w:hint="eastAsia" w:ascii="宋体" w:hAnsi="宋体" w:eastAsia="Arial" w:cs="Arial"/>
          <w:color w:val="000000"/>
          <w:kern w:val="0"/>
          <w:szCs w:val="21"/>
          <w:highlight w:val="none"/>
          <w:lang w:bidi="ar"/>
        </w:rPr>
        <w:t>.</w:t>
      </w:r>
      <w:r>
        <w:rPr>
          <w:rFonts w:ascii="Arial" w:hAnsi="Arial" w:eastAsia="Arial" w:cs="Arial"/>
          <w:color w:val="000000"/>
          <w:kern w:val="0"/>
          <w:szCs w:val="21"/>
          <w:highlight w:val="none"/>
          <w:lang w:bidi="ar"/>
        </w:rPr>
        <w:t>本</w:t>
      </w:r>
      <w:r>
        <w:rPr>
          <w:rFonts w:ascii="Arial" w:hAnsi="Arial" w:cs="Arial"/>
          <w:color w:val="000000"/>
          <w:kern w:val="0"/>
          <w:szCs w:val="21"/>
          <w:highlight w:val="none"/>
          <w:lang w:bidi="ar"/>
        </w:rPr>
        <w:t>保证担保适用的法律为中华人民共和国法律，争议裁判管辖地为中华人民共和国</w:t>
      </w:r>
      <w:r>
        <w:rPr>
          <w:rFonts w:ascii="宋体" w:hAnsi="宋体" w:cs="Arial"/>
          <w:color w:val="000000"/>
          <w:kern w:val="0"/>
          <w:szCs w:val="21"/>
          <w:highlight w:val="none"/>
          <w:u w:val="single"/>
          <w:lang w:bidi="ar"/>
        </w:rPr>
        <w:t xml:space="preserve"> </w:t>
      </w:r>
      <w:r>
        <w:rPr>
          <w:rFonts w:hint="eastAsia" w:ascii="宋体" w:hAnsi="宋体" w:eastAsia="Arial" w:cs="Arial"/>
          <w:color w:val="000000"/>
          <w:kern w:val="0"/>
          <w:szCs w:val="21"/>
          <w:highlight w:val="none"/>
          <w:u w:val="single"/>
          <w:lang w:bidi="ar"/>
        </w:rPr>
        <w:t xml:space="preserve">    </w:t>
      </w:r>
      <w:r>
        <w:rPr>
          <w:rFonts w:ascii="Arial" w:hAnsi="Arial" w:cs="Arial"/>
          <w:color w:val="000000"/>
          <w:kern w:val="0"/>
          <w:szCs w:val="21"/>
          <w:highlight w:val="none"/>
          <w:lang w:bidi="ar"/>
        </w:rPr>
        <w:t>。</w:t>
      </w:r>
      <w:r>
        <w:rPr>
          <w:rFonts w:hint="eastAsia" w:ascii="宋体" w:hAnsi="宋体" w:eastAsia="Arial" w:cs="Arial"/>
          <w:color w:val="000000"/>
          <w:kern w:val="0"/>
          <w:szCs w:val="21"/>
          <w:highlight w:val="none"/>
          <w:lang w:bidi="ar"/>
        </w:rPr>
        <w:t xml:space="preserve"> </w:t>
      </w:r>
    </w:p>
    <w:p w14:paraId="2695B288">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hint="eastAsia" w:ascii="宋体" w:hAnsi="宋体" w:cs="宋体"/>
          <w:color w:val="000000"/>
          <w:kern w:val="0"/>
          <w:szCs w:val="21"/>
          <w:highlight w:val="none"/>
          <w:lang w:bidi="ar"/>
        </w:rPr>
        <w:t>3</w:t>
      </w:r>
      <w:r>
        <w:rPr>
          <w:rFonts w:hint="eastAsia" w:ascii="宋体" w:hAnsi="宋体" w:eastAsia="Arial" w:cs="Arial"/>
          <w:color w:val="000000"/>
          <w:kern w:val="0"/>
          <w:szCs w:val="21"/>
          <w:highlight w:val="none"/>
          <w:lang w:bidi="ar"/>
        </w:rPr>
        <w:t>.</w:t>
      </w:r>
      <w:r>
        <w:rPr>
          <w:rFonts w:ascii="Arial" w:hAnsi="Arial" w:eastAsia="Arial" w:cs="Arial"/>
          <w:color w:val="000000"/>
          <w:kern w:val="0"/>
          <w:szCs w:val="21"/>
          <w:highlight w:val="none"/>
          <w:lang w:bidi="ar"/>
        </w:rPr>
        <w:t>本</w:t>
      </w:r>
      <w:r>
        <w:rPr>
          <w:rFonts w:ascii="Arial" w:hAnsi="Arial" w:cs="Arial"/>
          <w:color w:val="000000"/>
          <w:kern w:val="0"/>
          <w:szCs w:val="21"/>
          <w:highlight w:val="none"/>
          <w:lang w:bidi="ar"/>
        </w:rPr>
        <w:t>保证担保</w:t>
      </w:r>
      <w:r>
        <w:rPr>
          <w:rFonts w:ascii="Arial" w:hAnsi="Arial" w:eastAsia="Arial" w:cs="Arial"/>
          <w:color w:val="000000"/>
          <w:kern w:val="0"/>
          <w:szCs w:val="21"/>
          <w:highlight w:val="none"/>
          <w:lang w:bidi="ar"/>
        </w:rPr>
        <w:t>自我方法定代表</w:t>
      </w:r>
      <w:r>
        <w:rPr>
          <w:rFonts w:ascii="Arial" w:hAnsi="Arial" w:cs="Arial"/>
          <w:color w:val="000000"/>
          <w:kern w:val="0"/>
          <w:szCs w:val="21"/>
          <w:highlight w:val="none"/>
          <w:lang w:bidi="ar"/>
        </w:rPr>
        <w:t>人或授权代表</w:t>
      </w:r>
      <w:r>
        <w:rPr>
          <w:rFonts w:ascii="Arial" w:hAnsi="Arial" w:eastAsia="Arial" w:cs="Arial"/>
          <w:color w:val="000000"/>
          <w:kern w:val="0"/>
          <w:szCs w:val="21"/>
          <w:highlight w:val="none"/>
          <w:lang w:bidi="ar"/>
        </w:rPr>
        <w:t>签字</w:t>
      </w:r>
      <w:r>
        <w:rPr>
          <w:rFonts w:ascii="Arial" w:hAnsi="Arial" w:cs="Arial"/>
          <w:color w:val="000000"/>
          <w:kern w:val="0"/>
          <w:szCs w:val="21"/>
          <w:highlight w:val="none"/>
          <w:lang w:bidi="ar"/>
        </w:rPr>
        <w:t>并</w:t>
      </w:r>
      <w:r>
        <w:rPr>
          <w:rFonts w:ascii="Arial" w:hAnsi="Arial" w:eastAsia="Arial" w:cs="Arial"/>
          <w:color w:val="000000"/>
          <w:kern w:val="0"/>
          <w:szCs w:val="21"/>
          <w:highlight w:val="none"/>
          <w:lang w:bidi="ar"/>
        </w:rPr>
        <w:t>加盖公章之日起生效。</w:t>
      </w:r>
      <w:r>
        <w:rPr>
          <w:rFonts w:hint="eastAsia" w:ascii="宋体" w:hAnsi="宋体" w:eastAsia="Arial" w:cs="Arial"/>
          <w:color w:val="000000"/>
          <w:kern w:val="0"/>
          <w:szCs w:val="21"/>
          <w:highlight w:val="none"/>
          <w:lang w:bidi="ar"/>
        </w:rPr>
        <w:t xml:space="preserve"> </w:t>
      </w:r>
    </w:p>
    <w:p w14:paraId="223A8EB4">
      <w:pPr>
        <w:widowControl/>
        <w:kinsoku w:val="0"/>
        <w:autoSpaceDE w:val="0"/>
        <w:autoSpaceDN w:val="0"/>
        <w:adjustRightInd w:val="0"/>
        <w:snapToGrid w:val="0"/>
        <w:spacing w:line="360" w:lineRule="auto"/>
        <w:ind w:firstLine="420" w:firstLineChars="200"/>
        <w:jc w:val="left"/>
        <w:textAlignment w:val="baseline"/>
        <w:rPr>
          <w:rFonts w:ascii="宋体" w:hAnsi="宋体" w:cs="Arial"/>
          <w:szCs w:val="21"/>
          <w:highlight w:val="none"/>
        </w:rPr>
      </w:pPr>
      <w:r>
        <w:rPr>
          <w:rFonts w:hint="eastAsia" w:ascii="宋体" w:hAnsi="宋体" w:cs="Arial"/>
          <w:color w:val="000000"/>
          <w:kern w:val="0"/>
          <w:szCs w:val="21"/>
          <w:highlight w:val="none"/>
          <w:lang w:bidi="ar"/>
        </w:rPr>
        <w:t xml:space="preserve"> </w:t>
      </w:r>
    </w:p>
    <w:p w14:paraId="565E704B">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ascii="Arial" w:hAnsi="Arial" w:cs="Arial"/>
          <w:color w:val="000000"/>
          <w:kern w:val="0"/>
          <w:szCs w:val="21"/>
          <w:highlight w:val="none"/>
          <w:lang w:bidi="ar"/>
        </w:rPr>
        <w:t>保</w:t>
      </w:r>
      <w:r>
        <w:rPr>
          <w:rFonts w:ascii="宋体" w:hAnsi="宋体" w:cs="Arial"/>
          <w:color w:val="000000"/>
          <w:kern w:val="0"/>
          <w:szCs w:val="21"/>
          <w:highlight w:val="none"/>
          <w:lang w:bidi="ar"/>
        </w:rPr>
        <w:t xml:space="preserve"> </w:t>
      </w:r>
      <w:r>
        <w:rPr>
          <w:rFonts w:ascii="Arial" w:hAnsi="Arial" w:cs="Arial"/>
          <w:color w:val="000000"/>
          <w:kern w:val="0"/>
          <w:szCs w:val="21"/>
          <w:highlight w:val="none"/>
          <w:lang w:bidi="ar"/>
        </w:rPr>
        <w:t>证</w:t>
      </w:r>
      <w:r>
        <w:rPr>
          <w:rFonts w:ascii="宋体" w:hAnsi="宋体" w:cs="Arial"/>
          <w:color w:val="000000"/>
          <w:kern w:val="0"/>
          <w:szCs w:val="21"/>
          <w:highlight w:val="none"/>
          <w:lang w:bidi="ar"/>
        </w:rPr>
        <w:t xml:space="preserve"> </w:t>
      </w:r>
      <w:r>
        <w:rPr>
          <w:rFonts w:ascii="Arial" w:hAnsi="Arial" w:cs="Arial"/>
          <w:color w:val="000000"/>
          <w:kern w:val="0"/>
          <w:szCs w:val="21"/>
          <w:highlight w:val="none"/>
          <w:lang w:bidi="ar"/>
        </w:rPr>
        <w:t>人</w:t>
      </w:r>
      <w:r>
        <w:rPr>
          <w:rFonts w:ascii="Arial" w:hAnsi="Arial" w:eastAsia="Arial" w:cs="Arial"/>
          <w:color w:val="000000"/>
          <w:kern w:val="0"/>
          <w:szCs w:val="21"/>
          <w:highlight w:val="none"/>
          <w:lang w:bidi="ar"/>
        </w:rPr>
        <w:t>：</w:t>
      </w:r>
      <w:r>
        <w:rPr>
          <w:rFonts w:hint="eastAsia" w:ascii="宋体" w:hAnsi="宋体" w:eastAsia="Arial" w:cs="Arial"/>
          <w:color w:val="000000"/>
          <w:kern w:val="0"/>
          <w:szCs w:val="21"/>
          <w:highlight w:val="none"/>
          <w:lang w:bidi="ar"/>
        </w:rPr>
        <w:t xml:space="preserve">                </w:t>
      </w:r>
      <w:r>
        <w:rPr>
          <w:rFonts w:ascii="宋体" w:hAnsi="宋体" w:cs="Arial"/>
          <w:color w:val="000000"/>
          <w:kern w:val="0"/>
          <w:szCs w:val="21"/>
          <w:highlight w:val="none"/>
          <w:lang w:bidi="ar"/>
        </w:rPr>
        <w:t xml:space="preserve">             </w:t>
      </w:r>
      <w:r>
        <w:rPr>
          <w:rFonts w:hint="eastAsia" w:ascii="宋体" w:hAnsi="宋体" w:eastAsia="Arial" w:cs="Arial"/>
          <w:color w:val="000000"/>
          <w:kern w:val="0"/>
          <w:szCs w:val="21"/>
          <w:highlight w:val="none"/>
          <w:lang w:bidi="ar"/>
        </w:rPr>
        <w:t xml:space="preserve"> </w:t>
      </w:r>
      <w:r>
        <w:rPr>
          <w:rFonts w:ascii="Arial" w:hAnsi="Arial" w:cs="Arial"/>
          <w:color w:val="000000"/>
          <w:kern w:val="0"/>
          <w:szCs w:val="21"/>
          <w:highlight w:val="none"/>
          <w:lang w:bidi="ar"/>
        </w:rPr>
        <w:t>（公</w:t>
      </w:r>
      <w:r>
        <w:rPr>
          <w:rFonts w:ascii="Arial" w:hAnsi="Arial" w:eastAsia="Arial" w:cs="Arial"/>
          <w:color w:val="000000"/>
          <w:kern w:val="0"/>
          <w:szCs w:val="21"/>
          <w:highlight w:val="none"/>
          <w:lang w:bidi="ar"/>
        </w:rPr>
        <w:t>章）</w:t>
      </w:r>
      <w:r>
        <w:rPr>
          <w:rFonts w:hint="eastAsia" w:ascii="宋体" w:hAnsi="宋体" w:eastAsia="Arial" w:cs="Arial"/>
          <w:color w:val="000000"/>
          <w:kern w:val="0"/>
          <w:szCs w:val="21"/>
          <w:highlight w:val="none"/>
          <w:lang w:bidi="ar"/>
        </w:rPr>
        <w:t xml:space="preserve"> </w:t>
      </w:r>
    </w:p>
    <w:p w14:paraId="6137053C">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ascii="Arial" w:hAnsi="Arial" w:cs="Arial"/>
          <w:color w:val="000000"/>
          <w:kern w:val="0"/>
          <w:szCs w:val="21"/>
          <w:highlight w:val="none"/>
          <w:lang w:bidi="ar"/>
        </w:rPr>
        <w:t>法定代表人（或授权代表）：</w:t>
      </w:r>
      <w:r>
        <w:rPr>
          <w:rFonts w:hint="eastAsia" w:ascii="宋体" w:hAnsi="宋体" w:eastAsia="Arial" w:cs="Arial"/>
          <w:color w:val="000000"/>
          <w:kern w:val="0"/>
          <w:szCs w:val="21"/>
          <w:highlight w:val="none"/>
          <w:lang w:bidi="ar"/>
        </w:rPr>
        <w:t xml:space="preserve">               </w:t>
      </w:r>
      <w:r>
        <w:rPr>
          <w:rFonts w:ascii="Arial" w:hAnsi="Arial" w:eastAsia="Arial" w:cs="Arial"/>
          <w:color w:val="000000"/>
          <w:kern w:val="0"/>
          <w:szCs w:val="21"/>
          <w:highlight w:val="none"/>
          <w:lang w:bidi="ar"/>
        </w:rPr>
        <w:t>（签字）</w:t>
      </w:r>
      <w:r>
        <w:rPr>
          <w:rFonts w:hint="eastAsia" w:ascii="宋体" w:hAnsi="宋体" w:eastAsia="Arial" w:cs="Arial"/>
          <w:color w:val="000000"/>
          <w:kern w:val="0"/>
          <w:szCs w:val="21"/>
          <w:highlight w:val="none"/>
          <w:lang w:bidi="ar"/>
        </w:rPr>
        <w:t xml:space="preserve"> </w:t>
      </w:r>
    </w:p>
    <w:p w14:paraId="20CB6785">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ascii="Arial" w:hAnsi="Arial" w:cs="Arial"/>
          <w:color w:val="000000"/>
          <w:kern w:val="0"/>
          <w:szCs w:val="21"/>
          <w:highlight w:val="none"/>
          <w:lang w:bidi="ar"/>
        </w:rPr>
        <w:t>地</w:t>
      </w:r>
      <w:r>
        <w:rPr>
          <w:rFonts w:hint="eastAsia" w:ascii="宋体" w:hAnsi="宋体" w:eastAsia="Arial" w:cs="Arial"/>
          <w:color w:val="000000"/>
          <w:kern w:val="0"/>
          <w:szCs w:val="21"/>
          <w:highlight w:val="none"/>
          <w:lang w:bidi="ar"/>
        </w:rPr>
        <w:t xml:space="preserve">    </w:t>
      </w:r>
      <w:r>
        <w:rPr>
          <w:rFonts w:ascii="Arial" w:hAnsi="Arial" w:eastAsia="Arial" w:cs="Arial"/>
          <w:color w:val="000000"/>
          <w:kern w:val="0"/>
          <w:szCs w:val="21"/>
          <w:highlight w:val="none"/>
          <w:lang w:bidi="ar"/>
        </w:rPr>
        <w:t>址：</w:t>
      </w:r>
      <w:r>
        <w:rPr>
          <w:rFonts w:hint="eastAsia" w:ascii="宋体" w:hAnsi="宋体" w:eastAsia="Arial" w:cs="Arial"/>
          <w:color w:val="000000"/>
          <w:kern w:val="0"/>
          <w:szCs w:val="21"/>
          <w:highlight w:val="none"/>
          <w:lang w:bidi="ar"/>
        </w:rPr>
        <w:t xml:space="preserve">                                       </w:t>
      </w:r>
    </w:p>
    <w:p w14:paraId="34CFBF60">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ascii="Arial" w:hAnsi="Arial" w:cs="Arial"/>
          <w:color w:val="000000"/>
          <w:kern w:val="0"/>
          <w:szCs w:val="21"/>
          <w:highlight w:val="none"/>
          <w:lang w:bidi="ar"/>
        </w:rPr>
        <w:t>邮政编码：</w:t>
      </w:r>
      <w:r>
        <w:rPr>
          <w:rFonts w:hint="eastAsia" w:ascii="宋体" w:hAnsi="宋体" w:eastAsia="Arial" w:cs="Arial"/>
          <w:color w:val="000000"/>
          <w:kern w:val="0"/>
          <w:szCs w:val="21"/>
          <w:highlight w:val="none"/>
          <w:lang w:bidi="ar"/>
        </w:rPr>
        <w:t xml:space="preserve">                 </w:t>
      </w:r>
    </w:p>
    <w:p w14:paraId="45D032EC">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ascii="Arial" w:hAnsi="Arial" w:cs="Arial"/>
          <w:color w:val="000000"/>
          <w:kern w:val="0"/>
          <w:szCs w:val="21"/>
          <w:highlight w:val="none"/>
          <w:lang w:bidi="ar"/>
        </w:rPr>
        <w:t>电</w:t>
      </w:r>
      <w:r>
        <w:rPr>
          <w:rFonts w:hint="eastAsia" w:ascii="宋体" w:hAnsi="宋体" w:eastAsia="Arial" w:cs="Arial"/>
          <w:color w:val="000000"/>
          <w:kern w:val="0"/>
          <w:szCs w:val="21"/>
          <w:highlight w:val="none"/>
          <w:lang w:bidi="ar"/>
        </w:rPr>
        <w:t xml:space="preserve">    </w:t>
      </w:r>
      <w:r>
        <w:rPr>
          <w:rFonts w:ascii="Arial" w:hAnsi="Arial" w:eastAsia="Arial" w:cs="Arial"/>
          <w:color w:val="000000"/>
          <w:kern w:val="0"/>
          <w:szCs w:val="21"/>
          <w:highlight w:val="none"/>
          <w:lang w:bidi="ar"/>
        </w:rPr>
        <w:t>话：</w:t>
      </w:r>
      <w:r>
        <w:rPr>
          <w:rFonts w:hint="eastAsia" w:ascii="宋体" w:hAnsi="宋体" w:eastAsia="Arial" w:cs="Arial"/>
          <w:color w:val="000000"/>
          <w:kern w:val="0"/>
          <w:szCs w:val="21"/>
          <w:highlight w:val="none"/>
          <w:lang w:bidi="ar"/>
        </w:rPr>
        <w:t xml:space="preserve">                 </w:t>
      </w:r>
    </w:p>
    <w:p w14:paraId="611112E4">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ascii="Arial" w:hAnsi="Arial" w:cs="Arial"/>
          <w:color w:val="000000"/>
          <w:kern w:val="0"/>
          <w:szCs w:val="21"/>
          <w:highlight w:val="none"/>
          <w:lang w:bidi="ar"/>
        </w:rPr>
        <w:t>传</w:t>
      </w:r>
      <w:r>
        <w:rPr>
          <w:rFonts w:hint="eastAsia" w:ascii="宋体" w:hAnsi="宋体" w:eastAsia="Arial" w:cs="Arial"/>
          <w:color w:val="000000"/>
          <w:kern w:val="0"/>
          <w:szCs w:val="21"/>
          <w:highlight w:val="none"/>
          <w:lang w:bidi="ar"/>
        </w:rPr>
        <w:t xml:space="preserve">    </w:t>
      </w:r>
      <w:r>
        <w:rPr>
          <w:rFonts w:ascii="Arial" w:hAnsi="Arial" w:eastAsia="Arial" w:cs="Arial"/>
          <w:color w:val="000000"/>
          <w:kern w:val="0"/>
          <w:szCs w:val="21"/>
          <w:highlight w:val="none"/>
          <w:lang w:bidi="ar"/>
        </w:rPr>
        <w:t>真：</w:t>
      </w:r>
      <w:r>
        <w:rPr>
          <w:rFonts w:hint="eastAsia" w:ascii="宋体" w:hAnsi="宋体" w:eastAsia="Arial" w:cs="Arial"/>
          <w:color w:val="000000"/>
          <w:kern w:val="0"/>
          <w:szCs w:val="21"/>
          <w:highlight w:val="none"/>
          <w:lang w:bidi="ar"/>
        </w:rPr>
        <w:t xml:space="preserve">                 </w:t>
      </w:r>
    </w:p>
    <w:p w14:paraId="4E4BEB79">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Arial"/>
          <w:szCs w:val="21"/>
          <w:highlight w:val="none"/>
        </w:rPr>
      </w:pPr>
      <w:r>
        <w:rPr>
          <w:rFonts w:ascii="Arial" w:hAnsi="Arial" w:cs="Arial"/>
          <w:color w:val="000000"/>
          <w:kern w:val="0"/>
          <w:szCs w:val="21"/>
          <w:highlight w:val="none"/>
          <w:lang w:bidi="ar"/>
        </w:rPr>
        <w:t>时</w:t>
      </w:r>
      <w:r>
        <w:rPr>
          <w:rFonts w:ascii="宋体" w:hAnsi="宋体" w:cs="Arial"/>
          <w:color w:val="000000"/>
          <w:kern w:val="0"/>
          <w:szCs w:val="21"/>
          <w:highlight w:val="none"/>
          <w:lang w:bidi="ar"/>
        </w:rPr>
        <w:t xml:space="preserve"> </w:t>
      </w:r>
      <w:r>
        <w:rPr>
          <w:rFonts w:hint="eastAsia" w:ascii="宋体" w:hAnsi="宋体" w:eastAsia="Arial" w:cs="Arial"/>
          <w:color w:val="000000"/>
          <w:kern w:val="0"/>
          <w:szCs w:val="21"/>
          <w:highlight w:val="none"/>
          <w:lang w:bidi="ar"/>
        </w:rPr>
        <w:t xml:space="preserve">   </w:t>
      </w:r>
      <w:r>
        <w:rPr>
          <w:rFonts w:ascii="Arial" w:hAnsi="Arial" w:cs="Arial"/>
          <w:color w:val="000000"/>
          <w:kern w:val="0"/>
          <w:szCs w:val="21"/>
          <w:highlight w:val="none"/>
          <w:lang w:bidi="ar"/>
        </w:rPr>
        <w:t>间：</w:t>
      </w:r>
      <w:r>
        <w:rPr>
          <w:rFonts w:hint="eastAsia" w:ascii="宋体" w:hAnsi="宋体" w:eastAsia="Arial" w:cs="Arial"/>
          <w:color w:val="000000"/>
          <w:kern w:val="0"/>
          <w:szCs w:val="21"/>
          <w:highlight w:val="none"/>
          <w:lang w:bidi="ar"/>
        </w:rPr>
        <w:t xml:space="preserve">      </w:t>
      </w:r>
      <w:r>
        <w:rPr>
          <w:rFonts w:ascii="Arial" w:hAnsi="Arial" w:eastAsia="Arial" w:cs="Arial"/>
          <w:color w:val="000000"/>
          <w:kern w:val="0"/>
          <w:szCs w:val="21"/>
          <w:highlight w:val="none"/>
          <w:lang w:bidi="ar"/>
        </w:rPr>
        <w:t>年</w:t>
      </w:r>
      <w:r>
        <w:rPr>
          <w:rFonts w:hint="eastAsia" w:ascii="宋体" w:hAnsi="宋体" w:eastAsia="Arial" w:cs="Arial"/>
          <w:color w:val="000000"/>
          <w:kern w:val="0"/>
          <w:szCs w:val="21"/>
          <w:highlight w:val="none"/>
          <w:lang w:bidi="ar"/>
        </w:rPr>
        <w:t xml:space="preserve">      </w:t>
      </w:r>
      <w:r>
        <w:rPr>
          <w:rFonts w:ascii="Arial" w:hAnsi="Arial" w:eastAsia="Arial" w:cs="Arial"/>
          <w:color w:val="000000"/>
          <w:kern w:val="0"/>
          <w:szCs w:val="21"/>
          <w:highlight w:val="none"/>
          <w:lang w:bidi="ar"/>
        </w:rPr>
        <w:t>月</w:t>
      </w:r>
      <w:r>
        <w:rPr>
          <w:rFonts w:hint="eastAsia" w:ascii="宋体" w:hAnsi="宋体" w:eastAsia="Arial" w:cs="Arial"/>
          <w:color w:val="000000"/>
          <w:kern w:val="0"/>
          <w:szCs w:val="21"/>
          <w:highlight w:val="none"/>
          <w:lang w:bidi="ar"/>
        </w:rPr>
        <w:t xml:space="preserve">        </w:t>
      </w:r>
      <w:r>
        <w:rPr>
          <w:rFonts w:ascii="Arial" w:hAnsi="Arial" w:eastAsia="Arial" w:cs="Arial"/>
          <w:color w:val="000000"/>
          <w:kern w:val="0"/>
          <w:szCs w:val="21"/>
          <w:highlight w:val="none"/>
          <w:lang w:bidi="ar"/>
        </w:rPr>
        <w:t>日</w:t>
      </w:r>
    </w:p>
    <w:p w14:paraId="6C123077">
      <w:pPr>
        <w:widowControl/>
        <w:kinsoku w:val="0"/>
        <w:autoSpaceDE w:val="0"/>
        <w:autoSpaceDN w:val="0"/>
        <w:adjustRightInd w:val="0"/>
        <w:snapToGrid w:val="0"/>
        <w:jc w:val="left"/>
        <w:textAlignment w:val="baseline"/>
        <w:rPr>
          <w:rFonts w:ascii="Arial" w:hAnsi="Arial" w:eastAsia="仿宋_GB2312" w:cs="Arial"/>
          <w:sz w:val="30"/>
          <w:szCs w:val="30"/>
          <w:highlight w:val="none"/>
        </w:rPr>
      </w:pPr>
      <w:r>
        <w:rPr>
          <w:rFonts w:ascii="Arial" w:hAnsi="Arial" w:eastAsia="仿宋_GB2312" w:cs="Arial"/>
          <w:color w:val="000000"/>
          <w:kern w:val="0"/>
          <w:sz w:val="30"/>
          <w:szCs w:val="30"/>
          <w:highlight w:val="none"/>
          <w:lang w:bidi="ar"/>
        </w:rPr>
        <w:br w:type="page"/>
      </w:r>
    </w:p>
    <w:p w14:paraId="1C61E0F4">
      <w:pPr>
        <w:widowControl/>
        <w:kinsoku w:val="0"/>
        <w:autoSpaceDE w:val="0"/>
        <w:autoSpaceDN w:val="0"/>
        <w:adjustRightInd w:val="0"/>
        <w:snapToGrid w:val="0"/>
        <w:jc w:val="left"/>
        <w:textAlignment w:val="baseline"/>
        <w:rPr>
          <w:rFonts w:ascii="Arial" w:hAnsi="宋体" w:cs="宋体"/>
          <w:sz w:val="30"/>
          <w:szCs w:val="30"/>
          <w:highlight w:val="none"/>
        </w:rPr>
      </w:pPr>
      <w:r>
        <w:rPr>
          <w:rFonts w:ascii="Arial" w:hAnsi="Arial" w:eastAsia="仿宋_GB2312" w:cs="Arial"/>
          <w:color w:val="000000"/>
          <w:kern w:val="0"/>
          <w:sz w:val="30"/>
          <w:szCs w:val="30"/>
          <w:highlight w:val="none"/>
          <w:lang w:bidi="ar"/>
        </w:rPr>
        <w:t xml:space="preserve"> </w:t>
      </w:r>
      <w:r>
        <w:rPr>
          <w:rFonts w:ascii="Arial" w:hAnsi="Arial" w:cs="Arial"/>
          <w:color w:val="000000"/>
          <w:kern w:val="0"/>
          <w:sz w:val="30"/>
          <w:szCs w:val="30"/>
          <w:highlight w:val="none"/>
          <w:lang w:bidi="ar"/>
        </w:rPr>
        <w:t>附件1</w:t>
      </w:r>
      <w:r>
        <w:rPr>
          <w:rFonts w:hint="eastAsia" w:ascii="Arial" w:hAnsi="Arial" w:cs="Arial"/>
          <w:color w:val="000000"/>
          <w:kern w:val="0"/>
          <w:sz w:val="30"/>
          <w:szCs w:val="30"/>
          <w:highlight w:val="none"/>
          <w:lang w:bidi="ar"/>
        </w:rPr>
        <w:t>1</w:t>
      </w:r>
      <w:r>
        <w:rPr>
          <w:rFonts w:ascii="Arial" w:hAnsi="Arial" w:cs="Arial"/>
          <w:color w:val="000000"/>
          <w:kern w:val="0"/>
          <w:sz w:val="30"/>
          <w:szCs w:val="30"/>
          <w:highlight w:val="none"/>
          <w:lang w:bidi="ar"/>
        </w:rPr>
        <w:t>：</w:t>
      </w:r>
    </w:p>
    <w:p w14:paraId="7A0F35AF">
      <w:pPr>
        <w:widowControl/>
        <w:kinsoku w:val="0"/>
        <w:autoSpaceDE w:val="0"/>
        <w:autoSpaceDN w:val="0"/>
        <w:adjustRightInd w:val="0"/>
        <w:snapToGrid w:val="0"/>
        <w:jc w:val="center"/>
        <w:textAlignment w:val="baseline"/>
        <w:rPr>
          <w:rFonts w:ascii="Arial" w:hAnsi="Arial" w:cs="Arial"/>
          <w:b/>
          <w:sz w:val="36"/>
          <w:szCs w:val="36"/>
          <w:highlight w:val="none"/>
        </w:rPr>
      </w:pPr>
      <w:r>
        <w:rPr>
          <w:rFonts w:ascii="Arial" w:hAnsi="Arial" w:cs="Arial"/>
          <w:b/>
          <w:color w:val="000000"/>
          <w:kern w:val="0"/>
          <w:sz w:val="36"/>
          <w:szCs w:val="36"/>
          <w:highlight w:val="none"/>
          <w:lang w:bidi="ar"/>
        </w:rPr>
        <w:t>预付款支付申请（核准）表</w:t>
      </w:r>
    </w:p>
    <w:p w14:paraId="410DCA08">
      <w:pPr>
        <w:widowControl/>
        <w:kinsoku w:val="0"/>
        <w:autoSpaceDE w:val="0"/>
        <w:autoSpaceDN w:val="0"/>
        <w:adjustRightInd w:val="0"/>
        <w:snapToGrid w:val="0"/>
        <w:jc w:val="left"/>
        <w:textAlignment w:val="baseline"/>
        <w:rPr>
          <w:rFonts w:ascii="Arial" w:hAnsi="Arial" w:cs="Arial"/>
          <w:sz w:val="24"/>
          <w:highlight w:val="none"/>
        </w:rPr>
      </w:pPr>
      <w:r>
        <w:rPr>
          <w:rFonts w:ascii="Arial" w:hAnsi="Arial" w:cs="Arial"/>
          <w:color w:val="000000"/>
          <w:kern w:val="0"/>
          <w:sz w:val="24"/>
          <w:highlight w:val="none"/>
          <w:lang w:bidi="ar"/>
        </w:rPr>
        <w:t>工程名称：                                             编号：</w:t>
      </w:r>
    </w:p>
    <w:tbl>
      <w:tblPr>
        <w:tblStyle w:val="23"/>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8"/>
        <w:gridCol w:w="4697"/>
      </w:tblGrid>
      <w:tr w14:paraId="42E7F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8" w:hRule="atLeast"/>
          <w:jc w:val="center"/>
        </w:trPr>
        <w:tc>
          <w:tcPr>
            <w:tcW w:w="9185" w:type="dxa"/>
            <w:gridSpan w:val="2"/>
            <w:tcBorders>
              <w:top w:val="single" w:color="auto" w:sz="4" w:space="0"/>
              <w:left w:val="single" w:color="auto" w:sz="4" w:space="0"/>
              <w:bottom w:val="single" w:color="auto" w:sz="4" w:space="0"/>
              <w:right w:val="single" w:color="auto" w:sz="4" w:space="0"/>
            </w:tcBorders>
          </w:tcPr>
          <w:p w14:paraId="3A561314">
            <w:pPr>
              <w:widowControl/>
              <w:kinsoku w:val="0"/>
              <w:autoSpaceDE w:val="0"/>
              <w:autoSpaceDN w:val="0"/>
              <w:adjustRightInd w:val="0"/>
              <w:snapToGrid w:val="0"/>
              <w:spacing w:after="160" w:line="480" w:lineRule="exact"/>
              <w:ind w:left="525" w:leftChars="149" w:hanging="212" w:hangingChars="101"/>
              <w:jc w:val="left"/>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致：</w:t>
            </w:r>
            <w:r>
              <w:rPr>
                <w:rFonts w:ascii="Arial" w:hAnsi="Arial" w:eastAsia="等线" w:cs="Arial"/>
                <w:color w:val="000000"/>
                <w:szCs w:val="21"/>
                <w:highlight w:val="none"/>
                <w:u w:val="single"/>
                <w:lang w:bidi="ar"/>
              </w:rPr>
              <w:t xml:space="preserve">                                   （发包人全称）</w:t>
            </w:r>
          </w:p>
          <w:p w14:paraId="412A000A">
            <w:pPr>
              <w:widowControl/>
              <w:kinsoku w:val="0"/>
              <w:autoSpaceDE w:val="0"/>
              <w:autoSpaceDN w:val="0"/>
              <w:adjustRightInd w:val="0"/>
              <w:snapToGrid w:val="0"/>
              <w:spacing w:after="160" w:line="400" w:lineRule="exact"/>
              <w:ind w:left="-4" w:leftChars="-2" w:firstLine="315" w:firstLineChars="150"/>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我方根据施工合同的约定，现申请支付工程预付款额为</w:t>
            </w:r>
            <w:r>
              <w:rPr>
                <w:rFonts w:hint="eastAsia" w:ascii="Arial" w:hAnsi="Arial" w:eastAsia="等线" w:cs="Arial"/>
                <w:color w:val="000000"/>
                <w:szCs w:val="21"/>
                <w:highlight w:val="none"/>
                <w:lang w:bidi="ar"/>
              </w:rPr>
              <w:t>（</w:t>
            </w:r>
            <w:r>
              <w:rPr>
                <w:rFonts w:ascii="Arial" w:hAnsi="Arial" w:eastAsia="等线" w:cs="Arial"/>
                <w:color w:val="000000"/>
                <w:szCs w:val="21"/>
                <w:highlight w:val="none"/>
                <w:lang w:bidi="ar"/>
              </w:rPr>
              <w:t>大写</w:t>
            </w:r>
            <w:r>
              <w:rPr>
                <w:rFonts w:hint="eastAsia" w:ascii="Arial" w:hAnsi="Arial" w:eastAsia="等线" w:cs="Arial"/>
                <w:color w:val="000000"/>
                <w:szCs w:val="21"/>
                <w:highlight w:val="none"/>
                <w:lang w:bidi="ar"/>
              </w:rPr>
              <w:t>）</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元，</w:t>
            </w:r>
            <w:r>
              <w:rPr>
                <w:rFonts w:hint="eastAsia" w:ascii="Arial" w:hAnsi="Arial" w:eastAsia="等线" w:cs="Arial"/>
                <w:color w:val="000000"/>
                <w:szCs w:val="21"/>
                <w:highlight w:val="none"/>
                <w:lang w:bidi="ar"/>
              </w:rPr>
              <w:t>（</w:t>
            </w:r>
            <w:r>
              <w:rPr>
                <w:rFonts w:ascii="Arial" w:hAnsi="Arial" w:eastAsia="等线" w:cs="Arial"/>
                <w:color w:val="000000"/>
                <w:szCs w:val="21"/>
                <w:highlight w:val="none"/>
                <w:lang w:bidi="ar"/>
              </w:rPr>
              <w:t>小写</w:t>
            </w:r>
            <w:r>
              <w:rPr>
                <w:rFonts w:hint="eastAsia" w:ascii="Arial" w:hAnsi="Arial" w:eastAsia="等线" w:cs="Arial"/>
                <w:color w:val="000000"/>
                <w:szCs w:val="21"/>
                <w:highlight w:val="none"/>
                <w:lang w:bidi="ar"/>
              </w:rPr>
              <w:t>）</w:t>
            </w:r>
          </w:p>
          <w:p w14:paraId="2D7C514A">
            <w:pPr>
              <w:widowControl/>
              <w:kinsoku w:val="0"/>
              <w:autoSpaceDE w:val="0"/>
              <w:autoSpaceDN w:val="0"/>
              <w:adjustRightInd w:val="0"/>
              <w:snapToGrid w:val="0"/>
              <w:spacing w:after="160" w:line="40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元，请予核准。</w:t>
            </w:r>
          </w:p>
          <w:tbl>
            <w:tblPr>
              <w:tblStyle w:val="23"/>
              <w:tblW w:w="8959"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3340"/>
              <w:gridCol w:w="1764"/>
              <w:gridCol w:w="2240"/>
              <w:gridCol w:w="1080"/>
            </w:tblGrid>
            <w:tr w14:paraId="15565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535" w:type="dxa"/>
                  <w:tcBorders>
                    <w:top w:val="single" w:color="auto" w:sz="4" w:space="0"/>
                    <w:left w:val="single" w:color="auto" w:sz="4" w:space="0"/>
                    <w:bottom w:val="single" w:color="auto" w:sz="4" w:space="0"/>
                    <w:right w:val="single" w:color="auto" w:sz="4" w:space="0"/>
                  </w:tcBorders>
                  <w:vAlign w:val="center"/>
                </w:tcPr>
                <w:p w14:paraId="320165A8">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序号</w:t>
                  </w:r>
                </w:p>
              </w:tc>
              <w:tc>
                <w:tcPr>
                  <w:tcW w:w="3340" w:type="dxa"/>
                  <w:tcBorders>
                    <w:top w:val="single" w:color="auto" w:sz="4" w:space="0"/>
                    <w:left w:val="single" w:color="auto" w:sz="4" w:space="0"/>
                    <w:bottom w:val="single" w:color="auto" w:sz="4" w:space="0"/>
                    <w:right w:val="single" w:color="auto" w:sz="4" w:space="0"/>
                  </w:tcBorders>
                  <w:vAlign w:val="center"/>
                </w:tcPr>
                <w:p w14:paraId="68ECB68D">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名      称</w:t>
                  </w:r>
                </w:p>
              </w:tc>
              <w:tc>
                <w:tcPr>
                  <w:tcW w:w="1764" w:type="dxa"/>
                  <w:tcBorders>
                    <w:top w:val="single" w:color="auto" w:sz="4" w:space="0"/>
                    <w:left w:val="single" w:color="auto" w:sz="4" w:space="0"/>
                    <w:bottom w:val="single" w:color="auto" w:sz="4" w:space="0"/>
                    <w:right w:val="single" w:color="auto" w:sz="4" w:space="0"/>
                  </w:tcBorders>
                  <w:vAlign w:val="center"/>
                </w:tcPr>
                <w:p w14:paraId="2E7D75A1">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申请金额（元）</w:t>
                  </w:r>
                </w:p>
              </w:tc>
              <w:tc>
                <w:tcPr>
                  <w:tcW w:w="2240" w:type="dxa"/>
                  <w:tcBorders>
                    <w:top w:val="single" w:color="auto" w:sz="4" w:space="0"/>
                    <w:left w:val="single" w:color="auto" w:sz="4" w:space="0"/>
                    <w:bottom w:val="single" w:color="auto" w:sz="4" w:space="0"/>
                    <w:right w:val="single" w:color="auto" w:sz="4" w:space="0"/>
                  </w:tcBorders>
                  <w:vAlign w:val="center"/>
                </w:tcPr>
                <w:p w14:paraId="19064AAC">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复核金额（元）</w:t>
                  </w:r>
                </w:p>
              </w:tc>
              <w:tc>
                <w:tcPr>
                  <w:tcW w:w="1080" w:type="dxa"/>
                  <w:tcBorders>
                    <w:top w:val="single" w:color="auto" w:sz="4" w:space="0"/>
                    <w:left w:val="single" w:color="auto" w:sz="4" w:space="0"/>
                    <w:bottom w:val="single" w:color="auto" w:sz="4" w:space="0"/>
                    <w:right w:val="single" w:color="auto" w:sz="4" w:space="0"/>
                  </w:tcBorders>
                  <w:vAlign w:val="center"/>
                </w:tcPr>
                <w:p w14:paraId="756EF3F4">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备注</w:t>
                  </w:r>
                </w:p>
              </w:tc>
            </w:tr>
            <w:tr w14:paraId="1EFD6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76A6600F">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1</w:t>
                  </w:r>
                </w:p>
              </w:tc>
              <w:tc>
                <w:tcPr>
                  <w:tcW w:w="3340" w:type="dxa"/>
                  <w:tcBorders>
                    <w:top w:val="single" w:color="auto" w:sz="4" w:space="0"/>
                    <w:left w:val="single" w:color="auto" w:sz="4" w:space="0"/>
                    <w:bottom w:val="single" w:color="auto" w:sz="4" w:space="0"/>
                    <w:right w:val="single" w:color="auto" w:sz="4" w:space="0"/>
                  </w:tcBorders>
                </w:tcPr>
                <w:p w14:paraId="38D2CE42">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已签约合同价款金额</w:t>
                  </w:r>
                </w:p>
              </w:tc>
              <w:tc>
                <w:tcPr>
                  <w:tcW w:w="1764" w:type="dxa"/>
                  <w:tcBorders>
                    <w:top w:val="single" w:color="auto" w:sz="4" w:space="0"/>
                    <w:left w:val="single" w:color="auto" w:sz="4" w:space="0"/>
                    <w:bottom w:val="single" w:color="auto" w:sz="4" w:space="0"/>
                    <w:right w:val="single" w:color="auto" w:sz="4" w:space="0"/>
                  </w:tcBorders>
                </w:tcPr>
                <w:p w14:paraId="4C2677B7">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2240" w:type="dxa"/>
                  <w:tcBorders>
                    <w:top w:val="single" w:color="auto" w:sz="4" w:space="0"/>
                    <w:left w:val="single" w:color="auto" w:sz="4" w:space="0"/>
                    <w:bottom w:val="single" w:color="auto" w:sz="4" w:space="0"/>
                    <w:right w:val="single" w:color="auto" w:sz="4" w:space="0"/>
                  </w:tcBorders>
                </w:tcPr>
                <w:p w14:paraId="47925B24">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04C2BEBC">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34058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1DDB1B2C">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2</w:t>
                  </w:r>
                </w:p>
              </w:tc>
              <w:tc>
                <w:tcPr>
                  <w:tcW w:w="3340" w:type="dxa"/>
                  <w:tcBorders>
                    <w:top w:val="single" w:color="auto" w:sz="4" w:space="0"/>
                    <w:left w:val="single" w:color="auto" w:sz="4" w:space="0"/>
                    <w:bottom w:val="single" w:color="auto" w:sz="4" w:space="0"/>
                    <w:right w:val="single" w:color="auto" w:sz="4" w:space="0"/>
                  </w:tcBorders>
                </w:tcPr>
                <w:p w14:paraId="02F3B783">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其中：安全文明施工费</w:t>
                  </w:r>
                </w:p>
              </w:tc>
              <w:tc>
                <w:tcPr>
                  <w:tcW w:w="1764" w:type="dxa"/>
                  <w:tcBorders>
                    <w:top w:val="single" w:color="auto" w:sz="4" w:space="0"/>
                    <w:left w:val="single" w:color="auto" w:sz="4" w:space="0"/>
                    <w:bottom w:val="single" w:color="auto" w:sz="4" w:space="0"/>
                    <w:right w:val="single" w:color="auto" w:sz="4" w:space="0"/>
                  </w:tcBorders>
                </w:tcPr>
                <w:p w14:paraId="3A4872D2">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2240" w:type="dxa"/>
                  <w:tcBorders>
                    <w:top w:val="single" w:color="auto" w:sz="4" w:space="0"/>
                    <w:left w:val="single" w:color="auto" w:sz="4" w:space="0"/>
                    <w:bottom w:val="single" w:color="auto" w:sz="4" w:space="0"/>
                    <w:right w:val="single" w:color="auto" w:sz="4" w:space="0"/>
                  </w:tcBorders>
                </w:tcPr>
                <w:p w14:paraId="3A74F47D">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7C115D03">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215A5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741F48AA">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3</w:t>
                  </w:r>
                </w:p>
              </w:tc>
              <w:tc>
                <w:tcPr>
                  <w:tcW w:w="3340" w:type="dxa"/>
                  <w:tcBorders>
                    <w:top w:val="single" w:color="auto" w:sz="4" w:space="0"/>
                    <w:left w:val="single" w:color="auto" w:sz="4" w:space="0"/>
                    <w:bottom w:val="single" w:color="auto" w:sz="4" w:space="0"/>
                    <w:right w:val="single" w:color="auto" w:sz="4" w:space="0"/>
                  </w:tcBorders>
                </w:tcPr>
                <w:p w14:paraId="7917C82A">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应支付的预付款</w:t>
                  </w:r>
                </w:p>
              </w:tc>
              <w:tc>
                <w:tcPr>
                  <w:tcW w:w="1764" w:type="dxa"/>
                  <w:tcBorders>
                    <w:top w:val="single" w:color="auto" w:sz="4" w:space="0"/>
                    <w:left w:val="single" w:color="auto" w:sz="4" w:space="0"/>
                    <w:bottom w:val="single" w:color="auto" w:sz="4" w:space="0"/>
                    <w:right w:val="single" w:color="auto" w:sz="4" w:space="0"/>
                  </w:tcBorders>
                </w:tcPr>
                <w:p w14:paraId="2C034A64">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2240" w:type="dxa"/>
                  <w:tcBorders>
                    <w:top w:val="single" w:color="auto" w:sz="4" w:space="0"/>
                    <w:left w:val="single" w:color="auto" w:sz="4" w:space="0"/>
                    <w:bottom w:val="single" w:color="auto" w:sz="4" w:space="0"/>
                    <w:right w:val="single" w:color="auto" w:sz="4" w:space="0"/>
                  </w:tcBorders>
                </w:tcPr>
                <w:p w14:paraId="093ED92F">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72D656D3">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3D1B7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403C2C7D">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4</w:t>
                  </w:r>
                </w:p>
              </w:tc>
              <w:tc>
                <w:tcPr>
                  <w:tcW w:w="3340" w:type="dxa"/>
                  <w:tcBorders>
                    <w:top w:val="single" w:color="auto" w:sz="4" w:space="0"/>
                    <w:left w:val="single" w:color="auto" w:sz="4" w:space="0"/>
                    <w:bottom w:val="single" w:color="auto" w:sz="4" w:space="0"/>
                    <w:right w:val="single" w:color="auto" w:sz="4" w:space="0"/>
                  </w:tcBorders>
                </w:tcPr>
                <w:p w14:paraId="423F1187">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应支付的安全文明施工费预付款</w:t>
                  </w:r>
                </w:p>
              </w:tc>
              <w:tc>
                <w:tcPr>
                  <w:tcW w:w="1764" w:type="dxa"/>
                  <w:tcBorders>
                    <w:top w:val="single" w:color="auto" w:sz="4" w:space="0"/>
                    <w:left w:val="single" w:color="auto" w:sz="4" w:space="0"/>
                    <w:bottom w:val="single" w:color="auto" w:sz="4" w:space="0"/>
                    <w:right w:val="single" w:color="auto" w:sz="4" w:space="0"/>
                  </w:tcBorders>
                </w:tcPr>
                <w:p w14:paraId="68527F75">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2240" w:type="dxa"/>
                  <w:tcBorders>
                    <w:top w:val="single" w:color="auto" w:sz="4" w:space="0"/>
                    <w:left w:val="single" w:color="auto" w:sz="4" w:space="0"/>
                    <w:bottom w:val="single" w:color="auto" w:sz="4" w:space="0"/>
                    <w:right w:val="single" w:color="auto" w:sz="4" w:space="0"/>
                  </w:tcBorders>
                </w:tcPr>
                <w:p w14:paraId="3FD0F74C">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0025EB36">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66CAA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3D495FD8">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5</w:t>
                  </w:r>
                </w:p>
              </w:tc>
              <w:tc>
                <w:tcPr>
                  <w:tcW w:w="3340" w:type="dxa"/>
                  <w:tcBorders>
                    <w:top w:val="single" w:color="auto" w:sz="4" w:space="0"/>
                    <w:left w:val="single" w:color="auto" w:sz="4" w:space="0"/>
                    <w:bottom w:val="single" w:color="auto" w:sz="4" w:space="0"/>
                    <w:right w:val="single" w:color="auto" w:sz="4" w:space="0"/>
                  </w:tcBorders>
                </w:tcPr>
                <w:p w14:paraId="45CBF731">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合计应支付的预付款</w:t>
                  </w:r>
                </w:p>
              </w:tc>
              <w:tc>
                <w:tcPr>
                  <w:tcW w:w="1764" w:type="dxa"/>
                  <w:tcBorders>
                    <w:top w:val="single" w:color="auto" w:sz="4" w:space="0"/>
                    <w:left w:val="single" w:color="auto" w:sz="4" w:space="0"/>
                    <w:bottom w:val="single" w:color="auto" w:sz="4" w:space="0"/>
                    <w:right w:val="single" w:color="auto" w:sz="4" w:space="0"/>
                  </w:tcBorders>
                </w:tcPr>
                <w:p w14:paraId="3BEC96D9">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2240" w:type="dxa"/>
                  <w:tcBorders>
                    <w:top w:val="single" w:color="auto" w:sz="4" w:space="0"/>
                    <w:left w:val="single" w:color="auto" w:sz="4" w:space="0"/>
                    <w:bottom w:val="single" w:color="auto" w:sz="4" w:space="0"/>
                    <w:right w:val="single" w:color="auto" w:sz="4" w:space="0"/>
                  </w:tcBorders>
                </w:tcPr>
                <w:p w14:paraId="30576B77">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7F6871B7">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1C63A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6DB186DB">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p>
              </w:tc>
              <w:tc>
                <w:tcPr>
                  <w:tcW w:w="3340" w:type="dxa"/>
                  <w:tcBorders>
                    <w:top w:val="single" w:color="auto" w:sz="4" w:space="0"/>
                    <w:left w:val="single" w:color="auto" w:sz="4" w:space="0"/>
                    <w:bottom w:val="single" w:color="auto" w:sz="4" w:space="0"/>
                    <w:right w:val="single" w:color="auto" w:sz="4" w:space="0"/>
                  </w:tcBorders>
                </w:tcPr>
                <w:p w14:paraId="1D7FE8DD">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764" w:type="dxa"/>
                  <w:tcBorders>
                    <w:top w:val="single" w:color="auto" w:sz="4" w:space="0"/>
                    <w:left w:val="single" w:color="auto" w:sz="4" w:space="0"/>
                    <w:bottom w:val="single" w:color="auto" w:sz="4" w:space="0"/>
                    <w:right w:val="single" w:color="auto" w:sz="4" w:space="0"/>
                  </w:tcBorders>
                </w:tcPr>
                <w:p w14:paraId="5991DE05">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2240" w:type="dxa"/>
                  <w:tcBorders>
                    <w:top w:val="single" w:color="auto" w:sz="4" w:space="0"/>
                    <w:left w:val="single" w:color="auto" w:sz="4" w:space="0"/>
                    <w:bottom w:val="single" w:color="auto" w:sz="4" w:space="0"/>
                    <w:right w:val="single" w:color="auto" w:sz="4" w:space="0"/>
                  </w:tcBorders>
                </w:tcPr>
                <w:p w14:paraId="07490AE7">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41EEBCC3">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bl>
          <w:p w14:paraId="2656D7D4">
            <w:pPr>
              <w:widowControl/>
              <w:kinsoku w:val="0"/>
              <w:autoSpaceDE w:val="0"/>
              <w:autoSpaceDN w:val="0"/>
              <w:adjustRightInd w:val="0"/>
              <w:snapToGrid w:val="0"/>
              <w:spacing w:after="160" w:line="400" w:lineRule="exact"/>
              <w:ind w:right="420"/>
              <w:jc w:val="left"/>
              <w:textAlignment w:val="baseline"/>
              <w:rPr>
                <w:rFonts w:ascii="Arial" w:hAnsi="Arial" w:eastAsia="等线" w:cs="Arial"/>
                <w:szCs w:val="21"/>
                <w:highlight w:val="none"/>
              </w:rPr>
            </w:pPr>
          </w:p>
          <w:p w14:paraId="27E5FFED">
            <w:pPr>
              <w:widowControl/>
              <w:kinsoku w:val="0"/>
              <w:autoSpaceDE w:val="0"/>
              <w:autoSpaceDN w:val="0"/>
              <w:adjustRightInd w:val="0"/>
              <w:snapToGrid w:val="0"/>
              <w:spacing w:after="160" w:line="400" w:lineRule="exact"/>
              <w:ind w:right="420"/>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 xml:space="preserve">                                            承包人（章）             </w:t>
            </w:r>
          </w:p>
          <w:p w14:paraId="54B0282B">
            <w:pPr>
              <w:widowControl/>
              <w:kinsoku w:val="0"/>
              <w:autoSpaceDE w:val="0"/>
              <w:autoSpaceDN w:val="0"/>
              <w:adjustRightInd w:val="0"/>
              <w:snapToGrid w:val="0"/>
              <w:spacing w:after="160" w:line="400" w:lineRule="exact"/>
              <w:ind w:right="420" w:firstLine="435"/>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造价人员</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承包人代表</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日      期</w:t>
            </w:r>
            <w:r>
              <w:rPr>
                <w:rFonts w:ascii="Arial" w:hAnsi="Arial" w:eastAsia="等线" w:cs="Arial"/>
                <w:color w:val="000000"/>
                <w:szCs w:val="21"/>
                <w:highlight w:val="none"/>
                <w:u w:val="single"/>
                <w:lang w:bidi="ar"/>
              </w:rPr>
              <w:t xml:space="preserve">               </w:t>
            </w:r>
          </w:p>
        </w:tc>
      </w:tr>
      <w:tr w14:paraId="30DCF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2" w:hRule="atLeast"/>
          <w:jc w:val="center"/>
        </w:trPr>
        <w:tc>
          <w:tcPr>
            <w:tcW w:w="4488" w:type="dxa"/>
            <w:tcBorders>
              <w:top w:val="single" w:color="auto" w:sz="4" w:space="0"/>
              <w:left w:val="single" w:color="auto" w:sz="4" w:space="0"/>
              <w:bottom w:val="single" w:color="auto" w:sz="4" w:space="0"/>
              <w:right w:val="single" w:color="auto" w:sz="4" w:space="0"/>
            </w:tcBorders>
          </w:tcPr>
          <w:p w14:paraId="5EA63CA2">
            <w:pPr>
              <w:widowControl/>
              <w:kinsoku w:val="0"/>
              <w:autoSpaceDE w:val="0"/>
              <w:autoSpaceDN w:val="0"/>
              <w:adjustRightInd w:val="0"/>
              <w:snapToGrid w:val="0"/>
              <w:spacing w:after="160" w:line="36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复核意见：</w:t>
            </w:r>
          </w:p>
          <w:p w14:paraId="1906E998">
            <w:pPr>
              <w:widowControl/>
              <w:kinsoku w:val="0"/>
              <w:autoSpaceDE w:val="0"/>
              <w:autoSpaceDN w:val="0"/>
              <w:adjustRightInd w:val="0"/>
              <w:snapToGrid w:val="0"/>
              <w:spacing w:after="160" w:line="360" w:lineRule="exact"/>
              <w:ind w:firstLine="312"/>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□与合同约定不相符，修改意见见附件。</w:t>
            </w:r>
          </w:p>
          <w:p w14:paraId="5D81C6C0">
            <w:pPr>
              <w:widowControl/>
              <w:kinsoku w:val="0"/>
              <w:autoSpaceDE w:val="0"/>
              <w:autoSpaceDN w:val="0"/>
              <w:adjustRightInd w:val="0"/>
              <w:snapToGrid w:val="0"/>
              <w:spacing w:after="160" w:line="360" w:lineRule="exact"/>
              <w:ind w:firstLine="312"/>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□与合同约定相符，具体金额由造价工程师复核。</w:t>
            </w:r>
          </w:p>
          <w:p w14:paraId="046DCC06">
            <w:pPr>
              <w:widowControl/>
              <w:kinsoku w:val="0"/>
              <w:autoSpaceDE w:val="0"/>
              <w:autoSpaceDN w:val="0"/>
              <w:adjustRightInd w:val="0"/>
              <w:snapToGrid w:val="0"/>
              <w:spacing w:after="160" w:line="360" w:lineRule="exact"/>
              <w:ind w:firstLine="435"/>
              <w:jc w:val="right"/>
              <w:textAlignment w:val="baseline"/>
              <w:rPr>
                <w:rFonts w:ascii="Arial" w:hAnsi="Arial" w:eastAsia="等线" w:cs="Arial"/>
                <w:szCs w:val="21"/>
                <w:highlight w:val="none"/>
              </w:rPr>
            </w:pPr>
          </w:p>
          <w:p w14:paraId="17DD6CE9">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 xml:space="preserve">         监理工程师</w:t>
            </w:r>
            <w:r>
              <w:rPr>
                <w:rFonts w:ascii="Arial" w:hAnsi="Arial" w:eastAsia="等线" w:cs="Arial"/>
                <w:color w:val="000000"/>
                <w:szCs w:val="21"/>
                <w:highlight w:val="none"/>
                <w:u w:val="single"/>
                <w:lang w:bidi="ar"/>
              </w:rPr>
              <w:t xml:space="preserve">           </w:t>
            </w:r>
          </w:p>
          <w:p w14:paraId="2B3FB0F9">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 xml:space="preserve">        日      期</w:t>
            </w:r>
            <w:r>
              <w:rPr>
                <w:rFonts w:ascii="Arial" w:hAnsi="Arial" w:eastAsia="等线" w:cs="Arial"/>
                <w:color w:val="000000"/>
                <w:szCs w:val="21"/>
                <w:highlight w:val="none"/>
                <w:u w:val="single"/>
                <w:lang w:bidi="ar"/>
              </w:rPr>
              <w:t xml:space="preserve">           </w:t>
            </w:r>
          </w:p>
        </w:tc>
        <w:tc>
          <w:tcPr>
            <w:tcW w:w="4697" w:type="dxa"/>
            <w:tcBorders>
              <w:top w:val="single" w:color="auto" w:sz="4" w:space="0"/>
              <w:left w:val="single" w:color="auto" w:sz="4" w:space="0"/>
              <w:bottom w:val="single" w:color="auto" w:sz="4" w:space="0"/>
              <w:right w:val="single" w:color="auto" w:sz="4" w:space="0"/>
            </w:tcBorders>
          </w:tcPr>
          <w:p w14:paraId="27057A1F">
            <w:pPr>
              <w:widowControl/>
              <w:kinsoku w:val="0"/>
              <w:autoSpaceDE w:val="0"/>
              <w:autoSpaceDN w:val="0"/>
              <w:adjustRightInd w:val="0"/>
              <w:snapToGrid w:val="0"/>
              <w:spacing w:after="160" w:line="36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复核意见：</w:t>
            </w:r>
          </w:p>
          <w:p w14:paraId="64F9C651">
            <w:pPr>
              <w:widowControl/>
              <w:kinsoku w:val="0"/>
              <w:autoSpaceDE w:val="0"/>
              <w:autoSpaceDN w:val="0"/>
              <w:adjustRightInd w:val="0"/>
              <w:snapToGrid w:val="0"/>
              <w:spacing w:after="160" w:line="360" w:lineRule="exact"/>
              <w:ind w:firstLine="435"/>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你方提出的支付申请经复核，应支付预付款金额为</w:t>
            </w:r>
            <w:r>
              <w:rPr>
                <w:rFonts w:hint="eastAsia" w:ascii="Arial" w:hAnsi="Arial" w:eastAsia="等线" w:cs="Arial"/>
                <w:color w:val="000000"/>
                <w:szCs w:val="21"/>
                <w:highlight w:val="none"/>
                <w:lang w:bidi="ar"/>
              </w:rPr>
              <w:t>（</w:t>
            </w:r>
            <w:r>
              <w:rPr>
                <w:rFonts w:ascii="Arial" w:hAnsi="Arial" w:eastAsia="等线" w:cs="Arial"/>
                <w:color w:val="000000"/>
                <w:szCs w:val="21"/>
                <w:highlight w:val="none"/>
                <w:lang w:bidi="ar"/>
              </w:rPr>
              <w:t>大写</w:t>
            </w:r>
            <w:r>
              <w:rPr>
                <w:rFonts w:hint="eastAsia" w:ascii="Arial" w:hAnsi="Arial" w:eastAsia="等线" w:cs="Arial"/>
                <w:color w:val="000000"/>
                <w:szCs w:val="21"/>
                <w:highlight w:val="none"/>
                <w:lang w:bidi="ar"/>
              </w:rPr>
              <w:t>）</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元，（小写）</w:t>
            </w:r>
          </w:p>
          <w:p w14:paraId="17333EC7">
            <w:pPr>
              <w:widowControl/>
              <w:kinsoku w:val="0"/>
              <w:autoSpaceDE w:val="0"/>
              <w:autoSpaceDN w:val="0"/>
              <w:adjustRightInd w:val="0"/>
              <w:snapToGrid w:val="0"/>
              <w:spacing w:after="160" w:line="36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 xml:space="preserve"> 元。</w:t>
            </w:r>
          </w:p>
          <w:p w14:paraId="16721DAA">
            <w:pPr>
              <w:widowControl/>
              <w:kinsoku w:val="0"/>
              <w:autoSpaceDE w:val="0"/>
              <w:autoSpaceDN w:val="0"/>
              <w:adjustRightInd w:val="0"/>
              <w:snapToGrid w:val="0"/>
              <w:spacing w:after="160" w:line="360" w:lineRule="exact"/>
              <w:jc w:val="left"/>
              <w:textAlignment w:val="baseline"/>
              <w:rPr>
                <w:rFonts w:ascii="Arial" w:hAnsi="Arial" w:eastAsia="等线" w:cs="Arial"/>
                <w:szCs w:val="21"/>
                <w:highlight w:val="none"/>
                <w:u w:val="single"/>
              </w:rPr>
            </w:pPr>
          </w:p>
          <w:p w14:paraId="14B148D3">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 xml:space="preserve">        造价工程师</w:t>
            </w:r>
            <w:r>
              <w:rPr>
                <w:rFonts w:ascii="Arial" w:hAnsi="Arial" w:eastAsia="等线" w:cs="Arial"/>
                <w:color w:val="000000"/>
                <w:szCs w:val="21"/>
                <w:highlight w:val="none"/>
                <w:u w:val="single"/>
                <w:lang w:bidi="ar"/>
              </w:rPr>
              <w:t xml:space="preserve">           </w:t>
            </w:r>
          </w:p>
          <w:p w14:paraId="72C77E73">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 xml:space="preserve">        日      期</w:t>
            </w:r>
            <w:r>
              <w:rPr>
                <w:rFonts w:ascii="Arial" w:hAnsi="Arial" w:eastAsia="等线" w:cs="Arial"/>
                <w:color w:val="000000"/>
                <w:szCs w:val="21"/>
                <w:highlight w:val="none"/>
                <w:u w:val="single"/>
                <w:lang w:bidi="ar"/>
              </w:rPr>
              <w:t xml:space="preserve">           </w:t>
            </w:r>
          </w:p>
        </w:tc>
      </w:tr>
      <w:tr w14:paraId="6F946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1" w:hRule="atLeast"/>
          <w:jc w:val="center"/>
        </w:trPr>
        <w:tc>
          <w:tcPr>
            <w:tcW w:w="9185" w:type="dxa"/>
            <w:gridSpan w:val="2"/>
            <w:tcBorders>
              <w:top w:val="single" w:color="auto" w:sz="4" w:space="0"/>
              <w:left w:val="single" w:color="auto" w:sz="4" w:space="0"/>
              <w:bottom w:val="single" w:color="auto" w:sz="4" w:space="0"/>
              <w:right w:val="single" w:color="auto" w:sz="4" w:space="0"/>
            </w:tcBorders>
          </w:tcPr>
          <w:p w14:paraId="55D038F5">
            <w:pPr>
              <w:widowControl/>
              <w:kinsoku w:val="0"/>
              <w:autoSpaceDE w:val="0"/>
              <w:autoSpaceDN w:val="0"/>
              <w:adjustRightInd w:val="0"/>
              <w:snapToGrid w:val="0"/>
              <w:spacing w:after="160" w:line="40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审核意见：</w:t>
            </w:r>
          </w:p>
          <w:p w14:paraId="26370273">
            <w:pPr>
              <w:widowControl/>
              <w:kinsoku w:val="0"/>
              <w:autoSpaceDE w:val="0"/>
              <w:autoSpaceDN w:val="0"/>
              <w:adjustRightInd w:val="0"/>
              <w:snapToGrid w:val="0"/>
              <w:spacing w:after="160" w:line="400" w:lineRule="exact"/>
              <w:ind w:firstLine="435"/>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□不同意。</w:t>
            </w:r>
          </w:p>
          <w:p w14:paraId="3715396B">
            <w:pPr>
              <w:widowControl/>
              <w:kinsoku w:val="0"/>
              <w:autoSpaceDE w:val="0"/>
              <w:autoSpaceDN w:val="0"/>
              <w:adjustRightInd w:val="0"/>
              <w:snapToGrid w:val="0"/>
              <w:spacing w:after="160" w:line="400" w:lineRule="exact"/>
              <w:ind w:firstLine="420" w:firstLineChars="200"/>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□同意，支付时间为本表签发后的15天内。</w:t>
            </w:r>
          </w:p>
          <w:p w14:paraId="646A183D">
            <w:pPr>
              <w:widowControl/>
              <w:kinsoku w:val="0"/>
              <w:autoSpaceDE w:val="0"/>
              <w:autoSpaceDN w:val="0"/>
              <w:adjustRightInd w:val="0"/>
              <w:snapToGrid w:val="0"/>
              <w:spacing w:after="160" w:line="400" w:lineRule="exact"/>
              <w:ind w:firstLine="420" w:firstLineChars="200"/>
              <w:jc w:val="right"/>
              <w:textAlignment w:val="baseline"/>
              <w:rPr>
                <w:rFonts w:ascii="Arial" w:hAnsi="Arial" w:eastAsia="等线" w:cs="Arial"/>
                <w:szCs w:val="21"/>
                <w:highlight w:val="none"/>
              </w:rPr>
            </w:pPr>
            <w:r>
              <w:rPr>
                <w:rFonts w:ascii="Arial" w:hAnsi="Arial" w:eastAsia="等线" w:cs="Arial"/>
                <w:color w:val="000000"/>
                <w:szCs w:val="21"/>
                <w:highlight w:val="none"/>
                <w:lang w:bidi="ar"/>
              </w:rPr>
              <w:t xml:space="preserve">发包人（章）           </w:t>
            </w:r>
          </w:p>
          <w:p w14:paraId="7694F276">
            <w:pPr>
              <w:widowControl/>
              <w:kinsoku w:val="0"/>
              <w:autoSpaceDE w:val="0"/>
              <w:autoSpaceDN w:val="0"/>
              <w:adjustRightInd w:val="0"/>
              <w:snapToGrid w:val="0"/>
              <w:spacing w:after="160" w:line="400" w:lineRule="exact"/>
              <w:ind w:firstLine="420" w:firstLineChars="200"/>
              <w:jc w:val="right"/>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发包人代表</w:t>
            </w:r>
            <w:r>
              <w:rPr>
                <w:rFonts w:ascii="Arial" w:hAnsi="Arial" w:eastAsia="等线" w:cs="Arial"/>
                <w:color w:val="000000"/>
                <w:szCs w:val="21"/>
                <w:highlight w:val="none"/>
                <w:u w:val="single"/>
                <w:lang w:bidi="ar"/>
              </w:rPr>
              <w:t xml:space="preserve">             </w:t>
            </w:r>
          </w:p>
          <w:p w14:paraId="111B9609">
            <w:pPr>
              <w:widowControl/>
              <w:kinsoku w:val="0"/>
              <w:autoSpaceDE w:val="0"/>
              <w:autoSpaceDN w:val="0"/>
              <w:adjustRightInd w:val="0"/>
              <w:snapToGrid w:val="0"/>
              <w:spacing w:after="160" w:line="400" w:lineRule="exact"/>
              <w:ind w:firstLine="420" w:firstLineChars="200"/>
              <w:jc w:val="right"/>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日      期</w:t>
            </w:r>
            <w:r>
              <w:rPr>
                <w:rFonts w:ascii="Arial" w:hAnsi="Arial" w:eastAsia="等线" w:cs="Arial"/>
                <w:color w:val="000000"/>
                <w:szCs w:val="21"/>
                <w:highlight w:val="none"/>
                <w:u w:val="single"/>
                <w:lang w:bidi="ar"/>
              </w:rPr>
              <w:t xml:space="preserve">             </w:t>
            </w:r>
          </w:p>
        </w:tc>
      </w:tr>
    </w:tbl>
    <w:p w14:paraId="5C33BAB8">
      <w:pPr>
        <w:widowControl/>
        <w:kinsoku w:val="0"/>
        <w:autoSpaceDE w:val="0"/>
        <w:autoSpaceDN w:val="0"/>
        <w:adjustRightInd w:val="0"/>
        <w:snapToGrid w:val="0"/>
        <w:spacing w:before="156" w:beforeLines="50"/>
        <w:ind w:firstLine="360" w:firstLineChars="200"/>
        <w:jc w:val="left"/>
        <w:textAlignment w:val="baseline"/>
        <w:rPr>
          <w:rFonts w:ascii="Arial" w:hAnsi="Arial" w:cs="Arial"/>
          <w:sz w:val="18"/>
          <w:szCs w:val="18"/>
          <w:highlight w:val="none"/>
        </w:rPr>
      </w:pPr>
      <w:r>
        <w:rPr>
          <w:rFonts w:ascii="Arial" w:hAnsi="Arial" w:cs="Arial"/>
          <w:color w:val="000000"/>
          <w:kern w:val="0"/>
          <w:sz w:val="18"/>
          <w:szCs w:val="18"/>
          <w:highlight w:val="none"/>
          <w:lang w:bidi="ar"/>
        </w:rPr>
        <w:t xml:space="preserve">注：1.在选择栏中的“□”内作标识“√”。 </w:t>
      </w:r>
    </w:p>
    <w:p w14:paraId="72D30657">
      <w:pPr>
        <w:widowControl/>
        <w:kinsoku w:val="0"/>
        <w:autoSpaceDE w:val="0"/>
        <w:autoSpaceDN w:val="0"/>
        <w:adjustRightInd w:val="0"/>
        <w:snapToGrid w:val="0"/>
        <w:spacing w:before="156" w:beforeLines="50"/>
        <w:ind w:left="720" w:hanging="720" w:hangingChars="400"/>
        <w:jc w:val="left"/>
        <w:textAlignment w:val="baseline"/>
        <w:rPr>
          <w:rFonts w:ascii="Arial" w:hAnsi="Arial" w:eastAsia="仿宋_GB2312" w:cs="Arial"/>
          <w:sz w:val="30"/>
          <w:szCs w:val="30"/>
          <w:highlight w:val="none"/>
        </w:rPr>
      </w:pPr>
      <w:r>
        <w:rPr>
          <w:rFonts w:ascii="Arial" w:hAnsi="Arial" w:cs="Arial"/>
          <w:color w:val="000000"/>
          <w:kern w:val="0"/>
          <w:sz w:val="18"/>
          <w:szCs w:val="18"/>
          <w:highlight w:val="none"/>
          <w:lang w:bidi="ar"/>
        </w:rPr>
        <w:t xml:space="preserve">        2.本表一式四份，由承包人填报，发包人、监理人、造价咨询人、承包人各存一份。</w:t>
      </w:r>
    </w:p>
    <w:p w14:paraId="778B9C8C">
      <w:pPr>
        <w:widowControl/>
        <w:kinsoku w:val="0"/>
        <w:autoSpaceDE w:val="0"/>
        <w:autoSpaceDN w:val="0"/>
        <w:adjustRightInd w:val="0"/>
        <w:snapToGrid w:val="0"/>
        <w:spacing w:before="156" w:beforeLines="50"/>
        <w:ind w:left="1200" w:hanging="1200" w:hangingChars="400"/>
        <w:jc w:val="left"/>
        <w:textAlignment w:val="baseline"/>
        <w:rPr>
          <w:rFonts w:ascii="Arial" w:hAnsi="Arial" w:eastAsia="仿宋_GB2312" w:cs="Arial"/>
          <w:sz w:val="30"/>
          <w:szCs w:val="30"/>
          <w:highlight w:val="none"/>
        </w:rPr>
      </w:pPr>
      <w:r>
        <w:rPr>
          <w:rFonts w:ascii="Arial" w:hAnsi="Arial" w:eastAsia="仿宋_GB2312" w:cs="Arial"/>
          <w:color w:val="000000"/>
          <w:kern w:val="0"/>
          <w:sz w:val="30"/>
          <w:szCs w:val="30"/>
          <w:highlight w:val="none"/>
          <w:lang w:bidi="ar"/>
        </w:rPr>
        <w:t xml:space="preserve"> </w:t>
      </w:r>
    </w:p>
    <w:p w14:paraId="4192478E">
      <w:pPr>
        <w:pStyle w:val="31"/>
        <w:widowControl/>
        <w:rPr>
          <w:rFonts w:cs="Arial"/>
          <w:highlight w:val="none"/>
        </w:rPr>
      </w:pPr>
      <w:r>
        <w:rPr>
          <w:rFonts w:cs="Arial"/>
          <w:highlight w:val="none"/>
        </w:rPr>
        <w:t xml:space="preserve"> </w:t>
      </w:r>
      <w:r>
        <w:rPr>
          <w:rFonts w:cs="Arial"/>
          <w:highlight w:val="none"/>
        </w:rPr>
        <w:br w:type="page"/>
      </w:r>
    </w:p>
    <w:p w14:paraId="51376501">
      <w:pPr>
        <w:widowControl/>
        <w:kinsoku w:val="0"/>
        <w:autoSpaceDE w:val="0"/>
        <w:autoSpaceDN w:val="0"/>
        <w:adjustRightInd w:val="0"/>
        <w:snapToGrid w:val="0"/>
        <w:spacing w:before="156" w:beforeLines="50"/>
        <w:ind w:left="1200" w:hanging="1200" w:hangingChars="400"/>
        <w:jc w:val="left"/>
        <w:textAlignment w:val="baseline"/>
        <w:rPr>
          <w:rFonts w:ascii="Arial" w:hAnsi="Arial" w:eastAsia="仿宋_GB2312" w:cs="Arial"/>
          <w:sz w:val="30"/>
          <w:szCs w:val="30"/>
          <w:highlight w:val="none"/>
        </w:rPr>
      </w:pPr>
      <w:r>
        <w:rPr>
          <w:rFonts w:hint="eastAsia" w:ascii="仿宋_GB2312" w:hAnsi="Arial" w:eastAsia="仿宋_GB2312" w:cs="仿宋_GB2312"/>
          <w:color w:val="000000"/>
          <w:kern w:val="0"/>
          <w:sz w:val="30"/>
          <w:szCs w:val="30"/>
          <w:highlight w:val="none"/>
          <w:lang w:bidi="ar"/>
        </w:rPr>
        <w:t>附件</w:t>
      </w:r>
      <w:r>
        <w:rPr>
          <w:rFonts w:ascii="Arial" w:hAnsi="Arial" w:eastAsia="仿宋_GB2312" w:cs="Arial"/>
          <w:color w:val="000000"/>
          <w:kern w:val="0"/>
          <w:sz w:val="30"/>
          <w:szCs w:val="30"/>
          <w:highlight w:val="none"/>
          <w:lang w:bidi="ar"/>
        </w:rPr>
        <w:t>1</w:t>
      </w:r>
      <w:r>
        <w:rPr>
          <w:rFonts w:hint="eastAsia" w:ascii="Arial" w:hAnsi="Arial" w:eastAsia="仿宋_GB2312" w:cs="Arial"/>
          <w:color w:val="000000"/>
          <w:kern w:val="0"/>
          <w:sz w:val="30"/>
          <w:szCs w:val="30"/>
          <w:highlight w:val="none"/>
          <w:lang w:bidi="ar"/>
        </w:rPr>
        <w:t>2</w:t>
      </w:r>
      <w:r>
        <w:rPr>
          <w:rFonts w:hint="eastAsia" w:ascii="仿宋_GB2312" w:hAnsi="Arial" w:eastAsia="仿宋_GB2312" w:cs="仿宋_GB2312"/>
          <w:color w:val="000000"/>
          <w:kern w:val="0"/>
          <w:sz w:val="30"/>
          <w:szCs w:val="30"/>
          <w:highlight w:val="none"/>
          <w:lang w:bidi="ar"/>
        </w:rPr>
        <w:t>：</w:t>
      </w:r>
    </w:p>
    <w:p w14:paraId="23FBD8A5">
      <w:pPr>
        <w:widowControl/>
        <w:kinsoku w:val="0"/>
        <w:autoSpaceDE w:val="0"/>
        <w:autoSpaceDN w:val="0"/>
        <w:adjustRightInd w:val="0"/>
        <w:snapToGrid w:val="0"/>
        <w:jc w:val="center"/>
        <w:textAlignment w:val="baseline"/>
        <w:rPr>
          <w:rFonts w:ascii="Arial" w:hAnsi="Arial" w:cs="Arial"/>
          <w:b/>
          <w:sz w:val="36"/>
          <w:szCs w:val="36"/>
          <w:highlight w:val="none"/>
        </w:rPr>
      </w:pPr>
      <w:r>
        <w:rPr>
          <w:rFonts w:ascii="Arial" w:hAnsi="Arial" w:cs="Arial"/>
          <w:b/>
          <w:color w:val="000000"/>
          <w:kern w:val="0"/>
          <w:sz w:val="36"/>
          <w:szCs w:val="36"/>
          <w:highlight w:val="none"/>
          <w:lang w:bidi="ar"/>
        </w:rPr>
        <w:t>进度款支付申请（核准）表</w:t>
      </w:r>
    </w:p>
    <w:p w14:paraId="1A8694B1">
      <w:pPr>
        <w:widowControl/>
        <w:kinsoku w:val="0"/>
        <w:autoSpaceDE w:val="0"/>
        <w:autoSpaceDN w:val="0"/>
        <w:adjustRightInd w:val="0"/>
        <w:snapToGrid w:val="0"/>
        <w:jc w:val="left"/>
        <w:textAlignment w:val="baseline"/>
        <w:rPr>
          <w:rFonts w:ascii="Arial" w:hAnsi="Arial" w:cs="Arial"/>
          <w:sz w:val="24"/>
          <w:highlight w:val="none"/>
        </w:rPr>
      </w:pPr>
      <w:r>
        <w:rPr>
          <w:rFonts w:ascii="Arial" w:hAnsi="Arial" w:cs="Arial"/>
          <w:color w:val="000000"/>
          <w:kern w:val="0"/>
          <w:sz w:val="24"/>
          <w:highlight w:val="none"/>
          <w:lang w:bidi="ar"/>
        </w:rPr>
        <w:t>工程名称：                                             编号：</w:t>
      </w:r>
    </w:p>
    <w:tbl>
      <w:tblPr>
        <w:tblStyle w:val="2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20"/>
        <w:gridCol w:w="4552"/>
      </w:tblGrid>
      <w:tr w14:paraId="64984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8" w:hRule="atLeast"/>
          <w:jc w:val="center"/>
        </w:trPr>
        <w:tc>
          <w:tcPr>
            <w:tcW w:w="9072" w:type="dxa"/>
            <w:gridSpan w:val="2"/>
            <w:tcBorders>
              <w:top w:val="single" w:color="auto" w:sz="4" w:space="0"/>
              <w:left w:val="single" w:color="auto" w:sz="4" w:space="0"/>
              <w:bottom w:val="single" w:color="auto" w:sz="4" w:space="0"/>
              <w:right w:val="single" w:color="auto" w:sz="4" w:space="0"/>
            </w:tcBorders>
          </w:tcPr>
          <w:p w14:paraId="7F9D84F2">
            <w:pPr>
              <w:widowControl/>
              <w:kinsoku w:val="0"/>
              <w:autoSpaceDE w:val="0"/>
              <w:autoSpaceDN w:val="0"/>
              <w:adjustRightInd w:val="0"/>
              <w:snapToGrid w:val="0"/>
              <w:spacing w:after="160" w:line="480" w:lineRule="exact"/>
              <w:ind w:left="525" w:leftChars="149" w:hanging="212" w:hangingChars="101"/>
              <w:jc w:val="left"/>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致：</w:t>
            </w:r>
            <w:r>
              <w:rPr>
                <w:rFonts w:ascii="Arial" w:hAnsi="Arial" w:eastAsia="等线" w:cs="Arial"/>
                <w:color w:val="000000"/>
                <w:szCs w:val="21"/>
                <w:highlight w:val="none"/>
                <w:u w:val="single"/>
                <w:lang w:bidi="ar"/>
              </w:rPr>
              <w:t xml:space="preserve">                                   （发包人全称）</w:t>
            </w:r>
          </w:p>
          <w:p w14:paraId="0EF2D161">
            <w:pPr>
              <w:widowControl/>
              <w:kinsoku w:val="0"/>
              <w:autoSpaceDE w:val="0"/>
              <w:autoSpaceDN w:val="0"/>
              <w:adjustRightInd w:val="0"/>
              <w:snapToGrid w:val="0"/>
              <w:spacing w:after="160" w:line="400" w:lineRule="exact"/>
              <w:ind w:left="-4" w:leftChars="-2" w:firstLine="315" w:firstLineChars="150"/>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我方于</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至</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期间已完成了</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工作，根据施工合同的约定，现申请支付本期的合同款额为</w:t>
            </w:r>
            <w:r>
              <w:rPr>
                <w:rFonts w:hint="eastAsia" w:ascii="Arial" w:hAnsi="Arial" w:eastAsia="等线" w:cs="Arial"/>
                <w:color w:val="000000"/>
                <w:szCs w:val="21"/>
                <w:highlight w:val="none"/>
                <w:lang w:bidi="ar"/>
              </w:rPr>
              <w:t>（</w:t>
            </w:r>
            <w:r>
              <w:rPr>
                <w:rFonts w:ascii="Arial" w:hAnsi="Arial" w:eastAsia="等线" w:cs="Arial"/>
                <w:color w:val="000000"/>
                <w:szCs w:val="21"/>
                <w:highlight w:val="none"/>
                <w:lang w:bidi="ar"/>
              </w:rPr>
              <w:t>大写</w:t>
            </w:r>
            <w:r>
              <w:rPr>
                <w:rFonts w:hint="eastAsia" w:ascii="Arial" w:hAnsi="Arial" w:eastAsia="等线" w:cs="Arial"/>
                <w:color w:val="000000"/>
                <w:szCs w:val="21"/>
                <w:highlight w:val="none"/>
                <w:lang w:bidi="ar"/>
              </w:rPr>
              <w:t>）</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元，</w:t>
            </w:r>
            <w:r>
              <w:rPr>
                <w:rFonts w:hint="eastAsia" w:ascii="Arial" w:hAnsi="Arial" w:eastAsia="等线" w:cs="Arial"/>
                <w:color w:val="000000"/>
                <w:szCs w:val="21"/>
                <w:highlight w:val="none"/>
                <w:lang w:bidi="ar"/>
              </w:rPr>
              <w:t>（</w:t>
            </w:r>
            <w:r>
              <w:rPr>
                <w:rFonts w:ascii="Arial" w:hAnsi="Arial" w:eastAsia="等线" w:cs="Arial"/>
                <w:color w:val="000000"/>
                <w:szCs w:val="21"/>
                <w:highlight w:val="none"/>
                <w:lang w:bidi="ar"/>
              </w:rPr>
              <w:t>小写</w:t>
            </w:r>
            <w:r>
              <w:rPr>
                <w:rFonts w:hint="eastAsia" w:ascii="Arial" w:hAnsi="Arial" w:eastAsia="等线" w:cs="Arial"/>
                <w:color w:val="000000"/>
                <w:szCs w:val="21"/>
                <w:highlight w:val="none"/>
                <w:lang w:bidi="ar"/>
              </w:rPr>
              <w:t>）</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元，请予核准。</w:t>
            </w:r>
          </w:p>
          <w:tbl>
            <w:tblPr>
              <w:tblStyle w:val="23"/>
              <w:tblW w:w="8846"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3340"/>
              <w:gridCol w:w="1340"/>
              <w:gridCol w:w="1440"/>
              <w:gridCol w:w="1260"/>
              <w:gridCol w:w="931"/>
            </w:tblGrid>
            <w:tr w14:paraId="24DF3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535" w:type="dxa"/>
                  <w:tcBorders>
                    <w:top w:val="single" w:color="auto" w:sz="4" w:space="0"/>
                    <w:left w:val="single" w:color="auto" w:sz="4" w:space="0"/>
                    <w:bottom w:val="single" w:color="auto" w:sz="4" w:space="0"/>
                    <w:right w:val="single" w:color="auto" w:sz="4" w:space="0"/>
                  </w:tcBorders>
                  <w:vAlign w:val="center"/>
                </w:tcPr>
                <w:p w14:paraId="6F81E8A0">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序号</w:t>
                  </w:r>
                </w:p>
              </w:tc>
              <w:tc>
                <w:tcPr>
                  <w:tcW w:w="3340" w:type="dxa"/>
                  <w:tcBorders>
                    <w:top w:val="single" w:color="auto" w:sz="4" w:space="0"/>
                    <w:left w:val="single" w:color="auto" w:sz="4" w:space="0"/>
                    <w:bottom w:val="single" w:color="auto" w:sz="4" w:space="0"/>
                    <w:right w:val="single" w:color="auto" w:sz="4" w:space="0"/>
                  </w:tcBorders>
                  <w:vAlign w:val="center"/>
                </w:tcPr>
                <w:p w14:paraId="1FC86A4B">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名      称</w:t>
                  </w:r>
                </w:p>
              </w:tc>
              <w:tc>
                <w:tcPr>
                  <w:tcW w:w="1340" w:type="dxa"/>
                  <w:tcBorders>
                    <w:top w:val="single" w:color="auto" w:sz="4" w:space="0"/>
                    <w:left w:val="single" w:color="auto" w:sz="4" w:space="0"/>
                    <w:bottom w:val="single" w:color="auto" w:sz="4" w:space="0"/>
                    <w:right w:val="single" w:color="auto" w:sz="4" w:space="0"/>
                  </w:tcBorders>
                  <w:vAlign w:val="center"/>
                </w:tcPr>
                <w:p w14:paraId="47AA4FDE">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实际金额（元）</w:t>
                  </w:r>
                </w:p>
              </w:tc>
              <w:tc>
                <w:tcPr>
                  <w:tcW w:w="1440" w:type="dxa"/>
                  <w:tcBorders>
                    <w:top w:val="single" w:color="auto" w:sz="4" w:space="0"/>
                    <w:left w:val="single" w:color="auto" w:sz="4" w:space="0"/>
                    <w:bottom w:val="single" w:color="auto" w:sz="4" w:space="0"/>
                    <w:right w:val="single" w:color="auto" w:sz="4" w:space="0"/>
                  </w:tcBorders>
                  <w:vAlign w:val="center"/>
                </w:tcPr>
                <w:p w14:paraId="248C8C00">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申请金额（元）</w:t>
                  </w:r>
                </w:p>
              </w:tc>
              <w:tc>
                <w:tcPr>
                  <w:tcW w:w="1260" w:type="dxa"/>
                  <w:tcBorders>
                    <w:top w:val="single" w:color="auto" w:sz="4" w:space="0"/>
                    <w:left w:val="single" w:color="auto" w:sz="4" w:space="0"/>
                    <w:bottom w:val="single" w:color="auto" w:sz="4" w:space="0"/>
                    <w:right w:val="single" w:color="auto" w:sz="4" w:space="0"/>
                  </w:tcBorders>
                  <w:vAlign w:val="center"/>
                </w:tcPr>
                <w:p w14:paraId="078A88D5">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复核金额（元）</w:t>
                  </w:r>
                </w:p>
              </w:tc>
              <w:tc>
                <w:tcPr>
                  <w:tcW w:w="931" w:type="dxa"/>
                  <w:tcBorders>
                    <w:top w:val="single" w:color="auto" w:sz="4" w:space="0"/>
                    <w:left w:val="single" w:color="auto" w:sz="4" w:space="0"/>
                    <w:bottom w:val="single" w:color="auto" w:sz="4" w:space="0"/>
                    <w:right w:val="single" w:color="auto" w:sz="4" w:space="0"/>
                  </w:tcBorders>
                  <w:vAlign w:val="center"/>
                </w:tcPr>
                <w:p w14:paraId="02608A0E">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备注</w:t>
                  </w:r>
                </w:p>
              </w:tc>
            </w:tr>
            <w:tr w14:paraId="28C84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19639435">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1</w:t>
                  </w:r>
                </w:p>
              </w:tc>
              <w:tc>
                <w:tcPr>
                  <w:tcW w:w="3340" w:type="dxa"/>
                  <w:tcBorders>
                    <w:top w:val="single" w:color="auto" w:sz="4" w:space="0"/>
                    <w:left w:val="single" w:color="auto" w:sz="4" w:space="0"/>
                    <w:bottom w:val="single" w:color="auto" w:sz="4" w:space="0"/>
                    <w:right w:val="single" w:color="auto" w:sz="4" w:space="0"/>
                  </w:tcBorders>
                </w:tcPr>
                <w:p w14:paraId="62DD1F95">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累计已完成的工程价款</w:t>
                  </w:r>
                </w:p>
              </w:tc>
              <w:tc>
                <w:tcPr>
                  <w:tcW w:w="1340" w:type="dxa"/>
                  <w:tcBorders>
                    <w:top w:val="single" w:color="auto" w:sz="4" w:space="0"/>
                    <w:left w:val="single" w:color="auto" w:sz="4" w:space="0"/>
                    <w:bottom w:val="single" w:color="auto" w:sz="4" w:space="0"/>
                    <w:right w:val="single" w:color="auto" w:sz="4" w:space="0"/>
                  </w:tcBorders>
                </w:tcPr>
                <w:p w14:paraId="21B2E66A">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440" w:type="dxa"/>
                  <w:tcBorders>
                    <w:top w:val="single" w:color="auto" w:sz="4" w:space="0"/>
                    <w:left w:val="single" w:color="auto" w:sz="4" w:space="0"/>
                    <w:bottom w:val="single" w:color="auto" w:sz="4" w:space="0"/>
                    <w:right w:val="single" w:color="auto" w:sz="4" w:space="0"/>
                  </w:tcBorders>
                </w:tcPr>
                <w:p w14:paraId="2E8DE327">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260" w:type="dxa"/>
                  <w:tcBorders>
                    <w:top w:val="single" w:color="auto" w:sz="4" w:space="0"/>
                    <w:left w:val="single" w:color="auto" w:sz="4" w:space="0"/>
                    <w:bottom w:val="single" w:color="auto" w:sz="4" w:space="0"/>
                    <w:right w:val="single" w:color="auto" w:sz="4" w:space="0"/>
                  </w:tcBorders>
                </w:tcPr>
                <w:p w14:paraId="70A3E787">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931" w:type="dxa"/>
                  <w:tcBorders>
                    <w:top w:val="single" w:color="auto" w:sz="4" w:space="0"/>
                    <w:left w:val="single" w:color="auto" w:sz="4" w:space="0"/>
                    <w:bottom w:val="single" w:color="auto" w:sz="4" w:space="0"/>
                    <w:right w:val="single" w:color="auto" w:sz="4" w:space="0"/>
                  </w:tcBorders>
                </w:tcPr>
                <w:p w14:paraId="4758AD0A">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7C1CA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16315CB3">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p>
              </w:tc>
              <w:tc>
                <w:tcPr>
                  <w:tcW w:w="3340" w:type="dxa"/>
                  <w:tcBorders>
                    <w:top w:val="single" w:color="auto" w:sz="4" w:space="0"/>
                    <w:left w:val="single" w:color="auto" w:sz="4" w:space="0"/>
                    <w:bottom w:val="single" w:color="auto" w:sz="4" w:space="0"/>
                    <w:right w:val="single" w:color="auto" w:sz="4" w:space="0"/>
                  </w:tcBorders>
                </w:tcPr>
                <w:p w14:paraId="5D042642">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其中：人工费</w:t>
                  </w:r>
                </w:p>
              </w:tc>
              <w:tc>
                <w:tcPr>
                  <w:tcW w:w="1340" w:type="dxa"/>
                  <w:tcBorders>
                    <w:top w:val="single" w:color="auto" w:sz="4" w:space="0"/>
                    <w:left w:val="single" w:color="auto" w:sz="4" w:space="0"/>
                    <w:bottom w:val="single" w:color="auto" w:sz="4" w:space="0"/>
                    <w:right w:val="single" w:color="auto" w:sz="4" w:space="0"/>
                  </w:tcBorders>
                </w:tcPr>
                <w:p w14:paraId="539AF385">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440" w:type="dxa"/>
                  <w:tcBorders>
                    <w:top w:val="single" w:color="auto" w:sz="4" w:space="0"/>
                    <w:left w:val="single" w:color="auto" w:sz="4" w:space="0"/>
                    <w:bottom w:val="single" w:color="auto" w:sz="4" w:space="0"/>
                    <w:right w:val="single" w:color="auto" w:sz="4" w:space="0"/>
                  </w:tcBorders>
                </w:tcPr>
                <w:p w14:paraId="05619B60">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260" w:type="dxa"/>
                  <w:tcBorders>
                    <w:top w:val="single" w:color="auto" w:sz="4" w:space="0"/>
                    <w:left w:val="single" w:color="auto" w:sz="4" w:space="0"/>
                    <w:bottom w:val="single" w:color="auto" w:sz="4" w:space="0"/>
                    <w:right w:val="single" w:color="auto" w:sz="4" w:space="0"/>
                  </w:tcBorders>
                </w:tcPr>
                <w:p w14:paraId="6FD2888E">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931" w:type="dxa"/>
                  <w:tcBorders>
                    <w:top w:val="single" w:color="auto" w:sz="4" w:space="0"/>
                    <w:left w:val="single" w:color="auto" w:sz="4" w:space="0"/>
                    <w:bottom w:val="single" w:color="auto" w:sz="4" w:space="0"/>
                    <w:right w:val="single" w:color="auto" w:sz="4" w:space="0"/>
                  </w:tcBorders>
                </w:tcPr>
                <w:p w14:paraId="5DA124FD">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6B66F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3FB62BB7">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2</w:t>
                  </w:r>
                </w:p>
              </w:tc>
              <w:tc>
                <w:tcPr>
                  <w:tcW w:w="3340" w:type="dxa"/>
                  <w:tcBorders>
                    <w:top w:val="single" w:color="auto" w:sz="4" w:space="0"/>
                    <w:left w:val="single" w:color="auto" w:sz="4" w:space="0"/>
                    <w:bottom w:val="single" w:color="auto" w:sz="4" w:space="0"/>
                    <w:right w:val="single" w:color="auto" w:sz="4" w:space="0"/>
                  </w:tcBorders>
                </w:tcPr>
                <w:p w14:paraId="4A1C8F1C">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累计已实际支付的工程价款</w:t>
                  </w:r>
                </w:p>
              </w:tc>
              <w:tc>
                <w:tcPr>
                  <w:tcW w:w="1340" w:type="dxa"/>
                  <w:tcBorders>
                    <w:top w:val="single" w:color="auto" w:sz="4" w:space="0"/>
                    <w:left w:val="single" w:color="auto" w:sz="4" w:space="0"/>
                    <w:bottom w:val="single" w:color="auto" w:sz="4" w:space="0"/>
                    <w:right w:val="single" w:color="auto" w:sz="4" w:space="0"/>
                  </w:tcBorders>
                </w:tcPr>
                <w:p w14:paraId="3C7AB2C3">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440" w:type="dxa"/>
                  <w:tcBorders>
                    <w:top w:val="single" w:color="auto" w:sz="4" w:space="0"/>
                    <w:left w:val="single" w:color="auto" w:sz="4" w:space="0"/>
                    <w:bottom w:val="single" w:color="auto" w:sz="4" w:space="0"/>
                    <w:right w:val="single" w:color="auto" w:sz="4" w:space="0"/>
                  </w:tcBorders>
                </w:tcPr>
                <w:p w14:paraId="0F2CBA81">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260" w:type="dxa"/>
                  <w:tcBorders>
                    <w:top w:val="single" w:color="auto" w:sz="4" w:space="0"/>
                    <w:left w:val="single" w:color="auto" w:sz="4" w:space="0"/>
                    <w:bottom w:val="single" w:color="auto" w:sz="4" w:space="0"/>
                    <w:right w:val="single" w:color="auto" w:sz="4" w:space="0"/>
                  </w:tcBorders>
                </w:tcPr>
                <w:p w14:paraId="4818E42E">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931" w:type="dxa"/>
                  <w:tcBorders>
                    <w:top w:val="single" w:color="auto" w:sz="4" w:space="0"/>
                    <w:left w:val="single" w:color="auto" w:sz="4" w:space="0"/>
                    <w:bottom w:val="single" w:color="auto" w:sz="4" w:space="0"/>
                    <w:right w:val="single" w:color="auto" w:sz="4" w:space="0"/>
                  </w:tcBorders>
                </w:tcPr>
                <w:p w14:paraId="56390F21">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5F503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598D6FCE">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p>
              </w:tc>
              <w:tc>
                <w:tcPr>
                  <w:tcW w:w="3340" w:type="dxa"/>
                  <w:tcBorders>
                    <w:top w:val="single" w:color="auto" w:sz="4" w:space="0"/>
                    <w:left w:val="single" w:color="auto" w:sz="4" w:space="0"/>
                    <w:bottom w:val="single" w:color="auto" w:sz="4" w:space="0"/>
                    <w:right w:val="single" w:color="auto" w:sz="4" w:space="0"/>
                  </w:tcBorders>
                </w:tcPr>
                <w:p w14:paraId="6877A31A">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其中：人工费</w:t>
                  </w:r>
                </w:p>
              </w:tc>
              <w:tc>
                <w:tcPr>
                  <w:tcW w:w="1340" w:type="dxa"/>
                  <w:tcBorders>
                    <w:top w:val="single" w:color="auto" w:sz="4" w:space="0"/>
                    <w:left w:val="single" w:color="auto" w:sz="4" w:space="0"/>
                    <w:bottom w:val="single" w:color="auto" w:sz="4" w:space="0"/>
                    <w:right w:val="single" w:color="auto" w:sz="4" w:space="0"/>
                  </w:tcBorders>
                </w:tcPr>
                <w:p w14:paraId="31F865F8">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440" w:type="dxa"/>
                  <w:tcBorders>
                    <w:top w:val="single" w:color="auto" w:sz="4" w:space="0"/>
                    <w:left w:val="single" w:color="auto" w:sz="4" w:space="0"/>
                    <w:bottom w:val="single" w:color="auto" w:sz="4" w:space="0"/>
                    <w:right w:val="single" w:color="auto" w:sz="4" w:space="0"/>
                  </w:tcBorders>
                </w:tcPr>
                <w:p w14:paraId="6EEAB672">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260" w:type="dxa"/>
                  <w:tcBorders>
                    <w:top w:val="single" w:color="auto" w:sz="4" w:space="0"/>
                    <w:left w:val="single" w:color="auto" w:sz="4" w:space="0"/>
                    <w:bottom w:val="single" w:color="auto" w:sz="4" w:space="0"/>
                    <w:right w:val="single" w:color="auto" w:sz="4" w:space="0"/>
                  </w:tcBorders>
                </w:tcPr>
                <w:p w14:paraId="17DF71A5">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931" w:type="dxa"/>
                  <w:tcBorders>
                    <w:top w:val="single" w:color="auto" w:sz="4" w:space="0"/>
                    <w:left w:val="single" w:color="auto" w:sz="4" w:space="0"/>
                    <w:bottom w:val="single" w:color="auto" w:sz="4" w:space="0"/>
                    <w:right w:val="single" w:color="auto" w:sz="4" w:space="0"/>
                  </w:tcBorders>
                </w:tcPr>
                <w:p w14:paraId="08CEEC69">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45A1F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7E2FF773">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3</w:t>
                  </w:r>
                </w:p>
              </w:tc>
              <w:tc>
                <w:tcPr>
                  <w:tcW w:w="3340" w:type="dxa"/>
                  <w:tcBorders>
                    <w:top w:val="single" w:color="auto" w:sz="4" w:space="0"/>
                    <w:left w:val="single" w:color="auto" w:sz="4" w:space="0"/>
                    <w:bottom w:val="single" w:color="auto" w:sz="4" w:space="0"/>
                    <w:right w:val="single" w:color="auto" w:sz="4" w:space="0"/>
                  </w:tcBorders>
                </w:tcPr>
                <w:p w14:paraId="49283400">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本周期已完成的工程价款</w:t>
                  </w:r>
                </w:p>
              </w:tc>
              <w:tc>
                <w:tcPr>
                  <w:tcW w:w="1340" w:type="dxa"/>
                  <w:tcBorders>
                    <w:top w:val="single" w:color="auto" w:sz="4" w:space="0"/>
                    <w:left w:val="single" w:color="auto" w:sz="4" w:space="0"/>
                    <w:bottom w:val="single" w:color="auto" w:sz="4" w:space="0"/>
                    <w:right w:val="single" w:color="auto" w:sz="4" w:space="0"/>
                  </w:tcBorders>
                </w:tcPr>
                <w:p w14:paraId="223010C3">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440" w:type="dxa"/>
                  <w:tcBorders>
                    <w:top w:val="single" w:color="auto" w:sz="4" w:space="0"/>
                    <w:left w:val="single" w:color="auto" w:sz="4" w:space="0"/>
                    <w:bottom w:val="single" w:color="auto" w:sz="4" w:space="0"/>
                    <w:right w:val="single" w:color="auto" w:sz="4" w:space="0"/>
                  </w:tcBorders>
                </w:tcPr>
                <w:p w14:paraId="6AA918B0">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260" w:type="dxa"/>
                  <w:tcBorders>
                    <w:top w:val="single" w:color="auto" w:sz="4" w:space="0"/>
                    <w:left w:val="single" w:color="auto" w:sz="4" w:space="0"/>
                    <w:bottom w:val="single" w:color="auto" w:sz="4" w:space="0"/>
                    <w:right w:val="single" w:color="auto" w:sz="4" w:space="0"/>
                  </w:tcBorders>
                </w:tcPr>
                <w:p w14:paraId="5B06F8A5">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931" w:type="dxa"/>
                  <w:tcBorders>
                    <w:top w:val="single" w:color="auto" w:sz="4" w:space="0"/>
                    <w:left w:val="single" w:color="auto" w:sz="4" w:space="0"/>
                    <w:bottom w:val="single" w:color="auto" w:sz="4" w:space="0"/>
                    <w:right w:val="single" w:color="auto" w:sz="4" w:space="0"/>
                  </w:tcBorders>
                </w:tcPr>
                <w:p w14:paraId="034C345B">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4E925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7B2600A2">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p>
              </w:tc>
              <w:tc>
                <w:tcPr>
                  <w:tcW w:w="3340" w:type="dxa"/>
                  <w:tcBorders>
                    <w:top w:val="single" w:color="auto" w:sz="4" w:space="0"/>
                    <w:left w:val="single" w:color="auto" w:sz="4" w:space="0"/>
                    <w:bottom w:val="single" w:color="auto" w:sz="4" w:space="0"/>
                    <w:right w:val="single" w:color="auto" w:sz="4" w:space="0"/>
                  </w:tcBorders>
                </w:tcPr>
                <w:p w14:paraId="5A223E52">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其中：人工费</w:t>
                  </w:r>
                </w:p>
              </w:tc>
              <w:tc>
                <w:tcPr>
                  <w:tcW w:w="1340" w:type="dxa"/>
                  <w:tcBorders>
                    <w:top w:val="single" w:color="auto" w:sz="4" w:space="0"/>
                    <w:left w:val="single" w:color="auto" w:sz="4" w:space="0"/>
                    <w:bottom w:val="single" w:color="auto" w:sz="4" w:space="0"/>
                    <w:right w:val="single" w:color="auto" w:sz="4" w:space="0"/>
                  </w:tcBorders>
                </w:tcPr>
                <w:p w14:paraId="495BFE3B">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440" w:type="dxa"/>
                  <w:tcBorders>
                    <w:top w:val="single" w:color="auto" w:sz="4" w:space="0"/>
                    <w:left w:val="single" w:color="auto" w:sz="4" w:space="0"/>
                    <w:bottom w:val="single" w:color="auto" w:sz="4" w:space="0"/>
                    <w:right w:val="single" w:color="auto" w:sz="4" w:space="0"/>
                  </w:tcBorders>
                </w:tcPr>
                <w:p w14:paraId="5619FABF">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260" w:type="dxa"/>
                  <w:tcBorders>
                    <w:top w:val="single" w:color="auto" w:sz="4" w:space="0"/>
                    <w:left w:val="single" w:color="auto" w:sz="4" w:space="0"/>
                    <w:bottom w:val="single" w:color="auto" w:sz="4" w:space="0"/>
                    <w:right w:val="single" w:color="auto" w:sz="4" w:space="0"/>
                  </w:tcBorders>
                </w:tcPr>
                <w:p w14:paraId="1B5ED56F">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931" w:type="dxa"/>
                  <w:tcBorders>
                    <w:top w:val="single" w:color="auto" w:sz="4" w:space="0"/>
                    <w:left w:val="single" w:color="auto" w:sz="4" w:space="0"/>
                    <w:bottom w:val="single" w:color="auto" w:sz="4" w:space="0"/>
                    <w:right w:val="single" w:color="auto" w:sz="4" w:space="0"/>
                  </w:tcBorders>
                </w:tcPr>
                <w:p w14:paraId="22B7CD66">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24650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511863B0">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4</w:t>
                  </w:r>
                </w:p>
              </w:tc>
              <w:tc>
                <w:tcPr>
                  <w:tcW w:w="3340" w:type="dxa"/>
                  <w:tcBorders>
                    <w:top w:val="single" w:color="auto" w:sz="4" w:space="0"/>
                    <w:left w:val="single" w:color="auto" w:sz="4" w:space="0"/>
                    <w:bottom w:val="single" w:color="auto" w:sz="4" w:space="0"/>
                    <w:right w:val="single" w:color="auto" w:sz="4" w:space="0"/>
                  </w:tcBorders>
                </w:tcPr>
                <w:p w14:paraId="30F9766B">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本周期应扣减的金额</w:t>
                  </w:r>
                </w:p>
              </w:tc>
              <w:tc>
                <w:tcPr>
                  <w:tcW w:w="1340" w:type="dxa"/>
                  <w:tcBorders>
                    <w:top w:val="single" w:color="auto" w:sz="4" w:space="0"/>
                    <w:left w:val="single" w:color="auto" w:sz="4" w:space="0"/>
                    <w:bottom w:val="single" w:color="auto" w:sz="4" w:space="0"/>
                    <w:right w:val="single" w:color="auto" w:sz="4" w:space="0"/>
                  </w:tcBorders>
                </w:tcPr>
                <w:p w14:paraId="551154F8">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440" w:type="dxa"/>
                  <w:tcBorders>
                    <w:top w:val="single" w:color="auto" w:sz="4" w:space="0"/>
                    <w:left w:val="single" w:color="auto" w:sz="4" w:space="0"/>
                    <w:bottom w:val="single" w:color="auto" w:sz="4" w:space="0"/>
                    <w:right w:val="single" w:color="auto" w:sz="4" w:space="0"/>
                  </w:tcBorders>
                </w:tcPr>
                <w:p w14:paraId="75E780D6">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260" w:type="dxa"/>
                  <w:tcBorders>
                    <w:top w:val="single" w:color="auto" w:sz="4" w:space="0"/>
                    <w:left w:val="single" w:color="auto" w:sz="4" w:space="0"/>
                    <w:bottom w:val="single" w:color="auto" w:sz="4" w:space="0"/>
                    <w:right w:val="single" w:color="auto" w:sz="4" w:space="0"/>
                  </w:tcBorders>
                </w:tcPr>
                <w:p w14:paraId="7C5B9329">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931" w:type="dxa"/>
                  <w:tcBorders>
                    <w:top w:val="single" w:color="auto" w:sz="4" w:space="0"/>
                    <w:left w:val="single" w:color="auto" w:sz="4" w:space="0"/>
                    <w:bottom w:val="single" w:color="auto" w:sz="4" w:space="0"/>
                    <w:right w:val="single" w:color="auto" w:sz="4" w:space="0"/>
                  </w:tcBorders>
                </w:tcPr>
                <w:p w14:paraId="7C9290B1">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0A26D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37250563">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4.1</w:t>
                  </w:r>
                </w:p>
              </w:tc>
              <w:tc>
                <w:tcPr>
                  <w:tcW w:w="3340" w:type="dxa"/>
                  <w:tcBorders>
                    <w:top w:val="single" w:color="auto" w:sz="4" w:space="0"/>
                    <w:left w:val="single" w:color="auto" w:sz="4" w:space="0"/>
                    <w:bottom w:val="single" w:color="auto" w:sz="4" w:space="0"/>
                    <w:right w:val="single" w:color="auto" w:sz="4" w:space="0"/>
                  </w:tcBorders>
                </w:tcPr>
                <w:p w14:paraId="110ECF86">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本周期实际应抵扣的预付款</w:t>
                  </w:r>
                </w:p>
              </w:tc>
              <w:tc>
                <w:tcPr>
                  <w:tcW w:w="1340" w:type="dxa"/>
                  <w:tcBorders>
                    <w:top w:val="single" w:color="auto" w:sz="4" w:space="0"/>
                    <w:left w:val="single" w:color="auto" w:sz="4" w:space="0"/>
                    <w:bottom w:val="single" w:color="auto" w:sz="4" w:space="0"/>
                    <w:right w:val="single" w:color="auto" w:sz="4" w:space="0"/>
                  </w:tcBorders>
                </w:tcPr>
                <w:p w14:paraId="65D1185F">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440" w:type="dxa"/>
                  <w:tcBorders>
                    <w:top w:val="single" w:color="auto" w:sz="4" w:space="0"/>
                    <w:left w:val="single" w:color="auto" w:sz="4" w:space="0"/>
                    <w:bottom w:val="single" w:color="auto" w:sz="4" w:space="0"/>
                    <w:right w:val="single" w:color="auto" w:sz="4" w:space="0"/>
                  </w:tcBorders>
                </w:tcPr>
                <w:p w14:paraId="1A42896B">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260" w:type="dxa"/>
                  <w:tcBorders>
                    <w:top w:val="single" w:color="auto" w:sz="4" w:space="0"/>
                    <w:left w:val="single" w:color="auto" w:sz="4" w:space="0"/>
                    <w:bottom w:val="single" w:color="auto" w:sz="4" w:space="0"/>
                    <w:right w:val="single" w:color="auto" w:sz="4" w:space="0"/>
                  </w:tcBorders>
                </w:tcPr>
                <w:p w14:paraId="5D32C61D">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931" w:type="dxa"/>
                  <w:tcBorders>
                    <w:top w:val="single" w:color="auto" w:sz="4" w:space="0"/>
                    <w:left w:val="single" w:color="auto" w:sz="4" w:space="0"/>
                    <w:bottom w:val="single" w:color="auto" w:sz="4" w:space="0"/>
                    <w:right w:val="single" w:color="auto" w:sz="4" w:space="0"/>
                  </w:tcBorders>
                </w:tcPr>
                <w:p w14:paraId="1A2280E4">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22730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66CDAFDB">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4.2</w:t>
                  </w:r>
                </w:p>
              </w:tc>
              <w:tc>
                <w:tcPr>
                  <w:tcW w:w="3340" w:type="dxa"/>
                  <w:tcBorders>
                    <w:top w:val="single" w:color="auto" w:sz="4" w:space="0"/>
                    <w:left w:val="single" w:color="auto" w:sz="4" w:space="0"/>
                    <w:bottom w:val="single" w:color="auto" w:sz="4" w:space="0"/>
                    <w:right w:val="single" w:color="auto" w:sz="4" w:space="0"/>
                  </w:tcBorders>
                </w:tcPr>
                <w:p w14:paraId="020A339E">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本周期应扣减的金额</w:t>
                  </w:r>
                </w:p>
              </w:tc>
              <w:tc>
                <w:tcPr>
                  <w:tcW w:w="1340" w:type="dxa"/>
                  <w:tcBorders>
                    <w:top w:val="single" w:color="auto" w:sz="4" w:space="0"/>
                    <w:left w:val="single" w:color="auto" w:sz="4" w:space="0"/>
                    <w:bottom w:val="single" w:color="auto" w:sz="4" w:space="0"/>
                    <w:right w:val="single" w:color="auto" w:sz="4" w:space="0"/>
                  </w:tcBorders>
                </w:tcPr>
                <w:p w14:paraId="413C79E1">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440" w:type="dxa"/>
                  <w:tcBorders>
                    <w:top w:val="single" w:color="auto" w:sz="4" w:space="0"/>
                    <w:left w:val="single" w:color="auto" w:sz="4" w:space="0"/>
                    <w:bottom w:val="single" w:color="auto" w:sz="4" w:space="0"/>
                    <w:right w:val="single" w:color="auto" w:sz="4" w:space="0"/>
                  </w:tcBorders>
                </w:tcPr>
                <w:p w14:paraId="6C51E051">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260" w:type="dxa"/>
                  <w:tcBorders>
                    <w:top w:val="single" w:color="auto" w:sz="4" w:space="0"/>
                    <w:left w:val="single" w:color="auto" w:sz="4" w:space="0"/>
                    <w:bottom w:val="single" w:color="auto" w:sz="4" w:space="0"/>
                    <w:right w:val="single" w:color="auto" w:sz="4" w:space="0"/>
                  </w:tcBorders>
                </w:tcPr>
                <w:p w14:paraId="3AA7AD2A">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931" w:type="dxa"/>
                  <w:tcBorders>
                    <w:top w:val="single" w:color="auto" w:sz="4" w:space="0"/>
                    <w:left w:val="single" w:color="auto" w:sz="4" w:space="0"/>
                    <w:bottom w:val="single" w:color="auto" w:sz="4" w:space="0"/>
                    <w:right w:val="single" w:color="auto" w:sz="4" w:space="0"/>
                  </w:tcBorders>
                </w:tcPr>
                <w:p w14:paraId="4D28A06A">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217B4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1512A94A">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5</w:t>
                  </w:r>
                </w:p>
              </w:tc>
              <w:tc>
                <w:tcPr>
                  <w:tcW w:w="3340" w:type="dxa"/>
                  <w:tcBorders>
                    <w:top w:val="single" w:color="auto" w:sz="4" w:space="0"/>
                    <w:left w:val="single" w:color="auto" w:sz="4" w:space="0"/>
                    <w:bottom w:val="single" w:color="auto" w:sz="4" w:space="0"/>
                    <w:right w:val="single" w:color="auto" w:sz="4" w:space="0"/>
                  </w:tcBorders>
                </w:tcPr>
                <w:p w14:paraId="76777B92">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本周期应支付的合同价款</w:t>
                  </w:r>
                </w:p>
              </w:tc>
              <w:tc>
                <w:tcPr>
                  <w:tcW w:w="1340" w:type="dxa"/>
                  <w:tcBorders>
                    <w:top w:val="single" w:color="auto" w:sz="4" w:space="0"/>
                    <w:left w:val="single" w:color="auto" w:sz="4" w:space="0"/>
                    <w:bottom w:val="single" w:color="auto" w:sz="4" w:space="0"/>
                    <w:right w:val="single" w:color="auto" w:sz="4" w:space="0"/>
                  </w:tcBorders>
                </w:tcPr>
                <w:p w14:paraId="6E9084EA">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440" w:type="dxa"/>
                  <w:tcBorders>
                    <w:top w:val="single" w:color="auto" w:sz="4" w:space="0"/>
                    <w:left w:val="single" w:color="auto" w:sz="4" w:space="0"/>
                    <w:bottom w:val="single" w:color="auto" w:sz="4" w:space="0"/>
                    <w:right w:val="single" w:color="auto" w:sz="4" w:space="0"/>
                  </w:tcBorders>
                </w:tcPr>
                <w:p w14:paraId="67B1C956">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260" w:type="dxa"/>
                  <w:tcBorders>
                    <w:top w:val="single" w:color="auto" w:sz="4" w:space="0"/>
                    <w:left w:val="single" w:color="auto" w:sz="4" w:space="0"/>
                    <w:bottom w:val="single" w:color="auto" w:sz="4" w:space="0"/>
                    <w:right w:val="single" w:color="auto" w:sz="4" w:space="0"/>
                  </w:tcBorders>
                </w:tcPr>
                <w:p w14:paraId="6BC402B4">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931" w:type="dxa"/>
                  <w:tcBorders>
                    <w:top w:val="single" w:color="auto" w:sz="4" w:space="0"/>
                    <w:left w:val="single" w:color="auto" w:sz="4" w:space="0"/>
                    <w:bottom w:val="single" w:color="auto" w:sz="4" w:space="0"/>
                    <w:right w:val="single" w:color="auto" w:sz="4" w:space="0"/>
                  </w:tcBorders>
                </w:tcPr>
                <w:p w14:paraId="460D6E5E">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5CB7B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65CA4490">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p>
              </w:tc>
              <w:tc>
                <w:tcPr>
                  <w:tcW w:w="3340" w:type="dxa"/>
                  <w:tcBorders>
                    <w:top w:val="single" w:color="auto" w:sz="4" w:space="0"/>
                    <w:left w:val="single" w:color="auto" w:sz="4" w:space="0"/>
                    <w:bottom w:val="single" w:color="auto" w:sz="4" w:space="0"/>
                    <w:right w:val="single" w:color="auto" w:sz="4" w:space="0"/>
                  </w:tcBorders>
                </w:tcPr>
                <w:p w14:paraId="79E65528">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其中：人工费</w:t>
                  </w:r>
                </w:p>
              </w:tc>
              <w:tc>
                <w:tcPr>
                  <w:tcW w:w="1340" w:type="dxa"/>
                  <w:tcBorders>
                    <w:top w:val="single" w:color="auto" w:sz="4" w:space="0"/>
                    <w:left w:val="single" w:color="auto" w:sz="4" w:space="0"/>
                    <w:bottom w:val="single" w:color="auto" w:sz="4" w:space="0"/>
                    <w:right w:val="single" w:color="auto" w:sz="4" w:space="0"/>
                  </w:tcBorders>
                </w:tcPr>
                <w:p w14:paraId="6FB9FB05">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440" w:type="dxa"/>
                  <w:tcBorders>
                    <w:top w:val="single" w:color="auto" w:sz="4" w:space="0"/>
                    <w:left w:val="single" w:color="auto" w:sz="4" w:space="0"/>
                    <w:bottom w:val="single" w:color="auto" w:sz="4" w:space="0"/>
                    <w:right w:val="single" w:color="auto" w:sz="4" w:space="0"/>
                  </w:tcBorders>
                </w:tcPr>
                <w:p w14:paraId="7E07A587">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260" w:type="dxa"/>
                  <w:tcBorders>
                    <w:top w:val="single" w:color="auto" w:sz="4" w:space="0"/>
                    <w:left w:val="single" w:color="auto" w:sz="4" w:space="0"/>
                    <w:bottom w:val="single" w:color="auto" w:sz="4" w:space="0"/>
                    <w:right w:val="single" w:color="auto" w:sz="4" w:space="0"/>
                  </w:tcBorders>
                </w:tcPr>
                <w:p w14:paraId="0520BB02">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931" w:type="dxa"/>
                  <w:tcBorders>
                    <w:top w:val="single" w:color="auto" w:sz="4" w:space="0"/>
                    <w:left w:val="single" w:color="auto" w:sz="4" w:space="0"/>
                    <w:bottom w:val="single" w:color="auto" w:sz="4" w:space="0"/>
                    <w:right w:val="single" w:color="auto" w:sz="4" w:space="0"/>
                  </w:tcBorders>
                </w:tcPr>
                <w:p w14:paraId="77AD6DA7">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bl>
          <w:p w14:paraId="055E4DDB">
            <w:pPr>
              <w:widowControl/>
              <w:kinsoku w:val="0"/>
              <w:autoSpaceDE w:val="0"/>
              <w:autoSpaceDN w:val="0"/>
              <w:adjustRightInd w:val="0"/>
              <w:snapToGrid w:val="0"/>
              <w:spacing w:after="160" w:line="400" w:lineRule="exact"/>
              <w:ind w:right="420"/>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附：上述3、4详见附件清单。</w:t>
            </w:r>
          </w:p>
          <w:p w14:paraId="52CC1D94">
            <w:pPr>
              <w:widowControl/>
              <w:kinsoku w:val="0"/>
              <w:autoSpaceDE w:val="0"/>
              <w:autoSpaceDN w:val="0"/>
              <w:adjustRightInd w:val="0"/>
              <w:snapToGrid w:val="0"/>
              <w:spacing w:after="160" w:line="400" w:lineRule="exact"/>
              <w:ind w:right="420"/>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 xml:space="preserve">                                            承包人（章）             </w:t>
            </w:r>
          </w:p>
          <w:p w14:paraId="210502DE">
            <w:pPr>
              <w:widowControl/>
              <w:kinsoku w:val="0"/>
              <w:autoSpaceDE w:val="0"/>
              <w:autoSpaceDN w:val="0"/>
              <w:adjustRightInd w:val="0"/>
              <w:snapToGrid w:val="0"/>
              <w:spacing w:after="160" w:line="400" w:lineRule="exact"/>
              <w:ind w:right="420" w:firstLine="435"/>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造价人员</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承包人代表</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日      期</w:t>
            </w:r>
            <w:r>
              <w:rPr>
                <w:rFonts w:ascii="Arial" w:hAnsi="Arial" w:eastAsia="等线" w:cs="Arial"/>
                <w:color w:val="000000"/>
                <w:szCs w:val="21"/>
                <w:highlight w:val="none"/>
                <w:u w:val="single"/>
                <w:lang w:bidi="ar"/>
              </w:rPr>
              <w:t xml:space="preserve">               </w:t>
            </w:r>
          </w:p>
        </w:tc>
      </w:tr>
      <w:tr w14:paraId="2E8D3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2" w:hRule="atLeast"/>
          <w:jc w:val="center"/>
        </w:trPr>
        <w:tc>
          <w:tcPr>
            <w:tcW w:w="4520" w:type="dxa"/>
            <w:tcBorders>
              <w:top w:val="single" w:color="auto" w:sz="4" w:space="0"/>
              <w:left w:val="single" w:color="auto" w:sz="4" w:space="0"/>
              <w:bottom w:val="single" w:color="auto" w:sz="4" w:space="0"/>
              <w:right w:val="single" w:color="auto" w:sz="4" w:space="0"/>
            </w:tcBorders>
          </w:tcPr>
          <w:p w14:paraId="7C5F73A9">
            <w:pPr>
              <w:widowControl/>
              <w:kinsoku w:val="0"/>
              <w:autoSpaceDE w:val="0"/>
              <w:autoSpaceDN w:val="0"/>
              <w:adjustRightInd w:val="0"/>
              <w:snapToGrid w:val="0"/>
              <w:spacing w:after="160" w:line="36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复核意见：</w:t>
            </w:r>
          </w:p>
          <w:p w14:paraId="164A35B3">
            <w:pPr>
              <w:widowControl/>
              <w:kinsoku w:val="0"/>
              <w:autoSpaceDE w:val="0"/>
              <w:autoSpaceDN w:val="0"/>
              <w:adjustRightInd w:val="0"/>
              <w:snapToGrid w:val="0"/>
              <w:spacing w:after="160" w:line="360" w:lineRule="exact"/>
              <w:ind w:firstLine="312"/>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□与实际施工情况不相符，修改意见见附件。</w:t>
            </w:r>
          </w:p>
          <w:p w14:paraId="2B94A970">
            <w:pPr>
              <w:widowControl/>
              <w:kinsoku w:val="0"/>
              <w:autoSpaceDE w:val="0"/>
              <w:autoSpaceDN w:val="0"/>
              <w:adjustRightInd w:val="0"/>
              <w:snapToGrid w:val="0"/>
              <w:spacing w:after="160" w:line="360" w:lineRule="exact"/>
              <w:ind w:firstLine="312"/>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□与实际施工情况相符，具体金额由造价工程师复核。</w:t>
            </w:r>
          </w:p>
          <w:p w14:paraId="2438CF47">
            <w:pPr>
              <w:widowControl/>
              <w:kinsoku w:val="0"/>
              <w:autoSpaceDE w:val="0"/>
              <w:autoSpaceDN w:val="0"/>
              <w:adjustRightInd w:val="0"/>
              <w:snapToGrid w:val="0"/>
              <w:spacing w:after="160" w:line="360" w:lineRule="exact"/>
              <w:ind w:firstLine="435"/>
              <w:jc w:val="right"/>
              <w:textAlignment w:val="baseline"/>
              <w:rPr>
                <w:rFonts w:ascii="Arial" w:hAnsi="Arial" w:eastAsia="等线" w:cs="Arial"/>
                <w:szCs w:val="21"/>
                <w:highlight w:val="none"/>
              </w:rPr>
            </w:pPr>
          </w:p>
          <w:p w14:paraId="65150DB9">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 xml:space="preserve">         监理工程师</w:t>
            </w:r>
            <w:r>
              <w:rPr>
                <w:rFonts w:ascii="Arial" w:hAnsi="Arial" w:eastAsia="等线" w:cs="Arial"/>
                <w:color w:val="000000"/>
                <w:szCs w:val="21"/>
                <w:highlight w:val="none"/>
                <w:u w:val="single"/>
                <w:lang w:bidi="ar"/>
              </w:rPr>
              <w:t xml:space="preserve">           </w:t>
            </w:r>
          </w:p>
          <w:p w14:paraId="0CAF07EF">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 xml:space="preserve">        日      期</w:t>
            </w:r>
            <w:r>
              <w:rPr>
                <w:rFonts w:ascii="Arial" w:hAnsi="Arial" w:eastAsia="等线" w:cs="Arial"/>
                <w:color w:val="000000"/>
                <w:szCs w:val="21"/>
                <w:highlight w:val="none"/>
                <w:u w:val="single"/>
                <w:lang w:bidi="ar"/>
              </w:rPr>
              <w:t xml:space="preserve">           </w:t>
            </w:r>
          </w:p>
        </w:tc>
        <w:tc>
          <w:tcPr>
            <w:tcW w:w="4552" w:type="dxa"/>
            <w:tcBorders>
              <w:top w:val="single" w:color="auto" w:sz="4" w:space="0"/>
              <w:left w:val="single" w:color="auto" w:sz="4" w:space="0"/>
              <w:bottom w:val="single" w:color="auto" w:sz="4" w:space="0"/>
              <w:right w:val="single" w:color="auto" w:sz="4" w:space="0"/>
            </w:tcBorders>
          </w:tcPr>
          <w:p w14:paraId="25234D17">
            <w:pPr>
              <w:widowControl/>
              <w:kinsoku w:val="0"/>
              <w:autoSpaceDE w:val="0"/>
              <w:autoSpaceDN w:val="0"/>
              <w:adjustRightInd w:val="0"/>
              <w:snapToGrid w:val="0"/>
              <w:spacing w:after="160" w:line="36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复核意见：</w:t>
            </w:r>
          </w:p>
          <w:p w14:paraId="21E89063">
            <w:pPr>
              <w:widowControl/>
              <w:kinsoku w:val="0"/>
              <w:autoSpaceDE w:val="0"/>
              <w:autoSpaceDN w:val="0"/>
              <w:adjustRightInd w:val="0"/>
              <w:snapToGrid w:val="0"/>
              <w:spacing w:after="160" w:line="360" w:lineRule="exact"/>
              <w:ind w:firstLine="435"/>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你方提出的支付申请经复核，本周期已完成工程价款为</w:t>
            </w:r>
            <w:r>
              <w:rPr>
                <w:rFonts w:hint="eastAsia" w:ascii="Arial" w:hAnsi="Arial" w:eastAsia="等线" w:cs="Arial"/>
                <w:color w:val="000000"/>
                <w:szCs w:val="21"/>
                <w:highlight w:val="none"/>
                <w:lang w:bidi="ar"/>
              </w:rPr>
              <w:t>（</w:t>
            </w:r>
            <w:r>
              <w:rPr>
                <w:rFonts w:ascii="Arial" w:hAnsi="Arial" w:eastAsia="等线" w:cs="Arial"/>
                <w:color w:val="000000"/>
                <w:szCs w:val="21"/>
                <w:highlight w:val="none"/>
                <w:lang w:bidi="ar"/>
              </w:rPr>
              <w:t>大写</w:t>
            </w:r>
            <w:r>
              <w:rPr>
                <w:rFonts w:hint="eastAsia" w:ascii="Arial" w:hAnsi="Arial" w:eastAsia="等线" w:cs="Arial"/>
                <w:color w:val="000000"/>
                <w:szCs w:val="21"/>
                <w:highlight w:val="none"/>
                <w:lang w:bidi="ar"/>
              </w:rPr>
              <w:t>）</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元，（小写）</w:t>
            </w:r>
          </w:p>
          <w:p w14:paraId="39423CA2">
            <w:pPr>
              <w:widowControl/>
              <w:kinsoku w:val="0"/>
              <w:autoSpaceDE w:val="0"/>
              <w:autoSpaceDN w:val="0"/>
              <w:adjustRightInd w:val="0"/>
              <w:snapToGrid w:val="0"/>
              <w:spacing w:after="160" w:line="36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 xml:space="preserve"> 元，本期间应支付金额为（大写）</w:t>
            </w:r>
          </w:p>
          <w:p w14:paraId="0FB1F62A">
            <w:pPr>
              <w:widowControl/>
              <w:kinsoku w:val="0"/>
              <w:autoSpaceDE w:val="0"/>
              <w:autoSpaceDN w:val="0"/>
              <w:adjustRightInd w:val="0"/>
              <w:snapToGrid w:val="0"/>
              <w:spacing w:after="160" w:line="360" w:lineRule="exact"/>
              <w:jc w:val="left"/>
              <w:textAlignment w:val="baseline"/>
              <w:rPr>
                <w:rFonts w:ascii="Arial" w:hAnsi="Arial" w:eastAsia="等线" w:cs="Arial"/>
                <w:szCs w:val="21"/>
                <w:highlight w:val="none"/>
                <w:u w:val="single"/>
              </w:rPr>
            </w:pP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元，（小写）</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元。</w:t>
            </w:r>
          </w:p>
          <w:p w14:paraId="150F4A44">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 xml:space="preserve">        造价工程师</w:t>
            </w:r>
            <w:r>
              <w:rPr>
                <w:rFonts w:ascii="Arial" w:hAnsi="Arial" w:eastAsia="等线" w:cs="Arial"/>
                <w:color w:val="000000"/>
                <w:szCs w:val="21"/>
                <w:highlight w:val="none"/>
                <w:u w:val="single"/>
                <w:lang w:bidi="ar"/>
              </w:rPr>
              <w:t xml:space="preserve">           </w:t>
            </w:r>
          </w:p>
          <w:p w14:paraId="6D3F1303">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 xml:space="preserve">    日      期</w:t>
            </w:r>
            <w:r>
              <w:rPr>
                <w:rFonts w:ascii="Arial" w:hAnsi="Arial" w:eastAsia="等线" w:cs="Arial"/>
                <w:color w:val="000000"/>
                <w:szCs w:val="21"/>
                <w:highlight w:val="none"/>
                <w:u w:val="single"/>
                <w:lang w:bidi="ar"/>
              </w:rPr>
              <w:t xml:space="preserve">           </w:t>
            </w:r>
          </w:p>
        </w:tc>
      </w:tr>
      <w:tr w14:paraId="08753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1" w:hRule="atLeast"/>
          <w:jc w:val="center"/>
        </w:trPr>
        <w:tc>
          <w:tcPr>
            <w:tcW w:w="9072" w:type="dxa"/>
            <w:gridSpan w:val="2"/>
            <w:tcBorders>
              <w:top w:val="single" w:color="auto" w:sz="4" w:space="0"/>
              <w:left w:val="single" w:color="auto" w:sz="4" w:space="0"/>
              <w:bottom w:val="single" w:color="auto" w:sz="4" w:space="0"/>
              <w:right w:val="single" w:color="auto" w:sz="4" w:space="0"/>
            </w:tcBorders>
          </w:tcPr>
          <w:p w14:paraId="5F1EA3F8">
            <w:pPr>
              <w:widowControl/>
              <w:kinsoku w:val="0"/>
              <w:autoSpaceDE w:val="0"/>
              <w:autoSpaceDN w:val="0"/>
              <w:adjustRightInd w:val="0"/>
              <w:snapToGrid w:val="0"/>
              <w:spacing w:after="160" w:line="40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审核意见：</w:t>
            </w:r>
          </w:p>
          <w:p w14:paraId="302EAD5C">
            <w:pPr>
              <w:widowControl/>
              <w:kinsoku w:val="0"/>
              <w:autoSpaceDE w:val="0"/>
              <w:autoSpaceDN w:val="0"/>
              <w:adjustRightInd w:val="0"/>
              <w:snapToGrid w:val="0"/>
              <w:spacing w:after="160" w:line="400" w:lineRule="exact"/>
              <w:ind w:firstLine="435"/>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□不同意。</w:t>
            </w:r>
          </w:p>
          <w:p w14:paraId="27FA2D2D">
            <w:pPr>
              <w:widowControl/>
              <w:kinsoku w:val="0"/>
              <w:autoSpaceDE w:val="0"/>
              <w:autoSpaceDN w:val="0"/>
              <w:adjustRightInd w:val="0"/>
              <w:snapToGrid w:val="0"/>
              <w:spacing w:after="160" w:line="400" w:lineRule="exact"/>
              <w:ind w:firstLine="420" w:firstLineChars="200"/>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□同意，支付时间为本表签发后的15天内。</w:t>
            </w:r>
          </w:p>
          <w:p w14:paraId="1EA83E0B">
            <w:pPr>
              <w:widowControl/>
              <w:kinsoku w:val="0"/>
              <w:autoSpaceDE w:val="0"/>
              <w:autoSpaceDN w:val="0"/>
              <w:adjustRightInd w:val="0"/>
              <w:snapToGrid w:val="0"/>
              <w:spacing w:after="160" w:line="400" w:lineRule="exact"/>
              <w:ind w:firstLine="420" w:firstLineChars="200"/>
              <w:jc w:val="right"/>
              <w:textAlignment w:val="baseline"/>
              <w:rPr>
                <w:rFonts w:ascii="Arial" w:hAnsi="Arial" w:eastAsia="等线" w:cs="Arial"/>
                <w:szCs w:val="21"/>
                <w:highlight w:val="none"/>
              </w:rPr>
            </w:pPr>
            <w:r>
              <w:rPr>
                <w:rFonts w:ascii="Arial" w:hAnsi="Arial" w:eastAsia="等线" w:cs="Arial"/>
                <w:color w:val="000000"/>
                <w:szCs w:val="21"/>
                <w:highlight w:val="none"/>
                <w:lang w:bidi="ar"/>
              </w:rPr>
              <w:t xml:space="preserve">发包人（章）           </w:t>
            </w:r>
          </w:p>
          <w:p w14:paraId="40929450">
            <w:pPr>
              <w:widowControl/>
              <w:kinsoku w:val="0"/>
              <w:autoSpaceDE w:val="0"/>
              <w:autoSpaceDN w:val="0"/>
              <w:adjustRightInd w:val="0"/>
              <w:snapToGrid w:val="0"/>
              <w:spacing w:after="160" w:line="400" w:lineRule="exact"/>
              <w:ind w:firstLine="420" w:firstLineChars="200"/>
              <w:jc w:val="right"/>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发包人代表</w:t>
            </w:r>
            <w:r>
              <w:rPr>
                <w:rFonts w:ascii="Arial" w:hAnsi="Arial" w:eastAsia="等线" w:cs="Arial"/>
                <w:color w:val="000000"/>
                <w:szCs w:val="21"/>
                <w:highlight w:val="none"/>
                <w:u w:val="single"/>
                <w:lang w:bidi="ar"/>
              </w:rPr>
              <w:t xml:space="preserve">             </w:t>
            </w:r>
          </w:p>
          <w:p w14:paraId="13FDAF7B">
            <w:pPr>
              <w:widowControl/>
              <w:kinsoku w:val="0"/>
              <w:autoSpaceDE w:val="0"/>
              <w:autoSpaceDN w:val="0"/>
              <w:adjustRightInd w:val="0"/>
              <w:snapToGrid w:val="0"/>
              <w:spacing w:after="160" w:line="400" w:lineRule="exact"/>
              <w:ind w:firstLine="420" w:firstLineChars="200"/>
              <w:jc w:val="right"/>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日      期</w:t>
            </w:r>
            <w:r>
              <w:rPr>
                <w:rFonts w:ascii="Arial" w:hAnsi="Arial" w:eastAsia="等线" w:cs="Arial"/>
                <w:color w:val="000000"/>
                <w:szCs w:val="21"/>
                <w:highlight w:val="none"/>
                <w:u w:val="single"/>
                <w:lang w:bidi="ar"/>
              </w:rPr>
              <w:t xml:space="preserve">             </w:t>
            </w:r>
          </w:p>
        </w:tc>
      </w:tr>
    </w:tbl>
    <w:p w14:paraId="451CFE85">
      <w:pPr>
        <w:widowControl/>
        <w:kinsoku w:val="0"/>
        <w:autoSpaceDE w:val="0"/>
        <w:autoSpaceDN w:val="0"/>
        <w:adjustRightInd w:val="0"/>
        <w:snapToGrid w:val="0"/>
        <w:spacing w:before="156" w:beforeLines="50"/>
        <w:ind w:firstLine="360" w:firstLineChars="200"/>
        <w:jc w:val="left"/>
        <w:textAlignment w:val="baseline"/>
        <w:rPr>
          <w:rFonts w:ascii="Arial" w:hAnsi="Arial" w:cs="Arial"/>
          <w:sz w:val="18"/>
          <w:szCs w:val="18"/>
          <w:highlight w:val="none"/>
        </w:rPr>
      </w:pPr>
      <w:r>
        <w:rPr>
          <w:rFonts w:ascii="Arial" w:hAnsi="Arial" w:cs="Arial"/>
          <w:color w:val="000000"/>
          <w:kern w:val="0"/>
          <w:sz w:val="18"/>
          <w:szCs w:val="18"/>
          <w:highlight w:val="none"/>
          <w:lang w:bidi="ar"/>
        </w:rPr>
        <w:t xml:space="preserve">注：1.在选择栏中的“□”内作标识“√”。 </w:t>
      </w:r>
    </w:p>
    <w:p w14:paraId="03E286A8">
      <w:pPr>
        <w:widowControl/>
        <w:kinsoku w:val="0"/>
        <w:autoSpaceDE w:val="0"/>
        <w:autoSpaceDN w:val="0"/>
        <w:adjustRightInd w:val="0"/>
        <w:snapToGrid w:val="0"/>
        <w:spacing w:before="156" w:beforeLines="50"/>
        <w:ind w:left="720" w:hanging="720" w:hangingChars="400"/>
        <w:jc w:val="left"/>
        <w:textAlignment w:val="baseline"/>
        <w:rPr>
          <w:rFonts w:ascii="Arial" w:hAnsi="Arial" w:cs="Arial"/>
          <w:sz w:val="18"/>
          <w:szCs w:val="18"/>
          <w:highlight w:val="none"/>
        </w:rPr>
      </w:pPr>
      <w:r>
        <w:rPr>
          <w:rFonts w:ascii="Arial" w:hAnsi="Arial" w:cs="Arial"/>
          <w:color w:val="000000"/>
          <w:kern w:val="0"/>
          <w:sz w:val="18"/>
          <w:szCs w:val="18"/>
          <w:highlight w:val="none"/>
          <w:lang w:bidi="ar"/>
        </w:rPr>
        <w:t xml:space="preserve">        2.本表一式四份，由承包人填报，发包人、监理人、造价咨询人、承包人各存一份。</w:t>
      </w:r>
    </w:p>
    <w:p w14:paraId="398A4987">
      <w:pPr>
        <w:widowControl/>
        <w:kinsoku w:val="0"/>
        <w:autoSpaceDE w:val="0"/>
        <w:autoSpaceDN w:val="0"/>
        <w:adjustRightInd w:val="0"/>
        <w:snapToGrid w:val="0"/>
        <w:spacing w:before="156" w:beforeLines="50"/>
        <w:ind w:left="840" w:hanging="840" w:hangingChars="400"/>
        <w:jc w:val="left"/>
        <w:textAlignment w:val="baseline"/>
        <w:rPr>
          <w:rFonts w:ascii="宋体" w:hAnsi="Arial" w:eastAsia="Arial" w:cs="Arial"/>
          <w:szCs w:val="21"/>
          <w:highlight w:val="none"/>
        </w:rPr>
      </w:pPr>
      <w:r>
        <w:rPr>
          <w:rFonts w:hint="eastAsia" w:ascii="宋体" w:hAnsi="Arial" w:eastAsia="Arial" w:cs="Arial"/>
          <w:color w:val="000000"/>
          <w:kern w:val="0"/>
          <w:szCs w:val="21"/>
          <w:highlight w:val="none"/>
          <w:lang w:bidi="ar"/>
        </w:rPr>
        <w:t xml:space="preserve"> </w:t>
      </w:r>
    </w:p>
    <w:p w14:paraId="464A5D4C">
      <w:pPr>
        <w:widowControl/>
        <w:kinsoku w:val="0"/>
        <w:autoSpaceDE w:val="0"/>
        <w:autoSpaceDN w:val="0"/>
        <w:adjustRightInd w:val="0"/>
        <w:snapToGrid w:val="0"/>
        <w:jc w:val="left"/>
        <w:textAlignment w:val="baseline"/>
        <w:rPr>
          <w:rFonts w:ascii="Arial" w:hAnsi="Arial" w:cs="Arial"/>
          <w:sz w:val="30"/>
          <w:szCs w:val="30"/>
          <w:highlight w:val="none"/>
        </w:rPr>
      </w:pPr>
      <w:r>
        <w:rPr>
          <w:rFonts w:ascii="Arial" w:hAnsi="Arial" w:cs="Arial"/>
          <w:color w:val="000000"/>
          <w:kern w:val="0"/>
          <w:sz w:val="30"/>
          <w:szCs w:val="30"/>
          <w:highlight w:val="none"/>
          <w:lang w:bidi="ar"/>
        </w:rPr>
        <w:br w:type="page"/>
      </w:r>
    </w:p>
    <w:p w14:paraId="60F06BCD">
      <w:pPr>
        <w:widowControl/>
        <w:kinsoku w:val="0"/>
        <w:autoSpaceDE w:val="0"/>
        <w:autoSpaceDN w:val="0"/>
        <w:adjustRightInd w:val="0"/>
        <w:snapToGrid w:val="0"/>
        <w:jc w:val="left"/>
        <w:textAlignment w:val="baseline"/>
        <w:rPr>
          <w:rFonts w:ascii="Arial" w:hAnsi="Arial" w:cs="Arial"/>
          <w:sz w:val="30"/>
          <w:szCs w:val="30"/>
          <w:highlight w:val="none"/>
        </w:rPr>
      </w:pPr>
      <w:r>
        <w:rPr>
          <w:rFonts w:ascii="Arial" w:hAnsi="Arial" w:cs="Arial"/>
          <w:color w:val="000000"/>
          <w:kern w:val="0"/>
          <w:sz w:val="30"/>
          <w:szCs w:val="30"/>
          <w:highlight w:val="none"/>
          <w:lang w:bidi="ar"/>
        </w:rPr>
        <w:t>附件1</w:t>
      </w:r>
      <w:r>
        <w:rPr>
          <w:rFonts w:hint="eastAsia" w:ascii="Arial" w:hAnsi="Arial" w:cs="Arial"/>
          <w:color w:val="000000"/>
          <w:kern w:val="0"/>
          <w:sz w:val="30"/>
          <w:szCs w:val="30"/>
          <w:highlight w:val="none"/>
          <w:lang w:bidi="ar"/>
        </w:rPr>
        <w:t>3：</w:t>
      </w:r>
    </w:p>
    <w:p w14:paraId="73C3EBE1">
      <w:pPr>
        <w:widowControl/>
        <w:kinsoku w:val="0"/>
        <w:autoSpaceDE w:val="0"/>
        <w:autoSpaceDN w:val="0"/>
        <w:adjustRightInd w:val="0"/>
        <w:snapToGrid w:val="0"/>
        <w:jc w:val="center"/>
        <w:textAlignment w:val="baseline"/>
        <w:rPr>
          <w:rFonts w:ascii="Arial" w:hAnsi="Arial" w:cs="Arial"/>
          <w:b/>
          <w:sz w:val="36"/>
          <w:szCs w:val="36"/>
          <w:highlight w:val="none"/>
        </w:rPr>
      </w:pPr>
      <w:r>
        <w:rPr>
          <w:rFonts w:ascii="Arial" w:hAnsi="Arial" w:cs="Arial"/>
          <w:b/>
          <w:color w:val="000000"/>
          <w:kern w:val="0"/>
          <w:sz w:val="36"/>
          <w:szCs w:val="36"/>
          <w:highlight w:val="none"/>
          <w:lang w:bidi="ar"/>
        </w:rPr>
        <w:t>竣工结算款支付申请（核准）表</w:t>
      </w:r>
    </w:p>
    <w:p w14:paraId="32F9BC13">
      <w:pPr>
        <w:widowControl/>
        <w:kinsoku w:val="0"/>
        <w:autoSpaceDE w:val="0"/>
        <w:autoSpaceDN w:val="0"/>
        <w:adjustRightInd w:val="0"/>
        <w:snapToGrid w:val="0"/>
        <w:jc w:val="left"/>
        <w:textAlignment w:val="baseline"/>
        <w:rPr>
          <w:rFonts w:ascii="Arial" w:hAnsi="Arial" w:cs="Arial"/>
          <w:sz w:val="24"/>
          <w:highlight w:val="none"/>
        </w:rPr>
      </w:pPr>
      <w:r>
        <w:rPr>
          <w:rFonts w:ascii="Arial" w:hAnsi="Arial" w:cs="Arial"/>
          <w:color w:val="000000"/>
          <w:kern w:val="0"/>
          <w:sz w:val="24"/>
          <w:highlight w:val="none"/>
          <w:lang w:bidi="ar"/>
        </w:rPr>
        <w:t>工程名称：                                              编号：</w:t>
      </w:r>
    </w:p>
    <w:tbl>
      <w:tblPr>
        <w:tblStyle w:val="2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9"/>
        <w:gridCol w:w="4533"/>
      </w:tblGrid>
      <w:tr w14:paraId="254B3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0" w:hRule="atLeast"/>
          <w:jc w:val="center"/>
        </w:trPr>
        <w:tc>
          <w:tcPr>
            <w:tcW w:w="9072" w:type="dxa"/>
            <w:gridSpan w:val="2"/>
            <w:tcBorders>
              <w:top w:val="single" w:color="auto" w:sz="4" w:space="0"/>
              <w:left w:val="single" w:color="auto" w:sz="4" w:space="0"/>
              <w:bottom w:val="single" w:color="auto" w:sz="4" w:space="0"/>
              <w:right w:val="single" w:color="auto" w:sz="4" w:space="0"/>
            </w:tcBorders>
          </w:tcPr>
          <w:p w14:paraId="315119FE">
            <w:pPr>
              <w:widowControl/>
              <w:kinsoku w:val="0"/>
              <w:autoSpaceDE w:val="0"/>
              <w:autoSpaceDN w:val="0"/>
              <w:adjustRightInd w:val="0"/>
              <w:snapToGrid w:val="0"/>
              <w:spacing w:after="160" w:line="480" w:lineRule="exact"/>
              <w:ind w:left="525" w:leftChars="149" w:hanging="212" w:hangingChars="101"/>
              <w:jc w:val="left"/>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致：</w:t>
            </w:r>
            <w:r>
              <w:rPr>
                <w:rFonts w:ascii="Arial" w:hAnsi="Arial" w:eastAsia="等线" w:cs="Arial"/>
                <w:color w:val="000000"/>
                <w:szCs w:val="21"/>
                <w:highlight w:val="none"/>
                <w:u w:val="single"/>
                <w:lang w:bidi="ar"/>
              </w:rPr>
              <w:t xml:space="preserve">                                   （发包人全称）</w:t>
            </w:r>
          </w:p>
          <w:p w14:paraId="0C668072">
            <w:pPr>
              <w:widowControl/>
              <w:kinsoku w:val="0"/>
              <w:autoSpaceDE w:val="0"/>
              <w:autoSpaceDN w:val="0"/>
              <w:adjustRightInd w:val="0"/>
              <w:snapToGrid w:val="0"/>
              <w:spacing w:after="160" w:line="400" w:lineRule="exact"/>
              <w:ind w:left="-4" w:leftChars="-2" w:firstLine="315" w:firstLineChars="150"/>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我方于</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至</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期间已完成了合同约定的工作，根据施工合同的约定，现申请支付竣工结算的工程款额为</w:t>
            </w:r>
            <w:r>
              <w:rPr>
                <w:rFonts w:hint="eastAsia" w:ascii="Arial" w:hAnsi="Arial" w:eastAsia="等线" w:cs="Arial"/>
                <w:color w:val="000000"/>
                <w:szCs w:val="21"/>
                <w:highlight w:val="none"/>
                <w:lang w:bidi="ar"/>
              </w:rPr>
              <w:t>（</w:t>
            </w:r>
            <w:r>
              <w:rPr>
                <w:rFonts w:ascii="Arial" w:hAnsi="Arial" w:eastAsia="等线" w:cs="Arial"/>
                <w:color w:val="000000"/>
                <w:szCs w:val="21"/>
                <w:highlight w:val="none"/>
                <w:lang w:bidi="ar"/>
              </w:rPr>
              <w:t>大写</w:t>
            </w:r>
            <w:r>
              <w:rPr>
                <w:rFonts w:hint="eastAsia" w:ascii="Arial" w:hAnsi="Arial" w:eastAsia="等线" w:cs="Arial"/>
                <w:color w:val="000000"/>
                <w:szCs w:val="21"/>
                <w:highlight w:val="none"/>
                <w:lang w:bidi="ar"/>
              </w:rPr>
              <w:t>）</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元，</w:t>
            </w:r>
            <w:r>
              <w:rPr>
                <w:rFonts w:hint="eastAsia" w:ascii="Arial" w:hAnsi="Arial" w:eastAsia="等线" w:cs="Arial"/>
                <w:color w:val="000000"/>
                <w:szCs w:val="21"/>
                <w:highlight w:val="none"/>
                <w:lang w:bidi="ar"/>
              </w:rPr>
              <w:t>（</w:t>
            </w:r>
            <w:r>
              <w:rPr>
                <w:rFonts w:ascii="Arial" w:hAnsi="Arial" w:eastAsia="等线" w:cs="Arial"/>
                <w:color w:val="000000"/>
                <w:szCs w:val="21"/>
                <w:highlight w:val="none"/>
                <w:lang w:bidi="ar"/>
              </w:rPr>
              <w:t>小写</w:t>
            </w:r>
            <w:r>
              <w:rPr>
                <w:rFonts w:hint="eastAsia" w:ascii="Arial" w:hAnsi="Arial" w:eastAsia="等线" w:cs="Arial"/>
                <w:color w:val="000000"/>
                <w:szCs w:val="21"/>
                <w:highlight w:val="none"/>
                <w:lang w:bidi="ar"/>
              </w:rPr>
              <w:t>）</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元，请予核准。</w:t>
            </w:r>
          </w:p>
          <w:tbl>
            <w:tblPr>
              <w:tblStyle w:val="23"/>
              <w:tblW w:w="8846"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3420"/>
              <w:gridCol w:w="1620"/>
              <w:gridCol w:w="1620"/>
              <w:gridCol w:w="1651"/>
            </w:tblGrid>
            <w:tr w14:paraId="7C69D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535" w:type="dxa"/>
                  <w:tcBorders>
                    <w:top w:val="single" w:color="auto" w:sz="4" w:space="0"/>
                    <w:left w:val="single" w:color="auto" w:sz="4" w:space="0"/>
                    <w:bottom w:val="single" w:color="auto" w:sz="4" w:space="0"/>
                    <w:right w:val="single" w:color="auto" w:sz="4" w:space="0"/>
                  </w:tcBorders>
                  <w:vAlign w:val="center"/>
                </w:tcPr>
                <w:p w14:paraId="30E8223F">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序号</w:t>
                  </w:r>
                </w:p>
              </w:tc>
              <w:tc>
                <w:tcPr>
                  <w:tcW w:w="3420" w:type="dxa"/>
                  <w:tcBorders>
                    <w:top w:val="single" w:color="auto" w:sz="4" w:space="0"/>
                    <w:left w:val="single" w:color="auto" w:sz="4" w:space="0"/>
                    <w:bottom w:val="single" w:color="auto" w:sz="4" w:space="0"/>
                    <w:right w:val="single" w:color="auto" w:sz="4" w:space="0"/>
                  </w:tcBorders>
                  <w:vAlign w:val="center"/>
                </w:tcPr>
                <w:p w14:paraId="081A2CE3">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名      称</w:t>
                  </w:r>
                </w:p>
              </w:tc>
              <w:tc>
                <w:tcPr>
                  <w:tcW w:w="1620" w:type="dxa"/>
                  <w:tcBorders>
                    <w:top w:val="single" w:color="auto" w:sz="4" w:space="0"/>
                    <w:left w:val="single" w:color="auto" w:sz="4" w:space="0"/>
                    <w:bottom w:val="single" w:color="auto" w:sz="4" w:space="0"/>
                    <w:right w:val="single" w:color="auto" w:sz="4" w:space="0"/>
                  </w:tcBorders>
                  <w:vAlign w:val="center"/>
                </w:tcPr>
                <w:p w14:paraId="4474C808">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申请金额（元）</w:t>
                  </w:r>
                </w:p>
              </w:tc>
              <w:tc>
                <w:tcPr>
                  <w:tcW w:w="1620" w:type="dxa"/>
                  <w:tcBorders>
                    <w:top w:val="single" w:color="auto" w:sz="4" w:space="0"/>
                    <w:left w:val="single" w:color="auto" w:sz="4" w:space="0"/>
                    <w:bottom w:val="single" w:color="auto" w:sz="4" w:space="0"/>
                    <w:right w:val="single" w:color="auto" w:sz="4" w:space="0"/>
                  </w:tcBorders>
                  <w:vAlign w:val="center"/>
                </w:tcPr>
                <w:p w14:paraId="7CC19B7E">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复核金额（元）</w:t>
                  </w:r>
                </w:p>
              </w:tc>
              <w:tc>
                <w:tcPr>
                  <w:tcW w:w="1651" w:type="dxa"/>
                  <w:tcBorders>
                    <w:top w:val="single" w:color="auto" w:sz="4" w:space="0"/>
                    <w:left w:val="single" w:color="auto" w:sz="4" w:space="0"/>
                    <w:bottom w:val="single" w:color="auto" w:sz="4" w:space="0"/>
                    <w:right w:val="single" w:color="auto" w:sz="4" w:space="0"/>
                  </w:tcBorders>
                  <w:vAlign w:val="center"/>
                </w:tcPr>
                <w:p w14:paraId="3C873E99">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备注</w:t>
                  </w:r>
                </w:p>
              </w:tc>
            </w:tr>
            <w:tr w14:paraId="73FE2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2EF71AD1">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1</w:t>
                  </w:r>
                </w:p>
              </w:tc>
              <w:tc>
                <w:tcPr>
                  <w:tcW w:w="3420" w:type="dxa"/>
                  <w:tcBorders>
                    <w:top w:val="single" w:color="auto" w:sz="4" w:space="0"/>
                    <w:left w:val="single" w:color="auto" w:sz="4" w:space="0"/>
                    <w:bottom w:val="single" w:color="auto" w:sz="4" w:space="0"/>
                    <w:right w:val="single" w:color="auto" w:sz="4" w:space="0"/>
                  </w:tcBorders>
                </w:tcPr>
                <w:p w14:paraId="6E058BF4">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竣工结算合同价款总额</w:t>
                  </w:r>
                </w:p>
              </w:tc>
              <w:tc>
                <w:tcPr>
                  <w:tcW w:w="1620" w:type="dxa"/>
                  <w:tcBorders>
                    <w:top w:val="single" w:color="auto" w:sz="4" w:space="0"/>
                    <w:left w:val="single" w:color="auto" w:sz="4" w:space="0"/>
                    <w:bottom w:val="single" w:color="auto" w:sz="4" w:space="0"/>
                    <w:right w:val="single" w:color="auto" w:sz="4" w:space="0"/>
                  </w:tcBorders>
                </w:tcPr>
                <w:p w14:paraId="1A642BFC">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6DB00BC5">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51" w:type="dxa"/>
                  <w:tcBorders>
                    <w:top w:val="single" w:color="auto" w:sz="4" w:space="0"/>
                    <w:left w:val="single" w:color="auto" w:sz="4" w:space="0"/>
                    <w:bottom w:val="single" w:color="auto" w:sz="4" w:space="0"/>
                    <w:right w:val="single" w:color="auto" w:sz="4" w:space="0"/>
                  </w:tcBorders>
                </w:tcPr>
                <w:p w14:paraId="5A8137C5">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1B093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35" w:type="dxa"/>
                  <w:tcBorders>
                    <w:top w:val="single" w:color="auto" w:sz="4" w:space="0"/>
                    <w:left w:val="single" w:color="auto" w:sz="4" w:space="0"/>
                    <w:bottom w:val="single" w:color="auto" w:sz="4" w:space="0"/>
                    <w:right w:val="single" w:color="auto" w:sz="4" w:space="0"/>
                  </w:tcBorders>
                </w:tcPr>
                <w:p w14:paraId="46B2014D">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2</w:t>
                  </w:r>
                </w:p>
              </w:tc>
              <w:tc>
                <w:tcPr>
                  <w:tcW w:w="3420" w:type="dxa"/>
                  <w:tcBorders>
                    <w:top w:val="single" w:color="auto" w:sz="4" w:space="0"/>
                    <w:left w:val="single" w:color="auto" w:sz="4" w:space="0"/>
                    <w:bottom w:val="single" w:color="auto" w:sz="4" w:space="0"/>
                    <w:right w:val="single" w:color="auto" w:sz="4" w:space="0"/>
                  </w:tcBorders>
                </w:tcPr>
                <w:p w14:paraId="1AA99A7A">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累计已实际支付的合同价款</w:t>
                  </w:r>
                </w:p>
              </w:tc>
              <w:tc>
                <w:tcPr>
                  <w:tcW w:w="1620" w:type="dxa"/>
                  <w:tcBorders>
                    <w:top w:val="single" w:color="auto" w:sz="4" w:space="0"/>
                    <w:left w:val="single" w:color="auto" w:sz="4" w:space="0"/>
                    <w:bottom w:val="single" w:color="auto" w:sz="4" w:space="0"/>
                    <w:right w:val="single" w:color="auto" w:sz="4" w:space="0"/>
                  </w:tcBorders>
                </w:tcPr>
                <w:p w14:paraId="51CFBB3E">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34DB858C">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51" w:type="dxa"/>
                  <w:tcBorders>
                    <w:top w:val="single" w:color="auto" w:sz="4" w:space="0"/>
                    <w:left w:val="single" w:color="auto" w:sz="4" w:space="0"/>
                    <w:bottom w:val="single" w:color="auto" w:sz="4" w:space="0"/>
                    <w:right w:val="single" w:color="auto" w:sz="4" w:space="0"/>
                  </w:tcBorders>
                </w:tcPr>
                <w:p w14:paraId="2804134C">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6A716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78A5CFA3">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3</w:t>
                  </w:r>
                </w:p>
              </w:tc>
              <w:tc>
                <w:tcPr>
                  <w:tcW w:w="3420" w:type="dxa"/>
                  <w:tcBorders>
                    <w:top w:val="single" w:color="auto" w:sz="4" w:space="0"/>
                    <w:left w:val="single" w:color="auto" w:sz="4" w:space="0"/>
                    <w:bottom w:val="single" w:color="auto" w:sz="4" w:space="0"/>
                    <w:right w:val="single" w:color="auto" w:sz="4" w:space="0"/>
                  </w:tcBorders>
                </w:tcPr>
                <w:p w14:paraId="29291EAB">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应预留的质量保证金</w:t>
                  </w:r>
                </w:p>
              </w:tc>
              <w:tc>
                <w:tcPr>
                  <w:tcW w:w="1620" w:type="dxa"/>
                  <w:tcBorders>
                    <w:top w:val="single" w:color="auto" w:sz="4" w:space="0"/>
                    <w:left w:val="single" w:color="auto" w:sz="4" w:space="0"/>
                    <w:bottom w:val="single" w:color="auto" w:sz="4" w:space="0"/>
                    <w:right w:val="single" w:color="auto" w:sz="4" w:space="0"/>
                  </w:tcBorders>
                </w:tcPr>
                <w:p w14:paraId="19B223E8">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7A6D08BA">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51" w:type="dxa"/>
                  <w:tcBorders>
                    <w:top w:val="single" w:color="auto" w:sz="4" w:space="0"/>
                    <w:left w:val="single" w:color="auto" w:sz="4" w:space="0"/>
                    <w:bottom w:val="single" w:color="auto" w:sz="4" w:space="0"/>
                    <w:right w:val="single" w:color="auto" w:sz="4" w:space="0"/>
                  </w:tcBorders>
                </w:tcPr>
                <w:p w14:paraId="6657F90D">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4D549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46E6A840">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4</w:t>
                  </w:r>
                </w:p>
              </w:tc>
              <w:tc>
                <w:tcPr>
                  <w:tcW w:w="3420" w:type="dxa"/>
                  <w:tcBorders>
                    <w:top w:val="single" w:color="auto" w:sz="4" w:space="0"/>
                    <w:left w:val="single" w:color="auto" w:sz="4" w:space="0"/>
                    <w:bottom w:val="single" w:color="auto" w:sz="4" w:space="0"/>
                    <w:right w:val="single" w:color="auto" w:sz="4" w:space="0"/>
                  </w:tcBorders>
                </w:tcPr>
                <w:p w14:paraId="41705EA7">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应支付的竣工结算款金额</w:t>
                  </w:r>
                </w:p>
              </w:tc>
              <w:tc>
                <w:tcPr>
                  <w:tcW w:w="1620" w:type="dxa"/>
                  <w:tcBorders>
                    <w:top w:val="single" w:color="auto" w:sz="4" w:space="0"/>
                    <w:left w:val="single" w:color="auto" w:sz="4" w:space="0"/>
                    <w:bottom w:val="single" w:color="auto" w:sz="4" w:space="0"/>
                    <w:right w:val="single" w:color="auto" w:sz="4" w:space="0"/>
                  </w:tcBorders>
                </w:tcPr>
                <w:p w14:paraId="05B6FC6D">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29AE89FB">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51" w:type="dxa"/>
                  <w:tcBorders>
                    <w:top w:val="single" w:color="auto" w:sz="4" w:space="0"/>
                    <w:left w:val="single" w:color="auto" w:sz="4" w:space="0"/>
                    <w:bottom w:val="single" w:color="auto" w:sz="4" w:space="0"/>
                    <w:right w:val="single" w:color="auto" w:sz="4" w:space="0"/>
                  </w:tcBorders>
                </w:tcPr>
                <w:p w14:paraId="45206EC3">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0CC81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5559159B">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p>
              </w:tc>
              <w:tc>
                <w:tcPr>
                  <w:tcW w:w="3420" w:type="dxa"/>
                  <w:tcBorders>
                    <w:top w:val="single" w:color="auto" w:sz="4" w:space="0"/>
                    <w:left w:val="single" w:color="auto" w:sz="4" w:space="0"/>
                    <w:bottom w:val="single" w:color="auto" w:sz="4" w:space="0"/>
                    <w:right w:val="single" w:color="auto" w:sz="4" w:space="0"/>
                  </w:tcBorders>
                </w:tcPr>
                <w:p w14:paraId="55A3F924">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1156143E">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1866DEEB">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51" w:type="dxa"/>
                  <w:tcBorders>
                    <w:top w:val="single" w:color="auto" w:sz="4" w:space="0"/>
                    <w:left w:val="single" w:color="auto" w:sz="4" w:space="0"/>
                    <w:bottom w:val="single" w:color="auto" w:sz="4" w:space="0"/>
                    <w:right w:val="single" w:color="auto" w:sz="4" w:space="0"/>
                  </w:tcBorders>
                </w:tcPr>
                <w:p w14:paraId="2BA5DBAC">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2A0E3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188AFBBB">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p>
              </w:tc>
              <w:tc>
                <w:tcPr>
                  <w:tcW w:w="3420" w:type="dxa"/>
                  <w:tcBorders>
                    <w:top w:val="single" w:color="auto" w:sz="4" w:space="0"/>
                    <w:left w:val="single" w:color="auto" w:sz="4" w:space="0"/>
                    <w:bottom w:val="single" w:color="auto" w:sz="4" w:space="0"/>
                    <w:right w:val="single" w:color="auto" w:sz="4" w:space="0"/>
                  </w:tcBorders>
                </w:tcPr>
                <w:p w14:paraId="59AB5F36">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55961D9B">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203CD610">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51" w:type="dxa"/>
                  <w:tcBorders>
                    <w:top w:val="single" w:color="auto" w:sz="4" w:space="0"/>
                    <w:left w:val="single" w:color="auto" w:sz="4" w:space="0"/>
                    <w:bottom w:val="single" w:color="auto" w:sz="4" w:space="0"/>
                    <w:right w:val="single" w:color="auto" w:sz="4" w:space="0"/>
                  </w:tcBorders>
                </w:tcPr>
                <w:p w14:paraId="58436D5C">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0E730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697258FA">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p>
              </w:tc>
              <w:tc>
                <w:tcPr>
                  <w:tcW w:w="3420" w:type="dxa"/>
                  <w:tcBorders>
                    <w:top w:val="single" w:color="auto" w:sz="4" w:space="0"/>
                    <w:left w:val="single" w:color="auto" w:sz="4" w:space="0"/>
                    <w:bottom w:val="single" w:color="auto" w:sz="4" w:space="0"/>
                    <w:right w:val="single" w:color="auto" w:sz="4" w:space="0"/>
                  </w:tcBorders>
                </w:tcPr>
                <w:p w14:paraId="68984C09">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7F6094F6">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4F226E96">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51" w:type="dxa"/>
                  <w:tcBorders>
                    <w:top w:val="single" w:color="auto" w:sz="4" w:space="0"/>
                    <w:left w:val="single" w:color="auto" w:sz="4" w:space="0"/>
                    <w:bottom w:val="single" w:color="auto" w:sz="4" w:space="0"/>
                    <w:right w:val="single" w:color="auto" w:sz="4" w:space="0"/>
                  </w:tcBorders>
                </w:tcPr>
                <w:p w14:paraId="01253699">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76A40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4CDCB8C3">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p>
              </w:tc>
              <w:tc>
                <w:tcPr>
                  <w:tcW w:w="3420" w:type="dxa"/>
                  <w:tcBorders>
                    <w:top w:val="single" w:color="auto" w:sz="4" w:space="0"/>
                    <w:left w:val="single" w:color="auto" w:sz="4" w:space="0"/>
                    <w:bottom w:val="single" w:color="auto" w:sz="4" w:space="0"/>
                    <w:right w:val="single" w:color="auto" w:sz="4" w:space="0"/>
                  </w:tcBorders>
                </w:tcPr>
                <w:p w14:paraId="19B61D01">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265277A2">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5BFB373F">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51" w:type="dxa"/>
                  <w:tcBorders>
                    <w:top w:val="single" w:color="auto" w:sz="4" w:space="0"/>
                    <w:left w:val="single" w:color="auto" w:sz="4" w:space="0"/>
                    <w:bottom w:val="single" w:color="auto" w:sz="4" w:space="0"/>
                    <w:right w:val="single" w:color="auto" w:sz="4" w:space="0"/>
                  </w:tcBorders>
                </w:tcPr>
                <w:p w14:paraId="0074B742">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79B11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6F60775D">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p>
              </w:tc>
              <w:tc>
                <w:tcPr>
                  <w:tcW w:w="3420" w:type="dxa"/>
                  <w:tcBorders>
                    <w:top w:val="single" w:color="auto" w:sz="4" w:space="0"/>
                    <w:left w:val="single" w:color="auto" w:sz="4" w:space="0"/>
                    <w:bottom w:val="single" w:color="auto" w:sz="4" w:space="0"/>
                    <w:right w:val="single" w:color="auto" w:sz="4" w:space="0"/>
                  </w:tcBorders>
                </w:tcPr>
                <w:p w14:paraId="4FF51417">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700EFBEF">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41A80A84">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51" w:type="dxa"/>
                  <w:tcBorders>
                    <w:top w:val="single" w:color="auto" w:sz="4" w:space="0"/>
                    <w:left w:val="single" w:color="auto" w:sz="4" w:space="0"/>
                    <w:bottom w:val="single" w:color="auto" w:sz="4" w:space="0"/>
                    <w:right w:val="single" w:color="auto" w:sz="4" w:space="0"/>
                  </w:tcBorders>
                </w:tcPr>
                <w:p w14:paraId="6F103A3A">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bl>
          <w:p w14:paraId="5F858EC4">
            <w:pPr>
              <w:widowControl/>
              <w:kinsoku w:val="0"/>
              <w:autoSpaceDE w:val="0"/>
              <w:autoSpaceDN w:val="0"/>
              <w:adjustRightInd w:val="0"/>
              <w:snapToGrid w:val="0"/>
              <w:spacing w:after="160" w:line="400" w:lineRule="exact"/>
              <w:ind w:right="420" w:firstLine="435"/>
              <w:jc w:val="center"/>
              <w:textAlignment w:val="baseline"/>
              <w:rPr>
                <w:rFonts w:ascii="Arial" w:hAnsi="Arial" w:eastAsia="等线" w:cs="Arial"/>
                <w:szCs w:val="21"/>
                <w:highlight w:val="none"/>
              </w:rPr>
            </w:pPr>
          </w:p>
          <w:p w14:paraId="54757A3D">
            <w:pPr>
              <w:widowControl/>
              <w:kinsoku w:val="0"/>
              <w:autoSpaceDE w:val="0"/>
              <w:autoSpaceDN w:val="0"/>
              <w:adjustRightInd w:val="0"/>
              <w:snapToGrid w:val="0"/>
              <w:spacing w:after="160" w:line="400" w:lineRule="exact"/>
              <w:ind w:right="420" w:firstLine="435"/>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 xml:space="preserve">                                            承包人（章）             </w:t>
            </w:r>
          </w:p>
          <w:p w14:paraId="17472BEC">
            <w:pPr>
              <w:widowControl/>
              <w:kinsoku w:val="0"/>
              <w:autoSpaceDE w:val="0"/>
              <w:autoSpaceDN w:val="0"/>
              <w:adjustRightInd w:val="0"/>
              <w:snapToGrid w:val="0"/>
              <w:spacing w:after="160" w:line="400" w:lineRule="exact"/>
              <w:ind w:right="420" w:firstLine="435"/>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造价人员</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承包人代表</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日      期</w:t>
            </w:r>
            <w:r>
              <w:rPr>
                <w:rFonts w:ascii="Arial" w:hAnsi="Arial" w:eastAsia="等线" w:cs="Arial"/>
                <w:color w:val="000000"/>
                <w:szCs w:val="21"/>
                <w:highlight w:val="none"/>
                <w:u w:val="single"/>
                <w:lang w:bidi="ar"/>
              </w:rPr>
              <w:t xml:space="preserve">               </w:t>
            </w:r>
          </w:p>
        </w:tc>
      </w:tr>
      <w:tr w14:paraId="45E4B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0" w:hRule="atLeast"/>
          <w:jc w:val="center"/>
        </w:trPr>
        <w:tc>
          <w:tcPr>
            <w:tcW w:w="4539" w:type="dxa"/>
            <w:tcBorders>
              <w:top w:val="single" w:color="auto" w:sz="4" w:space="0"/>
              <w:left w:val="single" w:color="auto" w:sz="4" w:space="0"/>
              <w:bottom w:val="single" w:color="auto" w:sz="4" w:space="0"/>
              <w:right w:val="single" w:color="auto" w:sz="4" w:space="0"/>
            </w:tcBorders>
          </w:tcPr>
          <w:p w14:paraId="2B45CF74">
            <w:pPr>
              <w:widowControl/>
              <w:kinsoku w:val="0"/>
              <w:autoSpaceDE w:val="0"/>
              <w:autoSpaceDN w:val="0"/>
              <w:adjustRightInd w:val="0"/>
              <w:snapToGrid w:val="0"/>
              <w:spacing w:after="160" w:line="36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复核意见：</w:t>
            </w:r>
          </w:p>
          <w:p w14:paraId="032EEF0F">
            <w:pPr>
              <w:widowControl/>
              <w:kinsoku w:val="0"/>
              <w:autoSpaceDE w:val="0"/>
              <w:autoSpaceDN w:val="0"/>
              <w:adjustRightInd w:val="0"/>
              <w:snapToGrid w:val="0"/>
              <w:spacing w:after="160" w:line="360" w:lineRule="exact"/>
              <w:ind w:firstLine="312"/>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□与实际施工情况不相符，修改意见见附件。</w:t>
            </w:r>
          </w:p>
          <w:p w14:paraId="476893B7">
            <w:pPr>
              <w:widowControl/>
              <w:kinsoku w:val="0"/>
              <w:autoSpaceDE w:val="0"/>
              <w:autoSpaceDN w:val="0"/>
              <w:adjustRightInd w:val="0"/>
              <w:snapToGrid w:val="0"/>
              <w:spacing w:after="160" w:line="360" w:lineRule="exact"/>
              <w:ind w:firstLine="312"/>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□与实际施工情况相符，具体金额由造价工程师复核。</w:t>
            </w:r>
          </w:p>
          <w:p w14:paraId="3B1ED4C9">
            <w:pPr>
              <w:widowControl/>
              <w:kinsoku w:val="0"/>
              <w:autoSpaceDE w:val="0"/>
              <w:autoSpaceDN w:val="0"/>
              <w:adjustRightInd w:val="0"/>
              <w:snapToGrid w:val="0"/>
              <w:spacing w:after="160" w:line="360" w:lineRule="exact"/>
              <w:ind w:firstLine="435"/>
              <w:jc w:val="right"/>
              <w:textAlignment w:val="baseline"/>
              <w:rPr>
                <w:rFonts w:ascii="Arial" w:hAnsi="Arial" w:eastAsia="等线" w:cs="Arial"/>
                <w:szCs w:val="21"/>
                <w:highlight w:val="none"/>
              </w:rPr>
            </w:pPr>
          </w:p>
          <w:p w14:paraId="409CB5C2">
            <w:pPr>
              <w:widowControl/>
              <w:kinsoku w:val="0"/>
              <w:autoSpaceDE w:val="0"/>
              <w:autoSpaceDN w:val="0"/>
              <w:adjustRightInd w:val="0"/>
              <w:snapToGrid w:val="0"/>
              <w:spacing w:after="160" w:line="360" w:lineRule="exact"/>
              <w:ind w:firstLine="435"/>
              <w:jc w:val="right"/>
              <w:textAlignment w:val="baseline"/>
              <w:rPr>
                <w:rFonts w:ascii="Arial" w:hAnsi="Arial" w:eastAsia="等线" w:cs="Arial"/>
                <w:szCs w:val="21"/>
                <w:highlight w:val="none"/>
              </w:rPr>
            </w:pPr>
          </w:p>
          <w:p w14:paraId="7B181450">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 xml:space="preserve">         </w:t>
            </w:r>
          </w:p>
          <w:p w14:paraId="4EBB1E05">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 xml:space="preserve">      监理工程师</w:t>
            </w:r>
            <w:r>
              <w:rPr>
                <w:rFonts w:ascii="Arial" w:hAnsi="Arial" w:eastAsia="等线" w:cs="Arial"/>
                <w:color w:val="000000"/>
                <w:szCs w:val="21"/>
                <w:highlight w:val="none"/>
                <w:u w:val="single"/>
                <w:lang w:bidi="ar"/>
              </w:rPr>
              <w:t xml:space="preserve">           </w:t>
            </w:r>
          </w:p>
          <w:p w14:paraId="57313564">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 xml:space="preserve">      日      期</w:t>
            </w:r>
            <w:r>
              <w:rPr>
                <w:rFonts w:ascii="Arial" w:hAnsi="Arial" w:eastAsia="等线" w:cs="Arial"/>
                <w:color w:val="000000"/>
                <w:szCs w:val="21"/>
                <w:highlight w:val="none"/>
                <w:u w:val="single"/>
                <w:lang w:bidi="ar"/>
              </w:rPr>
              <w:t xml:space="preserve">           </w:t>
            </w:r>
          </w:p>
        </w:tc>
        <w:tc>
          <w:tcPr>
            <w:tcW w:w="4533" w:type="dxa"/>
            <w:tcBorders>
              <w:top w:val="single" w:color="auto" w:sz="4" w:space="0"/>
              <w:left w:val="single" w:color="auto" w:sz="4" w:space="0"/>
              <w:bottom w:val="single" w:color="auto" w:sz="4" w:space="0"/>
              <w:right w:val="single" w:color="auto" w:sz="4" w:space="0"/>
            </w:tcBorders>
          </w:tcPr>
          <w:p w14:paraId="46885ED2">
            <w:pPr>
              <w:widowControl/>
              <w:kinsoku w:val="0"/>
              <w:autoSpaceDE w:val="0"/>
              <w:autoSpaceDN w:val="0"/>
              <w:adjustRightInd w:val="0"/>
              <w:snapToGrid w:val="0"/>
              <w:spacing w:after="160" w:line="36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复核意见：</w:t>
            </w:r>
          </w:p>
          <w:p w14:paraId="719C83FD">
            <w:pPr>
              <w:widowControl/>
              <w:kinsoku w:val="0"/>
              <w:autoSpaceDE w:val="0"/>
              <w:autoSpaceDN w:val="0"/>
              <w:adjustRightInd w:val="0"/>
              <w:snapToGrid w:val="0"/>
              <w:spacing w:after="160" w:line="360" w:lineRule="exact"/>
              <w:ind w:firstLine="435"/>
              <w:jc w:val="left"/>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你方提出的竣工结算支付申请经复核，竣工结算款总额为</w:t>
            </w:r>
            <w:r>
              <w:rPr>
                <w:rFonts w:hint="eastAsia" w:ascii="Arial" w:hAnsi="Arial" w:eastAsia="等线" w:cs="Arial"/>
                <w:color w:val="000000"/>
                <w:szCs w:val="21"/>
                <w:highlight w:val="none"/>
                <w:lang w:bidi="ar"/>
              </w:rPr>
              <w:t>（</w:t>
            </w:r>
            <w:r>
              <w:rPr>
                <w:rFonts w:ascii="Arial" w:hAnsi="Arial" w:eastAsia="等线" w:cs="Arial"/>
                <w:color w:val="000000"/>
                <w:szCs w:val="21"/>
                <w:highlight w:val="none"/>
                <w:lang w:bidi="ar"/>
              </w:rPr>
              <w:t>大写</w:t>
            </w:r>
            <w:r>
              <w:rPr>
                <w:rFonts w:hint="eastAsia" w:ascii="Arial" w:hAnsi="Arial" w:eastAsia="等线" w:cs="Arial"/>
                <w:color w:val="000000"/>
                <w:szCs w:val="21"/>
                <w:highlight w:val="none"/>
                <w:lang w:bidi="ar"/>
              </w:rPr>
              <w:t>）</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元，（小写）</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 xml:space="preserve"> 元，扣除前期支付以及质量保证金后应支付金额为（大写）</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元，（小写）</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元。</w:t>
            </w:r>
          </w:p>
          <w:p w14:paraId="248BE283">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 xml:space="preserve">    </w:t>
            </w:r>
          </w:p>
          <w:p w14:paraId="5628721F">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 xml:space="preserve">    造价工程师</w:t>
            </w:r>
            <w:r>
              <w:rPr>
                <w:rFonts w:ascii="Arial" w:hAnsi="Arial" w:eastAsia="等线" w:cs="Arial"/>
                <w:color w:val="000000"/>
                <w:szCs w:val="21"/>
                <w:highlight w:val="none"/>
                <w:u w:val="single"/>
                <w:lang w:bidi="ar"/>
              </w:rPr>
              <w:t xml:space="preserve">           </w:t>
            </w:r>
          </w:p>
          <w:p w14:paraId="0016395F">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 xml:space="preserve">    日      期</w:t>
            </w:r>
            <w:r>
              <w:rPr>
                <w:rFonts w:ascii="Arial" w:hAnsi="Arial" w:eastAsia="等线" w:cs="Arial"/>
                <w:color w:val="000000"/>
                <w:szCs w:val="21"/>
                <w:highlight w:val="none"/>
                <w:u w:val="single"/>
                <w:lang w:bidi="ar"/>
              </w:rPr>
              <w:t xml:space="preserve">           </w:t>
            </w:r>
          </w:p>
        </w:tc>
      </w:tr>
      <w:tr w14:paraId="1450A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1" w:hRule="atLeast"/>
          <w:jc w:val="center"/>
        </w:trPr>
        <w:tc>
          <w:tcPr>
            <w:tcW w:w="9072" w:type="dxa"/>
            <w:gridSpan w:val="2"/>
            <w:tcBorders>
              <w:top w:val="single" w:color="auto" w:sz="4" w:space="0"/>
              <w:left w:val="single" w:color="auto" w:sz="4" w:space="0"/>
              <w:bottom w:val="single" w:color="auto" w:sz="4" w:space="0"/>
              <w:right w:val="single" w:color="auto" w:sz="4" w:space="0"/>
            </w:tcBorders>
          </w:tcPr>
          <w:p w14:paraId="74FA8D32">
            <w:pPr>
              <w:widowControl/>
              <w:kinsoku w:val="0"/>
              <w:autoSpaceDE w:val="0"/>
              <w:autoSpaceDN w:val="0"/>
              <w:adjustRightInd w:val="0"/>
              <w:snapToGrid w:val="0"/>
              <w:spacing w:after="160" w:line="40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审核意见：</w:t>
            </w:r>
          </w:p>
          <w:p w14:paraId="19B67478">
            <w:pPr>
              <w:widowControl/>
              <w:kinsoku w:val="0"/>
              <w:autoSpaceDE w:val="0"/>
              <w:autoSpaceDN w:val="0"/>
              <w:adjustRightInd w:val="0"/>
              <w:snapToGrid w:val="0"/>
              <w:spacing w:after="160" w:line="400" w:lineRule="exact"/>
              <w:ind w:firstLine="435"/>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□不同意。</w:t>
            </w:r>
          </w:p>
          <w:p w14:paraId="2E47D818">
            <w:pPr>
              <w:widowControl/>
              <w:kinsoku w:val="0"/>
              <w:autoSpaceDE w:val="0"/>
              <w:autoSpaceDN w:val="0"/>
              <w:adjustRightInd w:val="0"/>
              <w:snapToGrid w:val="0"/>
              <w:spacing w:after="160" w:line="400" w:lineRule="exact"/>
              <w:ind w:firstLine="420" w:firstLineChars="200"/>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□同意，支付时间为本表签发后的15天内。</w:t>
            </w:r>
          </w:p>
          <w:p w14:paraId="5CE44C59">
            <w:pPr>
              <w:widowControl/>
              <w:kinsoku w:val="0"/>
              <w:autoSpaceDE w:val="0"/>
              <w:autoSpaceDN w:val="0"/>
              <w:adjustRightInd w:val="0"/>
              <w:snapToGrid w:val="0"/>
              <w:spacing w:after="160" w:line="400" w:lineRule="exact"/>
              <w:ind w:firstLine="420" w:firstLineChars="200"/>
              <w:jc w:val="right"/>
              <w:textAlignment w:val="baseline"/>
              <w:rPr>
                <w:rFonts w:ascii="Arial" w:hAnsi="Arial" w:eastAsia="等线" w:cs="Arial"/>
                <w:szCs w:val="21"/>
                <w:highlight w:val="none"/>
              </w:rPr>
            </w:pPr>
            <w:r>
              <w:rPr>
                <w:rFonts w:ascii="Arial" w:hAnsi="Arial" w:eastAsia="等线" w:cs="Arial"/>
                <w:color w:val="000000"/>
                <w:szCs w:val="21"/>
                <w:highlight w:val="none"/>
                <w:lang w:bidi="ar"/>
              </w:rPr>
              <w:t xml:space="preserve">发包人（章）           </w:t>
            </w:r>
          </w:p>
          <w:p w14:paraId="33050207">
            <w:pPr>
              <w:widowControl/>
              <w:kinsoku w:val="0"/>
              <w:autoSpaceDE w:val="0"/>
              <w:autoSpaceDN w:val="0"/>
              <w:adjustRightInd w:val="0"/>
              <w:snapToGrid w:val="0"/>
              <w:spacing w:after="160" w:line="400" w:lineRule="exact"/>
              <w:ind w:firstLine="420" w:firstLineChars="200"/>
              <w:jc w:val="right"/>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发包人代表</w:t>
            </w:r>
            <w:r>
              <w:rPr>
                <w:rFonts w:ascii="Arial" w:hAnsi="Arial" w:eastAsia="等线" w:cs="Arial"/>
                <w:color w:val="000000"/>
                <w:szCs w:val="21"/>
                <w:highlight w:val="none"/>
                <w:u w:val="single"/>
                <w:lang w:bidi="ar"/>
              </w:rPr>
              <w:t xml:space="preserve">             </w:t>
            </w:r>
          </w:p>
          <w:p w14:paraId="09F3CC5E">
            <w:pPr>
              <w:widowControl/>
              <w:kinsoku w:val="0"/>
              <w:autoSpaceDE w:val="0"/>
              <w:autoSpaceDN w:val="0"/>
              <w:adjustRightInd w:val="0"/>
              <w:snapToGrid w:val="0"/>
              <w:spacing w:after="160" w:line="400" w:lineRule="exact"/>
              <w:ind w:firstLine="420" w:firstLineChars="200"/>
              <w:jc w:val="right"/>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日      期</w:t>
            </w:r>
            <w:r>
              <w:rPr>
                <w:rFonts w:ascii="Arial" w:hAnsi="Arial" w:eastAsia="等线" w:cs="Arial"/>
                <w:color w:val="000000"/>
                <w:szCs w:val="21"/>
                <w:highlight w:val="none"/>
                <w:u w:val="single"/>
                <w:lang w:bidi="ar"/>
              </w:rPr>
              <w:t xml:space="preserve">             </w:t>
            </w:r>
          </w:p>
        </w:tc>
      </w:tr>
    </w:tbl>
    <w:p w14:paraId="49D4C7CE">
      <w:pPr>
        <w:widowControl/>
        <w:kinsoku w:val="0"/>
        <w:autoSpaceDE w:val="0"/>
        <w:autoSpaceDN w:val="0"/>
        <w:adjustRightInd w:val="0"/>
        <w:snapToGrid w:val="0"/>
        <w:spacing w:before="156" w:beforeLines="50"/>
        <w:ind w:firstLine="360" w:firstLineChars="200"/>
        <w:jc w:val="left"/>
        <w:textAlignment w:val="baseline"/>
        <w:rPr>
          <w:rFonts w:ascii="Arial" w:hAnsi="Arial" w:cs="Arial"/>
          <w:sz w:val="18"/>
          <w:szCs w:val="18"/>
          <w:highlight w:val="none"/>
        </w:rPr>
      </w:pPr>
      <w:r>
        <w:rPr>
          <w:rFonts w:ascii="Arial" w:hAnsi="Arial" w:cs="Arial"/>
          <w:color w:val="000000"/>
          <w:kern w:val="0"/>
          <w:sz w:val="18"/>
          <w:szCs w:val="18"/>
          <w:highlight w:val="none"/>
          <w:lang w:bidi="ar"/>
        </w:rPr>
        <w:t xml:space="preserve">注：1.在选择栏中的“□”内作标识“√”。 </w:t>
      </w:r>
    </w:p>
    <w:p w14:paraId="250842A7">
      <w:pPr>
        <w:widowControl/>
        <w:kinsoku w:val="0"/>
        <w:autoSpaceDE w:val="0"/>
        <w:autoSpaceDN w:val="0"/>
        <w:adjustRightInd w:val="0"/>
        <w:snapToGrid w:val="0"/>
        <w:spacing w:before="156" w:beforeLines="50"/>
        <w:ind w:left="720" w:hanging="720" w:hangingChars="400"/>
        <w:jc w:val="left"/>
        <w:textAlignment w:val="baseline"/>
        <w:rPr>
          <w:rFonts w:ascii="Arial" w:hAnsi="Arial" w:cs="Arial"/>
          <w:sz w:val="18"/>
          <w:szCs w:val="18"/>
          <w:highlight w:val="none"/>
        </w:rPr>
      </w:pPr>
      <w:r>
        <w:rPr>
          <w:rFonts w:ascii="Arial" w:hAnsi="Arial" w:cs="Arial"/>
          <w:color w:val="000000"/>
          <w:kern w:val="0"/>
          <w:sz w:val="18"/>
          <w:szCs w:val="18"/>
          <w:highlight w:val="none"/>
          <w:lang w:bidi="ar"/>
        </w:rPr>
        <w:t xml:space="preserve">        2.本表一式四份，由承包人填报，发包人、监理人、造价咨询人、承包人各存一份。</w:t>
      </w:r>
    </w:p>
    <w:p w14:paraId="3324D902">
      <w:pPr>
        <w:widowControl/>
        <w:kinsoku w:val="0"/>
        <w:autoSpaceDE w:val="0"/>
        <w:autoSpaceDN w:val="0"/>
        <w:adjustRightInd w:val="0"/>
        <w:snapToGrid w:val="0"/>
        <w:ind w:right="360"/>
        <w:jc w:val="left"/>
        <w:textAlignment w:val="baseline"/>
        <w:rPr>
          <w:rFonts w:ascii="Arial" w:hAnsi="Arial" w:cs="Arial"/>
          <w:color w:val="000000"/>
          <w:kern w:val="0"/>
          <w:sz w:val="18"/>
          <w:szCs w:val="18"/>
          <w:highlight w:val="none"/>
          <w:lang w:bidi="ar"/>
        </w:rPr>
      </w:pPr>
      <w:r>
        <w:rPr>
          <w:rFonts w:ascii="Arial" w:hAnsi="Arial" w:cs="Arial"/>
          <w:color w:val="000000"/>
          <w:kern w:val="0"/>
          <w:sz w:val="18"/>
          <w:szCs w:val="18"/>
          <w:highlight w:val="none"/>
          <w:lang w:bidi="ar"/>
        </w:rPr>
        <w:t xml:space="preserve">                                                                                            </w:t>
      </w:r>
      <w:r>
        <w:rPr>
          <w:rFonts w:ascii="Arial" w:hAnsi="Arial" w:cs="Arial"/>
          <w:color w:val="000000"/>
          <w:kern w:val="0"/>
          <w:sz w:val="18"/>
          <w:szCs w:val="18"/>
          <w:highlight w:val="none"/>
          <w:lang w:bidi="ar"/>
        </w:rPr>
        <w:br w:type="page"/>
      </w:r>
    </w:p>
    <w:p w14:paraId="2A93E353">
      <w:pPr>
        <w:widowControl/>
        <w:kinsoku w:val="0"/>
        <w:autoSpaceDE w:val="0"/>
        <w:autoSpaceDN w:val="0"/>
        <w:adjustRightInd w:val="0"/>
        <w:snapToGrid w:val="0"/>
        <w:jc w:val="center"/>
        <w:textAlignment w:val="baseline"/>
        <w:rPr>
          <w:rFonts w:ascii="Arial" w:hAnsi="宋体" w:cs="宋体"/>
          <w:szCs w:val="21"/>
          <w:highlight w:val="none"/>
        </w:rPr>
      </w:pPr>
      <w:r>
        <w:rPr>
          <w:rFonts w:ascii="Arial" w:hAnsi="宋体" w:cs="宋体"/>
          <w:color w:val="000000"/>
          <w:kern w:val="0"/>
          <w:szCs w:val="21"/>
          <w:highlight w:val="none"/>
          <w:lang w:bidi="ar"/>
        </w:rPr>
        <w:t xml:space="preserve"> </w:t>
      </w:r>
    </w:p>
    <w:p w14:paraId="146A7F1D">
      <w:pPr>
        <w:widowControl/>
        <w:kinsoku w:val="0"/>
        <w:autoSpaceDE w:val="0"/>
        <w:autoSpaceDN w:val="0"/>
        <w:adjustRightInd w:val="0"/>
        <w:snapToGrid w:val="0"/>
        <w:jc w:val="left"/>
        <w:textAlignment w:val="baseline"/>
        <w:rPr>
          <w:rFonts w:ascii="Arial" w:hAnsi="Arial" w:cs="Arial"/>
          <w:b/>
          <w:sz w:val="30"/>
          <w:szCs w:val="30"/>
          <w:highlight w:val="none"/>
        </w:rPr>
      </w:pPr>
      <w:r>
        <w:rPr>
          <w:rFonts w:ascii="Arial" w:hAnsi="Arial" w:cs="Arial"/>
          <w:color w:val="000000"/>
          <w:kern w:val="0"/>
          <w:sz w:val="30"/>
          <w:szCs w:val="30"/>
          <w:highlight w:val="none"/>
          <w:lang w:bidi="ar"/>
        </w:rPr>
        <w:t>附件1</w:t>
      </w:r>
      <w:r>
        <w:rPr>
          <w:rFonts w:hint="eastAsia" w:ascii="Arial" w:hAnsi="Arial" w:cs="Arial"/>
          <w:color w:val="000000"/>
          <w:kern w:val="0"/>
          <w:sz w:val="30"/>
          <w:szCs w:val="30"/>
          <w:highlight w:val="none"/>
          <w:lang w:bidi="ar"/>
        </w:rPr>
        <w:t>4</w:t>
      </w:r>
      <w:r>
        <w:rPr>
          <w:rFonts w:ascii="Arial" w:hAnsi="Arial" w:cs="Arial"/>
          <w:color w:val="000000"/>
          <w:kern w:val="0"/>
          <w:sz w:val="30"/>
          <w:szCs w:val="30"/>
          <w:highlight w:val="none"/>
          <w:lang w:bidi="ar"/>
        </w:rPr>
        <w:t>：</w:t>
      </w:r>
    </w:p>
    <w:p w14:paraId="5F33CDBE">
      <w:pPr>
        <w:widowControl/>
        <w:kinsoku w:val="0"/>
        <w:autoSpaceDE w:val="0"/>
        <w:autoSpaceDN w:val="0"/>
        <w:adjustRightInd w:val="0"/>
        <w:snapToGrid w:val="0"/>
        <w:jc w:val="center"/>
        <w:textAlignment w:val="baseline"/>
        <w:rPr>
          <w:rFonts w:ascii="Arial" w:hAnsi="Arial" w:cs="Arial"/>
          <w:b/>
          <w:sz w:val="36"/>
          <w:szCs w:val="36"/>
          <w:highlight w:val="none"/>
        </w:rPr>
      </w:pPr>
      <w:r>
        <w:rPr>
          <w:rFonts w:ascii="Arial" w:hAnsi="Arial" w:cs="Arial"/>
          <w:b/>
          <w:color w:val="000000"/>
          <w:kern w:val="0"/>
          <w:sz w:val="36"/>
          <w:szCs w:val="36"/>
          <w:highlight w:val="none"/>
          <w:lang w:bidi="ar"/>
        </w:rPr>
        <w:t>最终结算款支付申请（核准）表</w:t>
      </w:r>
    </w:p>
    <w:p w14:paraId="46589DFE">
      <w:pPr>
        <w:widowControl/>
        <w:kinsoku w:val="0"/>
        <w:autoSpaceDE w:val="0"/>
        <w:autoSpaceDN w:val="0"/>
        <w:adjustRightInd w:val="0"/>
        <w:snapToGrid w:val="0"/>
        <w:jc w:val="left"/>
        <w:textAlignment w:val="baseline"/>
        <w:rPr>
          <w:rFonts w:ascii="Arial" w:hAnsi="Arial" w:cs="Arial"/>
          <w:sz w:val="24"/>
          <w:highlight w:val="none"/>
        </w:rPr>
      </w:pPr>
      <w:r>
        <w:rPr>
          <w:rFonts w:ascii="Arial" w:hAnsi="Arial" w:cs="Arial"/>
          <w:color w:val="000000"/>
          <w:kern w:val="0"/>
          <w:sz w:val="24"/>
          <w:highlight w:val="none"/>
          <w:lang w:bidi="ar"/>
        </w:rPr>
        <w:t>工程名称：                                             编号：</w:t>
      </w:r>
    </w:p>
    <w:tbl>
      <w:tblPr>
        <w:tblStyle w:val="2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9"/>
        <w:gridCol w:w="4533"/>
      </w:tblGrid>
      <w:tr w14:paraId="5A906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4" w:hRule="atLeast"/>
          <w:jc w:val="center"/>
        </w:trPr>
        <w:tc>
          <w:tcPr>
            <w:tcW w:w="9072" w:type="dxa"/>
            <w:gridSpan w:val="2"/>
            <w:tcBorders>
              <w:top w:val="single" w:color="auto" w:sz="4" w:space="0"/>
              <w:left w:val="single" w:color="auto" w:sz="4" w:space="0"/>
              <w:bottom w:val="single" w:color="auto" w:sz="4" w:space="0"/>
              <w:right w:val="single" w:color="auto" w:sz="4" w:space="0"/>
            </w:tcBorders>
          </w:tcPr>
          <w:p w14:paraId="04AB09EF">
            <w:pPr>
              <w:widowControl/>
              <w:kinsoku w:val="0"/>
              <w:autoSpaceDE w:val="0"/>
              <w:autoSpaceDN w:val="0"/>
              <w:adjustRightInd w:val="0"/>
              <w:snapToGrid w:val="0"/>
              <w:spacing w:after="160" w:line="480" w:lineRule="exact"/>
              <w:ind w:left="525" w:leftChars="149" w:hanging="212" w:hangingChars="101"/>
              <w:jc w:val="left"/>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致：</w:t>
            </w:r>
            <w:r>
              <w:rPr>
                <w:rFonts w:ascii="Arial" w:hAnsi="Arial" w:eastAsia="等线" w:cs="Arial"/>
                <w:color w:val="000000"/>
                <w:szCs w:val="21"/>
                <w:highlight w:val="none"/>
                <w:u w:val="single"/>
                <w:lang w:bidi="ar"/>
              </w:rPr>
              <w:t xml:space="preserve">                                   （发包人全称）</w:t>
            </w:r>
          </w:p>
          <w:p w14:paraId="2ED66F27">
            <w:pPr>
              <w:widowControl/>
              <w:kinsoku w:val="0"/>
              <w:autoSpaceDE w:val="0"/>
              <w:autoSpaceDN w:val="0"/>
              <w:adjustRightInd w:val="0"/>
              <w:snapToGrid w:val="0"/>
              <w:spacing w:after="160" w:line="400" w:lineRule="exact"/>
              <w:ind w:left="-4" w:leftChars="-2" w:firstLine="315" w:firstLineChars="150"/>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我方于</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至</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期间已完成了缺陷修复工作，根据施工合同的约定，现申请支付最终结清合同款额为</w:t>
            </w:r>
            <w:r>
              <w:rPr>
                <w:rFonts w:hint="eastAsia" w:ascii="Arial" w:hAnsi="Arial" w:eastAsia="等线" w:cs="Arial"/>
                <w:color w:val="000000"/>
                <w:szCs w:val="21"/>
                <w:highlight w:val="none"/>
                <w:lang w:bidi="ar"/>
              </w:rPr>
              <w:t>（</w:t>
            </w:r>
            <w:r>
              <w:rPr>
                <w:rFonts w:ascii="Arial" w:hAnsi="Arial" w:eastAsia="等线" w:cs="Arial"/>
                <w:color w:val="000000"/>
                <w:szCs w:val="21"/>
                <w:highlight w:val="none"/>
                <w:lang w:bidi="ar"/>
              </w:rPr>
              <w:t>大写</w:t>
            </w:r>
            <w:r>
              <w:rPr>
                <w:rFonts w:hint="eastAsia" w:ascii="Arial" w:hAnsi="Arial" w:eastAsia="等线" w:cs="Arial"/>
                <w:color w:val="000000"/>
                <w:szCs w:val="21"/>
                <w:highlight w:val="none"/>
                <w:lang w:bidi="ar"/>
              </w:rPr>
              <w:t>）</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元，</w:t>
            </w:r>
            <w:r>
              <w:rPr>
                <w:rFonts w:hint="eastAsia" w:ascii="Arial" w:hAnsi="Arial" w:eastAsia="等线" w:cs="Arial"/>
                <w:color w:val="000000"/>
                <w:szCs w:val="21"/>
                <w:highlight w:val="none"/>
                <w:lang w:bidi="ar"/>
              </w:rPr>
              <w:t>（</w:t>
            </w:r>
            <w:r>
              <w:rPr>
                <w:rFonts w:ascii="Arial" w:hAnsi="Arial" w:eastAsia="等线" w:cs="Arial"/>
                <w:color w:val="000000"/>
                <w:szCs w:val="21"/>
                <w:highlight w:val="none"/>
                <w:lang w:bidi="ar"/>
              </w:rPr>
              <w:t>小写</w:t>
            </w:r>
            <w:r>
              <w:rPr>
                <w:rFonts w:hint="eastAsia" w:ascii="Arial" w:hAnsi="Arial" w:eastAsia="等线" w:cs="Arial"/>
                <w:color w:val="000000"/>
                <w:szCs w:val="21"/>
                <w:highlight w:val="none"/>
                <w:lang w:bidi="ar"/>
              </w:rPr>
              <w:t>）</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元，请予核准。</w:t>
            </w:r>
          </w:p>
          <w:tbl>
            <w:tblPr>
              <w:tblStyle w:val="23"/>
              <w:tblW w:w="8846"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3420"/>
              <w:gridCol w:w="1620"/>
              <w:gridCol w:w="1620"/>
              <w:gridCol w:w="1651"/>
            </w:tblGrid>
            <w:tr w14:paraId="39361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535" w:type="dxa"/>
                  <w:tcBorders>
                    <w:top w:val="single" w:color="auto" w:sz="4" w:space="0"/>
                    <w:left w:val="single" w:color="auto" w:sz="4" w:space="0"/>
                    <w:bottom w:val="single" w:color="auto" w:sz="4" w:space="0"/>
                    <w:right w:val="single" w:color="auto" w:sz="4" w:space="0"/>
                  </w:tcBorders>
                  <w:vAlign w:val="center"/>
                </w:tcPr>
                <w:p w14:paraId="2BC5A142">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序号</w:t>
                  </w:r>
                </w:p>
              </w:tc>
              <w:tc>
                <w:tcPr>
                  <w:tcW w:w="3420" w:type="dxa"/>
                  <w:tcBorders>
                    <w:top w:val="single" w:color="auto" w:sz="4" w:space="0"/>
                    <w:left w:val="single" w:color="auto" w:sz="4" w:space="0"/>
                    <w:bottom w:val="single" w:color="auto" w:sz="4" w:space="0"/>
                    <w:right w:val="single" w:color="auto" w:sz="4" w:space="0"/>
                  </w:tcBorders>
                  <w:vAlign w:val="center"/>
                </w:tcPr>
                <w:p w14:paraId="68AC5EA1">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名      称</w:t>
                  </w:r>
                </w:p>
              </w:tc>
              <w:tc>
                <w:tcPr>
                  <w:tcW w:w="1620" w:type="dxa"/>
                  <w:tcBorders>
                    <w:top w:val="single" w:color="auto" w:sz="4" w:space="0"/>
                    <w:left w:val="single" w:color="auto" w:sz="4" w:space="0"/>
                    <w:bottom w:val="single" w:color="auto" w:sz="4" w:space="0"/>
                    <w:right w:val="single" w:color="auto" w:sz="4" w:space="0"/>
                  </w:tcBorders>
                  <w:vAlign w:val="center"/>
                </w:tcPr>
                <w:p w14:paraId="44681997">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申请金额（元）</w:t>
                  </w:r>
                </w:p>
              </w:tc>
              <w:tc>
                <w:tcPr>
                  <w:tcW w:w="1620" w:type="dxa"/>
                  <w:tcBorders>
                    <w:top w:val="single" w:color="auto" w:sz="4" w:space="0"/>
                    <w:left w:val="single" w:color="auto" w:sz="4" w:space="0"/>
                    <w:bottom w:val="single" w:color="auto" w:sz="4" w:space="0"/>
                    <w:right w:val="single" w:color="auto" w:sz="4" w:space="0"/>
                  </w:tcBorders>
                  <w:vAlign w:val="center"/>
                </w:tcPr>
                <w:p w14:paraId="7EF592B3">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复核金额（元）</w:t>
                  </w:r>
                </w:p>
              </w:tc>
              <w:tc>
                <w:tcPr>
                  <w:tcW w:w="1651" w:type="dxa"/>
                  <w:tcBorders>
                    <w:top w:val="single" w:color="auto" w:sz="4" w:space="0"/>
                    <w:left w:val="single" w:color="auto" w:sz="4" w:space="0"/>
                    <w:bottom w:val="single" w:color="auto" w:sz="4" w:space="0"/>
                    <w:right w:val="single" w:color="auto" w:sz="4" w:space="0"/>
                  </w:tcBorders>
                  <w:vAlign w:val="center"/>
                </w:tcPr>
                <w:p w14:paraId="2776A255">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备注</w:t>
                  </w:r>
                </w:p>
              </w:tc>
            </w:tr>
            <w:tr w14:paraId="1B3D3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5BB871D0">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1</w:t>
                  </w:r>
                </w:p>
              </w:tc>
              <w:tc>
                <w:tcPr>
                  <w:tcW w:w="3420" w:type="dxa"/>
                  <w:tcBorders>
                    <w:top w:val="single" w:color="auto" w:sz="4" w:space="0"/>
                    <w:left w:val="single" w:color="auto" w:sz="4" w:space="0"/>
                    <w:bottom w:val="single" w:color="auto" w:sz="4" w:space="0"/>
                    <w:right w:val="single" w:color="auto" w:sz="4" w:space="0"/>
                  </w:tcBorders>
                </w:tcPr>
                <w:p w14:paraId="2CCE97F6">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已预留的质量保证金</w:t>
                  </w:r>
                </w:p>
              </w:tc>
              <w:tc>
                <w:tcPr>
                  <w:tcW w:w="1620" w:type="dxa"/>
                  <w:tcBorders>
                    <w:top w:val="single" w:color="auto" w:sz="4" w:space="0"/>
                    <w:left w:val="single" w:color="auto" w:sz="4" w:space="0"/>
                    <w:bottom w:val="single" w:color="auto" w:sz="4" w:space="0"/>
                    <w:right w:val="single" w:color="auto" w:sz="4" w:space="0"/>
                  </w:tcBorders>
                </w:tcPr>
                <w:p w14:paraId="06415632">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704E85D2">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51" w:type="dxa"/>
                  <w:tcBorders>
                    <w:top w:val="single" w:color="auto" w:sz="4" w:space="0"/>
                    <w:left w:val="single" w:color="auto" w:sz="4" w:space="0"/>
                    <w:bottom w:val="single" w:color="auto" w:sz="4" w:space="0"/>
                    <w:right w:val="single" w:color="auto" w:sz="4" w:space="0"/>
                  </w:tcBorders>
                </w:tcPr>
                <w:p w14:paraId="12E76145">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5F2F5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25DCB30F">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2</w:t>
                  </w:r>
                </w:p>
              </w:tc>
              <w:tc>
                <w:tcPr>
                  <w:tcW w:w="3420" w:type="dxa"/>
                  <w:tcBorders>
                    <w:top w:val="single" w:color="auto" w:sz="4" w:space="0"/>
                    <w:left w:val="single" w:color="auto" w:sz="4" w:space="0"/>
                    <w:bottom w:val="single" w:color="auto" w:sz="4" w:space="0"/>
                    <w:right w:val="single" w:color="auto" w:sz="4" w:space="0"/>
                  </w:tcBorders>
                </w:tcPr>
                <w:p w14:paraId="6882652D">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应增加因发包人原因造成缺陷的修复金额</w:t>
                  </w:r>
                </w:p>
              </w:tc>
              <w:tc>
                <w:tcPr>
                  <w:tcW w:w="1620" w:type="dxa"/>
                  <w:tcBorders>
                    <w:top w:val="single" w:color="auto" w:sz="4" w:space="0"/>
                    <w:left w:val="single" w:color="auto" w:sz="4" w:space="0"/>
                    <w:bottom w:val="single" w:color="auto" w:sz="4" w:space="0"/>
                    <w:right w:val="single" w:color="auto" w:sz="4" w:space="0"/>
                  </w:tcBorders>
                </w:tcPr>
                <w:p w14:paraId="4716ED6E">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712CC9DD">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51" w:type="dxa"/>
                  <w:tcBorders>
                    <w:top w:val="single" w:color="auto" w:sz="4" w:space="0"/>
                    <w:left w:val="single" w:color="auto" w:sz="4" w:space="0"/>
                    <w:bottom w:val="single" w:color="auto" w:sz="4" w:space="0"/>
                    <w:right w:val="single" w:color="auto" w:sz="4" w:space="0"/>
                  </w:tcBorders>
                </w:tcPr>
                <w:p w14:paraId="007C926C">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4F512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1FC29001">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3</w:t>
                  </w:r>
                </w:p>
              </w:tc>
              <w:tc>
                <w:tcPr>
                  <w:tcW w:w="3420" w:type="dxa"/>
                  <w:tcBorders>
                    <w:top w:val="single" w:color="auto" w:sz="4" w:space="0"/>
                    <w:left w:val="single" w:color="auto" w:sz="4" w:space="0"/>
                    <w:bottom w:val="single" w:color="auto" w:sz="4" w:space="0"/>
                    <w:right w:val="single" w:color="auto" w:sz="4" w:space="0"/>
                  </w:tcBorders>
                </w:tcPr>
                <w:p w14:paraId="5477B9FB">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应扣减承包人不修复缺陷、发包人组织修复的金额</w:t>
                  </w:r>
                </w:p>
              </w:tc>
              <w:tc>
                <w:tcPr>
                  <w:tcW w:w="1620" w:type="dxa"/>
                  <w:tcBorders>
                    <w:top w:val="single" w:color="auto" w:sz="4" w:space="0"/>
                    <w:left w:val="single" w:color="auto" w:sz="4" w:space="0"/>
                    <w:bottom w:val="single" w:color="auto" w:sz="4" w:space="0"/>
                    <w:right w:val="single" w:color="auto" w:sz="4" w:space="0"/>
                  </w:tcBorders>
                </w:tcPr>
                <w:p w14:paraId="10E1B0A2">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6E996DCC">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51" w:type="dxa"/>
                  <w:tcBorders>
                    <w:top w:val="single" w:color="auto" w:sz="4" w:space="0"/>
                    <w:left w:val="single" w:color="auto" w:sz="4" w:space="0"/>
                    <w:bottom w:val="single" w:color="auto" w:sz="4" w:space="0"/>
                    <w:right w:val="single" w:color="auto" w:sz="4" w:space="0"/>
                  </w:tcBorders>
                </w:tcPr>
                <w:p w14:paraId="672BB2E6">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053FD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3DE7C165">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4</w:t>
                  </w:r>
                </w:p>
              </w:tc>
              <w:tc>
                <w:tcPr>
                  <w:tcW w:w="3420" w:type="dxa"/>
                  <w:tcBorders>
                    <w:top w:val="single" w:color="auto" w:sz="4" w:space="0"/>
                    <w:left w:val="single" w:color="auto" w:sz="4" w:space="0"/>
                    <w:bottom w:val="single" w:color="auto" w:sz="4" w:space="0"/>
                    <w:right w:val="single" w:color="auto" w:sz="4" w:space="0"/>
                  </w:tcBorders>
                </w:tcPr>
                <w:p w14:paraId="440AC8F4">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最终应支付的合同价款</w:t>
                  </w:r>
                </w:p>
              </w:tc>
              <w:tc>
                <w:tcPr>
                  <w:tcW w:w="1620" w:type="dxa"/>
                  <w:tcBorders>
                    <w:top w:val="single" w:color="auto" w:sz="4" w:space="0"/>
                    <w:left w:val="single" w:color="auto" w:sz="4" w:space="0"/>
                    <w:bottom w:val="single" w:color="auto" w:sz="4" w:space="0"/>
                    <w:right w:val="single" w:color="auto" w:sz="4" w:space="0"/>
                  </w:tcBorders>
                </w:tcPr>
                <w:p w14:paraId="5D9C3F01">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236CB570">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51" w:type="dxa"/>
                  <w:tcBorders>
                    <w:top w:val="single" w:color="auto" w:sz="4" w:space="0"/>
                    <w:left w:val="single" w:color="auto" w:sz="4" w:space="0"/>
                    <w:bottom w:val="single" w:color="auto" w:sz="4" w:space="0"/>
                    <w:right w:val="single" w:color="auto" w:sz="4" w:space="0"/>
                  </w:tcBorders>
                </w:tcPr>
                <w:p w14:paraId="4AD8A377">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09EE7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0D0B54B0">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p>
              </w:tc>
              <w:tc>
                <w:tcPr>
                  <w:tcW w:w="3420" w:type="dxa"/>
                  <w:tcBorders>
                    <w:top w:val="single" w:color="auto" w:sz="4" w:space="0"/>
                    <w:left w:val="single" w:color="auto" w:sz="4" w:space="0"/>
                    <w:bottom w:val="single" w:color="auto" w:sz="4" w:space="0"/>
                    <w:right w:val="single" w:color="auto" w:sz="4" w:space="0"/>
                  </w:tcBorders>
                </w:tcPr>
                <w:p w14:paraId="1FC58CB6">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0A8D1500">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0AD77BFB">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51" w:type="dxa"/>
                  <w:tcBorders>
                    <w:top w:val="single" w:color="auto" w:sz="4" w:space="0"/>
                    <w:left w:val="single" w:color="auto" w:sz="4" w:space="0"/>
                    <w:bottom w:val="single" w:color="auto" w:sz="4" w:space="0"/>
                    <w:right w:val="single" w:color="auto" w:sz="4" w:space="0"/>
                  </w:tcBorders>
                </w:tcPr>
                <w:p w14:paraId="7B49A073">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2F680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7FF6C136">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p>
              </w:tc>
              <w:tc>
                <w:tcPr>
                  <w:tcW w:w="3420" w:type="dxa"/>
                  <w:tcBorders>
                    <w:top w:val="single" w:color="auto" w:sz="4" w:space="0"/>
                    <w:left w:val="single" w:color="auto" w:sz="4" w:space="0"/>
                    <w:bottom w:val="single" w:color="auto" w:sz="4" w:space="0"/>
                    <w:right w:val="single" w:color="auto" w:sz="4" w:space="0"/>
                  </w:tcBorders>
                </w:tcPr>
                <w:p w14:paraId="67E32245">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52607687">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6F319DC8">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51" w:type="dxa"/>
                  <w:tcBorders>
                    <w:top w:val="single" w:color="auto" w:sz="4" w:space="0"/>
                    <w:left w:val="single" w:color="auto" w:sz="4" w:space="0"/>
                    <w:bottom w:val="single" w:color="auto" w:sz="4" w:space="0"/>
                    <w:right w:val="single" w:color="auto" w:sz="4" w:space="0"/>
                  </w:tcBorders>
                </w:tcPr>
                <w:p w14:paraId="2B314EF3">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5FF2C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11C84112">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p>
              </w:tc>
              <w:tc>
                <w:tcPr>
                  <w:tcW w:w="3420" w:type="dxa"/>
                  <w:tcBorders>
                    <w:top w:val="single" w:color="auto" w:sz="4" w:space="0"/>
                    <w:left w:val="single" w:color="auto" w:sz="4" w:space="0"/>
                    <w:bottom w:val="single" w:color="auto" w:sz="4" w:space="0"/>
                    <w:right w:val="single" w:color="auto" w:sz="4" w:space="0"/>
                  </w:tcBorders>
                </w:tcPr>
                <w:p w14:paraId="475CF9CB">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433B62CD">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679E4236">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51" w:type="dxa"/>
                  <w:tcBorders>
                    <w:top w:val="single" w:color="auto" w:sz="4" w:space="0"/>
                    <w:left w:val="single" w:color="auto" w:sz="4" w:space="0"/>
                    <w:bottom w:val="single" w:color="auto" w:sz="4" w:space="0"/>
                    <w:right w:val="single" w:color="auto" w:sz="4" w:space="0"/>
                  </w:tcBorders>
                </w:tcPr>
                <w:p w14:paraId="48FBD57E">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r w14:paraId="3B5C1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tcPr>
                <w:p w14:paraId="0E9A4624">
                  <w:pPr>
                    <w:widowControl/>
                    <w:kinsoku w:val="0"/>
                    <w:autoSpaceDE w:val="0"/>
                    <w:autoSpaceDN w:val="0"/>
                    <w:adjustRightInd w:val="0"/>
                    <w:snapToGrid w:val="0"/>
                    <w:spacing w:after="160" w:line="280" w:lineRule="exact"/>
                    <w:jc w:val="center"/>
                    <w:textAlignment w:val="baseline"/>
                    <w:rPr>
                      <w:rFonts w:ascii="Arial" w:hAnsi="Arial" w:eastAsia="等线" w:cs="Arial"/>
                      <w:szCs w:val="21"/>
                      <w:highlight w:val="none"/>
                    </w:rPr>
                  </w:pPr>
                </w:p>
              </w:tc>
              <w:tc>
                <w:tcPr>
                  <w:tcW w:w="3420" w:type="dxa"/>
                  <w:tcBorders>
                    <w:top w:val="single" w:color="auto" w:sz="4" w:space="0"/>
                    <w:left w:val="single" w:color="auto" w:sz="4" w:space="0"/>
                    <w:bottom w:val="single" w:color="auto" w:sz="4" w:space="0"/>
                    <w:right w:val="single" w:color="auto" w:sz="4" w:space="0"/>
                  </w:tcBorders>
                </w:tcPr>
                <w:p w14:paraId="58260F74">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4FA0641C">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49313E2C">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c>
                <w:tcPr>
                  <w:tcW w:w="1651" w:type="dxa"/>
                  <w:tcBorders>
                    <w:top w:val="single" w:color="auto" w:sz="4" w:space="0"/>
                    <w:left w:val="single" w:color="auto" w:sz="4" w:space="0"/>
                    <w:bottom w:val="single" w:color="auto" w:sz="4" w:space="0"/>
                    <w:right w:val="single" w:color="auto" w:sz="4" w:space="0"/>
                  </w:tcBorders>
                </w:tcPr>
                <w:p w14:paraId="69454DB8">
                  <w:pPr>
                    <w:widowControl/>
                    <w:kinsoku w:val="0"/>
                    <w:autoSpaceDE w:val="0"/>
                    <w:autoSpaceDN w:val="0"/>
                    <w:adjustRightInd w:val="0"/>
                    <w:snapToGrid w:val="0"/>
                    <w:spacing w:after="160" w:line="280" w:lineRule="exact"/>
                    <w:jc w:val="left"/>
                    <w:textAlignment w:val="baseline"/>
                    <w:rPr>
                      <w:rFonts w:ascii="Arial" w:hAnsi="Arial" w:eastAsia="等线" w:cs="Arial"/>
                      <w:szCs w:val="21"/>
                      <w:highlight w:val="none"/>
                    </w:rPr>
                  </w:pPr>
                </w:p>
              </w:tc>
            </w:tr>
          </w:tbl>
          <w:p w14:paraId="734489B7">
            <w:pPr>
              <w:widowControl/>
              <w:kinsoku w:val="0"/>
              <w:autoSpaceDE w:val="0"/>
              <w:autoSpaceDN w:val="0"/>
              <w:adjustRightInd w:val="0"/>
              <w:snapToGrid w:val="0"/>
              <w:spacing w:after="160" w:line="400" w:lineRule="exact"/>
              <w:ind w:right="420" w:firstLine="435"/>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 xml:space="preserve">                                            承包人（章）             </w:t>
            </w:r>
          </w:p>
          <w:p w14:paraId="0B9E1DBB">
            <w:pPr>
              <w:widowControl/>
              <w:kinsoku w:val="0"/>
              <w:autoSpaceDE w:val="0"/>
              <w:autoSpaceDN w:val="0"/>
              <w:adjustRightInd w:val="0"/>
              <w:snapToGrid w:val="0"/>
              <w:spacing w:after="160" w:line="400" w:lineRule="exact"/>
              <w:ind w:right="420" w:firstLine="435"/>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造价人员</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承包人代表</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日      期</w:t>
            </w:r>
            <w:r>
              <w:rPr>
                <w:rFonts w:ascii="Arial" w:hAnsi="Arial" w:eastAsia="等线" w:cs="Arial"/>
                <w:color w:val="000000"/>
                <w:szCs w:val="21"/>
                <w:highlight w:val="none"/>
                <w:u w:val="single"/>
                <w:lang w:bidi="ar"/>
              </w:rPr>
              <w:t xml:space="preserve">               </w:t>
            </w:r>
          </w:p>
        </w:tc>
      </w:tr>
      <w:tr w14:paraId="16200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0" w:hRule="atLeast"/>
          <w:jc w:val="center"/>
        </w:trPr>
        <w:tc>
          <w:tcPr>
            <w:tcW w:w="4539" w:type="dxa"/>
            <w:tcBorders>
              <w:top w:val="single" w:color="auto" w:sz="4" w:space="0"/>
              <w:left w:val="single" w:color="auto" w:sz="4" w:space="0"/>
              <w:bottom w:val="single" w:color="auto" w:sz="4" w:space="0"/>
              <w:right w:val="single" w:color="auto" w:sz="4" w:space="0"/>
            </w:tcBorders>
          </w:tcPr>
          <w:p w14:paraId="21C275AD">
            <w:pPr>
              <w:widowControl/>
              <w:kinsoku w:val="0"/>
              <w:autoSpaceDE w:val="0"/>
              <w:autoSpaceDN w:val="0"/>
              <w:adjustRightInd w:val="0"/>
              <w:snapToGrid w:val="0"/>
              <w:spacing w:after="160" w:line="36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复核意见：</w:t>
            </w:r>
          </w:p>
          <w:p w14:paraId="41682562">
            <w:pPr>
              <w:widowControl/>
              <w:kinsoku w:val="0"/>
              <w:autoSpaceDE w:val="0"/>
              <w:autoSpaceDN w:val="0"/>
              <w:adjustRightInd w:val="0"/>
              <w:snapToGrid w:val="0"/>
              <w:spacing w:after="160" w:line="360" w:lineRule="exact"/>
              <w:ind w:firstLine="312"/>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□与实际施工情况不相符，修改意见见附件。</w:t>
            </w:r>
          </w:p>
          <w:p w14:paraId="5C2FF067">
            <w:pPr>
              <w:widowControl/>
              <w:kinsoku w:val="0"/>
              <w:autoSpaceDE w:val="0"/>
              <w:autoSpaceDN w:val="0"/>
              <w:adjustRightInd w:val="0"/>
              <w:snapToGrid w:val="0"/>
              <w:spacing w:after="160" w:line="360" w:lineRule="exact"/>
              <w:ind w:firstLine="312"/>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□与实际施工情况相符，具体金额由造价工程师复核。</w:t>
            </w:r>
          </w:p>
          <w:p w14:paraId="1B9493DE">
            <w:pPr>
              <w:widowControl/>
              <w:kinsoku w:val="0"/>
              <w:autoSpaceDE w:val="0"/>
              <w:autoSpaceDN w:val="0"/>
              <w:adjustRightInd w:val="0"/>
              <w:snapToGrid w:val="0"/>
              <w:spacing w:after="160" w:line="360" w:lineRule="exact"/>
              <w:ind w:firstLine="435"/>
              <w:jc w:val="right"/>
              <w:textAlignment w:val="baseline"/>
              <w:rPr>
                <w:rFonts w:ascii="Arial" w:hAnsi="Arial" w:eastAsia="等线" w:cs="Arial"/>
                <w:szCs w:val="21"/>
                <w:highlight w:val="none"/>
              </w:rPr>
            </w:pPr>
          </w:p>
          <w:p w14:paraId="485025F8">
            <w:pPr>
              <w:widowControl/>
              <w:kinsoku w:val="0"/>
              <w:autoSpaceDE w:val="0"/>
              <w:autoSpaceDN w:val="0"/>
              <w:adjustRightInd w:val="0"/>
              <w:snapToGrid w:val="0"/>
              <w:spacing w:after="160" w:line="360" w:lineRule="exact"/>
              <w:ind w:firstLine="435"/>
              <w:jc w:val="right"/>
              <w:textAlignment w:val="baseline"/>
              <w:rPr>
                <w:rFonts w:ascii="Arial" w:hAnsi="Arial" w:eastAsia="等线" w:cs="Arial"/>
                <w:szCs w:val="21"/>
                <w:highlight w:val="none"/>
              </w:rPr>
            </w:pPr>
          </w:p>
          <w:p w14:paraId="1F1FF283">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 xml:space="preserve">         </w:t>
            </w:r>
          </w:p>
          <w:p w14:paraId="3E51D40D">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 xml:space="preserve">        监理工程师</w:t>
            </w:r>
            <w:r>
              <w:rPr>
                <w:rFonts w:ascii="Arial" w:hAnsi="Arial" w:eastAsia="等线" w:cs="Arial"/>
                <w:color w:val="000000"/>
                <w:szCs w:val="21"/>
                <w:highlight w:val="none"/>
                <w:u w:val="single"/>
                <w:lang w:bidi="ar"/>
              </w:rPr>
              <w:t xml:space="preserve">           </w:t>
            </w:r>
          </w:p>
          <w:p w14:paraId="2449AA71">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 xml:space="preserve">        日      期</w:t>
            </w:r>
            <w:r>
              <w:rPr>
                <w:rFonts w:ascii="Arial" w:hAnsi="Arial" w:eastAsia="等线" w:cs="Arial"/>
                <w:color w:val="000000"/>
                <w:szCs w:val="21"/>
                <w:highlight w:val="none"/>
                <w:u w:val="single"/>
                <w:lang w:bidi="ar"/>
              </w:rPr>
              <w:t xml:space="preserve">           </w:t>
            </w:r>
          </w:p>
        </w:tc>
        <w:tc>
          <w:tcPr>
            <w:tcW w:w="4533" w:type="dxa"/>
            <w:tcBorders>
              <w:top w:val="single" w:color="auto" w:sz="4" w:space="0"/>
              <w:left w:val="single" w:color="auto" w:sz="4" w:space="0"/>
              <w:bottom w:val="single" w:color="auto" w:sz="4" w:space="0"/>
              <w:right w:val="single" w:color="auto" w:sz="4" w:space="0"/>
            </w:tcBorders>
          </w:tcPr>
          <w:p w14:paraId="3E2D90F2">
            <w:pPr>
              <w:widowControl/>
              <w:kinsoku w:val="0"/>
              <w:autoSpaceDE w:val="0"/>
              <w:autoSpaceDN w:val="0"/>
              <w:adjustRightInd w:val="0"/>
              <w:snapToGrid w:val="0"/>
              <w:spacing w:after="160" w:line="36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复核意见：</w:t>
            </w:r>
          </w:p>
          <w:p w14:paraId="55091FAB">
            <w:pPr>
              <w:widowControl/>
              <w:kinsoku w:val="0"/>
              <w:autoSpaceDE w:val="0"/>
              <w:autoSpaceDN w:val="0"/>
              <w:adjustRightInd w:val="0"/>
              <w:snapToGrid w:val="0"/>
              <w:spacing w:after="160" w:line="360" w:lineRule="exact"/>
              <w:ind w:firstLine="435"/>
              <w:jc w:val="left"/>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你方提出的支付申请经复核，最终应支付金额为（大写）</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 xml:space="preserve">元，（小写）  </w:t>
            </w:r>
            <w:r>
              <w:rPr>
                <w:rFonts w:ascii="Arial" w:hAnsi="Arial" w:eastAsia="等线" w:cs="Arial"/>
                <w:color w:val="000000"/>
                <w:szCs w:val="21"/>
                <w:highlight w:val="none"/>
                <w:u w:val="single"/>
                <w:lang w:bidi="ar"/>
              </w:rPr>
              <w:t xml:space="preserve">       </w:t>
            </w:r>
            <w:r>
              <w:rPr>
                <w:rFonts w:ascii="Arial" w:hAnsi="Arial" w:eastAsia="等线" w:cs="Arial"/>
                <w:color w:val="000000"/>
                <w:szCs w:val="21"/>
                <w:highlight w:val="none"/>
                <w:lang w:bidi="ar"/>
              </w:rPr>
              <w:t>元。</w:t>
            </w:r>
          </w:p>
          <w:p w14:paraId="0703B00E">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 xml:space="preserve">    </w:t>
            </w:r>
          </w:p>
          <w:p w14:paraId="06A0FAD5">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rPr>
            </w:pPr>
          </w:p>
          <w:p w14:paraId="4DC404F1">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rPr>
            </w:pPr>
          </w:p>
          <w:p w14:paraId="22543E25">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rPr>
            </w:pPr>
          </w:p>
          <w:p w14:paraId="588159E2">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 xml:space="preserve">    造价工程师</w:t>
            </w:r>
            <w:r>
              <w:rPr>
                <w:rFonts w:ascii="Arial" w:hAnsi="Arial" w:eastAsia="等线" w:cs="Arial"/>
                <w:color w:val="000000"/>
                <w:szCs w:val="21"/>
                <w:highlight w:val="none"/>
                <w:u w:val="single"/>
                <w:lang w:bidi="ar"/>
              </w:rPr>
              <w:t xml:space="preserve">           </w:t>
            </w:r>
          </w:p>
          <w:p w14:paraId="3870A7DA">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 xml:space="preserve">    日      期</w:t>
            </w:r>
            <w:r>
              <w:rPr>
                <w:rFonts w:ascii="Arial" w:hAnsi="Arial" w:eastAsia="等线" w:cs="Arial"/>
                <w:color w:val="000000"/>
                <w:szCs w:val="21"/>
                <w:highlight w:val="none"/>
                <w:u w:val="single"/>
                <w:lang w:bidi="ar"/>
              </w:rPr>
              <w:t xml:space="preserve">           </w:t>
            </w:r>
          </w:p>
        </w:tc>
      </w:tr>
      <w:tr w14:paraId="5D206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1" w:hRule="atLeast"/>
          <w:jc w:val="center"/>
        </w:trPr>
        <w:tc>
          <w:tcPr>
            <w:tcW w:w="9072" w:type="dxa"/>
            <w:gridSpan w:val="2"/>
            <w:tcBorders>
              <w:top w:val="single" w:color="auto" w:sz="4" w:space="0"/>
              <w:left w:val="single" w:color="auto" w:sz="4" w:space="0"/>
              <w:bottom w:val="single" w:color="auto" w:sz="4" w:space="0"/>
              <w:right w:val="single" w:color="auto" w:sz="4" w:space="0"/>
            </w:tcBorders>
          </w:tcPr>
          <w:p w14:paraId="5622945A">
            <w:pPr>
              <w:widowControl/>
              <w:kinsoku w:val="0"/>
              <w:autoSpaceDE w:val="0"/>
              <w:autoSpaceDN w:val="0"/>
              <w:adjustRightInd w:val="0"/>
              <w:snapToGrid w:val="0"/>
              <w:spacing w:after="160" w:line="400" w:lineRule="exact"/>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审核意见：</w:t>
            </w:r>
          </w:p>
          <w:p w14:paraId="6E2808C9">
            <w:pPr>
              <w:widowControl/>
              <w:kinsoku w:val="0"/>
              <w:autoSpaceDE w:val="0"/>
              <w:autoSpaceDN w:val="0"/>
              <w:adjustRightInd w:val="0"/>
              <w:snapToGrid w:val="0"/>
              <w:spacing w:after="160" w:line="400" w:lineRule="exact"/>
              <w:ind w:firstLine="435"/>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□不同意。</w:t>
            </w:r>
          </w:p>
          <w:p w14:paraId="2C93F416">
            <w:pPr>
              <w:widowControl/>
              <w:kinsoku w:val="0"/>
              <w:autoSpaceDE w:val="0"/>
              <w:autoSpaceDN w:val="0"/>
              <w:adjustRightInd w:val="0"/>
              <w:snapToGrid w:val="0"/>
              <w:spacing w:after="160" w:line="400" w:lineRule="exact"/>
              <w:ind w:firstLine="420" w:firstLineChars="200"/>
              <w:jc w:val="left"/>
              <w:textAlignment w:val="baseline"/>
              <w:rPr>
                <w:rFonts w:ascii="Arial" w:hAnsi="Arial" w:eastAsia="等线" w:cs="Arial"/>
                <w:szCs w:val="21"/>
                <w:highlight w:val="none"/>
              </w:rPr>
            </w:pPr>
            <w:r>
              <w:rPr>
                <w:rFonts w:ascii="Arial" w:hAnsi="Arial" w:eastAsia="等线" w:cs="Arial"/>
                <w:color w:val="000000"/>
                <w:szCs w:val="21"/>
                <w:highlight w:val="none"/>
                <w:lang w:bidi="ar"/>
              </w:rPr>
              <w:t>□同意，支付时间为本表签发后的15天内。</w:t>
            </w:r>
          </w:p>
          <w:p w14:paraId="71E322A1">
            <w:pPr>
              <w:widowControl/>
              <w:kinsoku w:val="0"/>
              <w:autoSpaceDE w:val="0"/>
              <w:autoSpaceDN w:val="0"/>
              <w:adjustRightInd w:val="0"/>
              <w:snapToGrid w:val="0"/>
              <w:spacing w:after="160" w:line="400" w:lineRule="exact"/>
              <w:ind w:firstLine="420" w:firstLineChars="200"/>
              <w:jc w:val="right"/>
              <w:textAlignment w:val="baseline"/>
              <w:rPr>
                <w:rFonts w:ascii="Arial" w:hAnsi="Arial" w:eastAsia="等线" w:cs="Arial"/>
                <w:szCs w:val="21"/>
                <w:highlight w:val="none"/>
              </w:rPr>
            </w:pPr>
            <w:r>
              <w:rPr>
                <w:rFonts w:ascii="Arial" w:hAnsi="Arial" w:eastAsia="等线" w:cs="Arial"/>
                <w:color w:val="000000"/>
                <w:szCs w:val="21"/>
                <w:highlight w:val="none"/>
                <w:lang w:bidi="ar"/>
              </w:rPr>
              <w:t xml:space="preserve">发包人（章）           </w:t>
            </w:r>
          </w:p>
          <w:p w14:paraId="72FEE9A2">
            <w:pPr>
              <w:widowControl/>
              <w:kinsoku w:val="0"/>
              <w:autoSpaceDE w:val="0"/>
              <w:autoSpaceDN w:val="0"/>
              <w:adjustRightInd w:val="0"/>
              <w:snapToGrid w:val="0"/>
              <w:spacing w:after="160" w:line="400" w:lineRule="exact"/>
              <w:ind w:firstLine="420" w:firstLineChars="200"/>
              <w:jc w:val="right"/>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发包人代表</w:t>
            </w:r>
            <w:r>
              <w:rPr>
                <w:rFonts w:ascii="Arial" w:hAnsi="Arial" w:eastAsia="等线" w:cs="Arial"/>
                <w:color w:val="000000"/>
                <w:szCs w:val="21"/>
                <w:highlight w:val="none"/>
                <w:u w:val="single"/>
                <w:lang w:bidi="ar"/>
              </w:rPr>
              <w:t xml:space="preserve">             </w:t>
            </w:r>
          </w:p>
          <w:p w14:paraId="544FB429">
            <w:pPr>
              <w:widowControl/>
              <w:kinsoku w:val="0"/>
              <w:autoSpaceDE w:val="0"/>
              <w:autoSpaceDN w:val="0"/>
              <w:adjustRightInd w:val="0"/>
              <w:snapToGrid w:val="0"/>
              <w:spacing w:after="160" w:line="400" w:lineRule="exact"/>
              <w:ind w:firstLine="420" w:firstLineChars="200"/>
              <w:jc w:val="right"/>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日      期</w:t>
            </w:r>
            <w:r>
              <w:rPr>
                <w:rFonts w:ascii="Arial" w:hAnsi="Arial" w:eastAsia="等线" w:cs="Arial"/>
                <w:color w:val="000000"/>
                <w:szCs w:val="21"/>
                <w:highlight w:val="none"/>
                <w:u w:val="single"/>
                <w:lang w:bidi="ar"/>
              </w:rPr>
              <w:t xml:space="preserve">             </w:t>
            </w:r>
          </w:p>
        </w:tc>
      </w:tr>
    </w:tbl>
    <w:p w14:paraId="543B896D">
      <w:pPr>
        <w:widowControl/>
        <w:kinsoku w:val="0"/>
        <w:autoSpaceDE w:val="0"/>
        <w:autoSpaceDN w:val="0"/>
        <w:adjustRightInd w:val="0"/>
        <w:snapToGrid w:val="0"/>
        <w:spacing w:before="156" w:beforeLines="50"/>
        <w:ind w:firstLine="360" w:firstLineChars="200"/>
        <w:jc w:val="left"/>
        <w:textAlignment w:val="baseline"/>
        <w:rPr>
          <w:rFonts w:ascii="Arial" w:hAnsi="Arial" w:cs="Arial"/>
          <w:sz w:val="18"/>
          <w:szCs w:val="18"/>
          <w:highlight w:val="none"/>
        </w:rPr>
      </w:pPr>
      <w:r>
        <w:rPr>
          <w:rFonts w:ascii="Arial" w:hAnsi="Arial" w:cs="Arial"/>
          <w:color w:val="000000"/>
          <w:kern w:val="0"/>
          <w:sz w:val="18"/>
          <w:szCs w:val="18"/>
          <w:highlight w:val="none"/>
          <w:lang w:bidi="ar"/>
        </w:rPr>
        <w:t>注：1.在选择栏中的“□”内作标识“√”。 如监理人已退场，监理工程师栏可空缺。</w:t>
      </w:r>
    </w:p>
    <w:p w14:paraId="0F1767E5">
      <w:pPr>
        <w:widowControl/>
        <w:kinsoku w:val="0"/>
        <w:autoSpaceDE w:val="0"/>
        <w:autoSpaceDN w:val="0"/>
        <w:adjustRightInd w:val="0"/>
        <w:snapToGrid w:val="0"/>
        <w:spacing w:before="156" w:beforeLines="50"/>
        <w:ind w:left="720" w:hanging="720" w:hangingChars="400"/>
        <w:jc w:val="left"/>
        <w:textAlignment w:val="baseline"/>
        <w:rPr>
          <w:rFonts w:ascii="Arial" w:hAnsi="Arial" w:cs="Arial"/>
          <w:sz w:val="18"/>
          <w:szCs w:val="18"/>
          <w:highlight w:val="none"/>
        </w:rPr>
      </w:pPr>
      <w:r>
        <w:rPr>
          <w:rFonts w:ascii="Arial" w:hAnsi="Arial" w:cs="Arial"/>
          <w:color w:val="000000"/>
          <w:kern w:val="0"/>
          <w:sz w:val="18"/>
          <w:szCs w:val="18"/>
          <w:highlight w:val="none"/>
          <w:lang w:bidi="ar"/>
        </w:rPr>
        <w:t xml:space="preserve">        2.本表一式四份，由承包人填报，发包人、监理人、造价咨询人、承包人各存一份。</w:t>
      </w:r>
    </w:p>
    <w:p w14:paraId="0C2E8942">
      <w:pPr>
        <w:widowControl/>
        <w:kinsoku w:val="0"/>
        <w:autoSpaceDE w:val="0"/>
        <w:autoSpaceDN w:val="0"/>
        <w:adjustRightInd w:val="0"/>
        <w:snapToGrid w:val="0"/>
        <w:spacing w:line="360" w:lineRule="auto"/>
        <w:ind w:firstLine="420" w:firstLineChars="200"/>
        <w:jc w:val="left"/>
        <w:textAlignment w:val="baseline"/>
        <w:rPr>
          <w:rFonts w:ascii="Arial" w:hAnsi="Arial" w:cs="Arial"/>
          <w:szCs w:val="21"/>
          <w:highlight w:val="none"/>
          <w:u w:val="single"/>
        </w:rPr>
      </w:pPr>
    </w:p>
    <w:p w14:paraId="79B292EC">
      <w:pPr>
        <w:widowControl/>
        <w:kinsoku w:val="0"/>
        <w:autoSpaceDE w:val="0"/>
        <w:autoSpaceDN w:val="0"/>
        <w:adjustRightInd w:val="0"/>
        <w:snapToGrid w:val="0"/>
        <w:spacing w:before="156" w:beforeLines="50"/>
        <w:ind w:left="1200" w:hanging="1200" w:hangingChars="400"/>
        <w:jc w:val="left"/>
        <w:textAlignment w:val="baseline"/>
        <w:rPr>
          <w:rFonts w:ascii="宋体" w:hAnsi="Arial" w:eastAsia="Arial" w:cs="Arial"/>
          <w:color w:val="000000"/>
          <w:kern w:val="0"/>
          <w:sz w:val="30"/>
          <w:szCs w:val="30"/>
          <w:highlight w:val="none"/>
          <w:lang w:bidi="ar"/>
        </w:rPr>
      </w:pPr>
      <w:r>
        <w:rPr>
          <w:rFonts w:hint="eastAsia" w:ascii="宋体" w:hAnsi="Arial" w:eastAsia="Arial" w:cs="Arial"/>
          <w:color w:val="000000"/>
          <w:kern w:val="0"/>
          <w:sz w:val="30"/>
          <w:szCs w:val="30"/>
          <w:highlight w:val="none"/>
          <w:lang w:bidi="ar"/>
        </w:rPr>
        <w:t xml:space="preserve"> </w:t>
      </w:r>
      <w:r>
        <w:rPr>
          <w:rFonts w:ascii="宋体" w:hAnsi="Arial" w:eastAsia="Arial" w:cs="Arial"/>
          <w:color w:val="000000"/>
          <w:kern w:val="0"/>
          <w:sz w:val="30"/>
          <w:szCs w:val="30"/>
          <w:highlight w:val="none"/>
          <w:lang w:bidi="ar"/>
        </w:rPr>
        <w:br w:type="page"/>
      </w:r>
    </w:p>
    <w:p w14:paraId="1BEAE03B">
      <w:pPr>
        <w:widowControl/>
        <w:kinsoku w:val="0"/>
        <w:autoSpaceDE w:val="0"/>
        <w:autoSpaceDN w:val="0"/>
        <w:adjustRightInd w:val="0"/>
        <w:snapToGrid w:val="0"/>
        <w:spacing w:line="360" w:lineRule="auto"/>
        <w:jc w:val="left"/>
        <w:textAlignment w:val="baseline"/>
        <w:rPr>
          <w:rFonts w:ascii="Arial" w:hAnsi="宋体" w:cs="宋体"/>
          <w:sz w:val="30"/>
          <w:szCs w:val="30"/>
          <w:highlight w:val="none"/>
        </w:rPr>
      </w:pPr>
      <w:r>
        <w:rPr>
          <w:rFonts w:ascii="Arial" w:hAnsi="Arial" w:cs="Arial"/>
          <w:color w:val="000000"/>
          <w:kern w:val="0"/>
          <w:sz w:val="30"/>
          <w:szCs w:val="30"/>
          <w:highlight w:val="none"/>
          <w:lang w:bidi="ar"/>
        </w:rPr>
        <w:t>附件1</w:t>
      </w:r>
      <w:r>
        <w:rPr>
          <w:rFonts w:hint="eastAsia" w:ascii="Arial" w:hAnsi="Arial" w:cs="Arial"/>
          <w:color w:val="000000"/>
          <w:kern w:val="0"/>
          <w:sz w:val="30"/>
          <w:szCs w:val="30"/>
          <w:highlight w:val="none"/>
          <w:lang w:bidi="ar"/>
        </w:rPr>
        <w:t>5</w:t>
      </w:r>
      <w:r>
        <w:rPr>
          <w:rFonts w:ascii="Arial" w:hAnsi="Arial" w:cs="Arial"/>
          <w:color w:val="000000"/>
          <w:kern w:val="0"/>
          <w:sz w:val="30"/>
          <w:szCs w:val="30"/>
          <w:highlight w:val="none"/>
          <w:lang w:bidi="ar"/>
        </w:rPr>
        <w:t>：</w:t>
      </w:r>
    </w:p>
    <w:p w14:paraId="399F8E3C">
      <w:pPr>
        <w:widowControl/>
        <w:kinsoku w:val="0"/>
        <w:autoSpaceDE w:val="0"/>
        <w:autoSpaceDN w:val="0"/>
        <w:adjustRightInd w:val="0"/>
        <w:snapToGrid w:val="0"/>
        <w:spacing w:line="360" w:lineRule="auto"/>
        <w:jc w:val="center"/>
        <w:textAlignment w:val="baseline"/>
        <w:rPr>
          <w:rFonts w:ascii="宋体" w:hAnsi="宋体" w:eastAsia="Arial" w:cs="宋体"/>
          <w:sz w:val="36"/>
          <w:szCs w:val="36"/>
          <w:highlight w:val="none"/>
        </w:rPr>
      </w:pPr>
      <w:r>
        <w:rPr>
          <w:rFonts w:ascii="Arial" w:hAnsi="Arial" w:cs="Arial"/>
          <w:color w:val="000000"/>
          <w:kern w:val="0"/>
          <w:sz w:val="36"/>
          <w:szCs w:val="36"/>
          <w:highlight w:val="none"/>
          <w:lang w:bidi="ar"/>
        </w:rPr>
        <w:t>总价合同进度款支付分解表</w:t>
      </w:r>
    </w:p>
    <w:p w14:paraId="037DFE16">
      <w:pPr>
        <w:widowControl/>
        <w:kinsoku w:val="0"/>
        <w:autoSpaceDE w:val="0"/>
        <w:autoSpaceDN w:val="0"/>
        <w:adjustRightInd w:val="0"/>
        <w:snapToGrid w:val="0"/>
        <w:spacing w:line="360" w:lineRule="auto"/>
        <w:jc w:val="left"/>
        <w:textAlignment w:val="baseline"/>
        <w:rPr>
          <w:rFonts w:ascii="宋体" w:hAnsi="宋体" w:eastAsia="Arial" w:cs="宋体"/>
          <w:szCs w:val="21"/>
          <w:highlight w:val="none"/>
        </w:rPr>
      </w:pPr>
      <w:r>
        <w:rPr>
          <w:rFonts w:ascii="Arial" w:hAnsi="Arial" w:cs="Arial"/>
          <w:color w:val="000000"/>
          <w:kern w:val="0"/>
          <w:szCs w:val="21"/>
          <w:highlight w:val="none"/>
          <w:lang w:bidi="ar"/>
        </w:rPr>
        <w:t>工程名称：</w:t>
      </w:r>
    </w:p>
    <w:tbl>
      <w:tblPr>
        <w:tblStyle w:val="2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4"/>
        <w:gridCol w:w="3404"/>
        <w:gridCol w:w="326"/>
        <w:gridCol w:w="2575"/>
        <w:gridCol w:w="1242"/>
      </w:tblGrid>
      <w:tr w14:paraId="3B6E2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pct"/>
            <w:tcBorders>
              <w:top w:val="single" w:color="auto" w:sz="4" w:space="0"/>
              <w:left w:val="single" w:color="auto" w:sz="4" w:space="0"/>
              <w:bottom w:val="single" w:color="auto" w:sz="4" w:space="0"/>
              <w:right w:val="single" w:color="auto" w:sz="4" w:space="0"/>
            </w:tcBorders>
          </w:tcPr>
          <w:p w14:paraId="7AEAE221">
            <w:pPr>
              <w:widowControl/>
              <w:kinsoku w:val="0"/>
              <w:autoSpaceDE w:val="0"/>
              <w:autoSpaceDN w:val="0"/>
              <w:adjustRightInd w:val="0"/>
              <w:snapToGrid w:val="0"/>
              <w:spacing w:after="160" w:line="360" w:lineRule="auto"/>
              <w:jc w:val="center"/>
              <w:textAlignment w:val="baseline"/>
              <w:rPr>
                <w:rFonts w:ascii="宋体" w:hAnsi="宋体" w:eastAsia="等线" w:cs="宋体"/>
                <w:szCs w:val="21"/>
                <w:highlight w:val="none"/>
              </w:rPr>
            </w:pPr>
            <w:r>
              <w:rPr>
                <w:rFonts w:ascii="Arial" w:hAnsi="Arial" w:eastAsia="等线" w:cs="Arial"/>
                <w:color w:val="000000"/>
                <w:szCs w:val="21"/>
                <w:highlight w:val="none"/>
                <w:lang w:bidi="ar"/>
              </w:rPr>
              <w:t>进度款期次</w:t>
            </w:r>
          </w:p>
        </w:tc>
        <w:tc>
          <w:tcPr>
            <w:tcW w:w="2051" w:type="pct"/>
            <w:gridSpan w:val="2"/>
            <w:tcBorders>
              <w:top w:val="single" w:color="auto" w:sz="4" w:space="0"/>
              <w:left w:val="single" w:color="auto" w:sz="4" w:space="0"/>
              <w:bottom w:val="single" w:color="auto" w:sz="4" w:space="0"/>
              <w:right w:val="single" w:color="auto" w:sz="4" w:space="0"/>
            </w:tcBorders>
          </w:tcPr>
          <w:p w14:paraId="4E14A06E">
            <w:pPr>
              <w:widowControl/>
              <w:kinsoku w:val="0"/>
              <w:autoSpaceDE w:val="0"/>
              <w:autoSpaceDN w:val="0"/>
              <w:adjustRightInd w:val="0"/>
              <w:snapToGrid w:val="0"/>
              <w:spacing w:after="160" w:line="360" w:lineRule="auto"/>
              <w:jc w:val="center"/>
              <w:textAlignment w:val="baseline"/>
              <w:rPr>
                <w:rFonts w:ascii="宋体" w:hAnsi="宋体" w:eastAsia="等线" w:cs="宋体"/>
                <w:szCs w:val="21"/>
                <w:highlight w:val="none"/>
              </w:rPr>
            </w:pPr>
            <w:r>
              <w:rPr>
                <w:rFonts w:ascii="Arial" w:hAnsi="Arial" w:eastAsia="等线" w:cs="Arial"/>
                <w:color w:val="000000"/>
                <w:szCs w:val="21"/>
                <w:highlight w:val="none"/>
                <w:lang w:bidi="ar"/>
              </w:rPr>
              <w:t>形象进度</w:t>
            </w:r>
          </w:p>
        </w:tc>
        <w:tc>
          <w:tcPr>
            <w:tcW w:w="1416" w:type="pct"/>
            <w:tcBorders>
              <w:top w:val="single" w:color="auto" w:sz="4" w:space="0"/>
              <w:left w:val="single" w:color="auto" w:sz="4" w:space="0"/>
              <w:bottom w:val="single" w:color="auto" w:sz="4" w:space="0"/>
              <w:right w:val="single" w:color="auto" w:sz="4" w:space="0"/>
            </w:tcBorders>
          </w:tcPr>
          <w:p w14:paraId="32AADEAC">
            <w:pPr>
              <w:widowControl/>
              <w:kinsoku w:val="0"/>
              <w:autoSpaceDE w:val="0"/>
              <w:autoSpaceDN w:val="0"/>
              <w:adjustRightInd w:val="0"/>
              <w:snapToGrid w:val="0"/>
              <w:spacing w:after="160" w:line="360" w:lineRule="auto"/>
              <w:jc w:val="center"/>
              <w:textAlignment w:val="baseline"/>
              <w:rPr>
                <w:rFonts w:ascii="宋体" w:hAnsi="宋体" w:eastAsia="等线" w:cs="宋体"/>
                <w:szCs w:val="21"/>
                <w:highlight w:val="none"/>
              </w:rPr>
            </w:pPr>
            <w:r>
              <w:rPr>
                <w:rFonts w:ascii="Arial" w:hAnsi="Arial" w:eastAsia="等线" w:cs="Arial"/>
                <w:color w:val="000000"/>
                <w:szCs w:val="21"/>
                <w:highlight w:val="none"/>
                <w:lang w:bidi="ar"/>
              </w:rPr>
              <w:t>进度款付款金额（元）</w:t>
            </w:r>
          </w:p>
        </w:tc>
        <w:tc>
          <w:tcPr>
            <w:tcW w:w="682" w:type="pct"/>
            <w:tcBorders>
              <w:top w:val="single" w:color="auto" w:sz="4" w:space="0"/>
              <w:left w:val="single" w:color="auto" w:sz="4" w:space="0"/>
              <w:bottom w:val="single" w:color="auto" w:sz="4" w:space="0"/>
              <w:right w:val="single" w:color="auto" w:sz="4" w:space="0"/>
            </w:tcBorders>
          </w:tcPr>
          <w:p w14:paraId="7B3E614E">
            <w:pPr>
              <w:widowControl/>
              <w:kinsoku w:val="0"/>
              <w:autoSpaceDE w:val="0"/>
              <w:autoSpaceDN w:val="0"/>
              <w:adjustRightInd w:val="0"/>
              <w:snapToGrid w:val="0"/>
              <w:spacing w:after="160" w:line="360" w:lineRule="auto"/>
              <w:jc w:val="center"/>
              <w:textAlignment w:val="baseline"/>
              <w:rPr>
                <w:rFonts w:ascii="宋体" w:hAnsi="宋体" w:eastAsia="等线" w:cs="宋体"/>
                <w:szCs w:val="21"/>
                <w:highlight w:val="none"/>
              </w:rPr>
            </w:pPr>
            <w:r>
              <w:rPr>
                <w:rFonts w:ascii="Arial" w:hAnsi="Arial" w:eastAsia="等线" w:cs="Arial"/>
                <w:color w:val="000000"/>
                <w:szCs w:val="21"/>
                <w:highlight w:val="none"/>
                <w:lang w:bidi="ar"/>
              </w:rPr>
              <w:t>备注</w:t>
            </w:r>
          </w:p>
        </w:tc>
      </w:tr>
      <w:tr w14:paraId="0D9E5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pct"/>
            <w:tcBorders>
              <w:top w:val="single" w:color="auto" w:sz="4" w:space="0"/>
              <w:left w:val="single" w:color="auto" w:sz="4" w:space="0"/>
              <w:bottom w:val="single" w:color="auto" w:sz="4" w:space="0"/>
              <w:right w:val="single" w:color="auto" w:sz="4" w:space="0"/>
            </w:tcBorders>
          </w:tcPr>
          <w:p w14:paraId="38DE6BA4">
            <w:pPr>
              <w:widowControl/>
              <w:kinsoku w:val="0"/>
              <w:autoSpaceDE w:val="0"/>
              <w:autoSpaceDN w:val="0"/>
              <w:adjustRightInd w:val="0"/>
              <w:snapToGrid w:val="0"/>
              <w:spacing w:after="160" w:line="360" w:lineRule="auto"/>
              <w:jc w:val="center"/>
              <w:textAlignment w:val="baseline"/>
              <w:rPr>
                <w:rFonts w:ascii="宋体" w:hAnsi="宋体" w:eastAsia="等线" w:cs="宋体"/>
                <w:szCs w:val="21"/>
                <w:highlight w:val="none"/>
              </w:rPr>
            </w:pPr>
            <w:r>
              <w:rPr>
                <w:rFonts w:ascii="Arial" w:hAnsi="Arial" w:eastAsia="等线" w:cs="Arial"/>
                <w:color w:val="000000"/>
                <w:szCs w:val="21"/>
                <w:highlight w:val="none"/>
                <w:lang w:bidi="ar"/>
              </w:rPr>
              <w:t>第一期</w:t>
            </w:r>
          </w:p>
        </w:tc>
        <w:tc>
          <w:tcPr>
            <w:tcW w:w="2051" w:type="pct"/>
            <w:gridSpan w:val="2"/>
            <w:tcBorders>
              <w:top w:val="single" w:color="auto" w:sz="4" w:space="0"/>
              <w:left w:val="single" w:color="auto" w:sz="4" w:space="0"/>
              <w:bottom w:val="single" w:color="auto" w:sz="4" w:space="0"/>
              <w:right w:val="single" w:color="auto" w:sz="4" w:space="0"/>
            </w:tcBorders>
          </w:tcPr>
          <w:p w14:paraId="228D2FA6">
            <w:pPr>
              <w:widowControl/>
              <w:kinsoku w:val="0"/>
              <w:autoSpaceDE w:val="0"/>
              <w:autoSpaceDN w:val="0"/>
              <w:adjustRightInd w:val="0"/>
              <w:snapToGrid w:val="0"/>
              <w:spacing w:after="160" w:line="360" w:lineRule="auto"/>
              <w:jc w:val="center"/>
              <w:textAlignment w:val="baseline"/>
              <w:rPr>
                <w:rFonts w:ascii="宋体" w:hAnsi="宋体" w:eastAsia="等线" w:cs="宋体"/>
                <w:szCs w:val="21"/>
                <w:highlight w:val="none"/>
              </w:rPr>
            </w:pPr>
          </w:p>
        </w:tc>
        <w:tc>
          <w:tcPr>
            <w:tcW w:w="1416" w:type="pct"/>
            <w:tcBorders>
              <w:top w:val="single" w:color="auto" w:sz="4" w:space="0"/>
              <w:left w:val="single" w:color="auto" w:sz="4" w:space="0"/>
              <w:bottom w:val="single" w:color="auto" w:sz="4" w:space="0"/>
              <w:right w:val="single" w:color="auto" w:sz="4" w:space="0"/>
            </w:tcBorders>
          </w:tcPr>
          <w:p w14:paraId="19732FAA">
            <w:pPr>
              <w:widowControl/>
              <w:kinsoku w:val="0"/>
              <w:autoSpaceDE w:val="0"/>
              <w:autoSpaceDN w:val="0"/>
              <w:adjustRightInd w:val="0"/>
              <w:snapToGrid w:val="0"/>
              <w:spacing w:after="160" w:line="360" w:lineRule="auto"/>
              <w:jc w:val="center"/>
              <w:textAlignment w:val="baseline"/>
              <w:rPr>
                <w:rFonts w:ascii="宋体" w:hAnsi="宋体" w:eastAsia="等线" w:cs="宋体"/>
                <w:szCs w:val="21"/>
                <w:highlight w:val="none"/>
              </w:rPr>
            </w:pPr>
          </w:p>
        </w:tc>
        <w:tc>
          <w:tcPr>
            <w:tcW w:w="682" w:type="pct"/>
            <w:tcBorders>
              <w:top w:val="single" w:color="auto" w:sz="4" w:space="0"/>
              <w:left w:val="single" w:color="auto" w:sz="4" w:space="0"/>
              <w:bottom w:val="single" w:color="auto" w:sz="4" w:space="0"/>
              <w:right w:val="single" w:color="auto" w:sz="4" w:space="0"/>
            </w:tcBorders>
          </w:tcPr>
          <w:p w14:paraId="20C448B9">
            <w:pPr>
              <w:widowControl/>
              <w:kinsoku w:val="0"/>
              <w:autoSpaceDE w:val="0"/>
              <w:autoSpaceDN w:val="0"/>
              <w:adjustRightInd w:val="0"/>
              <w:snapToGrid w:val="0"/>
              <w:spacing w:after="160" w:line="360" w:lineRule="auto"/>
              <w:jc w:val="center"/>
              <w:textAlignment w:val="baseline"/>
              <w:rPr>
                <w:rFonts w:ascii="宋体" w:hAnsi="宋体" w:eastAsia="等线" w:cs="宋体"/>
                <w:szCs w:val="21"/>
                <w:highlight w:val="none"/>
              </w:rPr>
            </w:pPr>
          </w:p>
        </w:tc>
      </w:tr>
      <w:tr w14:paraId="76D3E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pct"/>
            <w:tcBorders>
              <w:top w:val="single" w:color="auto" w:sz="4" w:space="0"/>
              <w:left w:val="single" w:color="auto" w:sz="4" w:space="0"/>
              <w:bottom w:val="single" w:color="auto" w:sz="4" w:space="0"/>
              <w:right w:val="single" w:color="auto" w:sz="4" w:space="0"/>
            </w:tcBorders>
          </w:tcPr>
          <w:p w14:paraId="29A9D3E7">
            <w:pPr>
              <w:widowControl/>
              <w:kinsoku w:val="0"/>
              <w:autoSpaceDE w:val="0"/>
              <w:autoSpaceDN w:val="0"/>
              <w:adjustRightInd w:val="0"/>
              <w:snapToGrid w:val="0"/>
              <w:spacing w:after="160" w:line="360" w:lineRule="auto"/>
              <w:jc w:val="center"/>
              <w:textAlignment w:val="baseline"/>
              <w:rPr>
                <w:rFonts w:ascii="宋体" w:hAnsi="宋体" w:eastAsia="等线" w:cs="宋体"/>
                <w:szCs w:val="21"/>
                <w:highlight w:val="none"/>
              </w:rPr>
            </w:pPr>
            <w:r>
              <w:rPr>
                <w:rFonts w:ascii="Arial" w:hAnsi="Arial" w:eastAsia="等线" w:cs="Arial"/>
                <w:color w:val="000000"/>
                <w:szCs w:val="21"/>
                <w:highlight w:val="none"/>
                <w:lang w:bidi="ar"/>
              </w:rPr>
              <w:t>第二期</w:t>
            </w:r>
          </w:p>
        </w:tc>
        <w:tc>
          <w:tcPr>
            <w:tcW w:w="2051" w:type="pct"/>
            <w:gridSpan w:val="2"/>
            <w:tcBorders>
              <w:top w:val="single" w:color="auto" w:sz="4" w:space="0"/>
              <w:left w:val="single" w:color="auto" w:sz="4" w:space="0"/>
              <w:bottom w:val="single" w:color="auto" w:sz="4" w:space="0"/>
              <w:right w:val="single" w:color="auto" w:sz="4" w:space="0"/>
            </w:tcBorders>
          </w:tcPr>
          <w:p w14:paraId="6FF15262">
            <w:pPr>
              <w:widowControl/>
              <w:kinsoku w:val="0"/>
              <w:autoSpaceDE w:val="0"/>
              <w:autoSpaceDN w:val="0"/>
              <w:adjustRightInd w:val="0"/>
              <w:snapToGrid w:val="0"/>
              <w:spacing w:after="160" w:line="360" w:lineRule="auto"/>
              <w:jc w:val="center"/>
              <w:textAlignment w:val="baseline"/>
              <w:rPr>
                <w:rFonts w:ascii="宋体" w:hAnsi="宋体" w:eastAsia="等线" w:cs="宋体"/>
                <w:szCs w:val="21"/>
                <w:highlight w:val="none"/>
              </w:rPr>
            </w:pPr>
          </w:p>
        </w:tc>
        <w:tc>
          <w:tcPr>
            <w:tcW w:w="1416" w:type="pct"/>
            <w:tcBorders>
              <w:top w:val="single" w:color="auto" w:sz="4" w:space="0"/>
              <w:left w:val="single" w:color="auto" w:sz="4" w:space="0"/>
              <w:bottom w:val="single" w:color="auto" w:sz="4" w:space="0"/>
              <w:right w:val="single" w:color="auto" w:sz="4" w:space="0"/>
            </w:tcBorders>
          </w:tcPr>
          <w:p w14:paraId="2DC46638">
            <w:pPr>
              <w:widowControl/>
              <w:kinsoku w:val="0"/>
              <w:autoSpaceDE w:val="0"/>
              <w:autoSpaceDN w:val="0"/>
              <w:adjustRightInd w:val="0"/>
              <w:snapToGrid w:val="0"/>
              <w:spacing w:after="160" w:line="360" w:lineRule="auto"/>
              <w:jc w:val="center"/>
              <w:textAlignment w:val="baseline"/>
              <w:rPr>
                <w:rFonts w:ascii="宋体" w:hAnsi="宋体" w:eastAsia="等线" w:cs="宋体"/>
                <w:szCs w:val="21"/>
                <w:highlight w:val="none"/>
              </w:rPr>
            </w:pPr>
          </w:p>
        </w:tc>
        <w:tc>
          <w:tcPr>
            <w:tcW w:w="682" w:type="pct"/>
            <w:tcBorders>
              <w:top w:val="single" w:color="auto" w:sz="4" w:space="0"/>
              <w:left w:val="single" w:color="auto" w:sz="4" w:space="0"/>
              <w:bottom w:val="single" w:color="auto" w:sz="4" w:space="0"/>
              <w:right w:val="single" w:color="auto" w:sz="4" w:space="0"/>
            </w:tcBorders>
          </w:tcPr>
          <w:p w14:paraId="0BBF2B9F">
            <w:pPr>
              <w:widowControl/>
              <w:kinsoku w:val="0"/>
              <w:autoSpaceDE w:val="0"/>
              <w:autoSpaceDN w:val="0"/>
              <w:adjustRightInd w:val="0"/>
              <w:snapToGrid w:val="0"/>
              <w:spacing w:after="160" w:line="360" w:lineRule="auto"/>
              <w:jc w:val="center"/>
              <w:textAlignment w:val="baseline"/>
              <w:rPr>
                <w:rFonts w:ascii="宋体" w:hAnsi="宋体" w:eastAsia="等线" w:cs="宋体"/>
                <w:szCs w:val="21"/>
                <w:highlight w:val="none"/>
              </w:rPr>
            </w:pPr>
          </w:p>
        </w:tc>
      </w:tr>
      <w:tr w14:paraId="0D863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pct"/>
            <w:tcBorders>
              <w:top w:val="single" w:color="auto" w:sz="4" w:space="0"/>
              <w:left w:val="single" w:color="auto" w:sz="4" w:space="0"/>
              <w:bottom w:val="single" w:color="auto" w:sz="4" w:space="0"/>
              <w:right w:val="single" w:color="auto" w:sz="4" w:space="0"/>
            </w:tcBorders>
          </w:tcPr>
          <w:p w14:paraId="42E4056A">
            <w:pPr>
              <w:widowControl/>
              <w:kinsoku w:val="0"/>
              <w:autoSpaceDE w:val="0"/>
              <w:autoSpaceDN w:val="0"/>
              <w:adjustRightInd w:val="0"/>
              <w:snapToGrid w:val="0"/>
              <w:spacing w:after="160" w:line="360" w:lineRule="auto"/>
              <w:jc w:val="center"/>
              <w:textAlignment w:val="baseline"/>
              <w:rPr>
                <w:rFonts w:ascii="宋体" w:hAnsi="宋体" w:eastAsia="等线" w:cs="宋体"/>
                <w:szCs w:val="21"/>
                <w:highlight w:val="none"/>
              </w:rPr>
            </w:pPr>
            <w:r>
              <w:rPr>
                <w:rFonts w:ascii="Arial" w:hAnsi="Arial" w:eastAsia="等线" w:cs="Arial"/>
                <w:color w:val="000000"/>
                <w:szCs w:val="21"/>
                <w:highlight w:val="none"/>
                <w:lang w:bidi="ar"/>
              </w:rPr>
              <w:t>第三期</w:t>
            </w:r>
          </w:p>
        </w:tc>
        <w:tc>
          <w:tcPr>
            <w:tcW w:w="2051" w:type="pct"/>
            <w:gridSpan w:val="2"/>
            <w:tcBorders>
              <w:top w:val="single" w:color="auto" w:sz="4" w:space="0"/>
              <w:left w:val="single" w:color="auto" w:sz="4" w:space="0"/>
              <w:bottom w:val="single" w:color="auto" w:sz="4" w:space="0"/>
              <w:right w:val="single" w:color="auto" w:sz="4" w:space="0"/>
            </w:tcBorders>
          </w:tcPr>
          <w:p w14:paraId="1449CAB7">
            <w:pPr>
              <w:widowControl/>
              <w:kinsoku w:val="0"/>
              <w:autoSpaceDE w:val="0"/>
              <w:autoSpaceDN w:val="0"/>
              <w:adjustRightInd w:val="0"/>
              <w:snapToGrid w:val="0"/>
              <w:spacing w:after="160" w:line="360" w:lineRule="auto"/>
              <w:jc w:val="center"/>
              <w:textAlignment w:val="baseline"/>
              <w:rPr>
                <w:rFonts w:ascii="宋体" w:hAnsi="宋体" w:eastAsia="等线" w:cs="宋体"/>
                <w:szCs w:val="21"/>
                <w:highlight w:val="none"/>
              </w:rPr>
            </w:pPr>
          </w:p>
        </w:tc>
        <w:tc>
          <w:tcPr>
            <w:tcW w:w="1416" w:type="pct"/>
            <w:tcBorders>
              <w:top w:val="single" w:color="auto" w:sz="4" w:space="0"/>
              <w:left w:val="single" w:color="auto" w:sz="4" w:space="0"/>
              <w:bottom w:val="single" w:color="auto" w:sz="4" w:space="0"/>
              <w:right w:val="single" w:color="auto" w:sz="4" w:space="0"/>
            </w:tcBorders>
          </w:tcPr>
          <w:p w14:paraId="6822BA44">
            <w:pPr>
              <w:widowControl/>
              <w:kinsoku w:val="0"/>
              <w:autoSpaceDE w:val="0"/>
              <w:autoSpaceDN w:val="0"/>
              <w:adjustRightInd w:val="0"/>
              <w:snapToGrid w:val="0"/>
              <w:spacing w:after="160" w:line="360" w:lineRule="auto"/>
              <w:jc w:val="center"/>
              <w:textAlignment w:val="baseline"/>
              <w:rPr>
                <w:rFonts w:ascii="宋体" w:hAnsi="宋体" w:eastAsia="等线" w:cs="宋体"/>
                <w:szCs w:val="21"/>
                <w:highlight w:val="none"/>
              </w:rPr>
            </w:pPr>
          </w:p>
        </w:tc>
        <w:tc>
          <w:tcPr>
            <w:tcW w:w="682" w:type="pct"/>
            <w:tcBorders>
              <w:top w:val="single" w:color="auto" w:sz="4" w:space="0"/>
              <w:left w:val="single" w:color="auto" w:sz="4" w:space="0"/>
              <w:bottom w:val="single" w:color="auto" w:sz="4" w:space="0"/>
              <w:right w:val="single" w:color="auto" w:sz="4" w:space="0"/>
            </w:tcBorders>
          </w:tcPr>
          <w:p w14:paraId="4E72888B">
            <w:pPr>
              <w:widowControl/>
              <w:kinsoku w:val="0"/>
              <w:autoSpaceDE w:val="0"/>
              <w:autoSpaceDN w:val="0"/>
              <w:adjustRightInd w:val="0"/>
              <w:snapToGrid w:val="0"/>
              <w:spacing w:after="160" w:line="360" w:lineRule="auto"/>
              <w:jc w:val="center"/>
              <w:textAlignment w:val="baseline"/>
              <w:rPr>
                <w:rFonts w:ascii="宋体" w:hAnsi="宋体" w:eastAsia="等线" w:cs="宋体"/>
                <w:szCs w:val="21"/>
                <w:highlight w:val="none"/>
              </w:rPr>
            </w:pPr>
          </w:p>
        </w:tc>
      </w:tr>
      <w:tr w14:paraId="34119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pct"/>
            <w:tcBorders>
              <w:top w:val="single" w:color="auto" w:sz="4" w:space="0"/>
              <w:left w:val="single" w:color="auto" w:sz="4" w:space="0"/>
              <w:bottom w:val="single" w:color="auto" w:sz="4" w:space="0"/>
              <w:right w:val="single" w:color="auto" w:sz="4" w:space="0"/>
            </w:tcBorders>
          </w:tcPr>
          <w:p w14:paraId="64C04A56">
            <w:pPr>
              <w:widowControl/>
              <w:kinsoku w:val="0"/>
              <w:autoSpaceDE w:val="0"/>
              <w:autoSpaceDN w:val="0"/>
              <w:adjustRightInd w:val="0"/>
              <w:snapToGrid w:val="0"/>
              <w:spacing w:after="160" w:line="360" w:lineRule="auto"/>
              <w:jc w:val="center"/>
              <w:textAlignment w:val="baseline"/>
              <w:rPr>
                <w:rFonts w:ascii="宋体" w:hAnsi="宋体" w:eastAsia="等线" w:cs="宋体"/>
                <w:szCs w:val="21"/>
                <w:highlight w:val="none"/>
              </w:rPr>
            </w:pPr>
            <w:r>
              <w:rPr>
                <w:rFonts w:ascii="Arial" w:hAnsi="Arial" w:eastAsia="等线" w:cs="Arial"/>
                <w:color w:val="000000"/>
                <w:szCs w:val="21"/>
                <w:highlight w:val="none"/>
                <w:lang w:bidi="ar"/>
              </w:rPr>
              <w:t>……</w:t>
            </w:r>
          </w:p>
        </w:tc>
        <w:tc>
          <w:tcPr>
            <w:tcW w:w="2051" w:type="pct"/>
            <w:gridSpan w:val="2"/>
            <w:tcBorders>
              <w:top w:val="single" w:color="auto" w:sz="4" w:space="0"/>
              <w:left w:val="single" w:color="auto" w:sz="4" w:space="0"/>
              <w:bottom w:val="single" w:color="auto" w:sz="4" w:space="0"/>
              <w:right w:val="single" w:color="auto" w:sz="4" w:space="0"/>
            </w:tcBorders>
          </w:tcPr>
          <w:p w14:paraId="1ADFE6AC">
            <w:pPr>
              <w:widowControl/>
              <w:kinsoku w:val="0"/>
              <w:autoSpaceDE w:val="0"/>
              <w:autoSpaceDN w:val="0"/>
              <w:adjustRightInd w:val="0"/>
              <w:snapToGrid w:val="0"/>
              <w:spacing w:after="160" w:line="360" w:lineRule="auto"/>
              <w:jc w:val="center"/>
              <w:textAlignment w:val="baseline"/>
              <w:rPr>
                <w:rFonts w:ascii="宋体" w:hAnsi="宋体" w:eastAsia="等线" w:cs="宋体"/>
                <w:szCs w:val="21"/>
                <w:highlight w:val="none"/>
              </w:rPr>
            </w:pPr>
          </w:p>
        </w:tc>
        <w:tc>
          <w:tcPr>
            <w:tcW w:w="1416" w:type="pct"/>
            <w:tcBorders>
              <w:top w:val="single" w:color="auto" w:sz="4" w:space="0"/>
              <w:left w:val="single" w:color="auto" w:sz="4" w:space="0"/>
              <w:bottom w:val="single" w:color="auto" w:sz="4" w:space="0"/>
              <w:right w:val="single" w:color="auto" w:sz="4" w:space="0"/>
            </w:tcBorders>
          </w:tcPr>
          <w:p w14:paraId="683159BA">
            <w:pPr>
              <w:widowControl/>
              <w:kinsoku w:val="0"/>
              <w:autoSpaceDE w:val="0"/>
              <w:autoSpaceDN w:val="0"/>
              <w:adjustRightInd w:val="0"/>
              <w:snapToGrid w:val="0"/>
              <w:spacing w:after="160" w:line="360" w:lineRule="auto"/>
              <w:jc w:val="center"/>
              <w:textAlignment w:val="baseline"/>
              <w:rPr>
                <w:rFonts w:ascii="宋体" w:hAnsi="宋体" w:eastAsia="等线" w:cs="宋体"/>
                <w:szCs w:val="21"/>
                <w:highlight w:val="none"/>
              </w:rPr>
            </w:pPr>
          </w:p>
        </w:tc>
        <w:tc>
          <w:tcPr>
            <w:tcW w:w="682" w:type="pct"/>
            <w:tcBorders>
              <w:top w:val="single" w:color="auto" w:sz="4" w:space="0"/>
              <w:left w:val="single" w:color="auto" w:sz="4" w:space="0"/>
              <w:bottom w:val="single" w:color="auto" w:sz="4" w:space="0"/>
              <w:right w:val="single" w:color="auto" w:sz="4" w:space="0"/>
            </w:tcBorders>
          </w:tcPr>
          <w:p w14:paraId="0D9A4746">
            <w:pPr>
              <w:widowControl/>
              <w:kinsoku w:val="0"/>
              <w:autoSpaceDE w:val="0"/>
              <w:autoSpaceDN w:val="0"/>
              <w:adjustRightInd w:val="0"/>
              <w:snapToGrid w:val="0"/>
              <w:spacing w:after="160" w:line="360" w:lineRule="auto"/>
              <w:jc w:val="center"/>
              <w:textAlignment w:val="baseline"/>
              <w:rPr>
                <w:rFonts w:ascii="宋体" w:hAnsi="宋体" w:eastAsia="等线" w:cs="宋体"/>
                <w:szCs w:val="21"/>
                <w:highlight w:val="none"/>
              </w:rPr>
            </w:pPr>
          </w:p>
        </w:tc>
      </w:tr>
      <w:tr w14:paraId="65D01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0" w:hRule="atLeast"/>
        </w:trPr>
        <w:tc>
          <w:tcPr>
            <w:tcW w:w="2721" w:type="pct"/>
            <w:gridSpan w:val="2"/>
            <w:tcBorders>
              <w:top w:val="single" w:color="auto" w:sz="4" w:space="0"/>
              <w:left w:val="single" w:color="auto" w:sz="4" w:space="0"/>
              <w:bottom w:val="single" w:color="auto" w:sz="4" w:space="0"/>
              <w:right w:val="single" w:color="auto" w:sz="4" w:space="0"/>
            </w:tcBorders>
          </w:tcPr>
          <w:p w14:paraId="2103A11E">
            <w:pPr>
              <w:widowControl/>
              <w:kinsoku w:val="0"/>
              <w:autoSpaceDE w:val="0"/>
              <w:autoSpaceDN w:val="0"/>
              <w:adjustRightInd w:val="0"/>
              <w:snapToGrid w:val="0"/>
              <w:spacing w:after="160" w:line="360" w:lineRule="exact"/>
              <w:ind w:firstLine="435"/>
              <w:jc w:val="right"/>
              <w:textAlignment w:val="baseline"/>
              <w:rPr>
                <w:rFonts w:ascii="Arial" w:hAnsi="Arial" w:eastAsia="等线" w:cs="Arial"/>
                <w:szCs w:val="21"/>
                <w:highlight w:val="none"/>
              </w:rPr>
            </w:pPr>
          </w:p>
          <w:p w14:paraId="6C193E27">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rPr>
            </w:pPr>
          </w:p>
          <w:p w14:paraId="31807212">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发包人代表签字：</w:t>
            </w:r>
          </w:p>
          <w:p w14:paraId="7A237F5F">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rPr>
            </w:pPr>
          </w:p>
          <w:p w14:paraId="5A383A39">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发包人（盖公章）</w:t>
            </w:r>
          </w:p>
          <w:p w14:paraId="234B78AB">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rPr>
            </w:pPr>
          </w:p>
          <w:p w14:paraId="572D37A9">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 xml:space="preserve">        日      期        </w:t>
            </w:r>
            <w:r>
              <w:rPr>
                <w:rFonts w:ascii="Arial" w:hAnsi="Arial" w:eastAsia="等线" w:cs="Arial"/>
                <w:color w:val="000000"/>
                <w:szCs w:val="21"/>
                <w:highlight w:val="none"/>
                <w:u w:val="single"/>
                <w:lang w:bidi="ar"/>
              </w:rPr>
              <w:t xml:space="preserve">   </w:t>
            </w:r>
          </w:p>
        </w:tc>
        <w:tc>
          <w:tcPr>
            <w:tcW w:w="2278" w:type="pct"/>
            <w:gridSpan w:val="3"/>
            <w:tcBorders>
              <w:top w:val="single" w:color="auto" w:sz="4" w:space="0"/>
              <w:left w:val="single" w:color="auto" w:sz="4" w:space="0"/>
              <w:bottom w:val="single" w:color="auto" w:sz="4" w:space="0"/>
              <w:right w:val="single" w:color="auto" w:sz="4" w:space="0"/>
            </w:tcBorders>
          </w:tcPr>
          <w:p w14:paraId="714751CE">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rPr>
            </w:pPr>
          </w:p>
          <w:p w14:paraId="78428481">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u w:val="single"/>
              </w:rPr>
            </w:pPr>
          </w:p>
          <w:p w14:paraId="1C89703C">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承包人代表签字：</w:t>
            </w:r>
          </w:p>
          <w:p w14:paraId="73289A03">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rPr>
            </w:pPr>
          </w:p>
          <w:p w14:paraId="11EA9D88">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rPr>
            </w:pPr>
            <w:r>
              <w:rPr>
                <w:rFonts w:ascii="Arial" w:hAnsi="Arial" w:eastAsia="等线" w:cs="Arial"/>
                <w:color w:val="000000"/>
                <w:szCs w:val="21"/>
                <w:highlight w:val="none"/>
                <w:lang w:bidi="ar"/>
              </w:rPr>
              <w:t>承包人（盖公章）</w:t>
            </w:r>
          </w:p>
          <w:p w14:paraId="7057F0FE">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rPr>
            </w:pPr>
          </w:p>
          <w:p w14:paraId="000B4681">
            <w:pPr>
              <w:widowControl/>
              <w:kinsoku w:val="0"/>
              <w:autoSpaceDE w:val="0"/>
              <w:autoSpaceDN w:val="0"/>
              <w:adjustRightInd w:val="0"/>
              <w:snapToGrid w:val="0"/>
              <w:spacing w:after="160" w:line="360" w:lineRule="exact"/>
              <w:ind w:firstLine="435"/>
              <w:jc w:val="center"/>
              <w:textAlignment w:val="baseline"/>
              <w:rPr>
                <w:rFonts w:ascii="Arial" w:hAnsi="Arial" w:eastAsia="等线" w:cs="Arial"/>
                <w:szCs w:val="21"/>
                <w:highlight w:val="none"/>
                <w:u w:val="single"/>
              </w:rPr>
            </w:pPr>
            <w:r>
              <w:rPr>
                <w:rFonts w:ascii="Arial" w:hAnsi="Arial" w:eastAsia="等线" w:cs="Arial"/>
                <w:color w:val="000000"/>
                <w:szCs w:val="21"/>
                <w:highlight w:val="none"/>
                <w:lang w:bidi="ar"/>
              </w:rPr>
              <w:t xml:space="preserve">        日      期</w:t>
            </w:r>
            <w:r>
              <w:rPr>
                <w:rFonts w:ascii="Arial" w:hAnsi="Arial" w:eastAsia="等线" w:cs="Arial"/>
                <w:color w:val="000000"/>
                <w:szCs w:val="21"/>
                <w:highlight w:val="none"/>
                <w:u w:val="single"/>
                <w:lang w:bidi="ar"/>
              </w:rPr>
              <w:t xml:space="preserve">        </w:t>
            </w:r>
          </w:p>
        </w:tc>
      </w:tr>
    </w:tbl>
    <w:p w14:paraId="6E592CE8">
      <w:pPr>
        <w:keepNext/>
        <w:keepLines/>
        <w:spacing w:before="260" w:after="260" w:line="415" w:lineRule="auto"/>
        <w:jc w:val="center"/>
        <w:rPr>
          <w:rFonts w:ascii="宋体" w:hAnsi="宋体" w:cs="宋体"/>
          <w:b/>
          <w:bCs/>
          <w:kern w:val="0"/>
          <w:sz w:val="32"/>
          <w:szCs w:val="32"/>
          <w:highlight w:val="none"/>
          <w:lang w:bidi="ar"/>
        </w:rPr>
      </w:pPr>
    </w:p>
    <w:p w14:paraId="0F97F978">
      <w:pPr>
        <w:keepNext/>
        <w:keepLines/>
        <w:spacing w:before="260" w:after="260" w:line="415" w:lineRule="auto"/>
        <w:jc w:val="center"/>
        <w:rPr>
          <w:rFonts w:ascii="宋体" w:hAnsi="宋体" w:cs="宋体"/>
          <w:b/>
          <w:bCs/>
          <w:kern w:val="0"/>
          <w:sz w:val="32"/>
          <w:szCs w:val="32"/>
          <w:highlight w:val="none"/>
          <w:lang w:bidi="ar"/>
        </w:rPr>
      </w:pPr>
      <w:r>
        <w:rPr>
          <w:rFonts w:hint="eastAsia" w:ascii="宋体" w:hAnsi="宋体" w:cs="宋体"/>
          <w:b/>
          <w:bCs/>
          <w:kern w:val="0"/>
          <w:sz w:val="32"/>
          <w:szCs w:val="32"/>
          <w:highlight w:val="none"/>
          <w:lang w:bidi="ar"/>
        </w:rPr>
        <w:br w:type="page"/>
      </w:r>
    </w:p>
    <w:p w14:paraId="42F1213E">
      <w:pPr>
        <w:spacing w:after="120"/>
        <w:rPr>
          <w:rFonts w:ascii="宋体" w:hAnsi="宋体" w:cs="宋体"/>
          <w:sz w:val="30"/>
          <w:szCs w:val="30"/>
          <w:highlight w:val="none"/>
          <w:lang w:bidi="ar"/>
        </w:rPr>
      </w:pPr>
      <w:r>
        <w:rPr>
          <w:rFonts w:hint="eastAsia" w:ascii="宋体" w:hAnsi="宋体" w:cs="宋体"/>
          <w:sz w:val="30"/>
          <w:szCs w:val="30"/>
          <w:highlight w:val="none"/>
          <w:lang w:bidi="ar"/>
        </w:rPr>
        <w:t>附件16：</w:t>
      </w:r>
    </w:p>
    <w:p w14:paraId="00B7AE48">
      <w:pPr>
        <w:jc w:val="center"/>
        <w:outlineLvl w:val="2"/>
        <w:rPr>
          <w:b/>
          <w:bCs/>
          <w:kern w:val="0"/>
          <w:sz w:val="36"/>
          <w:szCs w:val="36"/>
          <w:highlight w:val="none"/>
        </w:rPr>
      </w:pPr>
      <w:r>
        <w:rPr>
          <w:rFonts w:hint="eastAsia"/>
          <w:b/>
          <w:bCs/>
          <w:kern w:val="0"/>
          <w:sz w:val="36"/>
          <w:szCs w:val="36"/>
          <w:highlight w:val="none"/>
        </w:rPr>
        <w:t>农民工工资支付承诺书</w:t>
      </w:r>
    </w:p>
    <w:p w14:paraId="5154325A">
      <w:pPr>
        <w:rPr>
          <w:highlight w:val="none"/>
        </w:rPr>
      </w:pPr>
    </w:p>
    <w:p w14:paraId="3A52A173">
      <w:pPr>
        <w:rPr>
          <w:highlight w:val="none"/>
        </w:rPr>
      </w:pPr>
      <w:r>
        <w:rPr>
          <w:rFonts w:hint="eastAsia"/>
          <w:highlight w:val="none"/>
        </w:rPr>
        <w:t>致：</w:t>
      </w:r>
    </w:p>
    <w:p w14:paraId="7D5A67A9">
      <w:pPr>
        <w:spacing w:line="420" w:lineRule="exact"/>
        <w:ind w:firstLine="420" w:firstLineChars="200"/>
        <w:rPr>
          <w:highlight w:val="none"/>
        </w:rPr>
      </w:pPr>
      <w:r>
        <w:rPr>
          <w:rFonts w:hint="eastAsia"/>
          <w:highlight w:val="none"/>
        </w:rPr>
        <w:t>本单位就“                                   项目”农民工工资支付及审核相关工作，依据本项目《建设工程施工合同》约定、《保障农民工工资支付条例》（国务院令第724号）、《工程建设领域农民工工资专用账户管理暂行办法》（人社部发〔2021〕53号）、《广西工程建设领域农民工工资支付省级监控预警平台管理细则（试行）》（桂人社规〔2024〕7号）、《广西壮族自治区工程建设领域农民工工资专用账户管理暂行办法实施细则》等国家、自治区及南宁市相关法律法规、政策文件，郑重作出如下承诺：</w:t>
      </w:r>
    </w:p>
    <w:p w14:paraId="3A856D45">
      <w:pPr>
        <w:spacing w:line="420" w:lineRule="exact"/>
        <w:ind w:firstLine="422" w:firstLineChars="200"/>
        <w:rPr>
          <w:b/>
          <w:bCs/>
          <w:highlight w:val="none"/>
        </w:rPr>
      </w:pPr>
      <w:r>
        <w:rPr>
          <w:rFonts w:hint="eastAsia"/>
          <w:b/>
          <w:bCs/>
          <w:highlight w:val="none"/>
        </w:rPr>
        <w:t>一、农民工工资支付承诺</w:t>
      </w:r>
    </w:p>
    <w:p w14:paraId="2B21786E">
      <w:pPr>
        <w:spacing w:line="420" w:lineRule="exact"/>
        <w:ind w:firstLine="420" w:firstLineChars="200"/>
        <w:rPr>
          <w:highlight w:val="none"/>
        </w:rPr>
      </w:pPr>
      <w:r>
        <w:rPr>
          <w:rFonts w:hint="eastAsia"/>
          <w:highlight w:val="none"/>
        </w:rPr>
        <w:t>1.  本单位严格遵守国家、自治区及南宁市关于农民工工资支付的法律法规、政策文件及本项目合同的全部约定，依法与全部劳务人员签订正式劳动合同，实行农民工劳动用工实名制管理，对农民工进出场进行生物识别考勤（不具备封闭式管理条件的，采用移动定位、电子围栏等技术实施考勤管理），建立完整的农民工实名制管理台账，实时更新农民工用工信息。</w:t>
      </w:r>
    </w:p>
    <w:p w14:paraId="0ED85895">
      <w:pPr>
        <w:spacing w:line="420" w:lineRule="exact"/>
        <w:ind w:firstLine="420" w:firstLineChars="200"/>
        <w:rPr>
          <w:highlight w:val="none"/>
        </w:rPr>
      </w:pPr>
      <w:r>
        <w:rPr>
          <w:rFonts w:hint="eastAsia"/>
          <w:highlight w:val="none"/>
        </w:rPr>
        <w:t>2.  根据“广西壮族自治区工程建设领域农民工工资专用账户管理暂行办法实施细则”，本单位承诺为本项目设立“农民工工资支付专用账户”（如需），</w:t>
      </w:r>
      <w:r>
        <w:rPr>
          <w:highlight w:val="none"/>
        </w:rPr>
        <w:t>用于本项目农民工工资支付，并接受</w:t>
      </w:r>
      <w:r>
        <w:rPr>
          <w:rFonts w:hint="eastAsia"/>
          <w:highlight w:val="none"/>
        </w:rPr>
        <w:t>发包人</w:t>
      </w:r>
      <w:r>
        <w:rPr>
          <w:highlight w:val="none"/>
        </w:rPr>
        <w:t>及政府主管部门的监督。</w:t>
      </w:r>
    </w:p>
    <w:p w14:paraId="2D86D430">
      <w:pPr>
        <w:spacing w:line="420" w:lineRule="exact"/>
        <w:ind w:firstLine="420" w:firstLineChars="200"/>
        <w:rPr>
          <w:highlight w:val="none"/>
        </w:rPr>
      </w:pPr>
      <w:r>
        <w:rPr>
          <w:rFonts w:hint="eastAsia"/>
          <w:highlight w:val="none"/>
        </w:rPr>
        <w:t xml:space="preserve">3.  </w:t>
      </w:r>
      <w:r>
        <w:rPr>
          <w:highlight w:val="none"/>
        </w:rPr>
        <w:t>本单位承诺在施工期间每月按时足额发放农民工工资，并在工程完工后10日内，结清所有农民工工资</w:t>
      </w:r>
      <w:r>
        <w:rPr>
          <w:rFonts w:hint="eastAsia"/>
          <w:highlight w:val="none"/>
        </w:rPr>
        <w:t>。</w:t>
      </w:r>
    </w:p>
    <w:p w14:paraId="4897A3E7">
      <w:pPr>
        <w:spacing w:line="420" w:lineRule="exact"/>
        <w:ind w:firstLine="420" w:firstLineChars="200"/>
        <w:rPr>
          <w:highlight w:val="none"/>
        </w:rPr>
      </w:pPr>
      <w:r>
        <w:rPr>
          <w:rFonts w:hint="eastAsia"/>
          <w:highlight w:val="none"/>
        </w:rPr>
        <w:t>4.  本单位承诺实行农民工工资“按月足额支付”制度，每月直接将工资发放至农民工本人银行卡。</w:t>
      </w:r>
      <w:r>
        <w:rPr>
          <w:highlight w:val="none"/>
        </w:rPr>
        <w:t>若本单位将部分劳务分包给其他单位，本单位承诺严格监督其依法用工和工资支付，并对分包单位拖欠农民工工资的行为承担总责。若因本单位未按合同约定与分包单位结清劳务款，导致其拖欠农民工工资的，本单位承诺先行垫付</w:t>
      </w:r>
      <w:r>
        <w:rPr>
          <w:rFonts w:hint="eastAsia"/>
          <w:highlight w:val="none"/>
        </w:rPr>
        <w:t>。</w:t>
      </w:r>
    </w:p>
    <w:p w14:paraId="607D3BF8">
      <w:pPr>
        <w:spacing w:line="420" w:lineRule="exact"/>
        <w:ind w:firstLine="420" w:firstLineChars="200"/>
        <w:rPr>
          <w:highlight w:val="none"/>
        </w:rPr>
      </w:pPr>
      <w:r>
        <w:rPr>
          <w:rFonts w:hint="eastAsia"/>
          <w:highlight w:val="none"/>
        </w:rPr>
        <w:t>5.  本单位</w:t>
      </w:r>
      <w:r>
        <w:rPr>
          <w:highlight w:val="none"/>
        </w:rPr>
        <w:t>承诺</w:t>
      </w:r>
      <w:r>
        <w:rPr>
          <w:rFonts w:hint="eastAsia"/>
          <w:highlight w:val="none"/>
        </w:rPr>
        <w:t>按月足额支付农民工工资；若存在拖欠情况，发包人有权拒绝支付工程进度款。</w:t>
      </w:r>
    </w:p>
    <w:p w14:paraId="1E9D5629">
      <w:pPr>
        <w:spacing w:line="420" w:lineRule="exact"/>
        <w:ind w:firstLine="420" w:firstLineChars="200"/>
        <w:rPr>
          <w:highlight w:val="none"/>
        </w:rPr>
      </w:pPr>
      <w:r>
        <w:rPr>
          <w:rFonts w:hint="eastAsia"/>
          <w:highlight w:val="none"/>
        </w:rPr>
        <w:t xml:space="preserve">6.  </w:t>
      </w:r>
      <w:r>
        <w:rPr>
          <w:highlight w:val="none"/>
        </w:rPr>
        <w:t>劳务</w:t>
      </w:r>
      <w:r>
        <w:rPr>
          <w:rFonts w:hint="eastAsia"/>
          <w:highlight w:val="none"/>
        </w:rPr>
        <w:t>分包单位拖欠农民工工资的，由本单位先行垫付清偿，再依法向劳务分包单位追偿；本项目若存在工程转包情形，拖欠农民工工资的，由本单位先行清偿，再依法追偿。</w:t>
      </w:r>
    </w:p>
    <w:p w14:paraId="64FF0D7A">
      <w:pPr>
        <w:spacing w:line="420" w:lineRule="exact"/>
        <w:ind w:firstLine="420" w:firstLineChars="200"/>
        <w:rPr>
          <w:highlight w:val="none"/>
        </w:rPr>
      </w:pPr>
      <w:r>
        <w:rPr>
          <w:rFonts w:hint="eastAsia"/>
          <w:highlight w:val="none"/>
        </w:rPr>
        <w:t>7.  本单位不以发包人未及时、足额支付工程款、变更洽商款项、结算款或双方存在争议、纠纷为由，拖欠或克扣所招用农民工工资；不得将农民工工资委托给不具备用工主体资格的组织或个人代发，不得扣押农民工居民身份证等证件，不得要求农民工提供担保或以其他名义向农民工收取财物。</w:t>
      </w:r>
    </w:p>
    <w:p w14:paraId="31ACEAB1">
      <w:pPr>
        <w:spacing w:line="420" w:lineRule="exact"/>
        <w:ind w:firstLine="420" w:firstLineChars="200"/>
        <w:rPr>
          <w:highlight w:val="none"/>
        </w:rPr>
      </w:pPr>
      <w:r>
        <w:rPr>
          <w:rFonts w:hint="eastAsia"/>
          <w:highlight w:val="none"/>
        </w:rPr>
        <w:t>8.  本单位按要求深入开展“农民工入会集中行动”，为本项目组建项目工会，依法保障农民工合法权益；在施工现场醒目位置设立维权信息告示牌，明示相关行业工程建设主管部门和劳动保障监察投诉举报电话、劳动争议调解仲裁申请渠道、法律援助申请渠道、公共法律服务热线等信息。</w:t>
      </w:r>
    </w:p>
    <w:p w14:paraId="68AF094A">
      <w:pPr>
        <w:spacing w:line="420" w:lineRule="exact"/>
        <w:ind w:firstLine="420" w:firstLineChars="200"/>
        <w:rPr>
          <w:highlight w:val="none"/>
        </w:rPr>
      </w:pPr>
      <w:r>
        <w:rPr>
          <w:rFonts w:hint="eastAsia"/>
          <w:highlight w:val="none"/>
        </w:rPr>
        <w:t>9.  本单位接受发包人、监理单位及建设行政主管部门、劳动保障行政主管部门对农民工工资支付情况的监督管理。</w:t>
      </w:r>
    </w:p>
    <w:p w14:paraId="16C667FB">
      <w:pPr>
        <w:spacing w:line="420" w:lineRule="exact"/>
        <w:ind w:firstLine="420" w:firstLineChars="200"/>
        <w:rPr>
          <w:highlight w:val="none"/>
        </w:rPr>
      </w:pPr>
      <w:r>
        <w:rPr>
          <w:rFonts w:hint="eastAsia"/>
          <w:highlight w:val="none"/>
        </w:rPr>
        <w:t>10. 工程完工后，若本项目无拖欠农民工工资情况，本单位将该情况公示30日，并向项目所在地人力资源社会保障行政部门、相关行业工程建设主管部门出具无拖欠农民工工资承诺书，再按程序办理农民工工资专用账户撤销手续；若存在拖欠农民工工资案件正在处理、农民工因工资支付问题申请仲裁或提起诉讼等情形，不得申请撤销专用账户，发包人有权停止支付工程款并追究违约责任。</w:t>
      </w:r>
    </w:p>
    <w:p w14:paraId="2E7BC916">
      <w:pPr>
        <w:spacing w:line="420" w:lineRule="exact"/>
        <w:ind w:firstLine="420" w:firstLineChars="200"/>
        <w:rPr>
          <w:highlight w:val="none"/>
        </w:rPr>
      </w:pPr>
      <w:r>
        <w:rPr>
          <w:rFonts w:hint="eastAsia"/>
          <w:highlight w:val="none"/>
        </w:rPr>
        <w:t>二、违约责任承诺</w:t>
      </w:r>
    </w:p>
    <w:p w14:paraId="7B5BB9E6">
      <w:pPr>
        <w:spacing w:line="420" w:lineRule="exact"/>
        <w:ind w:firstLine="420" w:firstLineChars="200"/>
        <w:rPr>
          <w:highlight w:val="none"/>
        </w:rPr>
      </w:pPr>
      <w:r>
        <w:rPr>
          <w:rFonts w:hint="eastAsia"/>
          <w:highlight w:val="none"/>
        </w:rPr>
        <w:t>1.  若本单位拖欠、克扣农民工工资，经劳动监察部门查实或发包人责令整改逾期未改的，发包人有权从应付工程款中直接扣划相应金额用于支付拖欠工资，并可处以相当于拖欠金额30%的违约金；若拖欠农民工工资情节严重或造成严重不良社会影响，自愿被列入拖欠农民工工资失信联合惩戒对象名单，接受政府资金支持、政府采购、招投标、融资贷款等方面的限制和惩戒，接受相关部门的行政处罚。</w:t>
      </w:r>
    </w:p>
    <w:p w14:paraId="265147BD">
      <w:pPr>
        <w:spacing w:line="420" w:lineRule="exact"/>
        <w:ind w:firstLine="420" w:firstLineChars="200"/>
        <w:rPr>
          <w:highlight w:val="none"/>
        </w:rPr>
      </w:pPr>
      <w:r>
        <w:rPr>
          <w:rFonts w:hint="eastAsia"/>
          <w:highlight w:val="none"/>
        </w:rPr>
        <w:t>2.  因本单位拖欠工资导致农民工到发包人办公场所、施工现场或公共场所讨薪，经政府相关部门介入处理后仍未能当日化解的，视为本单位根本违约，发包人有权解除合同、本单位承担由此造成的全部损失；若涉嫌构成拒不支付劳动报酬罪，自愿配合公安机关查处，承担相应的刑事责任。</w:t>
      </w:r>
    </w:p>
    <w:p w14:paraId="68E20432">
      <w:pPr>
        <w:spacing w:line="420" w:lineRule="exact"/>
        <w:ind w:firstLine="420" w:firstLineChars="200"/>
        <w:rPr>
          <w:highlight w:val="none"/>
        </w:rPr>
      </w:pPr>
      <w:r>
        <w:rPr>
          <w:rFonts w:hint="eastAsia"/>
          <w:highlight w:val="none"/>
        </w:rPr>
        <w:t>3.  因本单位违规行为引发行政处罚、媒体曝光等给发包人造成商誉损失的，本单位另行支付5万元—20万元/次的违约金。</w:t>
      </w:r>
    </w:p>
    <w:p w14:paraId="4B7B2DDE">
      <w:pPr>
        <w:spacing w:line="420" w:lineRule="exact"/>
        <w:ind w:firstLine="420" w:firstLineChars="200"/>
        <w:rPr>
          <w:highlight w:val="none"/>
        </w:rPr>
      </w:pPr>
      <w:r>
        <w:rPr>
          <w:rFonts w:hint="eastAsia"/>
          <w:highlight w:val="none"/>
        </w:rPr>
        <w:t>4.  若本单位存在提供虚假资料、隐瞒重要信息、虚报冒领工资等行为，自愿退回所有违规获取的资金，并承担相应违约责任，并接受发包人列入“黑名单”、限制后续参与发包人项目投标资格的处理，并承担由此引发的行政处罚及法律责任；若因本单位违法发包、转包、违法分包、挂靠等行为导致拖欠农民工工资，自愿承担先行清偿责任，并接受相关行业主管部门的查处。</w:t>
      </w:r>
    </w:p>
    <w:p w14:paraId="6C9369A1">
      <w:pPr>
        <w:spacing w:line="420" w:lineRule="exact"/>
        <w:ind w:firstLine="420" w:firstLineChars="200"/>
        <w:rPr>
          <w:highlight w:val="none"/>
        </w:rPr>
      </w:pPr>
      <w:r>
        <w:rPr>
          <w:rFonts w:hint="eastAsia"/>
          <w:highlight w:val="none"/>
        </w:rPr>
        <w:t>5.  因本单位违规行为给发包人造成名誉损害或行政问责的，本单位采取有效措施消除影响，并赔偿全部损失；若本单位未按规定落实农民工实名制管理、专用账户管理、工资代发等制度，被相关部门查处的，自愿承担相应行政处罚，同时向发包人支付合同总价2%的违约金。</w:t>
      </w:r>
    </w:p>
    <w:p w14:paraId="26E572D8">
      <w:pPr>
        <w:spacing w:line="420" w:lineRule="exact"/>
        <w:ind w:firstLine="420" w:firstLineChars="200"/>
        <w:rPr>
          <w:highlight w:val="none"/>
        </w:rPr>
      </w:pPr>
      <w:r>
        <w:rPr>
          <w:rFonts w:hint="eastAsia"/>
          <w:highlight w:val="none"/>
        </w:rPr>
        <w:t>本承诺书作为施工合同附件，独立于施工合同存在，不因主合同无效、撤销或解除而失效，自签署之日起生效，有效期至本项目所有农民工工资相关事项彻底解决且无遗留问题为止。</w:t>
      </w:r>
    </w:p>
    <w:p w14:paraId="0FF5565D">
      <w:pPr>
        <w:spacing w:line="420" w:lineRule="exact"/>
        <w:ind w:firstLine="420" w:firstLineChars="200"/>
        <w:rPr>
          <w:highlight w:val="none"/>
        </w:rPr>
      </w:pPr>
    </w:p>
    <w:p w14:paraId="7143D280">
      <w:pPr>
        <w:spacing w:line="420" w:lineRule="exact"/>
        <w:ind w:firstLine="420" w:firstLineChars="200"/>
        <w:rPr>
          <w:highlight w:val="none"/>
        </w:rPr>
      </w:pPr>
    </w:p>
    <w:p w14:paraId="45EF7982">
      <w:pPr>
        <w:spacing w:line="420" w:lineRule="exact"/>
        <w:ind w:firstLine="420" w:firstLineChars="200"/>
        <w:jc w:val="right"/>
        <w:rPr>
          <w:highlight w:val="none"/>
        </w:rPr>
      </w:pPr>
      <w:r>
        <w:rPr>
          <w:rFonts w:hint="eastAsia"/>
          <w:highlight w:val="none"/>
        </w:rPr>
        <w:t>承诺单位（公章）：________________________</w:t>
      </w:r>
    </w:p>
    <w:p w14:paraId="3305A9F2">
      <w:pPr>
        <w:spacing w:line="420" w:lineRule="exact"/>
        <w:ind w:firstLine="420" w:firstLineChars="200"/>
        <w:jc w:val="right"/>
        <w:rPr>
          <w:highlight w:val="none"/>
        </w:rPr>
      </w:pPr>
      <w:r>
        <w:rPr>
          <w:rFonts w:hint="eastAsia"/>
          <w:highlight w:val="none"/>
        </w:rPr>
        <w:t>法定代表人/委托代理人（签字）：________________</w:t>
      </w:r>
    </w:p>
    <w:p w14:paraId="65BF0A7F">
      <w:pPr>
        <w:spacing w:line="420" w:lineRule="exact"/>
        <w:ind w:firstLine="420" w:firstLineChars="200"/>
        <w:jc w:val="right"/>
        <w:rPr>
          <w:highlight w:val="none"/>
        </w:rPr>
      </w:pPr>
      <w:r>
        <w:rPr>
          <w:rFonts w:hint="eastAsia"/>
          <w:highlight w:val="none"/>
        </w:rPr>
        <w:t>联系电话：________________</w:t>
      </w:r>
    </w:p>
    <w:p w14:paraId="177FC618">
      <w:pPr>
        <w:spacing w:line="420" w:lineRule="exact"/>
        <w:ind w:firstLine="420" w:firstLineChars="200"/>
        <w:jc w:val="right"/>
        <w:rPr>
          <w:highlight w:val="none"/>
        </w:rPr>
      </w:pPr>
      <w:r>
        <w:rPr>
          <w:rFonts w:hint="eastAsia"/>
          <w:highlight w:val="none"/>
        </w:rPr>
        <w:t>日期：______年____月____日</w:t>
      </w:r>
    </w:p>
    <w:p w14:paraId="21F05107">
      <w:pPr>
        <w:widowControl/>
        <w:jc w:val="center"/>
        <w:rPr>
          <w:highlight w:val="none"/>
        </w:rPr>
      </w:pPr>
    </w:p>
    <w:p w14:paraId="557E33EB">
      <w:pPr>
        <w:rPr>
          <w:highlight w:val="none"/>
        </w:rPr>
      </w:pPr>
    </w:p>
    <w:sectPr>
      <w:footerReference r:id="rId10" w:type="first"/>
      <w:headerReference r:id="rId8" w:type="default"/>
      <w:footerReference r:id="rId9" w:type="default"/>
      <w:pgSz w:w="11906" w:h="16838"/>
      <w:pgMar w:top="1440" w:right="1440" w:bottom="1440"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A8B4441-7ADA-4F09-A9D7-E02F4D950ECA}"/>
  </w:font>
  <w:font w:name="黑体">
    <w:panose1 w:val="02010609060101010101"/>
    <w:charset w:val="86"/>
    <w:family w:val="auto"/>
    <w:pitch w:val="default"/>
    <w:sig w:usb0="800002BF" w:usb1="38CF7CFA" w:usb2="00000016" w:usb3="00000000" w:csb0="00040001" w:csb1="00000000"/>
    <w:embedRegular r:id="rId2" w:fontKey="{2C35A3CA-78F0-49B7-88E1-A5E8245136B3}"/>
  </w:font>
  <w:font w:name="Courier New">
    <w:panose1 w:val="02070309020205020404"/>
    <w:charset w:val="01"/>
    <w:family w:val="modern"/>
    <w:pitch w:val="default"/>
    <w:sig w:usb0="E0002EFF" w:usb1="C0007843" w:usb2="00000009" w:usb3="00000000" w:csb0="400001FF" w:csb1="FFFF0000"/>
    <w:embedRegular r:id="rId3" w:fontKey="{F16E3315-3B37-4E83-8AF4-41B207EC1CF5}"/>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_GB2312"/>
    <w:panose1 w:val="02010609030101010101"/>
    <w:charset w:val="86"/>
    <w:family w:val="modern"/>
    <w:pitch w:val="default"/>
    <w:sig w:usb0="00000001" w:usb1="080E0000" w:usb2="00000000" w:usb3="00000000" w:csb0="00040000" w:csb1="00000000"/>
    <w:embedRegular r:id="rId4" w:fontKey="{DE96F56C-1ECE-48FF-A5F6-497A1D343EDD}"/>
  </w:font>
  <w:font w:name="Times New Roman)">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宋体正文">
    <w:altName w:val="宋体"/>
    <w:panose1 w:val="00000000000000000000"/>
    <w:charset w:val="00"/>
    <w:family w:val="auto"/>
    <w:pitch w:val="default"/>
    <w:sig w:usb0="00000000" w:usb1="00000000" w:usb2="00000000" w:usb3="00000000" w:csb0="00040001" w:csb1="00000000"/>
  </w:font>
  <w:font w:name="Arial Unicode MS">
    <w:panose1 w:val="020B0604020202020204"/>
    <w:charset w:val="86"/>
    <w:family w:val="swiss"/>
    <w:pitch w:val="default"/>
    <w:sig w:usb0="F7FFAEFF" w:usb1="F9DFFFFF" w:usb2="0000007F" w:usb3="00000000" w:csb0="203F01FF" w:csb1="DFFF0000"/>
    <w:embedRegular r:id="rId5" w:fontKey="{85E10E5F-D794-4D3C-BB56-5158F9DB1C61}"/>
  </w:font>
  <w:font w:name="华文新魏">
    <w:panose1 w:val="02010800040101010101"/>
    <w:charset w:val="86"/>
    <w:family w:val="auto"/>
    <w:pitch w:val="default"/>
    <w:sig w:usb0="00000001" w:usb1="080F0000" w:usb2="00000000" w:usb3="00000000" w:csb0="00040000" w:csb1="00000000"/>
    <w:embedRegular r:id="rId6" w:fontKey="{193D84C1-A941-4086-9778-F7F61279A943}"/>
  </w:font>
  <w:font w:name="仿宋">
    <w:panose1 w:val="02010609060101010101"/>
    <w:charset w:val="86"/>
    <w:family w:val="modern"/>
    <w:pitch w:val="default"/>
    <w:sig w:usb0="800002BF" w:usb1="38CF7CFA" w:usb2="00000016" w:usb3="00000000" w:csb0="00040001" w:csb1="00000000"/>
    <w:embedRegular r:id="rId7" w:fontKey="{15ED53DA-723A-4541-9C75-7DB6813BE973}"/>
  </w:font>
  <w:font w:name="Wingdings 2">
    <w:panose1 w:val="05020102010507070707"/>
    <w:charset w:val="02"/>
    <w:family w:val="roman"/>
    <w:pitch w:val="default"/>
    <w:sig w:usb0="00000000" w:usb1="00000000" w:usb2="00000000" w:usb3="00000000" w:csb0="80000000" w:csb1="00000000"/>
    <w:embedRegular r:id="rId8" w:fontKey="{51F9CEE4-1305-43F8-8BAB-6C5EE4DD4421}"/>
  </w:font>
  <w:font w:name="楷体">
    <w:panose1 w:val="02010609060101010101"/>
    <w:charset w:val="86"/>
    <w:family w:val="modern"/>
    <w:pitch w:val="default"/>
    <w:sig w:usb0="800002BF" w:usb1="38CF7CFA" w:usb2="00000016" w:usb3="00000000" w:csb0="00040001" w:csb1="00000000"/>
    <w:embedRegular r:id="rId9" w:fontKey="{C9C33725-C8B8-4FDE-8773-1BD5C452AD2C}"/>
  </w:font>
  <w:font w:name="隶书">
    <w:panose1 w:val="02010509060101010101"/>
    <w:charset w:val="86"/>
    <w:family w:val="modern"/>
    <w:pitch w:val="default"/>
    <w:sig w:usb0="00000001" w:usb1="080E0000" w:usb2="00000000" w:usb3="00000000" w:csb0="00040000" w:csb1="00000000"/>
    <w:embedRegular r:id="rId10" w:fontKey="{E87ADF64-8681-42F1-AA0F-F815474237E1}"/>
  </w:font>
  <w:font w:name="等线">
    <w:panose1 w:val="02010600030101010101"/>
    <w:charset w:val="86"/>
    <w:family w:val="auto"/>
    <w:pitch w:val="default"/>
    <w:sig w:usb0="A00002BF" w:usb1="38CF7CFA" w:usb2="00000016" w:usb3="00000000" w:csb0="0004000F" w:csb1="00000000"/>
    <w:embedRegular r:id="rId11" w:fontKey="{31F68422-8535-44A6-B15A-FEEC789B6F26}"/>
  </w:font>
  <w:font w:name="WPSEMBED1">
    <w:panose1 w:val="02010609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861DA">
    <w:pPr>
      <w:pStyle w:val="16"/>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0446E8">
                          <w:pPr>
                            <w:pStyle w:val="16"/>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A0446E8">
                    <w:pPr>
                      <w:pStyle w:val="16"/>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BA420">
    <w:pPr>
      <w:pStyle w:val="16"/>
      <w:tabs>
        <w:tab w:val="center" w:pos="4439"/>
        <w:tab w:val="clear" w:pos="4153"/>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1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71F7377"/>
                      </w:txbxContent>
                    </wps:txbx>
                    <wps:bodyPr wrap="none" lIns="0" tIns="0" rIns="0" bIns="0">
                      <a:spAutoFit/>
                    </wps:bodyPr>
                  </wps:wsp>
                </a:graphicData>
              </a:graphic>
            </wp:anchor>
          </w:drawing>
        </mc:Choice>
        <mc:Fallback>
          <w:pict>
            <v:shape id="文本框 512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FU6c4yQEAAJ4DAAAOAAAAAAAAAAEAIAAAAB4BAABkcnMvZTJvRG9j&#10;LnhtbFBLBQYAAAAABgAGAFkBAABZBQAAAAA=&#10;">
              <v:fill on="f" focussize="0,0"/>
              <v:stroke on="f"/>
              <v:imagedata o:title=""/>
              <o:lock v:ext="edit" aspectratio="f"/>
              <v:textbox inset="0mm,0mm,0mm,0mm" style="mso-fit-shape-to-text:t;">
                <w:txbxContent>
                  <w:p w14:paraId="571F7377"/>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6D77B">
    <w:pPr>
      <w:pStyle w:val="16"/>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5415CF">
                          <w:pPr>
                            <w:pStyle w:val="16"/>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0A5415CF">
                    <w:pPr>
                      <w:pStyle w:val="16"/>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D555C">
    <w:pPr>
      <w:pStyle w:val="16"/>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7BDF5C">
                          <w:pPr>
                            <w:pStyle w:val="16"/>
                          </w:pPr>
                          <w:r>
                            <w:fldChar w:fldCharType="begin"/>
                          </w:r>
                          <w:r>
                            <w:instrText xml:space="preserve"> PAGE  \* MERGEFORMAT </w:instrText>
                          </w:r>
                          <w:r>
                            <w:fldChar w:fldCharType="separate"/>
                          </w:r>
                          <w:r>
                            <w:t>131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6B7BDF5C">
                    <w:pPr>
                      <w:pStyle w:val="16"/>
                    </w:pPr>
                    <w:r>
                      <w:fldChar w:fldCharType="begin"/>
                    </w:r>
                    <w:r>
                      <w:instrText xml:space="preserve"> PAGE  \* MERGEFORMAT </w:instrText>
                    </w:r>
                    <w:r>
                      <w:fldChar w:fldCharType="separate"/>
                    </w:r>
                    <w:r>
                      <w:t>131</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1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D0C6EF8">
                          <w:pPr>
                            <w:pStyle w:val="16"/>
                            <w:rPr>
                              <w:rFonts w:ascii="宋体" w:hAnsi="宋体"/>
                              <w:sz w:val="28"/>
                            </w:rPr>
                          </w:pPr>
                        </w:p>
                      </w:txbxContent>
                    </wps:txbx>
                    <wps:bodyPr wrap="none" lIns="0" tIns="0" rIns="0" bIns="0">
                      <a:spAutoFit/>
                    </wps:bodyPr>
                  </wps:wsp>
                </a:graphicData>
              </a:graphic>
            </wp:anchor>
          </w:drawing>
        </mc:Choice>
        <mc:Fallback>
          <w:pict>
            <v:shape id="文本框 515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NvdhWrIAQAAngMAAA4AAAAAAAAAAQAgAAAAHgEAAGRycy9lMm9Eb2Mu&#10;eG1sUEsFBgAAAAAGAAYAWQEAAFgFAAAAAA==&#10;">
              <v:fill on="f" focussize="0,0"/>
              <v:stroke on="f"/>
              <v:imagedata o:title=""/>
              <o:lock v:ext="edit" aspectratio="f"/>
              <v:textbox inset="0mm,0mm,0mm,0mm" style="mso-fit-shape-to-text:t;">
                <w:txbxContent>
                  <w:p w14:paraId="5D0C6EF8">
                    <w:pPr>
                      <w:pStyle w:val="16"/>
                      <w:rPr>
                        <w:rFonts w:ascii="宋体" w:hAnsi="宋体"/>
                        <w:sz w:val="28"/>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0DFD6">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207A1">
    <w:pPr>
      <w:pStyle w:val="17"/>
      <w:pBdr>
        <w:bottom w:val="none" w:color="auto" w:sz="0" w:space="1"/>
      </w:pBdr>
      <w:spacing w:line="240" w:lineRule="atLea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75852">
    <w:pPr>
      <w:pStyle w:val="17"/>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02B61">
    <w:pPr>
      <w:pStyle w:val="17"/>
      <w:pBdr>
        <w:bottom w:val="none" w:color="auto" w:sz="0" w:space="1"/>
      </w:pBdr>
      <w:spacing w:line="240" w:lineRule="atLeas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EA967E"/>
    <w:multiLevelType w:val="singleLevel"/>
    <w:tmpl w:val="C0EA967E"/>
    <w:lvl w:ilvl="0" w:tentative="0">
      <w:start w:val="1"/>
      <w:numFmt w:val="decimal"/>
      <w:pStyle w:val="8"/>
      <w:lvlText w:val="%1."/>
      <w:lvlJc w:val="left"/>
      <w:pPr>
        <w:tabs>
          <w:tab w:val="left"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TrueTypeFonts/>
  <w:saveSubsetFonts/>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4AF"/>
    <w:rsid w:val="000219DA"/>
    <w:rsid w:val="0003146E"/>
    <w:rsid w:val="002162A4"/>
    <w:rsid w:val="00275FDD"/>
    <w:rsid w:val="00337CB8"/>
    <w:rsid w:val="00477AA1"/>
    <w:rsid w:val="005A44AF"/>
    <w:rsid w:val="00634DC1"/>
    <w:rsid w:val="0067755E"/>
    <w:rsid w:val="00797A29"/>
    <w:rsid w:val="00865008"/>
    <w:rsid w:val="00917C06"/>
    <w:rsid w:val="00B3401E"/>
    <w:rsid w:val="00BD1059"/>
    <w:rsid w:val="00EB40CF"/>
    <w:rsid w:val="00ED1731"/>
    <w:rsid w:val="00F06994"/>
    <w:rsid w:val="01830099"/>
    <w:rsid w:val="01FA65AD"/>
    <w:rsid w:val="05B20F4D"/>
    <w:rsid w:val="06ED3164"/>
    <w:rsid w:val="07017172"/>
    <w:rsid w:val="08A7012A"/>
    <w:rsid w:val="09AF2F54"/>
    <w:rsid w:val="0AA96DC2"/>
    <w:rsid w:val="0B3B4F9C"/>
    <w:rsid w:val="0C23344D"/>
    <w:rsid w:val="0D1F7F3E"/>
    <w:rsid w:val="0DEA4012"/>
    <w:rsid w:val="0FB6788B"/>
    <w:rsid w:val="101173EF"/>
    <w:rsid w:val="10FA0833"/>
    <w:rsid w:val="127557DC"/>
    <w:rsid w:val="17150A2E"/>
    <w:rsid w:val="17A27073"/>
    <w:rsid w:val="18D91993"/>
    <w:rsid w:val="1B02691D"/>
    <w:rsid w:val="1C9B42D4"/>
    <w:rsid w:val="1E3819A8"/>
    <w:rsid w:val="1FF04A0B"/>
    <w:rsid w:val="20914159"/>
    <w:rsid w:val="21EE1107"/>
    <w:rsid w:val="25C41114"/>
    <w:rsid w:val="26BC55E2"/>
    <w:rsid w:val="27C923FA"/>
    <w:rsid w:val="2843052F"/>
    <w:rsid w:val="2855389E"/>
    <w:rsid w:val="2DCB0910"/>
    <w:rsid w:val="2EB23BE8"/>
    <w:rsid w:val="2F315928"/>
    <w:rsid w:val="2F89790B"/>
    <w:rsid w:val="32AE7539"/>
    <w:rsid w:val="33A1247D"/>
    <w:rsid w:val="34BB131C"/>
    <w:rsid w:val="34DA3D52"/>
    <w:rsid w:val="39045259"/>
    <w:rsid w:val="3A7A7584"/>
    <w:rsid w:val="3D90216B"/>
    <w:rsid w:val="3DD57B16"/>
    <w:rsid w:val="3F2301EA"/>
    <w:rsid w:val="3F480FA1"/>
    <w:rsid w:val="43D877F5"/>
    <w:rsid w:val="4518650F"/>
    <w:rsid w:val="51475FBA"/>
    <w:rsid w:val="5481389E"/>
    <w:rsid w:val="5BE508A9"/>
    <w:rsid w:val="5D512978"/>
    <w:rsid w:val="5DBA4161"/>
    <w:rsid w:val="5F7268F8"/>
    <w:rsid w:val="6231670D"/>
    <w:rsid w:val="62D5337B"/>
    <w:rsid w:val="65B9580B"/>
    <w:rsid w:val="66AE5EA4"/>
    <w:rsid w:val="694D7A8E"/>
    <w:rsid w:val="715F581B"/>
    <w:rsid w:val="7533222E"/>
    <w:rsid w:val="764011B2"/>
    <w:rsid w:val="77207674"/>
    <w:rsid w:val="77942787"/>
    <w:rsid w:val="7881167C"/>
    <w:rsid w:val="7946709B"/>
    <w:rsid w:val="799C54F2"/>
    <w:rsid w:val="7A8F3624"/>
    <w:rsid w:val="7B5B76F6"/>
    <w:rsid w:val="7C330D65"/>
    <w:rsid w:val="7CCF4693"/>
    <w:rsid w:val="7CF46746"/>
    <w:rsid w:val="7D154DA7"/>
    <w:rsid w:val="7D4F1BCF"/>
    <w:rsid w:val="7F1425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qFormat="1"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iPriority="99" w:semiHidden="0" w:name="Body Text 3"/>
    <w:lsdException w:unhideWhenUsed="0" w:uiPriority="0" w:semiHidden="0" w:name="Body Text Indent 2"/>
    <w:lsdException w:qFormat="1" w:uiPriority="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line="360" w:lineRule="auto"/>
      <w:jc w:val="center"/>
      <w:outlineLvl w:val="0"/>
    </w:pPr>
    <w:rPr>
      <w:b/>
      <w:kern w:val="44"/>
      <w:sz w:val="32"/>
    </w:rPr>
  </w:style>
  <w:style w:type="paragraph" w:styleId="3">
    <w:name w:val="heading 2"/>
    <w:basedOn w:val="1"/>
    <w:next w:val="1"/>
    <w:semiHidden/>
    <w:unhideWhenUsed/>
    <w:qFormat/>
    <w:uiPriority w:val="0"/>
    <w:pPr>
      <w:keepNext/>
      <w:keepLines/>
      <w:spacing w:line="360" w:lineRule="auto"/>
      <w:jc w:val="center"/>
      <w:outlineLvl w:val="1"/>
    </w:pPr>
    <w:rPr>
      <w:rFonts w:ascii="Arial" w:hAnsi="Arial"/>
      <w:b/>
      <w:sz w:val="28"/>
    </w:rPr>
  </w:style>
  <w:style w:type="paragraph" w:styleId="4">
    <w:name w:val="heading 3"/>
    <w:basedOn w:val="1"/>
    <w:next w:val="1"/>
    <w:qFormat/>
    <w:uiPriority w:val="9"/>
    <w:pPr>
      <w:keepNext/>
      <w:keepLines/>
      <w:spacing w:before="260" w:after="260" w:line="416" w:lineRule="auto"/>
      <w:outlineLvl w:val="2"/>
    </w:pPr>
    <w:rPr>
      <w:b/>
      <w:bCs/>
      <w:sz w:val="32"/>
      <w:szCs w:val="32"/>
    </w:rPr>
  </w:style>
  <w:style w:type="paragraph" w:styleId="5">
    <w:name w:val="heading 4"/>
    <w:basedOn w:val="1"/>
    <w:next w:val="1"/>
    <w:qFormat/>
    <w:uiPriority w:val="9"/>
    <w:pPr>
      <w:keepNext/>
      <w:keepLines/>
      <w:spacing w:line="360" w:lineRule="auto"/>
      <w:outlineLvl w:val="3"/>
    </w:pPr>
    <w:rPr>
      <w:rFonts w:ascii="Arial" w:hAnsi="Arial"/>
      <w:b/>
      <w:bCs/>
      <w:sz w:val="28"/>
      <w:szCs w:val="28"/>
    </w:rPr>
  </w:style>
  <w:style w:type="paragraph" w:styleId="6">
    <w:name w:val="heading 5"/>
    <w:basedOn w:val="1"/>
    <w:next w:val="7"/>
    <w:qFormat/>
    <w:uiPriority w:val="9"/>
    <w:pPr>
      <w:keepNext/>
      <w:keepLines/>
      <w:spacing w:before="280" w:after="290" w:line="376" w:lineRule="auto"/>
      <w:outlineLvl w:val="4"/>
    </w:pPr>
    <w:rPr>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99"/>
    <w:pPr>
      <w:ind w:firstLine="420"/>
    </w:pPr>
    <w:rPr>
      <w:szCs w:val="20"/>
    </w:rPr>
  </w:style>
  <w:style w:type="paragraph" w:styleId="8">
    <w:name w:val="List Number"/>
    <w:basedOn w:val="1"/>
    <w:qFormat/>
    <w:uiPriority w:val="0"/>
    <w:pPr>
      <w:numPr>
        <w:ilvl w:val="0"/>
        <w:numId w:val="1"/>
      </w:numPr>
    </w:pPr>
  </w:style>
  <w:style w:type="paragraph" w:styleId="9">
    <w:name w:val="annotation text"/>
    <w:basedOn w:val="1"/>
    <w:link w:val="35"/>
    <w:qFormat/>
    <w:uiPriority w:val="0"/>
    <w:pPr>
      <w:jc w:val="left"/>
    </w:pPr>
  </w:style>
  <w:style w:type="paragraph" w:styleId="10">
    <w:name w:val="Body Text 3"/>
    <w:basedOn w:val="1"/>
    <w:unhideWhenUsed/>
    <w:qFormat/>
    <w:uiPriority w:val="99"/>
    <w:pPr>
      <w:spacing w:after="120"/>
    </w:pPr>
    <w:rPr>
      <w:sz w:val="16"/>
      <w:szCs w:val="16"/>
    </w:rPr>
  </w:style>
  <w:style w:type="paragraph" w:styleId="11">
    <w:name w:val="Body Text"/>
    <w:basedOn w:val="1"/>
    <w:next w:val="1"/>
    <w:unhideWhenUsed/>
    <w:qFormat/>
    <w:uiPriority w:val="99"/>
    <w:pPr>
      <w:spacing w:after="120"/>
    </w:pPr>
  </w:style>
  <w:style w:type="paragraph" w:styleId="12">
    <w:name w:val="Body Text Indent"/>
    <w:basedOn w:val="1"/>
    <w:qFormat/>
    <w:uiPriority w:val="99"/>
    <w:pPr>
      <w:ind w:firstLine="830" w:firstLineChars="352"/>
    </w:pPr>
    <w:rPr>
      <w:rFonts w:ascii="仿宋_GB2312" w:eastAsia="仿宋_GB2312"/>
      <w:kern w:val="0"/>
      <w:sz w:val="32"/>
      <w:szCs w:val="20"/>
    </w:rPr>
  </w:style>
  <w:style w:type="paragraph" w:styleId="13">
    <w:name w:val="List 2"/>
    <w:basedOn w:val="1"/>
    <w:unhideWhenUsed/>
    <w:qFormat/>
    <w:uiPriority w:val="99"/>
    <w:pPr>
      <w:ind w:left="100" w:leftChars="200" w:hanging="200" w:hangingChars="200"/>
      <w:contextualSpacing/>
    </w:pPr>
  </w:style>
  <w:style w:type="paragraph" w:styleId="14">
    <w:name w:val="Plain Text"/>
    <w:basedOn w:val="1"/>
    <w:qFormat/>
    <w:uiPriority w:val="0"/>
    <w:rPr>
      <w:rFonts w:ascii="宋体" w:hAnsi="Courier New"/>
      <w:kern w:val="0"/>
      <w:sz w:val="20"/>
      <w:szCs w:val="21"/>
    </w:rPr>
  </w:style>
  <w:style w:type="paragraph" w:styleId="15">
    <w:name w:val="Balloon Text"/>
    <w:basedOn w:val="1"/>
    <w:link w:val="34"/>
    <w:qFormat/>
    <w:uiPriority w:val="0"/>
    <w:rPr>
      <w:sz w:val="18"/>
      <w:szCs w:val="18"/>
    </w:rPr>
  </w:style>
  <w:style w:type="paragraph" w:styleId="16">
    <w:name w:val="footer"/>
    <w:basedOn w:val="1"/>
    <w:unhideWhenUsed/>
    <w:qFormat/>
    <w:uiPriority w:val="99"/>
    <w:pPr>
      <w:tabs>
        <w:tab w:val="center" w:pos="4153"/>
        <w:tab w:val="right" w:pos="8306"/>
      </w:tabs>
      <w:snapToGrid w:val="0"/>
      <w:jc w:val="left"/>
    </w:pPr>
    <w:rPr>
      <w:kern w:val="0"/>
      <w:sz w:val="18"/>
      <w:szCs w:val="18"/>
    </w:rPr>
  </w:style>
  <w:style w:type="paragraph" w:styleId="17">
    <w:name w:val="header"/>
    <w:basedOn w:val="2"/>
    <w:next w:val="1"/>
    <w:unhideWhenUsed/>
    <w:qFormat/>
    <w:uiPriority w:val="99"/>
    <w:pPr>
      <w:pBdr>
        <w:bottom w:val="single" w:color="auto" w:sz="6" w:space="1"/>
      </w:pBdr>
      <w:tabs>
        <w:tab w:val="center" w:pos="4153"/>
        <w:tab w:val="right" w:pos="8306"/>
      </w:tabs>
      <w:snapToGrid w:val="0"/>
    </w:pPr>
    <w:rPr>
      <w:kern w:val="0"/>
      <w:sz w:val="18"/>
      <w:szCs w:val="18"/>
    </w:rPr>
  </w:style>
  <w:style w:type="paragraph" w:styleId="18">
    <w:name w:val="toc 1"/>
    <w:basedOn w:val="1"/>
    <w:next w:val="1"/>
    <w:unhideWhenUsed/>
    <w:qFormat/>
    <w:uiPriority w:val="39"/>
  </w:style>
  <w:style w:type="paragraph" w:styleId="19">
    <w:name w:val="Body Text Indent 3"/>
    <w:basedOn w:val="1"/>
    <w:semiHidden/>
    <w:unhideWhenUsed/>
    <w:qFormat/>
    <w:uiPriority w:val="0"/>
    <w:pPr>
      <w:spacing w:after="120"/>
      <w:ind w:left="420" w:leftChars="200"/>
    </w:pPr>
    <w:rPr>
      <w:rFonts w:ascii="仿宋_GB2312" w:eastAsia="仿宋_GB2312"/>
      <w:bCs/>
      <w:color w:val="000000"/>
      <w:sz w:val="16"/>
      <w:szCs w:val="16"/>
    </w:rPr>
  </w:style>
  <w:style w:type="paragraph" w:styleId="20">
    <w:name w:val="toc 9"/>
    <w:basedOn w:val="1"/>
    <w:next w:val="1"/>
    <w:qFormat/>
    <w:uiPriority w:val="0"/>
    <w:pPr>
      <w:tabs>
        <w:tab w:val="right" w:leader="dot" w:pos="9185"/>
      </w:tabs>
      <w:adjustRightInd w:val="0"/>
      <w:spacing w:line="312" w:lineRule="atLeast"/>
      <w:ind w:left="3360"/>
      <w:textAlignment w:val="baseline"/>
    </w:pPr>
    <w:rPr>
      <w:kern w:val="0"/>
      <w:szCs w:val="20"/>
    </w:rPr>
  </w:style>
  <w:style w:type="paragraph" w:styleId="21">
    <w:name w:val="Normal (Web)"/>
    <w:basedOn w:val="1"/>
    <w:unhideWhenUsed/>
    <w:qFormat/>
    <w:uiPriority w:val="0"/>
    <w:rPr>
      <w:rFonts w:ascii="Calibri" w:hAnsi="Calibri"/>
      <w:kern w:val="0"/>
      <w:sz w:val="24"/>
    </w:rPr>
  </w:style>
  <w:style w:type="paragraph" w:styleId="22">
    <w:name w:val="annotation subject"/>
    <w:basedOn w:val="9"/>
    <w:next w:val="9"/>
    <w:link w:val="36"/>
    <w:qFormat/>
    <w:uiPriority w:val="0"/>
    <w:rPr>
      <w:b/>
      <w:bCs/>
    </w:rPr>
  </w:style>
  <w:style w:type="table" w:styleId="24">
    <w:name w:val="Table Grid"/>
    <w:basedOn w:val="23"/>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6">
    <w:name w:val="annotation reference"/>
    <w:basedOn w:val="25"/>
    <w:qFormat/>
    <w:uiPriority w:val="0"/>
    <w:rPr>
      <w:sz w:val="21"/>
      <w:szCs w:val="21"/>
    </w:rPr>
  </w:style>
  <w:style w:type="paragraph" w:customStyle="1" w:styleId="27">
    <w:name w:val="正文2"/>
    <w:basedOn w:val="1"/>
    <w:qFormat/>
    <w:uiPriority w:val="0"/>
    <w:pPr>
      <w:adjustRightInd w:val="0"/>
      <w:spacing w:before="156" w:line="360" w:lineRule="auto"/>
      <w:ind w:firstLine="510" w:firstLineChars="200"/>
    </w:pPr>
    <w:rPr>
      <w:sz w:val="24"/>
      <w:szCs w:val="20"/>
    </w:rPr>
  </w:style>
  <w:style w:type="paragraph" w:customStyle="1" w:styleId="28">
    <w:name w:val="Normal_18"/>
    <w:qFormat/>
    <w:uiPriority w:val="0"/>
    <w:rPr>
      <w:rFonts w:ascii="Times New Roman" w:hAnsi="Times New Roman" w:eastAsia="Times New Roman" w:cs="Times New Roman"/>
      <w:sz w:val="24"/>
      <w:szCs w:val="24"/>
      <w:lang w:val="en-US" w:eastAsia="zh-CN" w:bidi="ar-SA"/>
    </w:rPr>
  </w:style>
  <w:style w:type="paragraph" w:customStyle="1" w:styleId="29">
    <w:name w:val="正文1"/>
    <w:basedOn w:val="1"/>
    <w:qFormat/>
    <w:uiPriority w:val="0"/>
    <w:pPr>
      <w:spacing w:line="360" w:lineRule="auto"/>
      <w:ind w:firstLine="200" w:firstLineChars="200"/>
      <w:jc w:val="left"/>
    </w:pPr>
    <w:rPr>
      <w:rFonts w:ascii="Times New Roman)" w:hAnsi="Times New Roman)" w:eastAsia="宋体正文"/>
      <w:color w:val="000000"/>
      <w:kern w:val="0"/>
      <w:sz w:val="24"/>
      <w:lang w:eastAsia="en-US" w:bidi="en-US"/>
    </w:rPr>
  </w:style>
  <w:style w:type="paragraph" w:customStyle="1" w:styleId="30">
    <w:name w:val="Other|1"/>
    <w:basedOn w:val="1"/>
    <w:qFormat/>
    <w:uiPriority w:val="0"/>
    <w:pPr>
      <w:spacing w:line="360" w:lineRule="auto"/>
      <w:ind w:firstLine="400"/>
      <w:jc w:val="left"/>
    </w:pPr>
    <w:rPr>
      <w:rFonts w:ascii="宋体" w:hAnsi="宋体" w:cs="宋体"/>
      <w:kern w:val="0"/>
      <w:sz w:val="20"/>
      <w:szCs w:val="20"/>
      <w:lang w:val="zh-CN" w:bidi="zh-CN"/>
    </w:rPr>
  </w:style>
  <w:style w:type="paragraph" w:customStyle="1" w:styleId="31">
    <w:name w:val="BodyText"/>
    <w:basedOn w:val="1"/>
    <w:autoRedefine/>
    <w:qFormat/>
    <w:uiPriority w:val="0"/>
    <w:pPr>
      <w:spacing w:line="380" w:lineRule="exact"/>
      <w:textAlignment w:val="baseline"/>
    </w:pPr>
    <w:rPr>
      <w:kern w:val="0"/>
      <w:sz w:val="24"/>
    </w:rPr>
  </w:style>
  <w:style w:type="paragraph" w:customStyle="1" w:styleId="32">
    <w:name w:val="Default"/>
    <w:qFormat/>
    <w:uiPriority w:val="99"/>
    <w:pPr>
      <w:widowControl w:val="0"/>
      <w:autoSpaceDE w:val="0"/>
      <w:autoSpaceDN w:val="0"/>
      <w:adjustRightInd w:val="0"/>
    </w:pPr>
    <w:rPr>
      <w:rFonts w:ascii="Times New Roman" w:hAnsi="Times New Roman" w:eastAsia="宋体" w:cs="Times New Roman"/>
      <w:color w:val="000000"/>
      <w:kern w:val="2"/>
      <w:sz w:val="24"/>
      <w:szCs w:val="24"/>
      <w:lang w:val="en-US" w:eastAsia="zh-CN" w:bidi="ar-SA"/>
    </w:rPr>
  </w:style>
  <w:style w:type="table" w:customStyle="1" w:styleId="33">
    <w:name w:val="Table Normal2"/>
    <w:semiHidden/>
    <w:unhideWhenUsed/>
    <w:qFormat/>
    <w:uiPriority w:val="0"/>
    <w:rPr>
      <w:rFonts w:ascii="Arial" w:hAnsi="Arial" w:cs="Arial"/>
      <w:snapToGrid w:val="0"/>
      <w:color w:val="000000"/>
      <w:sz w:val="21"/>
      <w:szCs w:val="21"/>
    </w:rPr>
    <w:tblPr>
      <w:tblCellMar>
        <w:top w:w="0" w:type="dxa"/>
        <w:left w:w="0" w:type="dxa"/>
        <w:bottom w:w="0" w:type="dxa"/>
        <w:right w:w="0" w:type="dxa"/>
      </w:tblCellMar>
    </w:tblPr>
  </w:style>
  <w:style w:type="character" w:customStyle="1" w:styleId="34">
    <w:name w:val="批注框文本 Char"/>
    <w:basedOn w:val="25"/>
    <w:link w:val="15"/>
    <w:qFormat/>
    <w:uiPriority w:val="0"/>
    <w:rPr>
      <w:kern w:val="2"/>
      <w:sz w:val="18"/>
      <w:szCs w:val="18"/>
    </w:rPr>
  </w:style>
  <w:style w:type="character" w:customStyle="1" w:styleId="35">
    <w:name w:val="批注文字 Char"/>
    <w:basedOn w:val="25"/>
    <w:link w:val="9"/>
    <w:qFormat/>
    <w:uiPriority w:val="0"/>
    <w:rPr>
      <w:kern w:val="2"/>
      <w:sz w:val="21"/>
      <w:szCs w:val="24"/>
    </w:rPr>
  </w:style>
  <w:style w:type="character" w:customStyle="1" w:styleId="36">
    <w:name w:val="批注主题 Char"/>
    <w:basedOn w:val="35"/>
    <w:link w:val="22"/>
    <w:qFormat/>
    <w:uiPriority w:val="0"/>
    <w:rPr>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8baaf0ca-6c45-40a5-b4fc-7497c2ce5f8c</errorID>
      <errorWord>2026年08月26日</errorWord>
      <group>L1_Knowledge</group>
      <groupName>知识性问题</groupName>
      <ability>L2_Time</ability>
      <abilityName>日期时间</abilityName>
      <candidateList>
        <item>2026年8月26日</item>
      </candidateList>
      <explain>根据日常书写习惯，月份一般会省略前导零。</explain>
      <paraID> 6E71F4A</paraID>
      <start>3</start>
      <end>13</end>
      <status>modified</status>
      <modifiedWord>2026年8月26日</modifiedWord>
      <trackRevisions>false</trackRevisions>
    </reviewItem>
    <reviewItem>
      <errorID>77364252-58e6-4913-874a-562c7534aba0</errorID>
      <errorWord>2026年09月02日</errorWord>
      <group>L1_Knowledge</group>
      <groupName>知识性问题</groupName>
      <ability>L2_Time</ability>
      <abilityName>日期时间</abilityName>
      <candidateList>
        <item>2026年9月2日</item>
      </candidateList>
      <explain>根据日常书写习惯，月份和日期一般会省略前导零。</explain>
      <paraID> 6E71F4A</paraID>
      <start>15</start>
      <end>24</end>
      <status>modified</status>
      <modifiedWord>2026年9月2日</modifiedWord>
      <trackRevisions>false</trackRevisions>
    </reviewItem>
    <reviewItem>
      <errorID>300f40a2-d735-45a9-a916-7b46d9efbbb3</errorID>
      <errorWord>上午0时00分</errorWord>
      <group>L1_Knowledge</group>
      <groupName>知识性问题</groupName>
      <ability>L2_Time</ability>
      <abilityName>日期时间</abilityName>
      <candidateList/>
      <explain>时间与前缀不匹配，可能的时间前缀有“下午、晚上、凌晨、午夜”。</explain>
      <paraID> 6E71F4A</paraID>
      <start>27</start>
      <end>34</end>
      <status>ignored</status>
      <modifiedWord/>
      <trackRevisions>false</trackRevisions>
    </reviewItem>
    <reviewItem>
      <errorID>582f229e-e011-491d-bbca-aa2c58b115d0</errorID>
      <errorWord>时00分</errorWord>
      <group>L1_Grammar</group>
      <groupName>语法问题</groupName>
      <ability>L2_Grammar</ability>
      <abilityName>语法错误</abilityName>
      <candidateList>
        <item>时</item>
      </candidateList>
      <explain/>
      <paraID> 6E71F4A</paraID>
      <start>37</start>
      <end>41</end>
      <status>ignored</status>
      <modifiedWord/>
      <trackRevisions>false</trackRevisions>
    </reviewItem>
    <reviewItem>
      <errorID>a25acaee-a08f-45eb-93f0-dad1bdcc9ee4</errorID>
      <errorWord>时00分</errorWord>
      <group>L1_Grammar</group>
      <groupName>语法问题</groupName>
      <ability>L2_Grammar</ability>
      <abilityName>语法错误</abilityName>
      <candidateList>
        <item>时</item>
      </candidateList>
      <explain/>
      <paraID> 6E71F4A</paraID>
      <start>46</start>
      <end>50</end>
      <status>ignored</status>
      <modifiedWord/>
      <trackRevisions>false</trackRevisions>
    </reviewItem>
    <reviewItem>
      <errorID>d477fb30-2553-4d42-ac71-26c3166972df</errorID>
      <errorWord>2026年09月08日</errorWord>
      <group>L1_Knowledge</group>
      <groupName>知识性问题</groupName>
      <ability>L2_Time</ability>
      <abilityName>日期时间</abilityName>
      <candidateList>
        <item>2026年9月8日</item>
      </candidateList>
      <explain>根据日常书写习惯，月份和日期一般会省略前导零。</explain>
      <paraID>23AC65D9</paraID>
      <start>5</start>
      <end>14</end>
      <status>modified</status>
      <modifiedWord>2026年9月8日</modifiedWord>
      <trackRevisions>false</trackRevisions>
    </reviewItem>
    <reviewItem>
      <errorID>e8b0fdf8-2aed-4b0b-b941-9848b8eeb179</errorID>
      <errorWord>2026年09月08日</errorWord>
      <group>L1_Knowledge</group>
      <groupName>知识性问题</groupName>
      <ability>L2_Time</ability>
      <abilityName>日期时间</abilityName>
      <candidateList>
        <item>2026年9月8日</item>
      </candidateList>
      <explain>根据日常书写习惯，月份和日期一般会省略前导零。</explain>
      <paraID>637110A7</paraID>
      <start>5</start>
      <end>14</end>
      <status>modified</status>
      <modifiedWord>2026年9月8日</modifiedWord>
      <trackRevisions>false</trackRevisions>
    </reviewItem>
    <reviewItem>
      <errorID>33edb108-dd61-48de-bfb9-9611ad7fe330</errorID>
      <errorWord>-</errorWord>
      <group>L1_Punc</group>
      <groupName>标点问题</groupName>
      <ability>L2_Punc_CN</ability>
      <abilityName>标点符号问题</abilityName>
      <candidateList>
        <item>—</item>
      </candidateList>
      <explain/>
      <paraID> 23ACB07</paraID>
      <start>162</start>
      <end>163</end>
      <status>ignored</status>
      <modifiedWord/>
      <trackRevisions>false</trackRevisions>
    </reviewItem>
    <reviewItem>
      <errorID>80160ad0-a30b-4573-a97d-533978b351b9</errorID>
      <errorWord>操作合</errorWord>
      <group>L1_Word</group>
      <groupName>字词问题</groupName>
      <ability>L2_Typo</ability>
      <abilityName>字词错误</abilityName>
      <candidateList>
        <item>操作台</item>
      </candidateList>
      <explain/>
      <paraID>770E205B</paraID>
      <start>8</start>
      <end>11</end>
      <status>ignored</status>
      <modifiedWord/>
      <trackRevisions>false</trackRevisions>
    </reviewItem>
    <reviewItem>
      <errorID>535da33b-a771-4709-9648-cff7024e0b70</errorID>
      <errorWord>具备有</errorWord>
      <group>L1_Word</group>
      <groupName>字词问题</groupName>
      <ability>L2_Typo</ability>
      <abilityName>字词错误</abilityName>
      <candidateList>
        <item>具备</item>
      </candidateList>
      <explain/>
      <paraID>2009C4B4</paraID>
      <start>8</start>
      <end>11</end>
      <status>ignored</status>
      <modifiedWord/>
      <trackRevisions>false</trackRevisions>
    </reviewItem>
    <reviewItem>
      <errorID>5a255964-0198-4a4b-a35f-9dcb98cc7771</errorID>
      <errorWord>登录</errorWord>
      <group>L1_Word</group>
      <groupName>字词问题</groupName>
      <ability>L2_Typo</ability>
      <abilityName>字词错误</abilityName>
      <candidateList>
        <item>上登录</item>
      </candidateList>
      <explain/>
      <paraID>2009C4B4</paraID>
      <start>32</start>
      <end>34</end>
      <status>ignored</status>
      <modifiedWord/>
      <trackRevisions>false</trackRevisions>
    </reviewItem>
    <reviewItem>
      <errorID>25cc6988-22f8-4466-bbc3-418fd0b6ad7b</errorID>
      <errorWord>2026年08月26日</errorWord>
      <group>L1_Knowledge</group>
      <groupName>知识性问题</groupName>
      <ability>L2_Time</ability>
      <abilityName>日期时间</abilityName>
      <candidateList>
        <item>2026年8月26日</item>
      </candidateList>
      <explain>根据日常书写习惯，月份一般会省略前导零。</explain>
      <paraID>43C29755</paraID>
      <start>0</start>
      <end>10</end>
      <status>modified</status>
      <modifiedWord>2026年8月26日</modifiedWord>
      <trackRevisions>false</trackRevisions>
    </reviewItem>
    <reviewItem>
      <errorID>e846d62f-d4cb-4d51-92d1-28ab9e5b075e</errorID>
      <errorWord>：/。</errorWord>
      <group>L1_Punc</group>
      <groupName>标点问题</groupName>
      <ability>L2_Punc_CN</ability>
      <abilityName>标点符号问题</abilityName>
      <candidateList>
        <item>：</item>
      </candidateList>
      <explain/>
      <paraID>7E5C0F03</paraID>
      <start>4</start>
      <end>7</end>
      <status>ignored</status>
      <modifiedWord/>
      <trackRevisions>false</trackRevisions>
    </reviewItem>
    <reviewItem>
      <errorID>c37efbbf-6e6a-41ae-ac1c-cec4dde1fb44</errorID>
      <errorWord>：/。</errorWord>
      <group>L1_Punc</group>
      <groupName>标点问题</groupName>
      <ability>L2_Punc_CN</ability>
      <abilityName>标点符号问题</abilityName>
      <candidateList>
        <item>：</item>
      </candidateList>
      <explain/>
      <paraID>1D1133F2</paraID>
      <start>8</start>
      <end>11</end>
      <status>ignored</status>
      <modifiedWord/>
      <trackRevisions>false</trackRevisions>
    </reviewItem>
    <reviewItem>
      <errorID>680ba8b2-7775-4449-9c4b-d4b53e2bfdd7</errorID>
      <errorWord>：/。</errorWord>
      <group>L1_Punc</group>
      <groupName>标点问题</groupName>
      <ability>L2_Punc_CN</ability>
      <abilityName>标点符号问题</abilityName>
      <candidateList>
        <item>：</item>
      </candidateList>
      <explain/>
      <paraID> 2174F23</paraID>
      <start>12</start>
      <end>15</end>
      <status>ignored</status>
      <modifiedWord/>
      <trackRevisions>false</trackRevisions>
    </reviewItem>
    <reviewItem>
      <errorID>58e4db7c-5ec9-45ad-bdf5-1dce75d7d830</errorID>
      <errorWord>提供</errorWord>
      <group>L1_Punc</group>
      <groupName>标点问题</groupName>
      <ability>L2_Punc_CN</ability>
      <abilityName>标点符号问题</abilityName>
      <candidateList>
        <item>，提供</item>
      </candidateList>
      <explain/>
      <paraID>15CE9FB7</paraID>
      <start>15</start>
      <end>17</end>
      <status>ignored</status>
      <modifiedWord/>
      <trackRevisions>false</trackRevisions>
    </reviewItem>
    <reviewItem>
      <errorID>797dc5bc-07c9-4f3e-98dd-8586ad1c1e6a</errorID>
      <errorWord>或者</errorWord>
      <group>L1_Word</group>
      <groupName>字词问题</groupName>
      <ability>L2_Typo</ability>
      <abilityName>字词错误</abilityName>
      <candidateList>
        <item>、</item>
      </candidateList>
      <explain/>
      <paraID>15CE9FB7</paraID>
      <start>36</start>
      <end>38</end>
      <status>ignored</status>
      <modifiedWord/>
      <trackRevisions>false</trackRevisions>
    </reviewItem>
    <reviewItem>
      <errorID>8e8adef4-f87d-46b3-a949-60116b3ae2c8</errorID>
      <errorWord>或者</errorWord>
      <group>L1_Word</group>
      <groupName>字词问题</groupName>
      <ability>L2_Typo</ability>
      <abilityName>字词错误</abilityName>
      <candidateList>
        <item>、</item>
      </candidateList>
      <explain/>
      <paraID>15CE9FB7</paraID>
      <start>46</start>
      <end>48</end>
      <status>ignored</status>
      <modifiedWord/>
      <trackRevisions>false</trackRevisions>
    </reviewItem>
    <reviewItem>
      <errorID>b96088a8-8193-4d6c-94dc-bd30f8262864</errorID>
      <errorWord>或者</errorWord>
      <group>L1_Word</group>
      <groupName>字词问题</groupName>
      <ability>L2_Typo</ability>
      <abilityName>字词错误</abilityName>
      <candidateList>
        <item>、</item>
      </candidateList>
      <explain/>
      <paraID>15CE9FB7</paraID>
      <start>53</start>
      <end>55</end>
      <status>ignored</status>
      <modifiedWord/>
      <trackRevisions>false</trackRevisions>
    </reviewItem>
    <reviewItem>
      <errorID>b8b381a1-0cb1-41a8-9916-40f866a573ce</errorID>
      <errorWord>；</errorWord>
      <group>L1_Punc</group>
      <groupName>标点问题</groupName>
      <ability>L2_Punc_CN</ability>
      <abilityName>标点符号问题</abilityName>
      <candidateList>
        <item>。</item>
      </candidateList>
      <explain/>
      <paraID>15CE9FB7</paraID>
      <start>61</start>
      <end>62</end>
      <status>modified</status>
      <modifiedWord>。</modifiedWord>
      <trackRevisions>false</trackRevisions>
    </reviewItem>
    <reviewItem>
      <errorID>6a38aa29-1b77-424f-aa7d-b479d9018859</errorID>
      <errorWord>）；</errorWord>
      <group>L1_Punc</group>
      <groupName>标点问题</groupName>
      <ability>L2_Punc_CN</ability>
      <abilityName>标点符号问题</abilityName>
      <candidateList>
        <item>。</item>
      </candidateList>
      <explain/>
      <paraID>61450358</paraID>
      <start>122</start>
      <end>123</end>
      <status>modified</status>
      <modifiedWord>。</modifiedWord>
      <trackRevisions>false</trackRevisions>
    </reviewItem>
    <reviewItem>
      <errorID>4b5f2695-0af0-48e5-9752-53c0e088220e</errorID>
      <errorWord>或者</errorWord>
      <group>L1_Word</group>
      <groupName>字词问题</groupName>
      <ability>L2_Typo</ability>
      <abilityName>字词错误</abilityName>
      <candidateList>
        <item>或</item>
      </candidateList>
      <explain/>
      <paraID>6736814F</paraID>
      <start>62</start>
      <end>64</end>
      <status>ignored</status>
      <modifiedWord/>
      <trackRevisions>false</trackRevisions>
    </reviewItem>
    <reviewItem>
      <errorID>66e68f24-88c9-406a-b476-d9d2b3083b03</errorID>
      <errorWord>只</errorWord>
      <group>L1_Punc</group>
      <groupName>标点问题</groupName>
      <ability>L2_Punc_CN</ability>
      <abilityName>标点符号问题</abilityName>
      <candidateList>
        <item>，只</item>
      </candidateList>
      <explain/>
      <paraID>6736814F</paraID>
      <start>139</start>
      <end>140</end>
      <status>ignored</status>
      <modifiedWord/>
      <trackRevisions>false</trackRevisions>
    </reviewItem>
    <reviewItem>
      <errorID>722a0911-e0b8-40c0-8e84-03822fa050a5</errorID>
      <errorWord>]；</errorWord>
      <group>L1_Punc</group>
      <groupName>标点问题</groupName>
      <ability>L2_Punc_CN</ability>
      <abilityName>标点符号问题</abilityName>
      <candidateList>
        <item>。</item>
      </candidateList>
      <explain/>
      <paraID>6736814F</paraID>
      <start>167</start>
      <end>168</end>
      <status>modified</status>
      <modifiedWord>。</modifiedWord>
      <trackRevisions>false</trackRevisions>
    </reviewItem>
    <reviewItem>
      <errorID>97e7f064-5c86-4b1c-8582-3a83081a902f</errorID>
      <errorWord>应按</errorWord>
      <group>L1_Word</group>
      <groupName>字词问题</groupName>
      <ability>L2_Typo</ability>
      <abilityName>字词错误</abilityName>
      <candidateList>
        <item>，应</item>
      </candidateList>
      <explain/>
      <paraID>4E3E9702</paraID>
      <start>38</start>
      <end>40</end>
      <status>ignored</status>
      <modifiedWord/>
      <trackRevisions>false</trackRevisions>
    </reviewItem>
    <reviewItem>
      <errorID>ee3ffa7c-7589-41e2-97ce-3cd02dd259b1</errorID>
      <errorWord>）；</errorWord>
      <group>L1_Punc</group>
      <groupName>标点问题</groupName>
      <ability>L2_Punc_CN</ability>
      <abilityName>标点符号问题</abilityName>
      <candidateList>
        <item>。）</item>
      </candidateList>
      <explain/>
      <paraID>4E3E9702</paraID>
      <start>226</start>
      <end>228</end>
      <status>ignored</status>
      <modifiedWord/>
      <trackRevisions>false</trackRevisions>
    </reviewItem>
    <reviewItem>
      <errorID>32d4ecb7-002d-4694-ad9f-0e051ba32173</errorID>
      <errorWord>人民币</errorWord>
      <group>L1_Grammar</group>
      <groupName>语法问题</groupName>
      <ability>L2_Grammar</ability>
      <abilityName>语法错误</abilityName>
      <candidateList>
        <item>：</item>
      </candidateList>
      <explain/>
      <paraID>15B43BE6</paraID>
      <start>5</start>
      <end>8</end>
      <status>ignored</status>
      <modifiedWord/>
      <trackRevisions>false</trackRevisions>
    </reviewItem>
    <reviewItem>
      <errorID>2c111439-07c5-40f2-883f-5b5c5691e931</errorID>
      <errorWord>:</errorWord>
      <group>L1_Punc</group>
      <groupName>标点问题</groupName>
      <ability>L2_Punc_CN</ability>
      <abilityName>标点符号问题</abilityName>
      <candidateList>
        <item>：</item>
      </candidateList>
      <explain/>
      <paraID>15B43BE6</paraID>
      <start>11</start>
      <end>12</end>
      <status>modified</status>
      <modifiedWord>：</modifiedWord>
      <trackRevisions>false</trackRevisions>
    </reviewItem>
    <reviewItem>
      <errorID>9d5348a3-6b14-4d9e-b5d4-73072d9662f6</errorID>
      <errorWord>；</errorWord>
      <group>L1_Word</group>
      <groupName>字词问题</groupName>
      <ability>L2_Typo</ability>
      <abilityName>字词错误</abilityName>
      <candidateList>
        <item>元；</item>
      </candidateList>
      <explain/>
      <paraID>15B43BE6</paraID>
      <start>16</start>
      <end>18</end>
      <status>modified</status>
      <modifiedWord>元；</modifiedWord>
      <trackRevisions>false</trackRevisions>
    </reviewItem>
    <reviewItem>
      <errorID>f3dd0d75-927b-4d05-9de7-c3899d0aa963</errorID>
      <errorWord>:</errorWord>
      <group>L1_Punc</group>
      <groupName>标点问题</groupName>
      <ability>L2_Punc_CN</ability>
      <abilityName>标点符号问题</abilityName>
      <candidateList>
        <item>：</item>
      </candidateList>
      <explain/>
      <paraID>15B43BE6</paraID>
      <start>21</start>
      <end>22</end>
      <status>modified</status>
      <modifiedWord>：</modifiedWord>
      <trackRevisions>false</trackRevisions>
    </reviewItem>
    <reviewItem>
      <errorID>a2eb0a1a-d224-42e2-8ede-31c686b666ae</errorID>
      <errorWord>：/</errorWord>
      <group>L1_Punc</group>
      <groupName>标点问题</groupName>
      <ability>L2_Punc_CN</ability>
      <abilityName>标点符号问题</abilityName>
      <candidateList>
        <item>：</item>
      </candidateList>
      <explain/>
      <paraID> 21D0B5F</paraID>
      <start>7</start>
      <end>9</end>
      <status>ignored</status>
      <modifiedWord/>
      <trackRevisions>false</trackRevisions>
    </reviewItem>
    <reviewItem>
      <errorID>495a0858-3fa0-4d6d-9cb0-1a120ff0a2b3</errorID>
      <errorWord>：/</errorWord>
      <group>L1_Punc</group>
      <groupName>标点问题</groupName>
      <ability>L2_Punc_CN</ability>
      <abilityName>标点符号问题</abilityName>
      <candidateList>
        <item>：</item>
      </candidateList>
      <explain/>
      <paraID>5520BA94</paraID>
      <start>14</start>
      <end>16</end>
      <status>ignored</status>
      <modifiedWord/>
      <trackRevisions>false</trackRevisions>
    </reviewItem>
    <reviewItem>
      <errorID>ee3cc63c-f1c0-497a-b356-60d4b20602d1</errorID>
      <errorWord>工程</errorWord>
      <group>L1_Punc</group>
      <groupName>标点问题</groupName>
      <ability>L2_Punc_CN</ability>
      <abilityName>标点符号问题</abilityName>
      <candidateList>
        <item>，工程</item>
      </candidateList>
      <explain/>
      <paraID>795690C9</paraID>
      <start>41</start>
      <end>43</end>
      <status>ignored</status>
      <modifiedWord/>
      <trackRevisions>false</trackRevisions>
    </reviewItem>
    <reviewItem>
      <errorID>6f73d4d5-3547-4ea0-8138-4edf50b53679</errorID>
      <errorWord>服务费收费</errorWord>
      <group>L1_Grammar</group>
      <groupName>语法问题</groupName>
      <ability>L2_Grammar</ability>
      <abilityName>语法错误</abilityName>
      <candidateList>
        <item>服务费</item>
      </candidateList>
      <explain/>
      <paraID>795690C9</paraID>
      <start>67</start>
      <end>72</end>
      <status>ignored</status>
      <modifiedWord/>
      <trackRevisions>false</trackRevisions>
    </reviewItem>
    <reviewItem>
      <errorID>a325a149-d3de-450b-af7e-4005b3f1b45d</errorID>
      <errorWord>；</errorWord>
      <group>L1_Punc</group>
      <groupName>标点问题</groupName>
      <ability>L2_Punc_CN</ability>
      <abilityName>标点符号问题</abilityName>
      <candidateList>
        <item>。</item>
      </candidateList>
      <explain/>
      <paraID>12E143D7</paraID>
      <start>27</start>
      <end>28</end>
      <status>modified</status>
      <modifiedWord>。</modifiedWord>
      <trackRevisions>false</trackRevisions>
    </reviewItem>
    <reviewItem>
      <errorID>bcbeae99-8a2d-48d2-8344-be1fe10b7d15</errorID>
      <errorWord>；</errorWord>
      <group>L1_Punc</group>
      <groupName>标点问题</groupName>
      <ability>L2_Punc_CN</ability>
      <abilityName>标点符号问题</abilityName>
      <candidateList>
        <item>。</item>
      </candidateList>
      <explain/>
      <paraID>12E143D7</paraID>
      <start>117</start>
      <end>118</end>
      <status>modified</status>
      <modifiedWord>。</modifiedWord>
      <trackRevisions>false</trackRevisions>
    </reviewItem>
    <reviewItem>
      <errorID>38ca8042-9629-4f65-8575-5bf13435304e</errorID>
      <errorWord>经</errorWord>
      <group>L1_Word</group>
      <groupName>字词问题</groupName>
      <ability>L2_Typo</ability>
      <abilityName>字词错误</abilityName>
      <candidateList>
        <item>以经</item>
      </candidateList>
      <explain/>
      <paraID>77DFB4AF</paraID>
      <start>25</start>
      <end>26</end>
      <status>ignored</status>
      <modifiedWord/>
      <trackRevisions>false</trackRevisions>
    </reviewItem>
    <reviewItem>
      <errorID>3473fdf9-9f1c-4e48-83ee-cecb0f691245</errorID>
      <errorWord>法律、法规</errorWord>
      <group>L1_Word</group>
      <groupName>字词问题</groupName>
      <ability>L2_Typo</ability>
      <abilityName>字词错误</abilityName>
      <candidateList>
        <item>法律法规</item>
      </candidateList>
      <explain/>
      <paraID>236C921E</paraID>
      <start>38</start>
      <end>43</end>
      <status>ignored</status>
      <modifiedWord/>
      <trackRevisions>false</trackRevisions>
    </reviewItem>
    <reviewItem>
      <errorID>52d52e7d-b223-4027-98d1-2616e981bb0e</errorID>
      <errorWord>，</errorWord>
      <group>L1_Punc</group>
      <groupName>标点问题</groupName>
      <ability>L2_Punc_CN</ability>
      <abilityName>标点符号问题</abilityName>
      <candidateList>
        <item>。</item>
      </candidateList>
      <explain/>
      <paraID> CA85C45</paraID>
      <start>63</start>
      <end>64</end>
      <status>modified</status>
      <modifiedWord>。</modifiedWord>
      <trackRevisions>false</trackRevisions>
    </reviewItem>
    <reviewItem>
      <errorID>65115079-1599-436f-b2cb-6f7ee058298e</errorID>
      <errorWord>企业的</errorWord>
      <group>L1_Word</group>
      <groupName>字词问题</groupName>
      <ability>L2_Typo</ability>
      <abilityName>字词错误</abilityName>
      <candidateList>
        <item>企业</item>
      </candidateList>
      <explain/>
      <paraID>19112191</paraID>
      <start>124</start>
      <end>127</end>
      <status>ignored</status>
      <modifiedWord/>
      <trackRevisions>false</trackRevisions>
    </reviewItem>
    <reviewItem>
      <errorID>8e5805d7-867b-49c6-9c7f-36241bc79eb7</errorID>
      <errorWord>，</errorWord>
      <group>L1_Punc</group>
      <groupName>标点问题</groupName>
      <ability>L2_Punc_CN</ability>
      <abilityName>标点符号问题</abilityName>
      <candidateList>
        <item>；</item>
      </candidateList>
      <explain/>
      <paraID>36216317</paraID>
      <start>108</start>
      <end>109</end>
      <status>ignored</status>
      <modifiedWord/>
      <trackRevisions>false</trackRevisions>
    </reviewItem>
    <reviewItem>
      <errorID>e808eeea-daa7-48a1-b76a-5a48819b564b</errorID>
      <errorWord>必须</errorWord>
      <group>L1_Punc</group>
      <groupName>标点问题</groupName>
      <ability>L2_Punc_CN</ability>
      <abilityName>标点符号问题</abilityName>
      <candidateList>
        <item>，必须</item>
      </candidateList>
      <explain/>
      <paraID>36216317</paraID>
      <start>127</start>
      <end>129</end>
      <status>ignored</status>
      <modifiedWord/>
      <trackRevisions>false</trackRevisions>
    </reviewItem>
    <reviewItem>
      <errorID>8dc00ae3-fe8b-4b21-b6c8-b9263d2c3ffa</errorID>
      <errorWord> </errorWord>
      <group>L1_Punc</group>
      <groupName>标点问题</groupName>
      <ability>L2_Punc_CN</ability>
      <abilityName>标点符号问题</abilityName>
      <candidateList>
        <item/>
      </candidateList>
      <explain>此处空格冗余，建议删除。</explain>
      <paraID>4DC121FB</paraID>
      <start>79</start>
      <end>79</end>
      <status>modified</status>
      <modifiedWord/>
      <trackRevisions>false</trackRevisions>
    </reviewItem>
    <reviewItem>
      <errorID>59c2e983-4fd9-4ec3-805f-cca254ae513b</errorID>
      <errorWord>疑问的，如</errorWord>
      <group>L1_Grammar</group>
      <groupName>语法问题</groupName>
      <ability>L2_Grammar</ability>
      <abilityName>语法错误</abilityName>
      <candidateList>
        <item>疑问，</item>
      </candidateList>
      <explain/>
      <paraID>683DFF4D</paraID>
      <start>28</start>
      <end>33</end>
      <status>ignored</status>
      <modifiedWord/>
      <trackRevisions>false</trackRevisions>
    </reviewItem>
    <reviewItem>
      <errorID>6cb45650-8bcd-497e-a5e7-7c906e8647ff</errorID>
      <errorWord>尽可能</errorWord>
      <group>L1_Word</group>
      <groupName>字词问题</groupName>
      <ability>L2_Typo</ability>
      <abilityName>字词错误</abilityName>
      <candidateList>
        <item>应尽可能</item>
      </candidateList>
      <explain/>
      <paraID>683DFF4D</paraID>
      <start>51</start>
      <end>54</end>
      <status>ignored</status>
      <modifiedWord/>
      <trackRevisions>false</trackRevisions>
    </reviewItem>
    <reviewItem>
      <errorID>75592c4a-97ce-4d20-b498-9fd5d71b6cc3</errorID>
      <errorWord>和</errorWord>
      <group>L1_Word</group>
      <groupName>字词问题</groupName>
      <ability>L2_Typo</ability>
      <abilityName>字词错误</abilityName>
      <candidateList>
        <item>、</item>
      </candidateList>
      <explain/>
      <paraID>224B79A8</paraID>
      <start>63</start>
      <end>64</end>
      <status>ignored</status>
      <modifiedWord/>
      <trackRevisions>false</trackRevisions>
    </reviewItem>
    <reviewItem>
      <errorID>411ff25e-18c5-4443-a1ab-fdc833ed17c8</errorID>
      <errorWord>和</errorWord>
      <group>L1_Word</group>
      <groupName>字词问题</groupName>
      <ability>L2_Typo</ability>
      <abilityName>字词错误</abilityName>
      <candidateList>
        <item>以及</item>
      </candidateList>
      <explain/>
      <paraID>224B79A8</paraID>
      <start>66</start>
      <end>67</end>
      <status>ignored</status>
      <modifiedWord/>
      <trackRevisions>false</trackRevisions>
    </reviewItem>
    <reviewItem>
      <errorID>41640aef-a6eb-4266-8e40-a3a5eb14795d</errorID>
      <errorWord>操作合</errorWord>
      <group>L1_Word</group>
      <groupName>字词问题</groupName>
      <ability>L2_Typo</ability>
      <abilityName>字词错误</abilityName>
      <candidateList>
        <item>操作台</item>
      </candidateList>
      <explain/>
      <paraID>5D7EC5D6</paraID>
      <start>9</start>
      <end>12</end>
      <status>ignored</status>
      <modifiedWord/>
      <trackRevisions>false</trackRevisions>
    </reviewItem>
    <reviewItem>
      <errorID>50b9348f-3eb2-4f1e-947b-e93b1cd5b180</errorID>
      <errorWord>接受</errorWord>
      <group>L1_Word</group>
      <groupName>字词问题</groupName>
      <ability>L2_Typo</ability>
      <abilityName>字词错误</abilityName>
      <candidateList>
        <item>接收</item>
      </candidateList>
      <explain>存在发音相同字词的误用。</explain>
      <paraID>4C3EF24D</paraID>
      <start>51</start>
      <end>53</end>
      <status>ignored</status>
      <modifiedWord/>
      <trackRevisions>false</trackRevisions>
    </reviewItem>
    <reviewItem>
      <errorID>cd8e8fd3-7de4-4fb7-8bad-bb568bfd6bfe</errorID>
      <errorWord>抽（选）取</errorWord>
      <group>L1_Grammar</group>
      <groupName>语法问题</groupName>
      <ability>L2_Grammar</ability>
      <abilityName>语法错误</abilityName>
      <candidateList>
        <item>抽取</item>
      </candidateList>
      <explain/>
      <paraID>697EA9E7</paraID>
      <start>23</start>
      <end>28</end>
      <status>ignored</status>
      <modifiedWord/>
      <trackRevisions>false</trackRevisions>
    </reviewItem>
    <reviewItem>
      <errorID>0ff0576c-49bc-4f9b-8869-02986ff8b34f</errorID>
      <errorWord>按</errorWord>
      <group>L1_Word</group>
      <groupName>字词问题</groupName>
      <ability>L2_Typo</ability>
      <abilityName>字词错误</abilityName>
      <candidateList>
        <item>在</item>
      </candidateList>
      <explain/>
      <paraID>303505C9</paraID>
      <start>148</start>
      <end>149</end>
      <status>ignored</status>
      <modifiedWord/>
      <trackRevisions>false</trackRevisions>
    </reviewItem>
    <reviewItem>
      <errorID>e9c87d87-77fd-480a-8907-6512bfb4a995</errorID>
      <errorWord>出现</errorWord>
      <group>L1_Word</group>
      <groupName>字词问题</groupName>
      <ability>L2_Typo</ability>
      <abilityName>字词错误</abilityName>
      <candidateList>
        <item> 出现</item>
      </candidateList>
      <explain/>
      <paraID>2C631028</paraID>
      <start>4</start>
      <end>6</end>
      <status>ignored</status>
      <modifiedWord/>
      <trackRevisions>false</trackRevisions>
    </reviewItem>
    <reviewItem>
      <errorID>363c6ffb-29b0-43ca-9e4c-7bbfd7536b3c</errorID>
      <errorWord>人承担</errorWord>
      <group>L1_Grammar</group>
      <groupName>语法问题</groupName>
      <ability>L2_Grammar</ability>
      <abilityName>语法错误</abilityName>
      <candidateList>
        <item>人</item>
      </candidateList>
      <explain/>
      <paraID>2BDA79AA</paraID>
      <start>140</start>
      <end>143</end>
      <status>ignored</status>
      <modifiedWord/>
      <trackRevisions>false</trackRevisions>
    </reviewItem>
    <reviewItem>
      <errorID>8e39ac90-4d46-48f5-a51b-8b8bfed13ed7</errorID>
      <errorWord>“供应商须知前附表”</errorWord>
      <group>L1_Punc</group>
      <groupName>标点问题</groupName>
      <ability>L2_Punc_CN</ability>
      <abilityName>标点符号问题</abilityName>
      <candidateList>
        <item>《供应商须知前附表》</item>
      </candidateList>
      <explain/>
      <paraID>52AD4050</paraID>
      <start>113</start>
      <end>123</end>
      <status>ignored</status>
      <modifiedWord/>
      <trackRevisions>false</trackRevisions>
    </reviewItem>
    <reviewItem>
      <errorID>76175dfb-bcde-46db-b767-2a8fa01e9913</errorID>
      <errorWord>“供应商须知前附表”</errorWord>
      <group>L1_Punc</group>
      <groupName>标点问题</groupName>
      <ability>L2_Punc_CN</ability>
      <abilityName>标点符号问题</abilityName>
      <candidateList>
        <item>《供应商须知前附表》</item>
      </candidateList>
      <explain/>
      <paraID>6A3EEC27</paraID>
      <start>19</start>
      <end>29</end>
      <status>ignored</status>
      <modifiedWord/>
      <trackRevisions>false</trackRevisions>
    </reviewItem>
    <reviewItem>
      <errorID>fbf900e5-3707-4430-9e5d-86e0fc562f52</errorID>
      <errorWord>“供应商须知前附表”</errorWord>
      <group>L1_Punc</group>
      <groupName>标点问题</groupName>
      <ability>L2_Punc_CN</ability>
      <abilityName>标点符号问题</abilityName>
      <candidateList>
        <item>《供应商须知前附表》</item>
      </candidateList>
      <explain/>
      <paraID>17A392DD</paraID>
      <start>15</start>
      <end>25</end>
      <status>ignored</status>
      <modifiedWord/>
      <trackRevisions>false</trackRevisions>
    </reviewItem>
    <reviewItem>
      <errorID>f15b3f81-b89c-4276-b142-4ed3810ed665</errorID>
      <errorWord>“供应商须知前附表”</errorWord>
      <group>L1_Punc</group>
      <groupName>标点问题</groupName>
      <ability>L2_Punc_CN</ability>
      <abilityName>标点符号问题</abilityName>
      <candidateList>
        <item>《供应商须知前附表》</item>
      </candidateList>
      <explain/>
      <paraID>189C80DC</paraID>
      <start>13</start>
      <end>23</end>
      <status>ignored</status>
      <modifiedWord/>
      <trackRevisions>false</trackRevisions>
    </reviewItem>
    <reviewItem>
      <errorID>13e3bc37-8412-491f-916b-b32cb9aa2123</errorID>
      <errorWord>“供应商须知前附表”</errorWord>
      <group>L1_Punc</group>
      <groupName>标点问题</groupName>
      <ability>L2_Punc_CN</ability>
      <abilityName>标点符号问题</abilityName>
      <candidateList>
        <item>《供应商须知前附表》</item>
      </candidateList>
      <explain/>
      <paraID>30E938FB</paraID>
      <start>11</start>
      <end>21</end>
      <status>ignored</status>
      <modifiedWord/>
      <trackRevisions>false</trackRevisions>
    </reviewItem>
    <reviewItem>
      <errorID>437d948b-39ae-4ae2-9f9f-104b4a90409f</errorID>
      <errorWord>或者</errorWord>
      <group>L1_Word</group>
      <groupName>字词问题</groupName>
      <ability>L2_Typo</ability>
      <abilityName>字词错误</abilityName>
      <candidateList>
        <item>、</item>
      </candidateList>
      <explain/>
      <paraID>4CF8882A</paraID>
      <start>23</start>
      <end>25</end>
      <status>ignored</status>
      <modifiedWord/>
      <trackRevisions>false</trackRevisions>
    </reviewItem>
    <reviewItem>
      <errorID>5d8e2d69-4319-45c4-b5b8-8fa95c48405d</errorID>
      <errorWord>或者</errorWord>
      <group>L1_Punc</group>
      <groupName>标点问题</groupName>
      <ability>L2_Punc_CN</ability>
      <abilityName>标点符号问题</abilityName>
      <candidateList>
        <item>，或者</item>
      </candidateList>
      <explain/>
      <paraID>4CF8882A</paraID>
      <start>33</start>
      <end>35</end>
      <status>ignored</status>
      <modifiedWord/>
      <trackRevisions>false</trackRevisions>
    </reviewItem>
    <reviewItem>
      <errorID>c820208b-915d-41d7-b6d5-ccff82b7667b</errorID>
      <errorWord>文件按</errorWord>
      <group>L1_Word</group>
      <groupName>字词问题</groupName>
      <ability>L2_Typo</ability>
      <abilityName>字词错误</abilityName>
      <candidateList>
        <item>文件</item>
      </candidateList>
      <explain/>
      <paraID>4CF8882A</paraID>
      <start>45</start>
      <end>48</end>
      <status>ignored</status>
      <modifiedWord/>
      <trackRevisions>false</trackRevisions>
    </reviewItem>
    <reviewItem>
      <errorID>78d1577f-0a64-4b92-a1dd-c59eee0bf6ef</errorID>
      <errorWord>为</errorWord>
      <group>L1_Word</group>
      <groupName>字词问题</groupName>
      <ability>L2_Typo</ability>
      <abilityName>字词错误</abilityName>
      <candidateList>
        <item>对</item>
      </candidateList>
      <explain/>
      <paraID>77D05FBD</paraID>
      <start>9</start>
      <end>10</end>
      <status>ignored</status>
      <modifiedWord/>
      <trackRevisions>false</trackRevisions>
    </reviewItem>
    <reviewItem>
      <errorID>a54f0b11-76bc-48da-bb61-84378dad805c</errorID>
      <errorWord>他人的</errorWord>
      <group>L1_Word</group>
      <groupName>字词问题</groupName>
      <ability>L2_Typo</ability>
      <abilityName>字词错误</abilityName>
      <candidateList>
        <item>他人</item>
      </candidateList>
      <explain/>
      <paraID>77D05FBD</paraID>
      <start>17</start>
      <end>20</end>
      <status>ignored</status>
      <modifiedWord/>
      <trackRevisions>false</trackRevisions>
    </reviewItem>
    <reviewItem>
      <errorID>2ec7ec13-034a-41dd-a051-c954eebcd8a8</errorID>
      <errorWord>如若</errorWord>
      <group>L1_Word</group>
      <groupName>字词问题</groupName>
      <ability>L2_Typo</ability>
      <abilityName>字词错误</abilityName>
      <candidateList>
        <item>若</item>
      </candidateList>
      <explain/>
      <paraID>6A6D8D1F</paraID>
      <start>8</start>
      <end>10</end>
      <status>ignored</status>
      <modifiedWord/>
      <trackRevisions>false</trackRevisions>
    </reviewItem>
    <reviewItem>
      <errorID>b8977006-e47e-444a-97b5-95a86459a342</errorID>
      <errorWord>一致的</errorWord>
      <group>L1_Word</group>
      <groupName>字词问题</groupName>
      <ability>L2_Typo</ability>
      <abilityName>字词错误</abilityName>
      <candidateList>
        <item>一致</item>
      </candidateList>
      <explain/>
      <paraID>6A6D8D1F</paraID>
      <start>37</start>
      <end>40</end>
      <status>ignored</status>
      <modifiedWord/>
      <trackRevisions>false</trackRevisions>
    </reviewItem>
    <reviewItem>
      <errorID>55a44ee4-9618-4b54-bafe-3d29cff2bb21</errorID>
      <errorWord>无</errorWord>
      <group>L1_Word</group>
      <groupName>字词问题</groupName>
      <ability>L2_Typo</ability>
      <abilityName>字词错误</abilityName>
      <candidateList>
        <item>无故</item>
      </candidateList>
      <explain/>
      <paraID>6BD17D32</paraID>
      <start>210</start>
      <end>211</end>
      <status>ignored</status>
      <modifiedWord/>
      <trackRevisions>false</trackRevisions>
    </reviewItem>
    <reviewItem>
      <errorID>4c5279c6-f67a-494d-88a3-a697f78a8344</errorID>
      <errorWord>违约</errorWord>
      <group>L1_Word</group>
      <groupName>字词问题</groupName>
      <ability>L2_Typo</ability>
      <abilityName>字词错误</abilityName>
      <candidateList>
        <item>违约金</item>
      </candidateList>
      <explain/>
      <paraID>6BD17D32</paraID>
      <start>254</start>
      <end>256</end>
      <status>ignored</status>
      <modifiedWord/>
      <trackRevisions>false</trackRevisions>
    </reviewItem>
    <reviewItem>
      <errorID>2280ad9e-50e1-4d2f-be29-a7758f87c279</errorID>
      <errorWord>超过3天及以上</errorWord>
      <group>L1_Grammar</group>
      <groupName>语法问题</groupName>
      <ability>L2_Grammar</ability>
      <abilityName>语法错误</abilityName>
      <candidateList>
        <item>超过3天及</item>
      </candidateList>
      <explain>该表达中的“超过3天及以上”存在语义重复。</explain>
      <paraID>6939612D</paraID>
      <start>12</start>
      <end>19</end>
      <status>ignored</status>
      <modifiedWord/>
      <trackRevisions>false</trackRevisions>
    </reviewItem>
    <reviewItem>
      <errorID>e187434c-ed58-45a1-becb-bd908c56ed6d</errorID>
      <errorWord> </errorWord>
      <group>L1_Punc</group>
      <groupName>标点问题</groupName>
      <ability>L2_Punc_CN</ability>
      <abilityName>标点符号问题</abilityName>
      <candidateList>
        <item/>
      </candidateList>
      <explain>此处空格冗余，建议删除。</explain>
      <paraID> 3502B94</paraID>
      <start>46</start>
      <end>46</end>
      <status>modified</status>
      <modifiedWord/>
      <trackRevisions>false</trackRevisions>
    </reviewItem>
    <reviewItem>
      <errorID>66e170cc-5694-44bb-b222-2bbaa914989d</errorID>
      <errorWord>条件的供应商</errorWord>
      <group>L1_Grammar</group>
      <groupName>语法问题</groupName>
      <ability>L2_Grammar</ability>
      <abilityName>语法错误</abilityName>
      <candidateList>
        <item>条件</item>
      </candidateList>
      <explain/>
      <paraID> 3502B94</paraID>
      <start>304</start>
      <end>310</end>
      <status>ignored</status>
      <modifiedWord/>
      <trackRevisions>false</trackRevisions>
    </reviewItem>
    <reviewItem>
      <errorID>a513e350-094f-4b7b-a033-bc88ed6fa233</errorID>
      <errorWord>文件的供应商</errorWord>
      <group>L1_Grammar</group>
      <groupName>语法问题</groupName>
      <ability>L2_Grammar</ability>
      <abilityName>语法错误</abilityName>
      <candidateList>
        <item>文件</item>
      </candidateList>
      <explain/>
      <paraID>34CD2A4F</paraID>
      <start>19</start>
      <end>25</end>
      <status>ignored</status>
      <modifiedWord/>
      <trackRevisions>false</trackRevisions>
    </reviewItem>
    <reviewItem>
      <errorID>35e688c3-617d-4332-8b7f-cb7224e5f4a0</errorID>
      <errorWord>的</errorWord>
      <group>L1_Word</group>
      <groupName>字词问题</groupName>
      <ability>L2_Typo</ability>
      <abilityName>字词错误</abilityName>
      <candidateList>
        <item>，其</item>
      </candidateList>
      <explain/>
      <paraID>5F431FCA</paraID>
      <start>110</start>
      <end>111</end>
      <status>ignored</status>
      <modifiedWord/>
      <trackRevisions>false</trackRevisions>
    </reviewItem>
    <reviewItem>
      <errorID>e2faa822-d726-4935-81d1-bce8da926e96</errorID>
      <errorWord>相应</errorWord>
      <group>L1_Word</group>
      <groupName>字词问题</groupName>
      <ability>L2_Typo</ability>
      <abilityName>字词错误</abilityName>
      <candidateList>
        <item>响应</item>
      </candidateList>
      <explain/>
      <paraID>4613D0EA</paraID>
      <start>19</start>
      <end>21</end>
      <status>ignored</status>
      <modifiedWord/>
      <trackRevisions>false</trackRevisions>
    </reviewItem>
    <reviewItem>
      <errorID>ba18a49d-6e0f-4069-b105-f7231c4cf193</errorID>
      <errorWord>被视为</errorWord>
      <group>L1_Grammar</group>
      <groupName>语法问题</groupName>
      <ability>L2_Grammar</ability>
      <abilityName>语法错误</abilityName>
      <candidateList>
        <item>作</item>
      </candidateList>
      <explain/>
      <paraID>7445167D</paraID>
      <start>17</start>
      <end>20</end>
      <status>ignored</status>
      <modifiedWord/>
      <trackRevisions>false</trackRevisions>
    </reviewItem>
    <reviewItem>
      <errorID>f536d6ad-7b02-4f4d-b96e-9bde2e3c0ee9</errorID>
      <errorWord>法律、法规</errorWord>
      <group>L1_Word</group>
      <groupName>字词问题</groupName>
      <ability>L2_Typo</ability>
      <abilityName>字词错误</abilityName>
      <candidateList>
        <item>法律法规</item>
      </candidateList>
      <explain/>
      <paraID>4A46867B</paraID>
      <start>3</start>
      <end>8</end>
      <status>ignored</status>
      <modifiedWord/>
      <trackRevisions>false</trackRevisions>
    </reviewItem>
    <reviewItem>
      <errorID>98a50bd4-7c4d-47a0-861a-eaf1e2487d50</errorID>
      <errorWord>无效响应</errorWord>
      <group>L1_Grammar</group>
      <groupName>语法问题</groupName>
      <ability>L2_Grammar</ability>
      <abilityName>语法错误</abilityName>
      <candidateList>
        <item>无效</item>
      </candidateList>
      <explain/>
      <paraID> 98ECBE4</paraID>
      <start>158</start>
      <end>162</end>
      <status>ignored</status>
      <modifiedWord/>
      <trackRevisions>false</trackRevisions>
    </reviewItem>
    <reviewItem>
      <errorID>873de7e7-89b9-4ec5-a3f0-9464d939efee</errorID>
      <errorWord>供应商的</errorWord>
      <group>L1_Word</group>
      <groupName>字词问题</groupName>
      <ability>L2_Typo</ability>
      <abilityName>字词错误</abilityName>
      <candidateList>
        <item>供应商</item>
      </candidateList>
      <explain/>
      <paraID>7CD091C3</paraID>
      <start>120</start>
      <end>124</end>
      <status>ignored</status>
      <modifiedWord/>
      <trackRevisions>false</trackRevisions>
    </reviewItem>
    <reviewItem>
      <errorID>9c00e9ca-8287-414c-a4e1-7fea97bf2ecd</errorID>
      <errorWord>时间一般</errorWord>
      <group>L1_Grammar</group>
      <groupName>语法问题</groupName>
      <ability>L2_Grammar</ability>
      <abilityName>语法错误</abilityName>
      <candidateList>
        <item>的</item>
      </candidateList>
      <explain/>
      <paraID>7CD091C3</paraID>
      <start>126</start>
      <end>130</end>
      <status>ignored</status>
      <modifiedWord/>
      <trackRevisions>false</trackRevisions>
    </reviewItem>
    <reviewItem>
      <errorID>e9c51900-f4fd-4e09-b5bb-f946c9ebcab5</errorID>
      <errorWord>。</errorWord>
      <group>L1_Grammar</group>
      <groupName>语法问题</groupName>
      <ability>L2_Grammar</ability>
      <abilityName>语法错误</abilityName>
      <candidateList>
        <item>的时间。</item>
      </candidateList>
      <explain/>
      <paraID>7CD091C3</paraID>
      <start>137</start>
      <end>138</end>
      <status>ignored</status>
      <modifiedWord/>
      <trackRevisions>false</trackRevisions>
    </reviewItem>
    <reviewItem>
      <errorID>443f5a1d-283c-4bff-a4bc-5a3985f2a14e</errorID>
      <errorWord>，</errorWord>
      <group>L1_Punc</group>
      <groupName>标点问题</groupName>
      <ability>L2_Punc_CN</ability>
      <abilityName>标点符号问题</abilityName>
      <candidateList>
        <item>。</item>
      </candidateList>
      <explain/>
      <paraID>17140936</paraID>
      <start>37</start>
      <end>38</end>
      <status>modified</status>
      <modifiedWord>。</modifiedWord>
      <trackRevisions>false</trackRevisions>
    </reviewItem>
    <reviewItem>
      <errorID>56a0568e-181a-4db6-a482-53150c480ef0</errorID>
      <errorWord>权利</errorWord>
      <group>L1_Word</group>
      <groupName>字词问题</groupName>
      <ability>L2_Typo</ability>
      <abilityName>字词错误</abilityName>
      <candidateList>
        <item>的权利</item>
      </candidateList>
      <explain/>
      <paraID> 18DF5FD</paraID>
      <start>93</start>
      <end>95</end>
      <status>ignored</status>
      <modifiedWord/>
      <trackRevisions>false</trackRevisions>
    </reviewItem>
    <reviewItem>
      <errorID>f5278786-4e98-4f89-8fd2-f37d44e7df46</errorID>
      <errorWord>提交</errorWord>
      <group>L1_Word</group>
      <groupName>字词问题</groupName>
      <ability>L2_Typo</ability>
      <abilityName>字词错误</abilityName>
      <candidateList>
        <item>中提交</item>
      </candidateList>
      <explain/>
      <paraID>4F51413E</paraID>
      <start>23</start>
      <end>25</end>
      <status>ignored</status>
      <modifiedWord/>
      <trackRevisions>false</trackRevisions>
    </reviewItem>
    <reviewItem>
      <errorID>fe887348-3d7a-4f6e-9d00-f8fa75e2339b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3B0DA67A</paraID>
      <start>129</start>
      <end>130</end>
      <status>ignored</status>
      <modifiedWord/>
      <trackRevisions>false</trackRevisions>
    </reviewItem>
    <reviewItem>
      <errorID>43e2bdcd-144e-4883-b65e-9d193885a4b5</errorID>
      <errorWord>提供有</errorWord>
      <group>L1_Word</group>
      <groupName>字词问题</groupName>
      <ability>L2_Typo</ability>
      <abilityName>字词错误</abilityName>
      <candidateList>
        <item>提供</item>
      </candidateList>
      <explain/>
      <paraID>31D99CCF</paraID>
      <start>20</start>
      <end>23</end>
      <status>ignored</status>
      <modifiedWord/>
      <trackRevisions>false</trackRevisions>
    </reviewItem>
    <reviewItem>
      <errorID>8e606f42-62bf-4ed1-ac30-3a8d1e059f62</errorID>
      <errorWord>的各</errorWord>
      <group>L1_Word</group>
      <groupName>字词问题</groupName>
      <ability>L2_Typo</ability>
      <abilityName>字词错误</abilityName>
      <candidateList>
        <item>的</item>
      </candidateList>
      <explain/>
      <paraID>4CF4699B</paraID>
      <start>112</start>
      <end>114</end>
      <status>ignored</status>
      <modifiedWord/>
      <trackRevisions>false</trackRevisions>
    </reviewItem>
    <reviewItem>
      <errorID>b413a2f7-d911-4de3-91a0-94d9e64074e7</errorID>
      <errorWord>，</errorWord>
      <group>L1_Word</group>
      <groupName>字词问题</groupName>
      <ability>L2_Typo</ability>
      <abilityName>字词错误</abilityName>
      <candidateList>
        <item>，具</item>
      </candidateList>
      <explain/>
      <paraID>5D21B9AB</paraID>
      <start>71</start>
      <end>72</end>
      <status>ignored</status>
      <modifiedWord/>
      <trackRevisions>false</trackRevisions>
    </reviewItem>
    <reviewItem>
      <errorID>8c48f32e-e9de-4879-b5f4-1a67be6d7f33</errorID>
      <errorWord>的</errorWord>
      <group>L1_Word</group>
      <groupName>字词问题</groupName>
      <ability>L2_DDD</ability>
      <abilityName>的地得用法</abilityName>
      <candidateList>
        <item>地</item>
      </candidateList>
      <explain/>
      <paraID> 262E6F6</paraID>
      <start>51</start>
      <end>52</end>
      <status>ignored</status>
      <modifiedWord/>
      <trackRevisions>false</trackRevisions>
    </reviewItem>
    <reviewItem>
      <errorID>7bf613a8-6ef1-451f-81ff-d5a0b8cb8a58</errorID>
      <errorWord>（</errorWord>
      <group>L1_Punc</group>
      <groupName>标点问题</groupName>
      <ability>L2_Punc_CN</ability>
      <abilityName>标点符号问题</abilityName>
      <candidateList/>
      <explain>同一形式括号套用。</explain>
      <paraID>2D551BBC</paraID>
      <start>0</start>
      <end>1</end>
      <status>ignored</status>
      <modifiedWord/>
      <trackRevisions>false</trackRevisions>
    </reviewItem>
    <reviewItem>
      <errorID>afcd8f31-7c66-4e35-a215-f1d0827dc05a</errorID>
      <errorWord>）</errorWord>
      <group>L1_Punc</group>
      <groupName>标点问题</groupName>
      <ability>L2_Punc_CN</ability>
      <abilityName>标点符号问题</abilityName>
      <candidateList/>
      <explain>同一形式括号套用。</explain>
      <paraID>2D551BBC</paraID>
      <start>6</start>
      <end>7</end>
      <status>ignored</status>
      <modifiedWord/>
      <trackRevisions>false</trackRevisions>
    </reviewItem>
    <reviewItem>
      <errorID>6855ab6d-5f8f-4196-810c-3634830e305e</errorID>
      <errorWord>（</errorWord>
      <group>L1_Punc</group>
      <groupName>标点问题</groupName>
      <ability>L2_Punc_CN</ability>
      <abilityName>标点符号问题</abilityName>
      <candidateList/>
      <explain>同一形式括号套用。</explain>
      <paraID>2D551BBC</paraID>
      <start>9</start>
      <end>10</end>
      <status>ignored</status>
      <modifiedWord/>
      <trackRevisions>false</trackRevisions>
    </reviewItem>
    <reviewItem>
      <errorID>77b40060-2170-42db-9646-347ef58bb849</errorID>
      <errorWord>）</errorWord>
      <group>L1_Punc</group>
      <groupName>标点问题</groupName>
      <ability>L2_Punc_CN</ability>
      <abilityName>标点符号问题</abilityName>
      <candidateList/>
      <explain>同一形式括号套用。</explain>
      <paraID>2D551BBC</paraID>
      <start>13</start>
      <end>14</end>
      <status>ignored</status>
      <modifiedWord/>
      <trackRevisions>false</trackRevisions>
    </reviewItem>
    <reviewItem>
      <errorID>67dda92c-6537-4802-b6f5-bc8ccaab3def</errorID>
      <errorWord>：/。</errorWord>
      <group>L1_Punc</group>
      <groupName>标点问题</groupName>
      <ability>L2_Punc_CN</ability>
      <abilityName>标点符号问题</abilityName>
      <candidateList>
        <item>：</item>
      </candidateList>
      <explain/>
      <paraID>3A7C056E</paraID>
      <start>14</start>
      <end>17</end>
      <status>ignored</status>
      <modifiedWord/>
      <trackRevisions>false</trackRevisions>
    </reviewItem>
    <reviewItem>
      <errorID>7677ff72-4724-4ee8-9c1c-f5fe21b258e7</errorID>
      <errorWord>：/；</errorWord>
      <group>L1_Punc</group>
      <groupName>标点问题</groupName>
      <ability>L2_Punc_CN</ability>
      <abilityName>标点符号问题</abilityName>
      <candidateList>
        <item>：</item>
      </candidateList>
      <explain/>
      <paraID> 4B6D4D6</paraID>
      <start>14</start>
      <end>17</end>
      <status>ignored</status>
      <modifiedWord/>
      <trackRevisions>false</trackRevisions>
    </reviewItem>
    <reviewItem>
      <errorID>43a6da1c-1c59-44a3-a4b3-04b598b9f1d7</errorID>
      <errorWord>：/。</errorWord>
      <group>L1_Punc</group>
      <groupName>标点问题</groupName>
      <ability>L2_Punc_CN</ability>
      <abilityName>标点符号问题</abilityName>
      <candidateList>
        <item>：</item>
      </candidateList>
      <explain/>
      <paraID> 473654C</paraID>
      <start>14</start>
      <end>17</end>
      <status>ignored</status>
      <modifiedWord/>
      <trackRevisions>false</trackRevisions>
    </reviewItem>
    <reviewItem>
      <errorID>56b1ac4e-e164-426b-bfee-b317b20dddab</errorID>
      <errorWord>：/。</errorWord>
      <group>L1_Punc</group>
      <groupName>标点问题</groupName>
      <ability>L2_Punc_CN</ability>
      <abilityName>标点符号问题</abilityName>
      <candidateList>
        <item>：</item>
      </candidateList>
      <explain/>
      <paraID>744BEF84</paraID>
      <start>11</start>
      <end>14</end>
      <status>ignored</status>
      <modifiedWord/>
      <trackRevisions>false</trackRevisions>
    </reviewItem>
    <reviewItem>
      <errorID>66a1110d-5543-4e69-a3a5-0e7b40f1e81a</errorID>
      <errorWord>：/；</errorWord>
      <group>L1_Punc</group>
      <groupName>标点问题</groupName>
      <ability>L2_Punc_CN</ability>
      <abilityName>标点符号问题</abilityName>
      <candidateList>
        <item>：</item>
      </candidateList>
      <explain/>
      <paraID> B74266F</paraID>
      <start>10</start>
      <end>13</end>
      <status>ignored</status>
      <modifiedWord/>
      <trackRevisions>false</trackRevisions>
    </reviewItem>
    <reviewItem>
      <errorID>638d8b51-89c0-4a39-97c5-04f7ef8a100c</errorID>
      <errorWord>：/。</errorWord>
      <group>L1_Punc</group>
      <groupName>标点问题</groupName>
      <ability>L2_Punc_CN</ability>
      <abilityName>标点符号问题</abilityName>
      <candidateList>
        <item>：</item>
      </candidateList>
      <explain/>
      <paraID>4EF4E781</paraID>
      <start>10</start>
      <end>13</end>
      <status>ignored</status>
      <modifiedWord/>
      <trackRevisions>false</trackRevisions>
    </reviewItem>
    <reviewItem>
      <errorID>5a1d4c7b-039b-492e-a63f-a676b73f961f</errorID>
      <errorWord>：/。</errorWord>
      <group>L1_Punc</group>
      <groupName>标点问题</groupName>
      <ability>L2_Punc_CN</ability>
      <abilityName>标点符号问题</abilityName>
      <candidateList>
        <item>：</item>
      </candidateList>
      <explain/>
      <paraID>41D98D81</paraID>
      <start>93</start>
      <end>96</end>
      <status>ignored</status>
      <modifiedWord/>
      <trackRevisions>false</trackRevisions>
    </reviewItem>
    <reviewItem>
      <errorID>547ef08b-43e7-4c5d-91bf-0ca4790bb046</errorID>
      <errorWord>，</errorWord>
      <group>L1_Word</group>
      <groupName>字词问题</groupName>
      <ability>L2_Typo</ability>
      <abilityName>字词错误</abilityName>
      <candidateList>
        <item>，在</item>
      </candidateList>
      <explain/>
      <paraID>67E1D0B1</paraID>
      <start>124</start>
      <end>125</end>
      <status>ignored</status>
      <modifiedWord/>
      <trackRevisions>false</trackRevisions>
    </reviewItem>
    <reviewItem>
      <errorID>4db8ddf1-4d83-4e12-8c8e-182473edf7cc</errorID>
      <errorWord>必盖</errorWord>
      <group>L1_Word</group>
      <groupName>字词问题</groupName>
      <ability>L2_Typo</ability>
      <abilityName>字词错误</abilityName>
      <candidateList>
        <item>覆盖</item>
      </candidateList>
      <explain/>
      <paraID>14CE56CB</paraID>
      <start>185</start>
      <end>187</end>
      <status>ignored</status>
      <modifiedWord/>
      <trackRevisions>false</trackRevisions>
    </reviewItem>
    <reviewItem>
      <errorID>ddfa98f0-ba90-4773-9c59-af54ef6072f6</errorID>
      <errorWord>运入</errorWord>
      <group>L1_Word</group>
      <groupName>字词问题</groupName>
      <ability>L2_Typo</ability>
      <abilityName>字词错误</abilityName>
      <candidateList>
        <item>进入</item>
      </candidateList>
      <explain/>
      <paraID>355F9C8D</paraID>
      <start>37</start>
      <end>39</end>
      <status>ignored</status>
      <modifiedWord/>
      <trackRevisions>false</trackRevisions>
    </reviewItem>
    <reviewItem>
      <errorID>526fc3a7-d7d5-4063-9b58-e183ef0e712e</errorID>
      <errorWord>金</errorWord>
      <group>L1_Word</group>
      <groupName>字词问题</groupName>
      <ability>L2_Typo</ability>
      <abilityName>字词错误</abilityName>
      <candidateList>
        <item>金额</item>
      </candidateList>
      <explain/>
      <paraID>5FCE7357</paraID>
      <start>127</start>
      <end>128</end>
      <status>ignored</status>
      <modifiedWord/>
      <trackRevisions>false</trackRevisions>
    </reviewItem>
    <reviewItem>
      <errorID>4d432b78-85c7-43cf-a6c7-072b490a52c7</errorID>
      <errorWord>：/；</errorWord>
      <group>L1_Punc</group>
      <groupName>标点问题</groupName>
      <ability>L2_Punc_CN</ability>
      <abilityName>标点符号问题</abilityName>
      <candidateList>
        <item>：</item>
      </candidateList>
      <explain/>
      <paraID>2396629C</paraID>
      <start>31</start>
      <end>34</end>
      <status>ignored</status>
      <modifiedWord/>
      <trackRevisions>false</trackRevisions>
    </reviewItem>
    <reviewItem>
      <errorID>a787af3e-c400-4ef7-b006-d43ee28503d0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219B6FC6</paraID>
      <start>122</start>
      <end>123</end>
      <status>ignored</status>
      <modifiedWord/>
      <trackRevisions>false</trackRevisions>
    </reviewItem>
    <reviewItem>
      <errorID>18a2f5f5-0a6b-42a9-8a6e-21c7992c3c31</errorID>
      <errorWord>/。</errorWord>
      <group>L1_Punc</group>
      <groupName>标点问题</groupName>
      <ability>L2_Punc_CN</ability>
      <abilityName>标点符号问题</abilityName>
      <candidateList>
        <item>/</item>
      </candidateList>
      <explain/>
      <paraID>2239C6DD</paraID>
      <start>7</start>
      <end>9</end>
      <status>ignored</status>
      <modifiedWord/>
      <trackRevisions>false</trackRevisions>
    </reviewItem>
    <reviewItem>
      <errorID>5a87c75b-8b95-4362-95b8-19f8b8edc1b1</errorID>
      <errorWord>：/。</errorWord>
      <group>L1_Punc</group>
      <groupName>标点问题</groupName>
      <ability>L2_Punc_CN</ability>
      <abilityName>标点符号问题</abilityName>
      <candidateList>
        <item>：</item>
      </candidateList>
      <explain/>
      <paraID>5FF81778</paraID>
      <start>10</start>
      <end>13</end>
      <status>ignored</status>
      <modifiedWord/>
      <trackRevisions>false</trackRevisions>
    </reviewItem>
    <reviewItem>
      <errorID>6da7aa71-ddb0-4f3c-83bf-c39f0a42c744</errorID>
      <errorWord>：/。</errorWord>
      <group>L1_Punc</group>
      <groupName>标点问题</groupName>
      <ability>L2_Punc_CN</ability>
      <abilityName>标点符号问题</abilityName>
      <candidateList>
        <item>：</item>
      </candidateList>
      <explain/>
      <paraID>5FF81778</paraID>
      <start>20</start>
      <end>23</end>
      <status>ignored</status>
      <modifiedWord/>
      <trackRevisions>false</trackRevisions>
    </reviewItem>
    <reviewItem>
      <errorID>3abafc8e-b6e6-4c42-828f-e1fef479e026</errorID>
      <errorWord>：/。</errorWord>
      <group>L1_Punc</group>
      <groupName>标点问题</groupName>
      <ability>L2_Punc_CN</ability>
      <abilityName>标点符号问题</abilityName>
      <candidateList>
        <item>：</item>
      </candidateList>
      <explain/>
      <paraID>38AE359A</paraID>
      <start>8</start>
      <end>11</end>
      <status>ignored</status>
      <modifiedWord/>
      <trackRevisions>false</trackRevisions>
    </reviewItem>
    <reviewItem>
      <errorID>e50f20a1-c9a6-4772-a26a-2894b59c0579</errorID>
      <errorWord>：/。</errorWord>
      <group>L1_Punc</group>
      <groupName>标点问题</groupName>
      <ability>L2_Punc_CN</ability>
      <abilityName>标点符号问题</abilityName>
      <candidateList>
        <item>：</item>
      </candidateList>
      <explain/>
      <paraID>2AC71435</paraID>
      <start>13</start>
      <end>16</end>
      <status>ignored</status>
      <modifiedWord/>
      <trackRevisions>false</trackRevisions>
    </reviewItem>
    <reviewItem>
      <errorID>43d967be-0ae5-4ca0-9760-99423bb079dc</errorID>
      <errorWord>：/</errorWord>
      <group>L1_Punc</group>
      <groupName>标点问题</groupName>
      <ability>L2_Punc_CN</ability>
      <abilityName>标点符号问题</abilityName>
      <candidateList>
        <item>：</item>
      </candidateList>
      <explain/>
      <paraID>7125713D</paraID>
      <start>9</start>
      <end>11</end>
      <status>ignored</status>
      <modifiedWord/>
      <trackRevisions>false</trackRevisions>
    </reviewItem>
    <reviewItem>
      <errorID>9931b6e7-32bd-4c45-9320-2627af72e633</errorID>
      <errorWord>：。</errorWord>
      <group>L1_Punc</group>
      <groupName>标点问题</groupName>
      <ability>L2_Punc_CN</ability>
      <abilityName>标点符号问题</abilityName>
      <candidateList>
        <item>：</item>
      </candidateList>
      <explain/>
      <paraID>35FE0E7E</paraID>
      <start>7</start>
      <end>9</end>
      <status>ignored</status>
      <modifiedWord/>
      <trackRevisions>false</trackRevisions>
    </reviewItem>
    <reviewItem>
      <errorID>68d3d759-5de6-4168-a49c-33ce841b225b</errorID>
      <errorWord>分分</errorWord>
      <group>L1_Word</group>
      <groupName>字词问题</groupName>
      <ability>L2_Typo</ability>
      <abilityName>字词错误</abilityName>
      <candidateList>
        <item>分</item>
      </candidateList>
      <explain/>
      <paraID>15CA1A23</paraID>
      <start>26</start>
      <end>28</end>
      <status>ignored</status>
      <modifiedWord/>
      <trackRevisions>false</trackRevisions>
    </reviewItem>
    <reviewItem>
      <errorID>04675df3-6b5a-43b1-b567-5752a3b3bb9f</errorID>
      <errorWord>肆份</errorWord>
      <group>L1_Word</group>
      <groupName>字词问题</groupName>
      <ability>L2_Typo</ability>
      <abilityName>字词错误</abilityName>
      <candidateList>
        <item>四份</item>
      </candidateList>
      <explain>存在发音相同字词的误用。</explain>
      <paraID>25297E41</paraID>
      <start>18</start>
      <end>20</end>
      <status>ignored</status>
      <modifiedWord/>
      <trackRevisions>false</trackRevisions>
    </reviewItem>
    <reviewItem>
      <errorID>3b9756c2-78a4-4a5e-9bcc-2ac9b2b04871</errorID>
      <errorWord>顺应</errorWord>
      <group>L1_Word</group>
      <groupName>字词问题</groupName>
      <ability>L2_Typo</ability>
      <abilityName>字词错误</abilityName>
      <candidateList>
        <item>顺延</item>
      </candidateList>
      <explain/>
      <paraID>51F76C1C</paraID>
      <start>66</start>
      <end>68</end>
      <status>ignored</status>
      <modifiedWord/>
      <trackRevisions>false</trackRevisions>
    </reviewItem>
    <reviewItem>
      <errorID>72f5b370-1864-4e9e-94e3-d492506a54fc</errorID>
      <errorWord>：/。</errorWord>
      <group>L1_Punc</group>
      <groupName>标点问题</groupName>
      <ability>L2_Punc_CN</ability>
      <abilityName>标点符号问题</abilityName>
      <candidateList>
        <item>：</item>
      </candidateList>
      <explain/>
      <paraID> 61091A2</paraID>
      <start>12</start>
      <end>15</end>
      <status>ignored</status>
      <modifiedWord/>
      <trackRevisions>false</trackRevisions>
    </reviewItem>
    <reviewItem>
      <errorID>c7ee02a3-a8cf-447d-8eff-ab3c61f70b6a</errorID>
      <errorWord>法律、法规</errorWord>
      <group>L1_Word</group>
      <groupName>字词问题</groupName>
      <ability>L2_Typo</ability>
      <abilityName>字词错误</abilityName>
      <candidateList>
        <item>法律法规</item>
      </candidateList>
      <explain/>
      <paraID>73C1B8B2</paraID>
      <start>51</start>
      <end>56</end>
      <status>ignored</status>
      <modifiedWord/>
      <trackRevisions>false</trackRevisions>
    </reviewItem>
    <reviewItem>
      <errorID>2235b1b1-ecc3-4786-aef0-5b12c0972b67</errorID>
      <errorWord>。</errorWord>
      <group>L1_Punc</group>
      <groupName>标点问题</groupName>
      <ability>L2_Punc_CN</ability>
      <abilityName>标点符号问题</abilityName>
      <candidateList/>
      <explain/>
      <paraID>1DD60D9C</paraID>
      <start>156</start>
      <end>157</end>
      <status>ignored</status>
      <modifiedWord/>
      <trackRevisions>false</trackRevisions>
    </reviewItem>
    <reviewItem>
      <errorID>364941bc-2e9a-4979-8e5e-0ac7d2921726</errorID>
      <errorWord>。</errorWord>
      <group>L1_Punc</group>
      <groupName>标点问题</groupName>
      <ability>L2_Punc_CN</ability>
      <abilityName>标点符号问题</abilityName>
      <candidateList/>
      <explain/>
      <paraID>3479A3A9</paraID>
      <start>157</start>
      <end>158</end>
      <status>ignored</status>
      <modifiedWord/>
      <trackRevisions>false</trackRevisions>
    </reviewItem>
    <reviewItem>
      <errorID>b25d390f-6d0e-4c59-ba5d-9d1e4f45fe83</errorID>
      <errorWord>，</errorWord>
      <group>L1_Word</group>
      <groupName>字词问题</groupName>
      <ability>L2_Typo</ability>
      <abilityName>字词错误</abilityName>
      <candidateList>
        <item>，由</item>
      </candidateList>
      <explain/>
      <paraID>560227A6</paraID>
      <start>92</start>
      <end>93</end>
      <status>ignored</status>
      <modifiedWord/>
      <trackRevisions>false</trackRevisions>
    </reviewItem>
    <reviewItem>
      <errorID>141026e1-4ed0-4350-a8f9-0a62f223d922</errorID>
      <errorWord>。</errorWord>
      <group>L1_Punc</group>
      <groupName>标点问题</groupName>
      <ability>L2_Punc_CN</ability>
      <abilityName>标点符号问题</abilityName>
      <candidateList/>
      <explain/>
      <paraID>77C5B2F8</paraID>
      <start>157</start>
      <end>158</end>
      <status>ignored</status>
      <modifiedWord/>
      <trackRevisions>false</trackRevisions>
    </reviewItem>
    <reviewItem>
      <errorID>f1cf38df-6808-4dac-82e1-515ac55d0af1</errorID>
      <errorWord>承担的</errorWord>
      <group>L1_Word</group>
      <groupName>字词问题</groupName>
      <ability>L2_Typo</ability>
      <abilityName>字词错误</abilityName>
      <candidateList>
        <item>承担</item>
      </candidateList>
      <explain/>
      <paraID>  50864F</paraID>
      <start>42</start>
      <end>45</end>
      <status>ignored</status>
      <modifiedWord/>
      <trackRevisions>false</trackRevisions>
    </reviewItem>
    <reviewItem>
      <errorID>2b2248f0-ba7d-47e5-b6c8-08dc05b9318f</errorID>
      <errorWord>承担的</errorWord>
      <group>L1_Word</group>
      <groupName>字词问题</groupName>
      <ability>L2_Typo</ability>
      <abilityName>字词错误</abilityName>
      <candidateList>
        <item>承担</item>
      </candidateList>
      <explain/>
      <paraID>17419EB1</paraID>
      <start>41</start>
      <end>44</end>
      <status>ignored</status>
      <modifiedWord/>
      <trackRevisions>false</trackRevisions>
    </reviewItem>
    <reviewItem>
      <errorID>71fb2ead-b6c2-4c87-a655-06e6f711c664</errorID>
      <errorWord>其它情形的</errorWord>
      <group>L1_Word</group>
      <groupName>字词问题</groupName>
      <ability>L2_Alias</ability>
      <abilityName>也作/曾用词</abilityName>
      <candidateList>
        <item>其他情形的</item>
      </candidateList>
      <explain>词汇[其它情形的]为不规范表述或旧称，其规范书面表述为[其他情形的]。</explain>
      <paraID> 88683A5</paraID>
      <start>23</start>
      <end>28</end>
      <status>ignored</status>
      <modifiedWord/>
      <trackRevisions>false</trackRevisions>
    </reviewItem>
    <reviewItem>
      <errorID>bfe07342-1598-4d91-90a0-2d1ab831b340</errorID>
      <errorWord>承担的</errorWord>
      <group>L1_Word</group>
      <groupName>字词问题</groupName>
      <ability>L2_Typo</ability>
      <abilityName>字词错误</abilityName>
      <candidateList>
        <item>承担</item>
      </candidateList>
      <explain/>
      <paraID>3915095D</paraID>
      <start>36</start>
      <end>39</end>
      <status>ignored</status>
      <modifiedWord/>
      <trackRevisions>false</trackRevisions>
    </reviewItem>
    <reviewItem>
      <errorID>aa3a46cc-9564-495e-89d2-0f402d2aff1b</errorID>
      <errorWord>承担的</errorWord>
      <group>L1_Word</group>
      <groupName>字词问题</groupName>
      <ability>L2_Typo</ability>
      <abilityName>字词错误</abilityName>
      <candidateList>
        <item>承担</item>
      </candidateList>
      <explain/>
      <paraID>6F305BE1</paraID>
      <start>34</start>
      <end>37</end>
      <status>ignored</status>
      <modifiedWord/>
      <trackRevisions>false</trackRevisions>
    </reviewItem>
    <reviewItem>
      <errorID>c7e7f12d-7143-49ef-bb32-7d2fbb89978a</errorID>
      <errorWord>其它情形的</errorWord>
      <group>L1_Word</group>
      <groupName>字词问题</groupName>
      <ability>L2_Alias</ability>
      <abilityName>也作/曾用词</abilityName>
      <candidateList>
        <item>其他情形的</item>
      </candidateList>
      <explain>词汇[其它情形的]为不规范表述或旧称，其规范书面表述为[其他情形的]。</explain>
      <paraID>7F19FB71</paraID>
      <start>23</start>
      <end>28</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9c7d70-10aa-4a22-9484-6dc0722ac37e}">
  <ds:schemaRefs/>
</ds:datastoreItem>
</file>

<file path=customXml/itemProps3.xml><?xml version="1.0" encoding="utf-8"?>
<ds:datastoreItem xmlns:ds="http://schemas.openxmlformats.org/officeDocument/2006/customXml" ds:itemID="{C3B7854D-F614-4546-A7C7-49182157F474}">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132</Pages>
  <Words>5055</Words>
  <Characters>5706</Characters>
  <Lines>588</Lines>
  <Paragraphs>165</Paragraphs>
  <TotalTime>39</TotalTime>
  <ScaleCrop>false</ScaleCrop>
  <LinksUpToDate>false</LinksUpToDate>
  <CharactersWithSpaces>5746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2024-04-07T02:39:00Z</dcterms:created>
  <dc:creator>Administrator</dc:creator>
  <cp:lastModifiedBy>。</cp:lastModifiedBy>
  <cp:lastPrinted>2026-08-17T09:38:00Z</cp:lastPrinted>
  <dcterms:modified xsi:type="dcterms:W3CDTF">2026-08-26T01:01:05Z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AF16D758C9A54930B9D298740E486A79_12</vt:lpwstr>
  </property>
  <property fmtid="{D5CDD505-2E9C-101B-9397-08002B2CF9AE}" pid="4" name="KSOTemplateDocerSaveRecord">
    <vt:lpwstr>eyJoZGlkIjoiMDAzZDAyNDdjZWVkYTc4ZTQ1N2I3N2IxYzllNDFiNGEiLCJ1c2VySWQiOiI3ODMzOTI4NDMifQ==</vt:lpwstr>
  </property>
</Properties>
</file>