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4AE5B">
      <w:pPr>
        <w:spacing w:before="120" w:beforeLines="50" w:line="360" w:lineRule="auto"/>
        <w:jc w:val="center"/>
        <w:rPr>
          <w:rFonts w:ascii="宋体" w:hAnsi="宋体"/>
          <w:color w:val="000000" w:themeColor="text1"/>
          <w:sz w:val="52"/>
          <w:szCs w:val="52"/>
          <w:highlight w:val="none"/>
          <w14:textFill>
            <w14:solidFill>
              <w14:schemeClr w14:val="tx1"/>
            </w14:solidFill>
          </w14:textFill>
        </w:rPr>
      </w:pPr>
    </w:p>
    <w:p w14:paraId="2AF1B7FF">
      <w:pPr>
        <w:spacing w:before="120"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公开招标文件（服务类）</w:t>
      </w:r>
    </w:p>
    <w:p w14:paraId="162C6A6F">
      <w:pPr>
        <w:spacing w:before="120" w:beforeLines="50" w:line="360" w:lineRule="auto"/>
        <w:jc w:val="center"/>
        <w:rPr>
          <w:rFonts w:ascii="仿宋_GB2312" w:hAnsi="宋体" w:eastAsia="仿宋_GB2312"/>
          <w:b/>
          <w:color w:val="000000" w:themeColor="text1"/>
          <w:sz w:val="48"/>
          <w:szCs w:val="48"/>
          <w:highlight w:val="none"/>
          <w14:textFill>
            <w14:solidFill>
              <w14:schemeClr w14:val="tx1"/>
            </w14:solidFill>
          </w14:textFill>
        </w:rPr>
      </w:pPr>
    </w:p>
    <w:p w14:paraId="40FBF206">
      <w:pPr>
        <w:spacing w:before="120" w:beforeLines="50" w:line="360" w:lineRule="auto"/>
        <w:jc w:val="center"/>
        <w:rPr>
          <w:rFonts w:ascii="仿宋_GB2312" w:hAnsi="宋体" w:eastAsia="仿宋_GB2312"/>
          <w:b/>
          <w:color w:val="000000" w:themeColor="text1"/>
          <w:sz w:val="48"/>
          <w:szCs w:val="48"/>
          <w:highlight w:val="none"/>
          <w14:textFill>
            <w14:solidFill>
              <w14:schemeClr w14:val="tx1"/>
            </w14:solidFill>
          </w14:textFill>
        </w:rPr>
      </w:pPr>
    </w:p>
    <w:p w14:paraId="1C80B7E2">
      <w:pPr>
        <w:snapToGrid w:val="0"/>
        <w:spacing w:before="120" w:beforeLines="50" w:line="360" w:lineRule="auto"/>
        <w:jc w:val="center"/>
        <w:rPr>
          <w:rFonts w:ascii="宋体" w:hAnsi="宋体" w:cs="宋体"/>
          <w:b/>
          <w:bCs/>
          <w:color w:val="000000" w:themeColor="text1"/>
          <w:sz w:val="84"/>
          <w:szCs w:val="84"/>
          <w:highlight w:val="none"/>
          <w14:textFill>
            <w14:solidFill>
              <w14:schemeClr w14:val="tx1"/>
            </w14:solidFill>
          </w14:textFill>
        </w:rPr>
      </w:pPr>
      <w:r>
        <w:rPr>
          <w:rFonts w:hint="eastAsia" w:ascii="宋体" w:hAnsi="宋体" w:cs="宋体"/>
          <w:b/>
          <w:bCs/>
          <w:color w:val="000000" w:themeColor="text1"/>
          <w:sz w:val="84"/>
          <w:szCs w:val="84"/>
          <w:highlight w:val="none"/>
          <w14:textFill>
            <w14:solidFill>
              <w14:schemeClr w14:val="tx1"/>
            </w14:solidFill>
          </w14:textFill>
        </w:rPr>
        <w:t>招 标 文 件</w:t>
      </w:r>
    </w:p>
    <w:p w14:paraId="111B1B91">
      <w:pPr>
        <w:snapToGrid w:val="0"/>
        <w:spacing w:before="120" w:beforeLines="50" w:line="360" w:lineRule="auto"/>
        <w:jc w:val="center"/>
        <w:rPr>
          <w:rFonts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t>（全流程电子化评标）</w:t>
      </w:r>
    </w:p>
    <w:p w14:paraId="5D098810">
      <w:pPr>
        <w:pStyle w:val="30"/>
        <w:rPr>
          <w:rFonts w:ascii="仿宋_GB2312" w:hAnsi="宋体" w:eastAsia="仿宋_GB2312"/>
          <w:color w:val="000000" w:themeColor="text1"/>
          <w:sz w:val="30"/>
          <w:szCs w:val="72"/>
          <w:highlight w:val="none"/>
          <w14:textFill>
            <w14:solidFill>
              <w14:schemeClr w14:val="tx1"/>
            </w14:solidFill>
          </w14:textFill>
        </w:rPr>
      </w:pPr>
    </w:p>
    <w:p w14:paraId="603FA585">
      <w:pPr>
        <w:pStyle w:val="2"/>
        <w:rPr>
          <w:color w:val="000000" w:themeColor="text1"/>
          <w:highlight w:val="none"/>
          <w14:textFill>
            <w14:solidFill>
              <w14:schemeClr w14:val="tx1"/>
            </w14:solidFill>
          </w14:textFill>
        </w:rPr>
      </w:pPr>
    </w:p>
    <w:p w14:paraId="63A16153">
      <w:pPr>
        <w:pStyle w:val="13"/>
        <w:snapToGrid w:val="0"/>
        <w:spacing w:before="50" w:after="120" w:line="360" w:lineRule="auto"/>
        <w:ind w:firstLine="1506" w:firstLineChars="500"/>
        <w:rPr>
          <w:rFonts w:hAnsi="宋体" w:cs="宋体"/>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w:t>
      </w:r>
      <w:r>
        <w:rPr>
          <w:rFonts w:hint="eastAsia" w:hAnsi="宋体" w:cs="宋体"/>
          <w:b/>
          <w:bCs/>
          <w:color w:val="000000" w:themeColor="text1"/>
          <w:w w:val="95"/>
          <w:sz w:val="30"/>
          <w:szCs w:val="30"/>
          <w:highlight w:val="none"/>
          <w14:textFill>
            <w14:solidFill>
              <w14:schemeClr w14:val="tx1"/>
            </w14:solidFill>
          </w14:textFill>
        </w:rPr>
        <w:t>名称</w:t>
      </w:r>
      <w:r>
        <w:rPr>
          <w:rFonts w:hint="eastAsia" w:hAnsi="宋体" w:cs="宋体"/>
          <w:b/>
          <w:bCs/>
          <w:color w:val="000000" w:themeColor="text1"/>
          <w:sz w:val="30"/>
          <w:szCs w:val="30"/>
          <w:highlight w:val="none"/>
          <w14:textFill>
            <w14:solidFill>
              <w14:schemeClr w14:val="tx1"/>
            </w14:solidFill>
          </w14:textFill>
        </w:rPr>
        <w:t>：</w:t>
      </w:r>
      <w:r>
        <w:rPr>
          <w:rFonts w:hint="eastAsia" w:ascii="宋体" w:hAnsi="宋体" w:eastAsia="宋体" w:cs="宋体"/>
          <w:b/>
          <w:bCs/>
          <w:color w:val="000000" w:themeColor="text1"/>
          <w:kern w:val="2"/>
          <w:sz w:val="30"/>
          <w:szCs w:val="30"/>
          <w:highlight w:val="none"/>
          <w:lang w:val="en-US" w:eastAsia="zh-CN" w:bidi="ar-SA"/>
          <w14:textFill>
            <w14:solidFill>
              <w14:schemeClr w14:val="tx1"/>
            </w14:solidFill>
          </w14:textFill>
        </w:rPr>
        <w:t>钦南区中小学学校专职保安人员派遣服务项目</w:t>
      </w:r>
    </w:p>
    <w:p w14:paraId="411F8F4F">
      <w:pPr>
        <w:pStyle w:val="13"/>
        <w:snapToGrid w:val="0"/>
        <w:spacing w:before="50" w:after="120" w:line="360" w:lineRule="auto"/>
        <w:ind w:firstLine="1506" w:firstLineChars="500"/>
        <w:rPr>
          <w:rFonts w:hint="eastAsia" w:hAnsi="宋体" w:eastAsia="宋体" w:cs="宋体"/>
          <w:b/>
          <w:bCs/>
          <w:color w:val="000000" w:themeColor="text1"/>
          <w:w w:val="95"/>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项目编号：</w:t>
      </w:r>
      <w:r>
        <w:rPr>
          <w:rFonts w:hint="eastAsia" w:hAnsi="宋体" w:cs="宋体"/>
          <w:b/>
          <w:bCs/>
          <w:color w:val="000000" w:themeColor="text1"/>
          <w:sz w:val="30"/>
          <w:szCs w:val="30"/>
          <w:highlight w:val="none"/>
          <w:lang w:eastAsia="zh-CN"/>
          <w14:textFill>
            <w14:solidFill>
              <w14:schemeClr w14:val="tx1"/>
            </w14:solidFill>
          </w14:textFill>
        </w:rPr>
        <w:t>QZZC2026-G3-020004-GXHS</w:t>
      </w:r>
    </w:p>
    <w:p w14:paraId="72C9A196">
      <w:pPr>
        <w:snapToGrid w:val="0"/>
        <w:spacing w:before="50" w:after="120" w:line="360" w:lineRule="auto"/>
        <w:ind w:firstLine="2576" w:firstLineChars="900"/>
        <w:rPr>
          <w:rFonts w:ascii="宋体" w:hAnsi="宋体" w:cs="宋体"/>
          <w:b/>
          <w:bCs/>
          <w:color w:val="000000" w:themeColor="text1"/>
          <w:w w:val="95"/>
          <w:sz w:val="30"/>
          <w:szCs w:val="30"/>
          <w:highlight w:val="none"/>
          <w14:textFill>
            <w14:solidFill>
              <w14:schemeClr w14:val="tx1"/>
            </w14:solidFill>
          </w14:textFill>
        </w:rPr>
      </w:pPr>
    </w:p>
    <w:p w14:paraId="17BB0820">
      <w:pPr>
        <w:snapToGrid w:val="0"/>
        <w:spacing w:before="50" w:after="120" w:line="360" w:lineRule="auto"/>
        <w:ind w:firstLine="2576" w:firstLineChars="900"/>
        <w:rPr>
          <w:rFonts w:ascii="宋体" w:hAnsi="宋体" w:cs="宋体"/>
          <w:b/>
          <w:bCs/>
          <w:color w:val="000000" w:themeColor="text1"/>
          <w:w w:val="95"/>
          <w:sz w:val="30"/>
          <w:szCs w:val="30"/>
          <w:highlight w:val="none"/>
          <w14:textFill>
            <w14:solidFill>
              <w14:schemeClr w14:val="tx1"/>
            </w14:solidFill>
          </w14:textFill>
        </w:rPr>
      </w:pPr>
    </w:p>
    <w:p w14:paraId="6AED573C">
      <w:pPr>
        <w:snapToGrid w:val="0"/>
        <w:spacing w:before="50" w:after="120" w:line="360" w:lineRule="auto"/>
        <w:ind w:firstLine="2576" w:firstLineChars="900"/>
        <w:rPr>
          <w:rFonts w:ascii="宋体" w:hAnsi="宋体" w:cs="宋体"/>
          <w:b/>
          <w:bCs/>
          <w:color w:val="000000" w:themeColor="text1"/>
          <w:w w:val="95"/>
          <w:sz w:val="30"/>
          <w:szCs w:val="30"/>
          <w:highlight w:val="none"/>
          <w14:textFill>
            <w14:solidFill>
              <w14:schemeClr w14:val="tx1"/>
            </w14:solidFill>
          </w14:textFill>
        </w:rPr>
      </w:pPr>
    </w:p>
    <w:p w14:paraId="3C48FA2B">
      <w:pPr>
        <w:pStyle w:val="14"/>
        <w:rPr>
          <w:color w:val="000000" w:themeColor="text1"/>
          <w:highlight w:val="none"/>
          <w14:textFill>
            <w14:solidFill>
              <w14:schemeClr w14:val="tx1"/>
            </w14:solidFill>
          </w14:textFill>
        </w:rPr>
      </w:pPr>
    </w:p>
    <w:p w14:paraId="56B21511">
      <w:pPr>
        <w:snapToGrid w:val="0"/>
        <w:spacing w:before="50" w:after="120" w:line="360" w:lineRule="auto"/>
        <w:ind w:firstLine="1431" w:firstLineChars="500"/>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采购人：</w:t>
      </w:r>
      <w:r>
        <w:rPr>
          <w:rFonts w:hint="eastAsia" w:ascii="宋体" w:hAnsi="宋体" w:cs="宋体"/>
          <w:b/>
          <w:bCs/>
          <w:color w:val="000000" w:themeColor="text1"/>
          <w:w w:val="95"/>
          <w:sz w:val="30"/>
          <w:szCs w:val="30"/>
          <w:highlight w:val="none"/>
          <w:lang w:eastAsia="zh-CN"/>
          <w14:textFill>
            <w14:solidFill>
              <w14:schemeClr w14:val="tx1"/>
            </w14:solidFill>
          </w14:textFill>
        </w:rPr>
        <w:t>钦州市钦南区教育局</w:t>
      </w:r>
    </w:p>
    <w:p w14:paraId="08DF1807">
      <w:pPr>
        <w:snapToGrid w:val="0"/>
        <w:spacing w:before="50" w:after="120" w:line="360" w:lineRule="auto"/>
        <w:ind w:firstLine="1431" w:firstLineChars="500"/>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采购代理机构：</w:t>
      </w:r>
      <w:r>
        <w:rPr>
          <w:rFonts w:hint="eastAsia" w:ascii="宋体" w:hAnsi="宋体" w:cs="宋体"/>
          <w:b/>
          <w:bCs/>
          <w:color w:val="000000" w:themeColor="text1"/>
          <w:w w:val="95"/>
          <w:sz w:val="30"/>
          <w:szCs w:val="30"/>
          <w:highlight w:val="none"/>
          <w:lang w:eastAsia="zh-CN"/>
          <w14:textFill>
            <w14:solidFill>
              <w14:schemeClr w14:val="tx1"/>
            </w14:solidFill>
          </w14:textFill>
        </w:rPr>
        <w:t>广西合士嘉项目咨询有限公司</w:t>
      </w:r>
    </w:p>
    <w:p w14:paraId="71A978C4">
      <w:pPr>
        <w:pStyle w:val="13"/>
        <w:snapToGrid w:val="0"/>
        <w:spacing w:before="50" w:after="120" w:line="360" w:lineRule="auto"/>
        <w:ind w:firstLine="0" w:firstLineChars="0"/>
        <w:jc w:val="center"/>
        <w:rPr>
          <w:rFonts w:hAnsi="宋体" w:cs="宋体"/>
          <w:b/>
          <w:bCs/>
          <w:color w:val="0000FF"/>
          <w:w w:val="95"/>
          <w:sz w:val="30"/>
          <w:szCs w:val="30"/>
          <w:highlight w:val="none"/>
        </w:rPr>
        <w:sectPr>
          <w:headerReference r:id="rId5" w:type="first"/>
          <w:headerReference r:id="rId3" w:type="default"/>
          <w:headerReference r:id="rId4" w:type="even"/>
          <w:footerReference r:id="rId6" w:type="even"/>
          <w:pgSz w:w="11905" w:h="16838"/>
          <w:pgMar w:top="1247" w:right="1247" w:bottom="1247" w:left="1247" w:header="964" w:footer="964" w:gutter="0"/>
          <w:pgBorders>
            <w:top w:val="none" w:sz="0" w:space="0"/>
            <w:left w:val="none" w:sz="0" w:space="0"/>
            <w:bottom w:val="none" w:sz="0" w:space="0"/>
            <w:right w:val="none" w:sz="0" w:space="0"/>
          </w:pgBorders>
          <w:pgNumType w:start="1"/>
          <w:cols w:space="0" w:num="1"/>
          <w:titlePg/>
          <w:rtlGutter w:val="0"/>
          <w:docGrid w:linePitch="331" w:charSpace="0"/>
        </w:sectPr>
      </w:pPr>
      <w:r>
        <w:rPr>
          <w:rFonts w:hAnsi="宋体" w:cs="宋体"/>
          <w:b/>
          <w:bCs/>
          <w:color w:val="0000FF"/>
          <w:w w:val="95"/>
          <w:sz w:val="30"/>
          <w:szCs w:val="30"/>
          <w:highlight w:val="none"/>
        </w:rPr>
        <w:t>202</w:t>
      </w:r>
      <w:r>
        <w:rPr>
          <w:rFonts w:hint="eastAsia" w:hAnsi="宋体" w:cs="宋体"/>
          <w:b/>
          <w:bCs/>
          <w:color w:val="0000FF"/>
          <w:w w:val="95"/>
          <w:sz w:val="30"/>
          <w:szCs w:val="30"/>
          <w:highlight w:val="none"/>
          <w:lang w:val="en-US" w:eastAsia="zh-CN"/>
        </w:rPr>
        <w:t>6</w:t>
      </w:r>
      <w:r>
        <w:rPr>
          <w:rFonts w:hint="eastAsia" w:hAnsi="宋体" w:cs="宋体"/>
          <w:b/>
          <w:bCs/>
          <w:color w:val="0000FF"/>
          <w:w w:val="95"/>
          <w:sz w:val="30"/>
          <w:szCs w:val="30"/>
          <w:highlight w:val="none"/>
        </w:rPr>
        <w:t>年</w:t>
      </w:r>
      <w:r>
        <w:rPr>
          <w:rFonts w:hint="eastAsia" w:hAnsi="宋体" w:cs="宋体"/>
          <w:b/>
          <w:bCs/>
          <w:color w:val="0000FF"/>
          <w:w w:val="95"/>
          <w:sz w:val="30"/>
          <w:szCs w:val="30"/>
          <w:highlight w:val="none"/>
          <w:lang w:val="en-US" w:eastAsia="zh-CN"/>
        </w:rPr>
        <w:t>7</w:t>
      </w:r>
      <w:r>
        <w:rPr>
          <w:rFonts w:hint="eastAsia" w:hAnsi="宋体" w:cs="宋体"/>
          <w:b/>
          <w:bCs/>
          <w:color w:val="0000FF"/>
          <w:w w:val="95"/>
          <w:sz w:val="30"/>
          <w:szCs w:val="30"/>
          <w:highlight w:val="none"/>
        </w:rPr>
        <w:t>月</w:t>
      </w:r>
      <w:ins w:id="0" w:author="游泳的青蛙" w:date="2026-07-02T17:00:16Z">
        <w:r>
          <w:rPr>
            <w:rFonts w:hint="eastAsia" w:hAnsi="宋体" w:cs="宋体"/>
            <w:b/>
            <w:bCs/>
            <w:color w:val="0000FF"/>
            <w:w w:val="95"/>
            <w:sz w:val="30"/>
            <w:szCs w:val="30"/>
            <w:highlight w:val="none"/>
            <w:lang w:val="en-US" w:eastAsia="zh-CN"/>
          </w:rPr>
          <w:t>3</w:t>
        </w:r>
      </w:ins>
      <w:r>
        <w:rPr>
          <w:rFonts w:hint="eastAsia" w:hAnsi="宋体" w:cs="宋体"/>
          <w:b/>
          <w:bCs/>
          <w:color w:val="0000FF"/>
          <w:w w:val="95"/>
          <w:sz w:val="30"/>
          <w:szCs w:val="30"/>
          <w:highlight w:val="none"/>
        </w:rPr>
        <w:t>日</w:t>
      </w:r>
    </w:p>
    <w:p w14:paraId="0D8AE833">
      <w:pPr>
        <w:jc w:val="center"/>
        <w:rPr>
          <w:b/>
          <w:color w:val="000000" w:themeColor="text1"/>
          <w:sz w:val="48"/>
          <w:szCs w:val="48"/>
          <w:highlight w:val="none"/>
          <w14:textFill>
            <w14:solidFill>
              <w14:schemeClr w14:val="tx1"/>
            </w14:solidFill>
          </w14:textFill>
        </w:rPr>
      </w:pPr>
      <w:r>
        <w:rPr>
          <w:rFonts w:hint="eastAsia"/>
          <w:b/>
          <w:color w:val="000000" w:themeColor="text1"/>
          <w:sz w:val="48"/>
          <w:szCs w:val="48"/>
          <w:highlight w:val="none"/>
          <w14:textFill>
            <w14:solidFill>
              <w14:schemeClr w14:val="tx1"/>
            </w14:solidFill>
          </w14:textFill>
        </w:rPr>
        <w:t>目录</w:t>
      </w:r>
    </w:p>
    <w:p w14:paraId="24FA9CB5">
      <w:pPr>
        <w:pStyle w:val="16"/>
        <w:tabs>
          <w:tab w:val="right" w:leader="dot" w:pos="9637"/>
        </w:tabs>
        <w:rPr>
          <w:color w:val="000000" w:themeColor="text1"/>
          <w:highlight w:val="none"/>
          <w14:textFill>
            <w14:solidFill>
              <w14:schemeClr w14:val="tx1"/>
            </w14:solidFill>
          </w14:textFill>
        </w:rPr>
      </w:pPr>
    </w:p>
    <w:p w14:paraId="3D5A9DBA">
      <w:pPr>
        <w:pStyle w:val="16"/>
        <w:tabs>
          <w:tab w:val="right" w:leader="dot" w:pos="9637"/>
        </w:tabs>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"1-1"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"_Toc16222"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第一章  招标公告</w:t>
      </w:r>
      <w:r>
        <w:rPr>
          <w:rFonts w:hint="eastAsia" w:ascii="宋体" w:hAnsi="宋体" w:cs="宋体"/>
          <w:color w:val="000000" w:themeColor="text1"/>
          <w:sz w:val="24"/>
          <w:szCs w:val="24"/>
          <w:highlight w:val="none"/>
          <w14:textFill>
            <w14:solidFill>
              <w14:schemeClr w14:val="tx1"/>
            </w14:solidFill>
          </w14:textFill>
        </w:rPr>
        <w:tab/>
      </w:r>
      <w:r>
        <w:rPr>
          <w:rFonts w:ascii="宋体" w:hAnsi="宋体" w:cs="宋体"/>
          <w:color w:val="000000" w:themeColor="text1"/>
          <w:sz w:val="24"/>
          <w:szCs w:val="24"/>
          <w:highlight w:val="none"/>
          <w14:textFill>
            <w14:solidFill>
              <w14:schemeClr w14:val="tx1"/>
            </w14:solidFill>
          </w14:textFill>
        </w:rPr>
        <w:t>2</w:t>
      </w:r>
      <w:r>
        <w:rPr>
          <w:rFonts w:ascii="宋体" w:hAnsi="宋体" w:cs="宋体"/>
          <w:color w:val="000000" w:themeColor="text1"/>
          <w:sz w:val="24"/>
          <w:szCs w:val="24"/>
          <w:highlight w:val="none"/>
          <w14:textFill>
            <w14:solidFill>
              <w14:schemeClr w14:val="tx1"/>
            </w14:solidFill>
          </w14:textFill>
        </w:rPr>
        <w:fldChar w:fldCharType="end"/>
      </w:r>
    </w:p>
    <w:p w14:paraId="5861B778">
      <w:pPr>
        <w:pStyle w:val="16"/>
        <w:tabs>
          <w:tab w:val="right" w:leader="dot" w:pos="9637"/>
        </w:tabs>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"_Toc8382"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第二章  采购需求</w:t>
      </w:r>
      <w:r>
        <w:rPr>
          <w:rFonts w:hint="eastAsia" w:ascii="宋体" w:hAnsi="宋体" w:cs="宋体"/>
          <w:color w:val="000000" w:themeColor="text1"/>
          <w:sz w:val="24"/>
          <w:szCs w:val="24"/>
          <w:highlight w:val="none"/>
          <w14:textFill>
            <w14:solidFill>
              <w14:schemeClr w14:val="tx1"/>
            </w14:solidFill>
          </w14:textFill>
        </w:rPr>
        <w:tab/>
      </w:r>
      <w:r>
        <w:rPr>
          <w:rFonts w:ascii="宋体" w:hAnsi="宋体" w:cs="宋体"/>
          <w:color w:val="000000" w:themeColor="text1"/>
          <w:sz w:val="24"/>
          <w:szCs w:val="24"/>
          <w:highlight w:val="none"/>
          <w14:textFill>
            <w14:solidFill>
              <w14:schemeClr w14:val="tx1"/>
            </w14:solidFill>
          </w14:textFill>
        </w:rPr>
        <w:t>7</w:t>
      </w:r>
      <w:r>
        <w:rPr>
          <w:rFonts w:ascii="宋体" w:hAnsi="宋体" w:cs="宋体"/>
          <w:color w:val="000000" w:themeColor="text1"/>
          <w:sz w:val="24"/>
          <w:szCs w:val="24"/>
          <w:highlight w:val="none"/>
          <w14:textFill>
            <w14:solidFill>
              <w14:schemeClr w14:val="tx1"/>
            </w14:solidFill>
          </w14:textFill>
        </w:rPr>
        <w:fldChar w:fldCharType="end"/>
      </w:r>
    </w:p>
    <w:p w14:paraId="37C85AB3">
      <w:pPr>
        <w:pStyle w:val="16"/>
        <w:tabs>
          <w:tab w:val="right" w:leader="dot" w:pos="9637"/>
        </w:tabs>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"_Toc15364"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第三章  投标人须知</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end"/>
      </w:r>
      <w:r>
        <w:rPr>
          <w:rFonts w:ascii="宋体" w:hAnsi="宋体" w:cs="宋体"/>
          <w:color w:val="000000" w:themeColor="text1"/>
          <w:sz w:val="24"/>
          <w:szCs w:val="24"/>
          <w:highlight w:val="none"/>
          <w14:textFill>
            <w14:solidFill>
              <w14:schemeClr w14:val="tx1"/>
            </w14:solidFill>
          </w14:textFill>
        </w:rPr>
        <w:t>44</w:t>
      </w:r>
    </w:p>
    <w:p w14:paraId="1C4C5248">
      <w:pPr>
        <w:pStyle w:val="16"/>
        <w:tabs>
          <w:tab w:val="right" w:leader="dot" w:pos="9637"/>
        </w:tabs>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"_Toc10034"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第四章  评标方法和评标标准</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end"/>
      </w:r>
      <w:r>
        <w:rPr>
          <w:rFonts w:ascii="宋体" w:hAnsi="宋体" w:cs="宋体"/>
          <w:color w:val="000000" w:themeColor="text1"/>
          <w:sz w:val="24"/>
          <w:szCs w:val="24"/>
          <w:highlight w:val="none"/>
          <w14:textFill>
            <w14:solidFill>
              <w14:schemeClr w14:val="tx1"/>
            </w14:solidFill>
          </w14:textFill>
        </w:rPr>
        <w:t>68</w:t>
      </w:r>
    </w:p>
    <w:p w14:paraId="36FD520C">
      <w:pPr>
        <w:pStyle w:val="16"/>
        <w:tabs>
          <w:tab w:val="right" w:leader="dot" w:pos="9637"/>
        </w:tabs>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"_Toc32021"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第五章 拟签订的合同文本</w:t>
      </w:r>
      <w:r>
        <w:rPr>
          <w:rFonts w:hint="eastAsia" w:ascii="宋体" w:hAnsi="宋体" w:cs="宋体"/>
          <w:color w:val="000000" w:themeColor="text1"/>
          <w:sz w:val="24"/>
          <w:szCs w:val="24"/>
          <w:highlight w:val="none"/>
          <w14:textFill>
            <w14:solidFill>
              <w14:schemeClr w14:val="tx1"/>
            </w14:solidFill>
          </w14:textFill>
        </w:rPr>
        <w:tab/>
      </w:r>
      <w:r>
        <w:rPr>
          <w:rFonts w:ascii="宋体" w:hAnsi="宋体" w:cs="宋体"/>
          <w:color w:val="000000" w:themeColor="text1"/>
          <w:sz w:val="24"/>
          <w:szCs w:val="24"/>
          <w:highlight w:val="none"/>
          <w14:textFill>
            <w14:solidFill>
              <w14:schemeClr w14:val="tx1"/>
            </w14:solidFill>
          </w14:textFill>
        </w:rPr>
        <w:t>74</w:t>
      </w:r>
      <w:r>
        <w:rPr>
          <w:rFonts w:ascii="宋体" w:hAnsi="宋体" w:cs="宋体"/>
          <w:color w:val="000000" w:themeColor="text1"/>
          <w:sz w:val="24"/>
          <w:szCs w:val="24"/>
          <w:highlight w:val="none"/>
          <w14:textFill>
            <w14:solidFill>
              <w14:schemeClr w14:val="tx1"/>
            </w14:solidFill>
          </w14:textFill>
        </w:rPr>
        <w:fldChar w:fldCharType="end"/>
      </w:r>
    </w:p>
    <w:p w14:paraId="2F41718C">
      <w:pPr>
        <w:pStyle w:val="16"/>
        <w:tabs>
          <w:tab w:val="right" w:leader="dot" w:pos="9637"/>
        </w:tabs>
        <w:rPr>
          <w:rFonts w:ascii="宋体" w:hAnsi="宋体" w:cs="宋体"/>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"_Toc2517"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第六章 投标文件格式</w:t>
      </w:r>
      <w:r>
        <w:rPr>
          <w:rFonts w:hint="eastAsia" w:ascii="宋体" w:hAnsi="宋体" w:cs="宋体"/>
          <w:color w:val="000000" w:themeColor="text1"/>
          <w:sz w:val="24"/>
          <w:szCs w:val="24"/>
          <w:highlight w:val="none"/>
          <w14:textFill>
            <w14:solidFill>
              <w14:schemeClr w14:val="tx1"/>
            </w14:solidFill>
          </w14:textFill>
        </w:rPr>
        <w:tab/>
      </w:r>
      <w:r>
        <w:rPr>
          <w:rFonts w:ascii="宋体" w:hAnsi="宋体" w:cs="宋体"/>
          <w:color w:val="000000" w:themeColor="text1"/>
          <w:sz w:val="24"/>
          <w:szCs w:val="24"/>
          <w:highlight w:val="none"/>
          <w14:textFill>
            <w14:solidFill>
              <w14:schemeClr w14:val="tx1"/>
            </w14:solidFill>
          </w14:textFill>
        </w:rPr>
        <w:t>81</w:t>
      </w:r>
      <w:r>
        <w:rPr>
          <w:rFonts w:ascii="宋体" w:hAnsi="宋体" w:cs="宋体"/>
          <w:color w:val="000000" w:themeColor="text1"/>
          <w:sz w:val="24"/>
          <w:szCs w:val="24"/>
          <w:highlight w:val="none"/>
          <w14:textFill>
            <w14:solidFill>
              <w14:schemeClr w14:val="tx1"/>
            </w14:solidFill>
          </w14:textFill>
        </w:rPr>
        <w:fldChar w:fldCharType="end"/>
      </w:r>
    </w:p>
    <w:p w14:paraId="7CADE3DE">
      <w:pPr>
        <w:pStyle w:val="16"/>
        <w:tabs>
          <w:tab w:val="right" w:leader="dot" w:pos="9637"/>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"_Toc31310"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第七章 质疑、投诉材料格式</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fldChar w:fldCharType="begin"/>
      </w:r>
      <w:r>
        <w:rPr>
          <w:rFonts w:hint="eastAsia" w:ascii="宋体" w:hAnsi="宋体" w:cs="宋体"/>
          <w:color w:val="000000" w:themeColor="text1"/>
          <w:sz w:val="24"/>
          <w:szCs w:val="24"/>
          <w:highlight w:val="none"/>
          <w14:textFill>
            <w14:solidFill>
              <w14:schemeClr w14:val="tx1"/>
            </w14:solidFill>
          </w14:textFill>
        </w:rPr>
        <w:instrText xml:space="preserve"> PAGEREF _Toc31310 </w:instrText>
      </w:r>
      <w:r>
        <w:rPr>
          <w:rFonts w:hint="eastAsia" w:ascii="宋体" w:hAnsi="宋体" w:cs="宋体"/>
          <w:color w:val="000000" w:themeColor="text1"/>
          <w:sz w:val="24"/>
          <w:szCs w:val="24"/>
          <w:highlight w:val="none"/>
          <w14:textFill>
            <w14:solidFill>
              <w14:schemeClr w14:val="tx1"/>
            </w14:solidFill>
          </w14:textFill>
        </w:rPr>
        <w:fldChar w:fldCharType="separate"/>
      </w:r>
      <w:r>
        <w:rPr>
          <w:rFonts w:hint="eastAsia" w:ascii="宋体" w:hAnsi="宋体" w:cs="宋体"/>
          <w:color w:val="000000" w:themeColor="text1"/>
          <w:sz w:val="24"/>
          <w:szCs w:val="24"/>
          <w:highlight w:val="none"/>
          <w14:textFill>
            <w14:solidFill>
              <w14:schemeClr w14:val="tx1"/>
            </w14:solidFill>
          </w14:textFill>
        </w:rPr>
        <w:t>80</w:t>
      </w:r>
      <w:r>
        <w:rPr>
          <w:rFonts w:hint="eastAsia" w:ascii="宋体" w:hAnsi="宋体" w:cs="宋体"/>
          <w:color w:val="000000" w:themeColor="text1"/>
          <w:sz w:val="24"/>
          <w:szCs w:val="24"/>
          <w:highlight w:val="none"/>
          <w14:textFill>
            <w14:solidFill>
              <w14:schemeClr w14:val="tx1"/>
            </w14:solidFill>
          </w14:textFill>
        </w:rPr>
        <w:fldChar w:fldCharType="end"/>
      </w:r>
      <w:r>
        <w:rPr>
          <w:rFonts w:hint="eastAsia" w:ascii="宋体" w:hAnsi="宋体" w:cs="宋体"/>
          <w:color w:val="000000" w:themeColor="text1"/>
          <w:sz w:val="24"/>
          <w:szCs w:val="24"/>
          <w:highlight w:val="none"/>
          <w14:textFill>
            <w14:solidFill>
              <w14:schemeClr w14:val="tx1"/>
            </w14:solidFill>
          </w14:textFill>
        </w:rPr>
        <w:fldChar w:fldCharType="end"/>
      </w:r>
    </w:p>
    <w:p w14:paraId="360BBDF3">
      <w:pPr>
        <w:pStyle w:val="13"/>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ab/>
      </w:r>
      <w:bookmarkStart w:id="0" w:name="_Toc532545041"/>
    </w:p>
    <w:p w14:paraId="7B82E851">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81771D8">
      <w:pPr>
        <w:pStyle w:val="13"/>
        <w:jc w:val="center"/>
        <w:outlineLvl w:val="0"/>
        <w:rPr>
          <w:rFonts w:ascii="Times New Roman" w:hAnsi="Times New Roman"/>
          <w:b/>
          <w:color w:val="000000" w:themeColor="text1"/>
          <w:sz w:val="36"/>
          <w:highlight w:val="none"/>
          <w14:textFill>
            <w14:solidFill>
              <w14:schemeClr w14:val="tx1"/>
            </w14:solidFill>
          </w14:textFill>
        </w:rPr>
      </w:pPr>
      <w:bookmarkStart w:id="1" w:name="_Toc20258"/>
      <w:bookmarkStart w:id="2" w:name="_Toc184"/>
      <w:bookmarkStart w:id="3" w:name="_Toc8345"/>
      <w:bookmarkStart w:id="4" w:name="_Toc18459"/>
      <w:bookmarkStart w:id="5" w:name="_Toc16222"/>
      <w:bookmarkStart w:id="6" w:name="_Toc9949"/>
      <w:bookmarkStart w:id="7" w:name="_Toc12228"/>
      <w:bookmarkStart w:id="8" w:name="_Toc18707"/>
      <w:bookmarkStart w:id="9" w:name="_Toc11500"/>
      <w:bookmarkStart w:id="10" w:name="_Toc16576"/>
      <w:bookmarkStart w:id="11" w:name="_Toc19537"/>
      <w:r>
        <w:rPr>
          <w:rFonts w:hint="eastAsia" w:ascii="Times New Roman" w:hAnsi="Times New Roman"/>
          <w:b/>
          <w:color w:val="000000" w:themeColor="text1"/>
          <w:sz w:val="36"/>
          <w:highlight w:val="none"/>
          <w14:textFill>
            <w14:solidFill>
              <w14:schemeClr w14:val="tx1"/>
            </w14:solidFill>
          </w14:textFill>
        </w:rPr>
        <w:t>第一章</w:t>
      </w:r>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招标公告</w:t>
      </w:r>
      <w:bookmarkEnd w:id="0"/>
      <w:bookmarkEnd w:id="1"/>
      <w:bookmarkEnd w:id="2"/>
      <w:bookmarkEnd w:id="3"/>
      <w:bookmarkEnd w:id="4"/>
      <w:bookmarkEnd w:id="5"/>
      <w:bookmarkEnd w:id="6"/>
      <w:bookmarkEnd w:id="7"/>
      <w:bookmarkEnd w:id="8"/>
      <w:bookmarkEnd w:id="9"/>
      <w:bookmarkEnd w:id="10"/>
      <w:bookmarkEnd w:id="11"/>
    </w:p>
    <w:p w14:paraId="66776693">
      <w:pPr>
        <w:pStyle w:val="13"/>
        <w:jc w:val="center"/>
        <w:rPr>
          <w:rFonts w:ascii="Times New Roman" w:hAnsi="Times New Roman"/>
          <w:b/>
          <w:color w:val="000000" w:themeColor="text1"/>
          <w:sz w:val="30"/>
          <w:szCs w:val="30"/>
          <w:highlight w:val="none"/>
          <w14:textFill>
            <w14:solidFill>
              <w14:schemeClr w14:val="tx1"/>
            </w14:solidFill>
          </w14:textFill>
        </w:rPr>
      </w:pPr>
    </w:p>
    <w:p w14:paraId="0B67DF5F">
      <w:pPr>
        <w:jc w:val="center"/>
        <w:rPr>
          <w:rFonts w:hint="eastAsia" w:ascii="Times New Roman" w:hAnsi="Times New Roman"/>
          <w:b/>
          <w:color w:val="000000" w:themeColor="text1"/>
          <w:sz w:val="32"/>
          <w:szCs w:val="32"/>
          <w:highlight w:val="none"/>
          <w:u w:val="none"/>
          <w14:textFill>
            <w14:solidFill>
              <w14:schemeClr w14:val="tx1"/>
            </w14:solidFill>
          </w14:textFill>
        </w:rPr>
      </w:pPr>
      <w:r>
        <w:rPr>
          <w:rFonts w:hint="eastAsia" w:ascii="Times New Roman" w:hAnsi="Times New Roman"/>
          <w:b/>
          <w:color w:val="000000" w:themeColor="text1"/>
          <w:sz w:val="32"/>
          <w:szCs w:val="32"/>
          <w:highlight w:val="none"/>
          <w:u w:val="none"/>
          <w14:textFill>
            <w14:solidFill>
              <w14:schemeClr w14:val="tx1"/>
            </w14:solidFill>
          </w14:textFill>
        </w:rPr>
        <w:t>钦南区中小学学校专职保安人员派遣服务项目(项目编号：QZZC2026-G3-020004-GXHS)</w:t>
      </w:r>
    </w:p>
    <w:p w14:paraId="0B94583E">
      <w:pPr>
        <w:jc w:val="center"/>
        <w:rPr>
          <w:rFonts w:hint="eastAsia" w:ascii="Times New Roman" w:hAnsi="Times New Roman"/>
          <w:b/>
          <w:color w:val="000000" w:themeColor="text1"/>
          <w:sz w:val="32"/>
          <w:szCs w:val="32"/>
          <w:highlight w:val="none"/>
          <w:u w:val="none"/>
          <w14:textFill>
            <w14:solidFill>
              <w14:schemeClr w14:val="tx1"/>
            </w14:solidFill>
          </w14:textFill>
        </w:rPr>
      </w:pPr>
      <w:r>
        <w:rPr>
          <w:rFonts w:hint="eastAsia" w:ascii="Times New Roman" w:hAnsi="Times New Roman"/>
          <w:b/>
          <w:color w:val="000000" w:themeColor="text1"/>
          <w:sz w:val="32"/>
          <w:szCs w:val="32"/>
          <w:highlight w:val="none"/>
          <w:u w:val="none"/>
          <w14:textFill>
            <w14:solidFill>
              <w14:schemeClr w14:val="tx1"/>
            </w14:solidFill>
          </w14:textFill>
        </w:rPr>
        <w:t>招标公告(远程异地评标)</w:t>
      </w:r>
    </w:p>
    <w:p w14:paraId="082779B9">
      <w:pPr>
        <w:rPr>
          <w:rFonts w:hint="eastAsia" w:ascii="Times New Roman" w:hAnsi="Times New Roman"/>
          <w:b/>
          <w:color w:val="000000" w:themeColor="text1"/>
          <w:sz w:val="30"/>
          <w:szCs w:val="30"/>
          <w:highlight w:val="none"/>
          <w14:textFill>
            <w14:solidFill>
              <w14:schemeClr w14:val="tx1"/>
            </w14:solidFill>
          </w14:textFill>
        </w:rPr>
      </w:pPr>
    </w:p>
    <w:p w14:paraId="5AB5F25B">
      <w:pPr>
        <w:pBdr>
          <w:top w:val="single" w:color="auto" w:sz="4" w:space="1"/>
          <w:left w:val="single" w:color="auto" w:sz="4" w:space="4"/>
          <w:bottom w:val="single" w:color="auto" w:sz="4" w:space="1"/>
          <w:right w:val="single" w:color="auto" w:sz="4" w:space="4"/>
        </w:pBdr>
        <w:spacing w:line="500" w:lineRule="exact"/>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项目概况</w:t>
      </w:r>
    </w:p>
    <w:p w14:paraId="111F682D">
      <w:pPr>
        <w:pBdr>
          <w:top w:val="single" w:color="auto" w:sz="4" w:space="1"/>
          <w:left w:val="single" w:color="auto" w:sz="4" w:space="4"/>
          <w:bottom w:val="single" w:color="auto" w:sz="4" w:space="1"/>
          <w:right w:val="single" w:color="auto" w:sz="4" w:space="4"/>
        </w:pBdr>
        <w:spacing w:line="500" w:lineRule="exact"/>
        <w:ind w:firstLine="600" w:firstLineChars="250"/>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u w:val="single"/>
          <w:lang w:eastAsia="zh-CN"/>
          <w14:textFill>
            <w14:solidFill>
              <w14:schemeClr w14:val="tx1"/>
            </w14:solidFill>
          </w14:textFill>
        </w:rPr>
        <w:t>钦南区中小学学校专职保安人员派遣服务项目</w:t>
      </w:r>
      <w:r>
        <w:rPr>
          <w:rFonts w:hint="eastAsia" w:ascii="宋体" w:hAnsi="宋体" w:cs="宋体"/>
          <w:color w:val="000000" w:themeColor="text1"/>
          <w:sz w:val="24"/>
          <w:szCs w:val="24"/>
          <w:highlight w:val="none"/>
          <w14:textFill>
            <w14:solidFill>
              <w14:schemeClr w14:val="tx1"/>
            </w14:solidFill>
          </w14:textFill>
        </w:rPr>
        <w:t>招标项目的潜在投标人应在广西政府采购云平台（</w:t>
      </w:r>
      <w:r>
        <w:rPr>
          <w:color w:val="0000FF"/>
          <w:sz w:val="24"/>
          <w:highlight w:val="none"/>
        </w:rPr>
        <w:fldChar w:fldCharType="begin"/>
      </w:r>
      <w:r>
        <w:rPr>
          <w:color w:val="0000FF"/>
          <w:sz w:val="24"/>
          <w:highlight w:val="none"/>
        </w:rPr>
        <w:instrText xml:space="preserve"> HYPERLINK "https://www.gcy.zfcg.gxzf.gov.cn/）获取招标文件，并于2025年6月17日09" </w:instrText>
      </w:r>
      <w:r>
        <w:rPr>
          <w:color w:val="0000FF"/>
          <w:sz w:val="24"/>
          <w:highlight w:val="none"/>
        </w:rPr>
        <w:fldChar w:fldCharType="separate"/>
      </w:r>
      <w:r>
        <w:rPr>
          <w:rStyle w:val="28"/>
          <w:rFonts w:hint="eastAsia" w:ascii="宋体" w:hAnsi="宋体" w:cs="宋体"/>
          <w:color w:val="0000FF"/>
          <w:sz w:val="24"/>
          <w:szCs w:val="24"/>
          <w:highlight w:val="none"/>
        </w:rPr>
        <w:t>https://www.gcy.zfcg.gxzf.gov.cn/）获取招标文件，并于</w:t>
      </w:r>
      <w:bookmarkStart w:id="12" w:name="PO_3000001867_PM015"/>
      <w:bookmarkStart w:id="13" w:name="PO_3000001866_PM015"/>
      <w:r>
        <w:rPr>
          <w:rStyle w:val="28"/>
          <w:rFonts w:ascii="宋体" w:hAnsi="宋体" w:cs="宋体"/>
          <w:color w:val="0000FF"/>
          <w:sz w:val="24"/>
          <w:szCs w:val="24"/>
          <w:highlight w:val="none"/>
        </w:rPr>
        <w:t>202</w:t>
      </w:r>
      <w:r>
        <w:rPr>
          <w:rStyle w:val="28"/>
          <w:rFonts w:hint="eastAsia" w:ascii="宋体" w:hAnsi="宋体" w:cs="宋体"/>
          <w:color w:val="0000FF"/>
          <w:sz w:val="24"/>
          <w:szCs w:val="24"/>
          <w:highlight w:val="none"/>
          <w:lang w:val="en-US" w:eastAsia="zh-CN"/>
        </w:rPr>
        <w:t>6</w:t>
      </w:r>
      <w:r>
        <w:rPr>
          <w:rStyle w:val="28"/>
          <w:rFonts w:hint="eastAsia" w:ascii="宋体" w:hAnsi="宋体" w:cs="宋体"/>
          <w:color w:val="0000FF"/>
          <w:sz w:val="24"/>
          <w:szCs w:val="24"/>
          <w:highlight w:val="none"/>
        </w:rPr>
        <w:t>年</w:t>
      </w:r>
      <w:r>
        <w:rPr>
          <w:rStyle w:val="28"/>
          <w:rFonts w:hint="eastAsia" w:ascii="宋体" w:hAnsi="宋体" w:cs="宋体"/>
          <w:color w:val="0000FF"/>
          <w:sz w:val="24"/>
          <w:szCs w:val="24"/>
          <w:highlight w:val="none"/>
          <w:lang w:val="en-US" w:eastAsia="zh-CN"/>
        </w:rPr>
        <w:t>7</w:t>
      </w:r>
      <w:r>
        <w:rPr>
          <w:rStyle w:val="28"/>
          <w:rFonts w:hint="eastAsia" w:ascii="宋体" w:hAnsi="宋体" w:cs="宋体"/>
          <w:color w:val="0000FF"/>
          <w:sz w:val="24"/>
          <w:szCs w:val="24"/>
          <w:highlight w:val="none"/>
        </w:rPr>
        <w:t>月</w:t>
      </w:r>
      <w:ins w:id="1" w:author="游泳的青蛙" w:date="2026-07-02T17:00:36Z">
        <w:r>
          <w:rPr>
            <w:rStyle w:val="28"/>
            <w:rFonts w:hint="eastAsia" w:ascii="宋体" w:hAnsi="宋体" w:cs="宋体"/>
            <w:color w:val="0000FF"/>
            <w:sz w:val="24"/>
            <w:szCs w:val="24"/>
            <w:highlight w:val="none"/>
            <w:lang w:val="en-US" w:eastAsia="zh-CN"/>
          </w:rPr>
          <w:t>24</w:t>
        </w:r>
      </w:ins>
      <w:r>
        <w:rPr>
          <w:rStyle w:val="28"/>
          <w:rFonts w:hint="eastAsia" w:ascii="宋体" w:hAnsi="宋体" w:cs="宋体"/>
          <w:color w:val="0000FF"/>
          <w:sz w:val="24"/>
          <w:szCs w:val="24"/>
          <w:highlight w:val="none"/>
        </w:rPr>
        <w:t>日</w:t>
      </w:r>
      <w:bookmarkEnd w:id="12"/>
      <w:bookmarkEnd w:id="13"/>
      <w:r>
        <w:rPr>
          <w:rStyle w:val="28"/>
          <w:rFonts w:hint="eastAsia" w:ascii="宋体" w:hAnsi="宋体" w:cs="宋体"/>
          <w:color w:val="0000FF"/>
          <w:sz w:val="24"/>
          <w:szCs w:val="24"/>
          <w:highlight w:val="none"/>
        </w:rPr>
        <w:t>0</w:t>
      </w:r>
      <w:r>
        <w:rPr>
          <w:rStyle w:val="28"/>
          <w:rFonts w:ascii="宋体" w:hAnsi="宋体" w:cs="宋体"/>
          <w:color w:val="0000FF"/>
          <w:sz w:val="24"/>
          <w:szCs w:val="24"/>
          <w:highlight w:val="none"/>
        </w:rPr>
        <w:t>9</w:t>
      </w:r>
      <w:r>
        <w:rPr>
          <w:rStyle w:val="28"/>
          <w:rFonts w:ascii="宋体" w:hAnsi="宋体" w:cs="宋体"/>
          <w:color w:val="0000FF"/>
          <w:sz w:val="24"/>
          <w:szCs w:val="24"/>
          <w:highlight w:val="none"/>
        </w:rPr>
        <w:fldChar w:fldCharType="end"/>
      </w:r>
      <w:r>
        <w:rPr>
          <w:rFonts w:hint="eastAsia" w:ascii="宋体" w:hAnsi="宋体" w:cs="宋体"/>
          <w:color w:val="0000FF"/>
          <w:sz w:val="24"/>
          <w:szCs w:val="24"/>
          <w:highlight w:val="none"/>
          <w:u w:val="single"/>
        </w:rPr>
        <w:t>：3</w:t>
      </w:r>
      <w:r>
        <w:rPr>
          <w:rFonts w:ascii="宋体" w:hAnsi="宋体" w:cs="宋体"/>
          <w:color w:val="0000FF"/>
          <w:sz w:val="24"/>
          <w:szCs w:val="24"/>
          <w:highlight w:val="none"/>
          <w:u w:val="single"/>
        </w:rPr>
        <w:t>0</w:t>
      </w:r>
      <w:r>
        <w:rPr>
          <w:rFonts w:hint="eastAsia" w:ascii="宋体" w:hAnsi="宋体" w:cs="宋体"/>
          <w:bCs/>
          <w:color w:val="000000" w:themeColor="text1"/>
          <w:sz w:val="24"/>
          <w:szCs w:val="24"/>
          <w:highlight w:val="none"/>
          <w14:textFill>
            <w14:solidFill>
              <w14:schemeClr w14:val="tx1"/>
            </w14:solidFill>
          </w14:textFill>
        </w:rPr>
        <w:t>（北京时间）前</w:t>
      </w:r>
      <w:r>
        <w:rPr>
          <w:rFonts w:hint="eastAsia" w:ascii="宋体" w:hAnsi="宋体" w:cs="宋体"/>
          <w:color w:val="000000" w:themeColor="text1"/>
          <w:sz w:val="24"/>
          <w:szCs w:val="24"/>
          <w:highlight w:val="none"/>
          <w14:textFill>
            <w14:solidFill>
              <w14:schemeClr w14:val="tx1"/>
            </w14:solidFill>
          </w14:textFill>
        </w:rPr>
        <w:t>递交投标文件。</w:t>
      </w:r>
    </w:p>
    <w:p w14:paraId="53063EE2">
      <w:pPr>
        <w:spacing w:line="360" w:lineRule="auto"/>
        <w:rPr>
          <w:rFonts w:hint="eastAsia" w:ascii="宋体" w:hAnsi="宋体"/>
          <w:b/>
          <w:bCs/>
          <w:color w:val="000000" w:themeColor="text1"/>
          <w:szCs w:val="21"/>
          <w:highlight w:val="none"/>
          <w14:textFill>
            <w14:solidFill>
              <w14:schemeClr w14:val="tx1"/>
            </w14:solidFill>
          </w14:textFill>
        </w:rPr>
      </w:pPr>
    </w:p>
    <w:p w14:paraId="7FC1216E">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一、项目基本情况</w:t>
      </w:r>
    </w:p>
    <w:p w14:paraId="24303734">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项目编号：</w:t>
      </w:r>
      <w:r>
        <w:rPr>
          <w:rFonts w:hint="eastAsia" w:ascii="宋体" w:hAnsi="宋体"/>
          <w:color w:val="000000" w:themeColor="text1"/>
          <w:sz w:val="24"/>
          <w:szCs w:val="24"/>
          <w:highlight w:val="none"/>
          <w:lang w:eastAsia="zh-CN"/>
          <w14:textFill>
            <w14:solidFill>
              <w14:schemeClr w14:val="tx1"/>
            </w14:solidFill>
          </w14:textFill>
        </w:rPr>
        <w:t>QZZC2026-G3-020004-GXHS</w:t>
      </w:r>
      <w:r>
        <w:rPr>
          <w:rFonts w:hint="eastAsia" w:ascii="宋体" w:hAnsi="宋体"/>
          <w:color w:val="000000" w:themeColor="text1"/>
          <w:sz w:val="24"/>
          <w:szCs w:val="24"/>
          <w:highlight w:val="none"/>
          <w14:textFill>
            <w14:solidFill>
              <w14:schemeClr w14:val="tx1"/>
            </w14:solidFill>
          </w14:textFill>
        </w:rPr>
        <w:t xml:space="preserve"> </w:t>
      </w:r>
    </w:p>
    <w:p w14:paraId="1C4F2A33">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项目名称：</w:t>
      </w:r>
      <w:r>
        <w:rPr>
          <w:rFonts w:hint="eastAsia" w:ascii="宋体" w:hAnsi="宋体"/>
          <w:color w:val="000000" w:themeColor="text1"/>
          <w:sz w:val="24"/>
          <w:szCs w:val="24"/>
          <w:highlight w:val="none"/>
          <w:lang w:eastAsia="zh-CN"/>
          <w14:textFill>
            <w14:solidFill>
              <w14:schemeClr w14:val="tx1"/>
            </w14:solidFill>
          </w14:textFill>
        </w:rPr>
        <w:t>钦南区中小学学校专职保安人员派遣服务项目</w:t>
      </w:r>
      <w:r>
        <w:rPr>
          <w:rFonts w:hint="eastAsia" w:ascii="宋体" w:hAnsi="宋体"/>
          <w:color w:val="000000" w:themeColor="text1"/>
          <w:sz w:val="24"/>
          <w:szCs w:val="24"/>
          <w:highlight w:val="none"/>
          <w14:textFill>
            <w14:solidFill>
              <w14:schemeClr w14:val="tx1"/>
            </w14:solidFill>
          </w14:textFill>
        </w:rPr>
        <w:t xml:space="preserve"> </w:t>
      </w:r>
    </w:p>
    <w:p w14:paraId="427F13CF">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预算金额：</w:t>
      </w:r>
      <w:bookmarkStart w:id="14" w:name="PO_3000001867_PM001392"/>
      <w:r>
        <w:rPr>
          <w:rFonts w:hint="eastAsia" w:ascii="宋体" w:hAnsi="宋体" w:cs="宋体"/>
          <w:color w:val="000000" w:themeColor="text1"/>
          <w:sz w:val="24"/>
          <w:szCs w:val="24"/>
          <w:highlight w:val="none"/>
          <w:u w:val="none"/>
          <w14:textFill>
            <w14:solidFill>
              <w14:schemeClr w14:val="tx1"/>
            </w14:solidFill>
          </w14:textFill>
        </w:rPr>
        <w:t>人民币1726.2万元。</w:t>
      </w:r>
      <w:bookmarkEnd w:id="14"/>
    </w:p>
    <w:p w14:paraId="576AFA13">
      <w:pPr>
        <w:spacing w:line="360" w:lineRule="auto"/>
        <w:ind w:firstLine="480" w:firstLineChars="200"/>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最高限价：</w:t>
      </w:r>
      <w:r>
        <w:rPr>
          <w:rFonts w:hint="eastAsia" w:ascii="宋体" w:hAnsi="宋体" w:cs="宋体"/>
          <w:color w:val="000000" w:themeColor="text1"/>
          <w:sz w:val="24"/>
          <w:szCs w:val="24"/>
          <w:highlight w:val="none"/>
          <w14:textFill>
            <w14:solidFill>
              <w14:schemeClr w14:val="tx1"/>
            </w14:solidFill>
          </w14:textFill>
        </w:rPr>
        <w:t>同预算金额。</w:t>
      </w:r>
    </w:p>
    <w:p w14:paraId="4C30FE46">
      <w:pPr>
        <w:spacing w:line="360" w:lineRule="auto"/>
        <w:ind w:firstLine="480" w:firstLineChars="200"/>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采购需求：</w:t>
      </w:r>
      <w:bookmarkStart w:id="15" w:name="PO_3000001867_PM004"/>
      <w:r>
        <w:rPr>
          <w:rFonts w:hint="eastAsia" w:ascii="宋体" w:hAnsi="宋体"/>
          <w:color w:val="000000" w:themeColor="text1"/>
          <w:sz w:val="24"/>
          <w:szCs w:val="24"/>
          <w:highlight w:val="none"/>
          <w:lang w:eastAsia="zh-CN"/>
          <w14:textFill>
            <w14:solidFill>
              <w14:schemeClr w14:val="tx1"/>
            </w14:solidFill>
          </w14:textFill>
        </w:rPr>
        <w:t>钦南区中小学学校专职保安人员派遣服务项目</w:t>
      </w:r>
      <w:r>
        <w:rPr>
          <w:rFonts w:hint="eastAsia" w:ascii="宋体" w:hAnsi="宋体"/>
          <w:color w:val="000000" w:themeColor="text1"/>
          <w:sz w:val="24"/>
          <w:szCs w:val="24"/>
          <w:highlight w:val="none"/>
          <w14:textFill>
            <w14:solidFill>
              <w14:schemeClr w14:val="tx1"/>
            </w14:solidFill>
          </w14:textFill>
        </w:rPr>
        <w:t>简要服务要求或者技术需求</w:t>
      </w:r>
      <w:r>
        <w:rPr>
          <w:rFonts w:hint="eastAsia" w:ascii="宋体" w:hAnsi="宋体"/>
          <w:color w:val="000000" w:themeColor="text1"/>
          <w:sz w:val="24"/>
          <w:szCs w:val="24"/>
          <w:highlight w:val="none"/>
          <w:lang w:val="en-US" w:eastAsia="zh-CN"/>
          <w14:textFill>
            <w14:solidFill>
              <w14:schemeClr w14:val="tx1"/>
            </w14:solidFill>
          </w14:textFill>
        </w:rPr>
        <w:t>详见招标文件。</w:t>
      </w:r>
    </w:p>
    <w:bookmarkEnd w:id="15"/>
    <w:p w14:paraId="18A1B321">
      <w:pPr>
        <w:spacing w:line="360" w:lineRule="auto"/>
        <w:ind w:firstLine="480" w:firstLineChars="200"/>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合同履行期限：</w:t>
      </w:r>
      <w:r>
        <w:rPr>
          <w:rFonts w:hint="eastAsia" w:ascii="宋体" w:hAnsi="宋体" w:cs="宋体"/>
          <w:color w:val="000000" w:themeColor="text1"/>
          <w:sz w:val="24"/>
          <w:szCs w:val="24"/>
          <w:highlight w:val="none"/>
          <w14:textFill>
            <w14:solidFill>
              <w14:schemeClr w14:val="tx1"/>
            </w14:solidFill>
          </w14:textFill>
        </w:rPr>
        <w:t>合同签订生效之日起满一年止。</w:t>
      </w:r>
    </w:p>
    <w:p w14:paraId="16F832A8">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本项目</w:t>
      </w:r>
      <w:r>
        <w:rPr>
          <w:rFonts w:hint="eastAsia" w:ascii="宋体" w:hAnsi="宋体" w:cs="宋体"/>
          <w:color w:val="000000" w:themeColor="text1"/>
          <w:sz w:val="24"/>
          <w:szCs w:val="24"/>
          <w:highlight w:val="none"/>
          <w:lang w:val="en-US" w:eastAsia="zh-CN"/>
          <w14:textFill>
            <w14:solidFill>
              <w14:schemeClr w14:val="tx1"/>
            </w14:solidFill>
          </w14:textFill>
        </w:rPr>
        <w:t>不</w:t>
      </w:r>
      <w:r>
        <w:rPr>
          <w:rFonts w:hint="eastAsia" w:ascii="宋体" w:hAnsi="宋体"/>
          <w:color w:val="000000" w:themeColor="text1"/>
          <w:sz w:val="24"/>
          <w:szCs w:val="24"/>
          <w:highlight w:val="none"/>
          <w14:textFill>
            <w14:solidFill>
              <w14:schemeClr w14:val="tx1"/>
            </w14:solidFill>
          </w14:textFill>
        </w:rPr>
        <w:t>接受联合体投标</w:t>
      </w:r>
      <w:r>
        <w:rPr>
          <w:rFonts w:hint="eastAsia" w:ascii="宋体" w:hAnsi="宋体" w:cs="宋体"/>
          <w:color w:val="000000" w:themeColor="text1"/>
          <w:sz w:val="24"/>
          <w:szCs w:val="24"/>
          <w:highlight w:val="none"/>
          <w14:textFill>
            <w14:solidFill>
              <w14:schemeClr w14:val="tx1"/>
            </w14:solidFill>
          </w14:textFill>
        </w:rPr>
        <w:t>。</w:t>
      </w:r>
    </w:p>
    <w:p w14:paraId="49384473">
      <w:pPr>
        <w:spacing w:line="360" w:lineRule="auto"/>
        <w:rPr>
          <w:rFonts w:ascii="宋体" w:hAnsi="宋体"/>
          <w:b/>
          <w:bCs/>
          <w:color w:val="000000" w:themeColor="text1"/>
          <w:sz w:val="24"/>
          <w:szCs w:val="24"/>
          <w:highlight w:val="none"/>
          <w14:textFill>
            <w14:solidFill>
              <w14:schemeClr w14:val="tx1"/>
            </w14:solidFill>
          </w14:textFill>
        </w:rPr>
      </w:pPr>
      <w:bookmarkStart w:id="16" w:name="_Toc28359080"/>
      <w:bookmarkStart w:id="17" w:name="_Toc28359003"/>
      <w:bookmarkStart w:id="18" w:name="_Toc35393791"/>
      <w:bookmarkStart w:id="19" w:name="_Toc35393622"/>
      <w:r>
        <w:rPr>
          <w:rFonts w:hint="eastAsia" w:ascii="宋体" w:hAnsi="宋体"/>
          <w:b/>
          <w:bCs/>
          <w:color w:val="000000" w:themeColor="text1"/>
          <w:sz w:val="24"/>
          <w:szCs w:val="24"/>
          <w:highlight w:val="none"/>
          <w14:textFill>
            <w14:solidFill>
              <w14:schemeClr w14:val="tx1"/>
            </w14:solidFill>
          </w14:textFill>
        </w:rPr>
        <w:t>二、申请人的资格要求：</w:t>
      </w:r>
      <w:bookmarkEnd w:id="16"/>
      <w:bookmarkEnd w:id="17"/>
      <w:bookmarkEnd w:id="18"/>
      <w:bookmarkEnd w:id="19"/>
    </w:p>
    <w:p w14:paraId="5312FECD">
      <w:pPr>
        <w:spacing w:line="360" w:lineRule="auto"/>
        <w:ind w:firstLine="480" w:firstLineChars="200"/>
        <w:rPr>
          <w:rFonts w:ascii="宋体" w:hAnsi="宋体"/>
          <w:color w:val="000000" w:themeColor="text1"/>
          <w:sz w:val="24"/>
          <w:szCs w:val="24"/>
          <w:highlight w:val="none"/>
          <w14:textFill>
            <w14:solidFill>
              <w14:schemeClr w14:val="tx1"/>
            </w14:solidFill>
          </w14:textFill>
        </w:rPr>
      </w:pPr>
      <w:bookmarkStart w:id="20" w:name="_Toc28359004"/>
      <w:bookmarkStart w:id="21" w:name="_Toc28359081"/>
      <w:r>
        <w:rPr>
          <w:rFonts w:hint="eastAsia" w:ascii="宋体" w:hAnsi="宋体"/>
          <w:color w:val="000000" w:themeColor="text1"/>
          <w:sz w:val="24"/>
          <w:szCs w:val="24"/>
          <w:highlight w:val="none"/>
          <w14:textFill>
            <w14:solidFill>
              <w14:schemeClr w14:val="tx1"/>
            </w14:solidFill>
          </w14:textFill>
        </w:rPr>
        <w:t>1.满足《中华人民共和国政府采购法》第二十二条规定；</w:t>
      </w:r>
    </w:p>
    <w:p w14:paraId="35137AA2">
      <w:pPr>
        <w:spacing w:line="360" w:lineRule="auto"/>
        <w:ind w:firstLine="480" w:firstLineChars="200"/>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2.落实政府采购政策需满足的资格要求：本项目属于专门面向中小企业采购的项目，根据财库【2020】46号《政府采购促进中小企业发展管理办法》要求，供应商应为中小企业</w:t>
      </w:r>
      <w:r>
        <w:rPr>
          <w:rFonts w:hint="eastAsia" w:ascii="宋体" w:hAnsi="宋体" w:cs="宋体"/>
          <w:color w:val="000000" w:themeColor="text1"/>
          <w:sz w:val="24"/>
          <w:szCs w:val="24"/>
          <w:highlight w:val="none"/>
          <w14:textFill>
            <w14:solidFill>
              <w14:schemeClr w14:val="tx1"/>
            </w14:solidFill>
          </w14:textFill>
        </w:rPr>
        <w:t>；</w:t>
      </w:r>
    </w:p>
    <w:p w14:paraId="7BE2E2FB">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3.本项目的特定资格要求：具有公安部门颁发的有效的《保安服务许可证》</w:t>
      </w:r>
      <w:r>
        <w:rPr>
          <w:rFonts w:hint="eastAsia" w:ascii="宋体" w:hAnsi="宋体" w:cs="宋体"/>
          <w:color w:val="000000" w:themeColor="text1"/>
          <w:sz w:val="24"/>
          <w:szCs w:val="24"/>
          <w:highlight w:val="none"/>
          <w14:textFill>
            <w14:solidFill>
              <w14:schemeClr w14:val="tx1"/>
            </w14:solidFill>
          </w14:textFill>
        </w:rPr>
        <w:t>。</w:t>
      </w:r>
    </w:p>
    <w:p w14:paraId="2E1D4E08">
      <w:pPr>
        <w:spacing w:line="360" w:lineRule="auto"/>
        <w:rPr>
          <w:rFonts w:ascii="宋体" w:hAnsi="宋体"/>
          <w:b/>
          <w:bCs/>
          <w:color w:val="000000" w:themeColor="text1"/>
          <w:sz w:val="24"/>
          <w:szCs w:val="24"/>
          <w:highlight w:val="none"/>
          <w14:textFill>
            <w14:solidFill>
              <w14:schemeClr w14:val="tx1"/>
            </w14:solidFill>
          </w14:textFill>
        </w:rPr>
      </w:pPr>
      <w:bookmarkStart w:id="22" w:name="_Toc35393792"/>
      <w:bookmarkStart w:id="23" w:name="_Toc35393623"/>
      <w:r>
        <w:rPr>
          <w:rFonts w:hint="eastAsia" w:ascii="宋体" w:hAnsi="宋体"/>
          <w:b/>
          <w:bCs/>
          <w:color w:val="000000" w:themeColor="text1"/>
          <w:sz w:val="24"/>
          <w:szCs w:val="24"/>
          <w:highlight w:val="none"/>
          <w14:textFill>
            <w14:solidFill>
              <w14:schemeClr w14:val="tx1"/>
            </w14:solidFill>
          </w14:textFill>
        </w:rPr>
        <w:t>三、获取招标文件</w:t>
      </w:r>
      <w:bookmarkEnd w:id="20"/>
      <w:bookmarkEnd w:id="21"/>
      <w:bookmarkEnd w:id="22"/>
      <w:bookmarkEnd w:id="23"/>
    </w:p>
    <w:p w14:paraId="1EF938A2">
      <w:pPr>
        <w:snapToGrid w:val="0"/>
        <w:spacing w:line="360" w:lineRule="auto"/>
        <w:ind w:firstLine="540" w:firstLineChars="225"/>
        <w:rPr>
          <w:rFonts w:ascii="宋体" w:hAnsi="宋体"/>
          <w:color w:val="000000" w:themeColor="text1"/>
          <w:sz w:val="24"/>
          <w:szCs w:val="24"/>
          <w:highlight w:val="none"/>
          <w14:textFill>
            <w14:solidFill>
              <w14:schemeClr w14:val="tx1"/>
            </w14:solidFill>
          </w14:textFill>
        </w:rPr>
      </w:pPr>
      <w:bookmarkStart w:id="24" w:name="_Toc28359005"/>
      <w:bookmarkStart w:id="25" w:name="_Toc28359082"/>
      <w:bookmarkStart w:id="26" w:name="_Toc35393793"/>
      <w:bookmarkStart w:id="27" w:name="_Toc35393624"/>
      <w:r>
        <w:rPr>
          <w:rFonts w:hint="eastAsia" w:ascii="宋体" w:hAnsi="宋体"/>
          <w:color w:val="000000" w:themeColor="text1"/>
          <w:sz w:val="24"/>
          <w:szCs w:val="24"/>
          <w:highlight w:val="none"/>
          <w14:textFill>
            <w14:solidFill>
              <w14:schemeClr w14:val="tx1"/>
            </w14:solidFill>
          </w14:textFill>
        </w:rPr>
        <w:t>时间：</w:t>
      </w:r>
      <w:r>
        <w:rPr>
          <w:rFonts w:hint="eastAsia" w:ascii="宋体" w:hAnsi="宋体"/>
          <w:color w:val="0000FF"/>
          <w:sz w:val="24"/>
          <w:szCs w:val="24"/>
          <w:highlight w:val="none"/>
        </w:rPr>
        <w:t>2</w:t>
      </w:r>
      <w:r>
        <w:rPr>
          <w:rFonts w:ascii="宋体" w:hAnsi="宋体"/>
          <w:color w:val="0000FF"/>
          <w:sz w:val="24"/>
          <w:szCs w:val="24"/>
          <w:highlight w:val="none"/>
        </w:rPr>
        <w:t>02</w:t>
      </w:r>
      <w:r>
        <w:rPr>
          <w:rFonts w:hint="eastAsia" w:ascii="宋体" w:hAnsi="宋体"/>
          <w:color w:val="0000FF"/>
          <w:sz w:val="24"/>
          <w:szCs w:val="24"/>
          <w:highlight w:val="none"/>
          <w:lang w:val="en-US" w:eastAsia="zh-CN"/>
        </w:rPr>
        <w:t>6</w:t>
      </w:r>
      <w:r>
        <w:rPr>
          <w:rFonts w:hint="eastAsia" w:ascii="宋体" w:hAnsi="宋体" w:cs="宋体"/>
          <w:bCs/>
          <w:color w:val="0000FF"/>
          <w:kern w:val="0"/>
          <w:sz w:val="24"/>
          <w:szCs w:val="24"/>
          <w:highlight w:val="none"/>
        </w:rPr>
        <w:t>年</w:t>
      </w:r>
      <w:r>
        <w:rPr>
          <w:rFonts w:hint="eastAsia" w:ascii="宋体" w:hAnsi="宋体" w:cs="宋体"/>
          <w:bCs/>
          <w:color w:val="0000FF"/>
          <w:kern w:val="0"/>
          <w:sz w:val="24"/>
          <w:szCs w:val="24"/>
          <w:highlight w:val="none"/>
          <w:lang w:val="en-US" w:eastAsia="zh-CN"/>
        </w:rPr>
        <w:t xml:space="preserve">  </w:t>
      </w:r>
      <w:r>
        <w:rPr>
          <w:rFonts w:hint="eastAsia" w:ascii="宋体" w:hAnsi="宋体" w:cs="宋体"/>
          <w:bCs/>
          <w:color w:val="0000FF"/>
          <w:kern w:val="0"/>
          <w:sz w:val="24"/>
          <w:szCs w:val="24"/>
          <w:highlight w:val="none"/>
        </w:rPr>
        <w:t>月</w:t>
      </w:r>
      <w:r>
        <w:rPr>
          <w:rFonts w:hint="eastAsia" w:ascii="宋体" w:hAnsi="宋体" w:cs="宋体"/>
          <w:bCs/>
          <w:color w:val="0000FF"/>
          <w:kern w:val="0"/>
          <w:sz w:val="24"/>
          <w:szCs w:val="24"/>
          <w:highlight w:val="none"/>
          <w:lang w:val="en-US" w:eastAsia="zh-CN"/>
        </w:rPr>
        <w:t xml:space="preserve">  </w:t>
      </w:r>
      <w:r>
        <w:rPr>
          <w:rFonts w:hint="eastAsia" w:ascii="宋体" w:hAnsi="宋体" w:cs="宋体"/>
          <w:bCs/>
          <w:color w:val="0000FF"/>
          <w:kern w:val="0"/>
          <w:sz w:val="24"/>
          <w:szCs w:val="24"/>
          <w:highlight w:val="none"/>
        </w:rPr>
        <w:t>日至</w:t>
      </w:r>
      <w:r>
        <w:rPr>
          <w:rFonts w:ascii="宋体" w:hAnsi="宋体" w:cs="宋体"/>
          <w:bCs/>
          <w:color w:val="0000FF"/>
          <w:kern w:val="0"/>
          <w:sz w:val="24"/>
          <w:szCs w:val="24"/>
          <w:highlight w:val="none"/>
        </w:rPr>
        <w:t>202</w:t>
      </w:r>
      <w:r>
        <w:rPr>
          <w:rFonts w:hint="eastAsia" w:ascii="宋体" w:hAnsi="宋体" w:cs="宋体"/>
          <w:bCs/>
          <w:color w:val="0000FF"/>
          <w:kern w:val="0"/>
          <w:sz w:val="24"/>
          <w:szCs w:val="24"/>
          <w:highlight w:val="none"/>
          <w:lang w:val="en-US" w:eastAsia="zh-CN"/>
        </w:rPr>
        <w:t>6</w:t>
      </w:r>
      <w:r>
        <w:rPr>
          <w:rFonts w:hint="eastAsia" w:ascii="宋体" w:hAnsi="宋体" w:cs="宋体"/>
          <w:bCs/>
          <w:color w:val="0000FF"/>
          <w:kern w:val="0"/>
          <w:sz w:val="24"/>
          <w:szCs w:val="24"/>
          <w:highlight w:val="none"/>
        </w:rPr>
        <w:t>年</w:t>
      </w:r>
      <w:r>
        <w:rPr>
          <w:rFonts w:hint="eastAsia" w:ascii="宋体" w:hAnsi="宋体" w:cs="宋体"/>
          <w:bCs/>
          <w:color w:val="0000FF"/>
          <w:kern w:val="0"/>
          <w:sz w:val="24"/>
          <w:szCs w:val="24"/>
          <w:highlight w:val="none"/>
          <w:lang w:val="en-US" w:eastAsia="zh-CN"/>
        </w:rPr>
        <w:t xml:space="preserve">  </w:t>
      </w:r>
      <w:r>
        <w:rPr>
          <w:rFonts w:hint="eastAsia" w:ascii="宋体" w:hAnsi="宋体" w:cs="宋体"/>
          <w:bCs/>
          <w:color w:val="0000FF"/>
          <w:kern w:val="0"/>
          <w:sz w:val="24"/>
          <w:szCs w:val="24"/>
          <w:highlight w:val="none"/>
        </w:rPr>
        <w:t>月</w:t>
      </w:r>
      <w:r>
        <w:rPr>
          <w:rFonts w:hint="eastAsia" w:ascii="宋体" w:hAnsi="宋体" w:cs="宋体"/>
          <w:bCs/>
          <w:color w:val="0000FF"/>
          <w:kern w:val="0"/>
          <w:sz w:val="24"/>
          <w:szCs w:val="24"/>
          <w:highlight w:val="none"/>
          <w:lang w:val="en-US" w:eastAsia="zh-CN"/>
        </w:rPr>
        <w:t xml:space="preserve">  </w:t>
      </w:r>
      <w:r>
        <w:rPr>
          <w:rFonts w:hint="eastAsia" w:ascii="宋体" w:hAnsi="宋体" w:cs="宋体"/>
          <w:bCs/>
          <w:color w:val="0000FF"/>
          <w:kern w:val="0"/>
          <w:sz w:val="24"/>
          <w:szCs w:val="24"/>
          <w:highlight w:val="none"/>
        </w:rPr>
        <w:t>日</w:t>
      </w:r>
      <w:r>
        <w:rPr>
          <w:rFonts w:hint="eastAsia" w:ascii="宋体" w:hAnsi="宋体" w:cs="宋体"/>
          <w:bCs/>
          <w:color w:val="000000" w:themeColor="text1"/>
          <w:kern w:val="0"/>
          <w:sz w:val="24"/>
          <w:szCs w:val="24"/>
          <w:highlight w:val="none"/>
          <w14:textFill>
            <w14:solidFill>
              <w14:schemeClr w14:val="tx1"/>
            </w14:solidFill>
          </w14:textFill>
        </w:rPr>
        <w:t>，每天上午00:00至1</w:t>
      </w:r>
      <w:r>
        <w:rPr>
          <w:rFonts w:ascii="宋体" w:hAnsi="宋体" w:cs="宋体"/>
          <w:bCs/>
          <w:color w:val="000000" w:themeColor="text1"/>
          <w:kern w:val="0"/>
          <w:sz w:val="24"/>
          <w:szCs w:val="24"/>
          <w:highlight w:val="none"/>
          <w14:textFill>
            <w14:solidFill>
              <w14:schemeClr w14:val="tx1"/>
            </w14:solidFill>
          </w14:textFill>
        </w:rPr>
        <w:t>1</w:t>
      </w:r>
      <w:r>
        <w:rPr>
          <w:rFonts w:hint="eastAsia" w:ascii="宋体" w:hAnsi="宋体" w:cs="宋体"/>
          <w:bCs/>
          <w:color w:val="000000" w:themeColor="text1"/>
          <w:kern w:val="0"/>
          <w:sz w:val="24"/>
          <w:szCs w:val="24"/>
          <w:highlight w:val="none"/>
          <w14:textFill>
            <w14:solidFill>
              <w14:schemeClr w14:val="tx1"/>
            </w14:solidFill>
          </w14:textFill>
        </w:rPr>
        <w:t>:</w:t>
      </w:r>
      <w:r>
        <w:rPr>
          <w:rFonts w:ascii="宋体" w:hAnsi="宋体" w:cs="宋体"/>
          <w:bCs/>
          <w:color w:val="000000" w:themeColor="text1"/>
          <w:kern w:val="0"/>
          <w:sz w:val="24"/>
          <w:szCs w:val="24"/>
          <w:highlight w:val="none"/>
          <w14:textFill>
            <w14:solidFill>
              <w14:schemeClr w14:val="tx1"/>
            </w14:solidFill>
          </w14:textFill>
        </w:rPr>
        <w:t>59</w:t>
      </w:r>
      <w:r>
        <w:rPr>
          <w:rFonts w:hint="eastAsia" w:ascii="宋体" w:hAnsi="宋体" w:cs="宋体"/>
          <w:bCs/>
          <w:color w:val="000000" w:themeColor="text1"/>
          <w:kern w:val="0"/>
          <w:sz w:val="24"/>
          <w:szCs w:val="24"/>
          <w:highlight w:val="none"/>
          <w14:textFill>
            <w14:solidFill>
              <w14:schemeClr w14:val="tx1"/>
            </w14:solidFill>
          </w14:textFill>
        </w:rPr>
        <w:t>，下午12:00至23:59（北京时间，法定节假日除外）</w:t>
      </w:r>
      <w:r>
        <w:rPr>
          <w:rFonts w:hint="eastAsia" w:ascii="宋体" w:hAnsi="宋体"/>
          <w:color w:val="000000" w:themeColor="text1"/>
          <w:sz w:val="24"/>
          <w:szCs w:val="24"/>
          <w:highlight w:val="none"/>
          <w14:textFill>
            <w14:solidFill>
              <w14:schemeClr w14:val="tx1"/>
            </w14:solidFill>
          </w14:textFill>
        </w:rPr>
        <w:t>。</w:t>
      </w:r>
    </w:p>
    <w:p w14:paraId="387A6A19">
      <w:pPr>
        <w:snapToGrid w:val="0"/>
        <w:spacing w:line="360" w:lineRule="auto"/>
        <w:ind w:firstLine="540" w:firstLineChars="22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地点：</w:t>
      </w:r>
      <w:r>
        <w:rPr>
          <w:rFonts w:hint="eastAsia" w:ascii="宋体" w:hAnsi="宋体" w:cs="宋体"/>
          <w:color w:val="000000" w:themeColor="text1"/>
          <w:sz w:val="24"/>
          <w:szCs w:val="24"/>
          <w:highlight w:val="none"/>
          <w14:textFill>
            <w14:solidFill>
              <w14:schemeClr w14:val="tx1"/>
            </w14:solidFill>
          </w14:textFill>
        </w:rPr>
        <w:t>广西政府采购云平台（</w:t>
      </w:r>
      <w:r>
        <w:rPr>
          <w:rStyle w:val="25"/>
          <w:rFonts w:hint="eastAsia" w:ascii="宋体" w:hAnsi="宋体" w:cs="宋体"/>
          <w:b w:val="0"/>
          <w:bCs/>
          <w:color w:val="000000" w:themeColor="text1"/>
          <w:sz w:val="24"/>
          <w:szCs w:val="24"/>
          <w:highlight w:val="none"/>
          <w14:textFill>
            <w14:solidFill>
              <w14:schemeClr w14:val="tx1"/>
            </w14:solidFill>
          </w14:textFill>
        </w:rPr>
        <w:t>https://www.gcy.zfcg.gxzf.gov.cn/</w:t>
      </w:r>
      <w:r>
        <w:rPr>
          <w:rFonts w:hint="eastAsia" w:ascii="宋体" w:hAnsi="宋体" w:cs="宋体"/>
          <w:color w:val="000000" w:themeColor="text1"/>
          <w:sz w:val="24"/>
          <w:szCs w:val="24"/>
          <w:highlight w:val="none"/>
          <w14:textFill>
            <w14:solidFill>
              <w14:schemeClr w14:val="tx1"/>
            </w14:solidFill>
          </w14:textFill>
        </w:rPr>
        <w:t>）</w:t>
      </w:r>
    </w:p>
    <w:p w14:paraId="77A0857E">
      <w:pPr>
        <w:snapToGrid w:val="0"/>
        <w:spacing w:line="360" w:lineRule="auto"/>
        <w:ind w:firstLine="540" w:firstLineChars="22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方式:网上下载。本项目不发放纸质文件，</w:t>
      </w:r>
      <w:r>
        <w:rPr>
          <w:rFonts w:hint="eastAsia" w:ascii="宋体" w:hAnsi="宋体" w:cs="宋体"/>
          <w:color w:val="000000" w:themeColor="text1"/>
          <w:sz w:val="24"/>
          <w:szCs w:val="24"/>
          <w:highlight w:val="none"/>
          <w14:textFill>
            <w14:solidFill>
              <w14:schemeClr w14:val="tx1"/>
            </w14:solidFill>
          </w14:textFill>
        </w:rPr>
        <w:t>潜在投标人</w:t>
      </w:r>
      <w:r>
        <w:rPr>
          <w:rFonts w:hint="eastAsia" w:ascii="宋体" w:hAnsi="宋体"/>
          <w:color w:val="000000" w:themeColor="text1"/>
          <w:sz w:val="24"/>
          <w:szCs w:val="24"/>
          <w:highlight w:val="none"/>
          <w14:textFill>
            <w14:solidFill>
              <w14:schemeClr w14:val="tx1"/>
            </w14:solidFill>
          </w14:textFill>
        </w:rPr>
        <w:t>可自行在</w:t>
      </w:r>
      <w:r>
        <w:rPr>
          <w:rFonts w:hint="eastAsia" w:ascii="宋体" w:hAnsi="宋体" w:cs="宋体"/>
          <w:color w:val="000000" w:themeColor="text1"/>
          <w:sz w:val="24"/>
          <w:szCs w:val="24"/>
          <w:highlight w:val="none"/>
          <w14:textFill>
            <w14:solidFill>
              <w14:schemeClr w14:val="tx1"/>
            </w14:solidFill>
          </w14:textFill>
        </w:rPr>
        <w:t>广西政府采购云平台（</w:t>
      </w:r>
      <w:r>
        <w:rPr>
          <w:rStyle w:val="25"/>
          <w:rFonts w:hint="eastAsia" w:ascii="宋体" w:hAnsi="宋体" w:cs="宋体"/>
          <w:b w:val="0"/>
          <w:bCs/>
          <w:color w:val="000000" w:themeColor="text1"/>
          <w:sz w:val="24"/>
          <w:szCs w:val="24"/>
          <w:highlight w:val="none"/>
          <w14:textFill>
            <w14:solidFill>
              <w14:schemeClr w14:val="tx1"/>
            </w14:solidFill>
          </w14:textFill>
        </w:rPr>
        <w:t>https://www.gcy.zfcg.gxzf.gov.cn/</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下载招标文件（操作路径：登录</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color w:val="000000" w:themeColor="text1"/>
          <w:sz w:val="24"/>
          <w:szCs w:val="24"/>
          <w:highlight w:val="none"/>
          <w14:textFill>
            <w14:solidFill>
              <w14:schemeClr w14:val="tx1"/>
            </w14:solidFill>
          </w14:textFill>
        </w:rPr>
        <w:t>-项目采购-获取采购文件-找到本项目-点击“申请获取采购文件”），电子投标文件制作需要基于</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color w:val="000000" w:themeColor="text1"/>
          <w:sz w:val="24"/>
          <w:szCs w:val="24"/>
          <w:highlight w:val="none"/>
          <w14:textFill>
            <w14:solidFill>
              <w14:schemeClr w14:val="tx1"/>
            </w14:solidFill>
          </w14:textFill>
        </w:rPr>
        <w:t>获取的招标文件编制。</w:t>
      </w:r>
    </w:p>
    <w:p w14:paraId="0D17F453">
      <w:pPr>
        <w:snapToGrid w:val="0"/>
        <w:spacing w:line="360" w:lineRule="auto"/>
        <w:ind w:firstLine="540" w:firstLineChars="225"/>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售价：</w:t>
      </w:r>
      <w:r>
        <w:rPr>
          <w:rFonts w:hint="eastAsia" w:ascii="宋体" w:hAnsi="宋体" w:cs="宋体"/>
          <w:color w:val="000000" w:themeColor="text1"/>
          <w:sz w:val="24"/>
          <w:szCs w:val="24"/>
          <w:highlight w:val="none"/>
          <w14:textFill>
            <w14:solidFill>
              <w14:schemeClr w14:val="tx1"/>
            </w14:solidFill>
          </w14:textFill>
        </w:rPr>
        <w:t>人民币0元</w:t>
      </w:r>
      <w:bookmarkStart w:id="427" w:name="_GoBack"/>
      <w:bookmarkEnd w:id="427"/>
    </w:p>
    <w:p w14:paraId="12ECE1F7">
      <w:pPr>
        <w:spacing w:line="360" w:lineRule="auto"/>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四、提交投标文件</w:t>
      </w:r>
      <w:bookmarkEnd w:id="24"/>
      <w:bookmarkEnd w:id="25"/>
      <w:r>
        <w:rPr>
          <w:rFonts w:hint="eastAsia" w:ascii="宋体" w:hAnsi="宋体"/>
          <w:b/>
          <w:bCs/>
          <w:color w:val="000000" w:themeColor="text1"/>
          <w:sz w:val="24"/>
          <w:szCs w:val="24"/>
          <w:highlight w:val="none"/>
          <w14:textFill>
            <w14:solidFill>
              <w14:schemeClr w14:val="tx1"/>
            </w14:solidFill>
          </w14:textFill>
        </w:rPr>
        <w:t>截止时间、开标时间和地点</w:t>
      </w:r>
      <w:bookmarkEnd w:id="26"/>
      <w:bookmarkEnd w:id="27"/>
    </w:p>
    <w:p w14:paraId="37CA0EDE">
      <w:pPr>
        <w:spacing w:line="360" w:lineRule="auto"/>
        <w:ind w:firstLine="480" w:firstLineChars="200"/>
        <w:rPr>
          <w:rFonts w:ascii="宋体" w:hAnsi="宋体" w:cs="宋体"/>
          <w:color w:val="000000" w:themeColor="text1"/>
          <w:sz w:val="24"/>
          <w:szCs w:val="24"/>
          <w:highlight w:val="none"/>
          <w:u w:val="singl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1、提交投标文件截止时间和开标时间：</w:t>
      </w:r>
      <w:bookmarkStart w:id="28" w:name="PO_3000001867_PM015_1"/>
      <w:r>
        <w:rPr>
          <w:rFonts w:ascii="宋体" w:hAnsi="宋体" w:cs="宋体"/>
          <w:bCs/>
          <w:color w:val="0000FF"/>
          <w:sz w:val="24"/>
          <w:szCs w:val="24"/>
          <w:highlight w:val="none"/>
          <w:u w:val="single"/>
        </w:rPr>
        <w:t>202</w:t>
      </w:r>
      <w:r>
        <w:rPr>
          <w:rFonts w:hint="eastAsia" w:ascii="宋体" w:hAnsi="宋体" w:cs="宋体"/>
          <w:bCs/>
          <w:color w:val="0000FF"/>
          <w:sz w:val="24"/>
          <w:szCs w:val="24"/>
          <w:highlight w:val="none"/>
          <w:u w:val="single"/>
          <w:lang w:val="en-US" w:eastAsia="zh-CN"/>
        </w:rPr>
        <w:t>6</w:t>
      </w:r>
      <w:r>
        <w:rPr>
          <w:rFonts w:hint="eastAsia" w:ascii="宋体" w:hAnsi="宋体" w:cs="宋体"/>
          <w:bCs/>
          <w:color w:val="0000FF"/>
          <w:sz w:val="24"/>
          <w:szCs w:val="24"/>
          <w:highlight w:val="none"/>
          <w:u w:val="single"/>
        </w:rPr>
        <w:t>年</w:t>
      </w:r>
      <w:r>
        <w:rPr>
          <w:rFonts w:hint="eastAsia" w:ascii="宋体" w:hAnsi="宋体" w:cs="宋体"/>
          <w:bCs/>
          <w:color w:val="0000FF"/>
          <w:sz w:val="24"/>
          <w:szCs w:val="24"/>
          <w:highlight w:val="none"/>
          <w:u w:val="single"/>
          <w:lang w:val="en-US" w:eastAsia="zh-CN"/>
        </w:rPr>
        <w:t>7</w:t>
      </w:r>
      <w:r>
        <w:rPr>
          <w:rFonts w:hint="eastAsia" w:ascii="宋体" w:hAnsi="宋体" w:cs="宋体"/>
          <w:bCs/>
          <w:color w:val="0000FF"/>
          <w:sz w:val="24"/>
          <w:szCs w:val="24"/>
          <w:highlight w:val="none"/>
          <w:u w:val="single"/>
        </w:rPr>
        <w:t>月</w:t>
      </w:r>
      <w:ins w:id="2" w:author="游泳的青蛙" w:date="2026-07-02T17:00:44Z">
        <w:r>
          <w:rPr>
            <w:rFonts w:hint="eastAsia" w:ascii="宋体" w:hAnsi="宋体" w:cs="宋体"/>
            <w:bCs/>
            <w:color w:val="0000FF"/>
            <w:sz w:val="24"/>
            <w:szCs w:val="24"/>
            <w:highlight w:val="none"/>
            <w:u w:val="single"/>
            <w:lang w:val="en-US" w:eastAsia="zh-CN"/>
          </w:rPr>
          <w:t>2</w:t>
        </w:r>
      </w:ins>
      <w:ins w:id="3" w:author="游泳的青蛙" w:date="2026-07-02T17:00:45Z">
        <w:r>
          <w:rPr>
            <w:rFonts w:hint="eastAsia" w:ascii="宋体" w:hAnsi="宋体" w:cs="宋体"/>
            <w:bCs/>
            <w:color w:val="0000FF"/>
            <w:sz w:val="24"/>
            <w:szCs w:val="24"/>
            <w:highlight w:val="none"/>
            <w:u w:val="single"/>
            <w:lang w:val="en-US" w:eastAsia="zh-CN"/>
          </w:rPr>
          <w:t>4</w:t>
        </w:r>
      </w:ins>
      <w:r>
        <w:rPr>
          <w:rFonts w:hint="eastAsia" w:ascii="宋体" w:hAnsi="宋体" w:cs="宋体"/>
          <w:bCs/>
          <w:color w:val="0000FF"/>
          <w:sz w:val="24"/>
          <w:szCs w:val="24"/>
          <w:highlight w:val="none"/>
          <w:u w:val="single"/>
        </w:rPr>
        <w:t>日</w:t>
      </w:r>
      <w:r>
        <w:rPr>
          <w:rFonts w:hint="eastAsia" w:ascii="宋体" w:hAnsi="宋体" w:cs="宋体"/>
          <w:bCs/>
          <w:color w:val="0000FF"/>
          <w:sz w:val="24"/>
          <w:szCs w:val="24"/>
          <w:highlight w:val="none"/>
          <w:u w:val="single"/>
          <w:lang w:eastAsia="zh-CN"/>
        </w:rPr>
        <w:t>上午</w:t>
      </w:r>
      <w:r>
        <w:rPr>
          <w:rFonts w:hint="eastAsia" w:ascii="宋体" w:hAnsi="宋体" w:cs="宋体"/>
          <w:bCs/>
          <w:color w:val="0000FF"/>
          <w:sz w:val="24"/>
          <w:szCs w:val="24"/>
          <w:highlight w:val="none"/>
          <w:u w:val="single"/>
        </w:rPr>
        <w:t>0</w:t>
      </w:r>
      <w:r>
        <w:rPr>
          <w:rFonts w:ascii="宋体" w:hAnsi="宋体" w:cs="宋体"/>
          <w:bCs/>
          <w:color w:val="0000FF"/>
          <w:sz w:val="24"/>
          <w:szCs w:val="24"/>
          <w:highlight w:val="none"/>
          <w:u w:val="single"/>
        </w:rPr>
        <w:t>9</w:t>
      </w:r>
      <w:r>
        <w:rPr>
          <w:rFonts w:hint="eastAsia" w:ascii="宋体" w:hAnsi="宋体" w:cs="宋体"/>
          <w:bCs/>
          <w:color w:val="0000FF"/>
          <w:sz w:val="24"/>
          <w:szCs w:val="24"/>
          <w:highlight w:val="none"/>
          <w:u w:val="single"/>
        </w:rPr>
        <w:t>：3</w:t>
      </w:r>
      <w:r>
        <w:rPr>
          <w:rFonts w:ascii="宋体" w:hAnsi="宋体" w:cs="宋体"/>
          <w:bCs/>
          <w:color w:val="0000FF"/>
          <w:sz w:val="24"/>
          <w:szCs w:val="24"/>
          <w:highlight w:val="none"/>
          <w:u w:val="single"/>
        </w:rPr>
        <w:t>0</w:t>
      </w:r>
      <w:r>
        <w:rPr>
          <w:rFonts w:hint="eastAsia" w:ascii="宋体" w:hAnsi="宋体" w:cs="宋体"/>
          <w:bCs/>
          <w:color w:val="000000" w:themeColor="text1"/>
          <w:sz w:val="24"/>
          <w:szCs w:val="24"/>
          <w:highlight w:val="none"/>
          <w14:textFill>
            <w14:solidFill>
              <w14:schemeClr w14:val="tx1"/>
            </w14:solidFill>
          </w14:textFill>
        </w:rPr>
        <w:t>（北京时间）</w:t>
      </w:r>
      <w:bookmarkEnd w:id="28"/>
    </w:p>
    <w:p w14:paraId="7146AA53">
      <w:pPr>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2、提交投标文件和开标地点：广西政府采购云平台（https://www.gcy.zfcg.gxzf.gov.cn/）</w:t>
      </w:r>
    </w:p>
    <w:p w14:paraId="516FBBD5">
      <w:pPr>
        <w:spacing w:line="360" w:lineRule="auto"/>
        <w:rPr>
          <w:rFonts w:ascii="宋体" w:hAnsi="宋体"/>
          <w:b/>
          <w:bCs/>
          <w:color w:val="000000" w:themeColor="text1"/>
          <w:sz w:val="24"/>
          <w:szCs w:val="24"/>
          <w:highlight w:val="none"/>
          <w14:textFill>
            <w14:solidFill>
              <w14:schemeClr w14:val="tx1"/>
            </w14:solidFill>
          </w14:textFill>
        </w:rPr>
      </w:pPr>
      <w:bookmarkStart w:id="29" w:name="_Toc28359084"/>
      <w:bookmarkStart w:id="30" w:name="_Toc28359007"/>
      <w:bookmarkStart w:id="31" w:name="_Toc35393794"/>
      <w:bookmarkStart w:id="32" w:name="_Toc35393625"/>
      <w:r>
        <w:rPr>
          <w:rFonts w:hint="eastAsia" w:ascii="宋体" w:hAnsi="宋体"/>
          <w:b/>
          <w:bCs/>
          <w:color w:val="000000" w:themeColor="text1"/>
          <w:sz w:val="24"/>
          <w:szCs w:val="24"/>
          <w:highlight w:val="none"/>
          <w14:textFill>
            <w14:solidFill>
              <w14:schemeClr w14:val="tx1"/>
            </w14:solidFill>
          </w14:textFill>
        </w:rPr>
        <w:t>五、公告期限</w:t>
      </w:r>
      <w:bookmarkEnd w:id="29"/>
      <w:bookmarkEnd w:id="30"/>
      <w:bookmarkEnd w:id="31"/>
      <w:bookmarkEnd w:id="32"/>
    </w:p>
    <w:p w14:paraId="158FDDD4">
      <w:pPr>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自本公告发布之日起5个工作日。</w:t>
      </w:r>
    </w:p>
    <w:p w14:paraId="417FE76D">
      <w:pPr>
        <w:spacing w:line="360" w:lineRule="auto"/>
        <w:rPr>
          <w:rFonts w:ascii="宋体" w:hAnsi="宋体"/>
          <w:b/>
          <w:bCs/>
          <w:color w:val="000000" w:themeColor="text1"/>
          <w:sz w:val="24"/>
          <w:szCs w:val="24"/>
          <w:highlight w:val="none"/>
          <w14:textFill>
            <w14:solidFill>
              <w14:schemeClr w14:val="tx1"/>
            </w14:solidFill>
          </w14:textFill>
        </w:rPr>
      </w:pPr>
      <w:bookmarkStart w:id="33" w:name="_Toc35393795"/>
      <w:bookmarkStart w:id="34" w:name="_Toc35393626"/>
      <w:r>
        <w:rPr>
          <w:rFonts w:hint="eastAsia" w:ascii="宋体" w:hAnsi="宋体"/>
          <w:b/>
          <w:bCs/>
          <w:color w:val="000000" w:themeColor="text1"/>
          <w:sz w:val="24"/>
          <w:szCs w:val="24"/>
          <w:highlight w:val="none"/>
          <w14:textFill>
            <w14:solidFill>
              <w14:schemeClr w14:val="tx1"/>
            </w14:solidFill>
          </w14:textFill>
        </w:rPr>
        <w:t>六、其他补充事宜</w:t>
      </w:r>
      <w:bookmarkEnd w:id="33"/>
      <w:bookmarkEnd w:id="34"/>
    </w:p>
    <w:p w14:paraId="7A8376C6">
      <w:pPr>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1.投标保证金：</w:t>
      </w:r>
    </w:p>
    <w:p w14:paraId="4A941589">
      <w:pPr>
        <w:spacing w:line="360" w:lineRule="auto"/>
        <w:ind w:firstLine="723" w:firstLineChars="300"/>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t>本项目不需要缴</w:t>
      </w:r>
      <w:r>
        <w:rPr>
          <w:rFonts w:hint="eastAsia" w:ascii="宋体" w:hAnsi="宋体" w:cs="宋体"/>
          <w:b/>
          <w:bCs/>
          <w:color w:val="000000" w:themeColor="text1"/>
          <w:kern w:val="0"/>
          <w:sz w:val="24"/>
          <w:szCs w:val="24"/>
          <w:highlight w:val="none"/>
          <w14:textFill>
            <w14:solidFill>
              <w14:schemeClr w14:val="tx1"/>
            </w14:solidFill>
          </w14:textFill>
        </w:rPr>
        <w:t>纳</w:t>
      </w:r>
      <w:r>
        <w:rPr>
          <w:rFonts w:hint="eastAsia" w:ascii="宋体" w:hAnsi="宋体" w:cs="宋体"/>
          <w:b/>
          <w:bCs/>
          <w:color w:val="000000" w:themeColor="text1"/>
          <w:sz w:val="24"/>
          <w:szCs w:val="24"/>
          <w:highlight w:val="none"/>
          <w14:textFill>
            <w14:solidFill>
              <w14:schemeClr w14:val="tx1"/>
            </w14:solidFill>
          </w14:textFill>
        </w:rPr>
        <w:t>投标保证金。</w:t>
      </w:r>
    </w:p>
    <w:p w14:paraId="2ABDDEA0">
      <w:pPr>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2.网上查询地址</w:t>
      </w:r>
    </w:p>
    <w:p w14:paraId="6C423914">
      <w:pPr>
        <w:spacing w:line="360" w:lineRule="auto"/>
        <w:ind w:firstLine="600" w:firstLineChars="250"/>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 xml:space="preserve">http://www.ccgp-guangxi.gov.cn/ </w:t>
      </w:r>
      <w:r>
        <w:rPr>
          <w:rFonts w:hint="eastAsia" w:ascii="宋体" w:hAnsi="宋体" w:cs="宋体"/>
          <w:color w:val="000000" w:themeColor="text1"/>
          <w:kern w:val="0"/>
          <w:sz w:val="24"/>
          <w:szCs w:val="24"/>
          <w:highlight w:val="none"/>
          <w14:textFill>
            <w14:solidFill>
              <w14:schemeClr w14:val="tx1"/>
            </w14:solidFill>
          </w14:textFill>
        </w:rPr>
        <w:t>(广西政府采购网) 、全国公共资源交易平台（广西.钦州）（http://ggzy.jgswj.gxzf.gov.cn/qzggzy）</w:t>
      </w:r>
      <w:r>
        <w:rPr>
          <w:rFonts w:hint="eastAsia" w:ascii="宋体" w:hAnsi="宋体" w:cs="宋体"/>
          <w:color w:val="000000" w:themeColor="text1"/>
          <w:kern w:val="0"/>
          <w:sz w:val="24"/>
          <w:szCs w:val="24"/>
          <w:highlight w:val="none"/>
          <w:lang w:eastAsia="zh-CN"/>
          <w14:textFill>
            <w14:solidFill>
              <w14:schemeClr w14:val="tx1"/>
            </w14:solidFill>
          </w14:textFill>
        </w:rPr>
        <w:t>。</w:t>
      </w:r>
    </w:p>
    <w:p w14:paraId="275E433C">
      <w:pPr>
        <w:spacing w:line="360" w:lineRule="auto"/>
        <w:ind w:firstLine="360" w:firstLineChars="15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3. 本项目需要落实的政府采购政策：</w:t>
      </w:r>
    </w:p>
    <w:p w14:paraId="2DFA1E0B">
      <w:pPr>
        <w:spacing w:line="360" w:lineRule="auto"/>
        <w:ind w:firstLine="360" w:firstLineChars="15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（1）政府采购促进中小企业发展。</w:t>
      </w:r>
    </w:p>
    <w:p w14:paraId="27676A5D">
      <w:pPr>
        <w:spacing w:line="360" w:lineRule="auto"/>
        <w:ind w:firstLine="360" w:firstLineChars="15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w:t>
      </w:r>
      <w:r>
        <w:rPr>
          <w:rFonts w:ascii="宋体" w:hAnsi="宋体" w:cs="宋体"/>
          <w:color w:val="000000" w:themeColor="text1"/>
          <w:kern w:val="0"/>
          <w:sz w:val="24"/>
          <w:szCs w:val="24"/>
          <w:highlight w:val="none"/>
          <w14:textFill>
            <w14:solidFill>
              <w14:schemeClr w14:val="tx1"/>
            </w14:solidFill>
          </w14:textFill>
        </w:rPr>
        <w:t>2</w:t>
      </w:r>
      <w:r>
        <w:rPr>
          <w:rFonts w:hint="eastAsia" w:ascii="宋体" w:hAnsi="宋体" w:cs="宋体"/>
          <w:color w:val="000000" w:themeColor="text1"/>
          <w:kern w:val="0"/>
          <w:sz w:val="24"/>
          <w:szCs w:val="24"/>
          <w:highlight w:val="none"/>
          <w14:textFill>
            <w14:solidFill>
              <w14:schemeClr w14:val="tx1"/>
            </w14:solidFill>
          </w14:textFill>
        </w:rPr>
        <w:t>）政府采购促进残疾人就业政策。</w:t>
      </w:r>
    </w:p>
    <w:p w14:paraId="41506158">
      <w:pPr>
        <w:spacing w:line="360" w:lineRule="auto"/>
        <w:ind w:firstLine="360" w:firstLineChars="15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w:t>
      </w:r>
      <w:r>
        <w:rPr>
          <w:rFonts w:ascii="宋体" w:hAnsi="宋体" w:cs="宋体"/>
          <w:color w:val="000000" w:themeColor="text1"/>
          <w:kern w:val="0"/>
          <w:sz w:val="24"/>
          <w:szCs w:val="24"/>
          <w:highlight w:val="none"/>
          <w14:textFill>
            <w14:solidFill>
              <w14:schemeClr w14:val="tx1"/>
            </w14:solidFill>
          </w14:textFill>
        </w:rPr>
        <w:t>3</w:t>
      </w:r>
      <w:r>
        <w:rPr>
          <w:rFonts w:hint="eastAsia" w:ascii="宋体" w:hAnsi="宋体" w:cs="宋体"/>
          <w:color w:val="000000" w:themeColor="text1"/>
          <w:kern w:val="0"/>
          <w:sz w:val="24"/>
          <w:szCs w:val="24"/>
          <w:highlight w:val="none"/>
          <w14:textFill>
            <w14:solidFill>
              <w14:schemeClr w14:val="tx1"/>
            </w14:solidFill>
          </w14:textFill>
        </w:rPr>
        <w:t>）政府采购支持监狱企业发展。</w:t>
      </w:r>
    </w:p>
    <w:p w14:paraId="2E336CFF">
      <w:pPr>
        <w:spacing w:line="360" w:lineRule="auto"/>
        <w:ind w:firstLine="360" w:firstLineChars="15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01222C6">
      <w:pPr>
        <w:spacing w:line="360" w:lineRule="auto"/>
        <w:ind w:firstLine="360" w:firstLineChars="15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5.对在“信用中国”网站(www.creditchina.gov.cn) 、中国政府采购网(www.ccgp.gov.cn)被列入失信被执行人、</w:t>
      </w:r>
      <w:r>
        <w:rPr>
          <w:rFonts w:hint="eastAsia" w:ascii="宋体" w:hAnsi="宋体" w:cs="宋体"/>
          <w:color w:val="000000" w:themeColor="text1"/>
          <w:sz w:val="24"/>
          <w:szCs w:val="24"/>
          <w:highlight w:val="none"/>
          <w14:textFill>
            <w14:solidFill>
              <w14:schemeClr w14:val="tx1"/>
            </w14:solidFill>
          </w14:textFill>
        </w:rPr>
        <w:t>重大税收违法失信主体</w:t>
      </w:r>
      <w:r>
        <w:rPr>
          <w:rFonts w:hint="eastAsia" w:ascii="宋体" w:hAnsi="宋体" w:cs="宋体"/>
          <w:color w:val="000000" w:themeColor="text1"/>
          <w:kern w:val="0"/>
          <w:sz w:val="24"/>
          <w:szCs w:val="24"/>
          <w:highlight w:val="none"/>
          <w14:textFill>
            <w14:solidFill>
              <w14:schemeClr w14:val="tx1"/>
            </w14:solidFill>
          </w14:textFill>
        </w:rPr>
        <w:t>、政府采购严重违法失信行为记录名单及其他不符合《中华人民共和国政府采购法》第二十二条规定条件的供应商，不得参与政府采购活动。</w:t>
      </w:r>
    </w:p>
    <w:p w14:paraId="016BEA89">
      <w:pPr>
        <w:spacing w:line="360" w:lineRule="auto"/>
        <w:ind w:firstLine="360" w:firstLineChars="15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6.评审说明：本项目为远程异地全流程电子评标。</w:t>
      </w:r>
    </w:p>
    <w:p w14:paraId="01D410A9">
      <w:pPr>
        <w:spacing w:line="360" w:lineRule="auto"/>
        <w:ind w:firstLine="361" w:firstLineChars="15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b/>
          <w:bCs/>
          <w:color w:val="000000" w:themeColor="text1"/>
          <w:kern w:val="0"/>
          <w:sz w:val="24"/>
          <w:szCs w:val="24"/>
          <w:highlight w:val="none"/>
          <w:lang w:val="en-US" w:eastAsia="zh-CN"/>
          <w14:textFill>
            <w14:solidFill>
              <w14:schemeClr w14:val="tx1"/>
            </w14:solidFill>
          </w14:textFill>
        </w:rPr>
        <w:t>7</w:t>
      </w:r>
      <w:r>
        <w:rPr>
          <w:rFonts w:hint="eastAsia" w:ascii="宋体" w:hAnsi="宋体" w:cs="宋体"/>
          <w:b/>
          <w:bCs/>
          <w:color w:val="000000" w:themeColor="text1"/>
          <w:kern w:val="0"/>
          <w:sz w:val="24"/>
          <w:szCs w:val="24"/>
          <w:highlight w:val="none"/>
          <w14:textFill>
            <w14:solidFill>
              <w14:schemeClr w14:val="tx1"/>
            </w14:solidFill>
          </w14:textFill>
        </w:rPr>
        <w:t>.</w:t>
      </w:r>
      <w:r>
        <w:rPr>
          <w:rFonts w:hint="eastAsia" w:ascii="宋体" w:hAnsi="宋体" w:cs="宋体"/>
          <w:b/>
          <w:bCs/>
          <w:color w:val="000000" w:themeColor="text1"/>
          <w:sz w:val="24"/>
          <w:szCs w:val="24"/>
          <w:highlight w:val="none"/>
          <w14:textFill>
            <w14:solidFill>
              <w14:schemeClr w14:val="tx1"/>
            </w14:solidFill>
          </w14:textFill>
        </w:rPr>
        <w:t>在线投标的有关说明</w:t>
      </w:r>
      <w:r>
        <w:rPr>
          <w:rFonts w:hint="eastAsia" w:ascii="宋体" w:hAnsi="宋体" w:cs="宋体"/>
          <w:b/>
          <w:bCs/>
          <w:color w:val="000000" w:themeColor="text1"/>
          <w:kern w:val="0"/>
          <w:sz w:val="24"/>
          <w:szCs w:val="24"/>
          <w:highlight w:val="none"/>
          <w14:textFill>
            <w14:solidFill>
              <w14:schemeClr w14:val="tx1"/>
            </w14:solidFill>
          </w14:textFill>
        </w:rPr>
        <w:t>：</w:t>
      </w:r>
    </w:p>
    <w:p w14:paraId="090BFE9C">
      <w:pPr>
        <w:widowControl/>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（1）投标文件提交方式：本项目为全流程电子化项目，通过</w:t>
      </w:r>
      <w:r>
        <w:rPr>
          <w:rFonts w:hint="eastAsia" w:ascii="宋体" w:hAnsi="宋体" w:cs="宋体"/>
          <w:color w:val="000000" w:themeColor="text1"/>
          <w:sz w:val="24"/>
          <w:szCs w:val="24"/>
          <w:highlight w:val="none"/>
          <w14:textFill>
            <w14:solidFill>
              <w14:schemeClr w14:val="tx1"/>
            </w14:solidFill>
          </w14:textFill>
        </w:rPr>
        <w:t>广西政府采购云平台（https://www.gcy.zfcg.gxzf.gov.cn/）</w:t>
      </w:r>
      <w:r>
        <w:rPr>
          <w:rFonts w:hint="eastAsia" w:ascii="宋体" w:hAnsi="宋体"/>
          <w:color w:val="000000" w:themeColor="text1"/>
          <w:sz w:val="24"/>
          <w:szCs w:val="24"/>
          <w:highlight w:val="none"/>
          <w14:textFill>
            <w14:solidFill>
              <w14:schemeClr w14:val="tx1"/>
            </w14:solidFill>
          </w14:textFill>
        </w:rPr>
        <w:t>实行在线电子投标，供应商应先安装</w:t>
      </w:r>
      <w:r>
        <w:rPr>
          <w:rFonts w:hint="eastAsia" w:ascii="宋体" w:hAnsi="宋体" w:cs="宋体"/>
          <w:color w:val="000000" w:themeColor="text1"/>
          <w:sz w:val="24"/>
          <w:szCs w:val="24"/>
          <w:highlight w:val="none"/>
          <w14:textFill>
            <w14:solidFill>
              <w14:schemeClr w14:val="tx1"/>
            </w14:solidFill>
          </w14:textFill>
        </w:rPr>
        <w:t>广西政府采购云平台新版客户端（新版客户端下载路径：广西政府采购网（访问地址http://zfcg.gxzf.gov.cn/）—办事服务—下载专区）</w:t>
      </w:r>
      <w:r>
        <w:rPr>
          <w:rFonts w:hint="eastAsia" w:ascii="宋体" w:hAnsi="宋体"/>
          <w:color w:val="000000" w:themeColor="text1"/>
          <w:sz w:val="24"/>
          <w:szCs w:val="24"/>
          <w:highlight w:val="none"/>
          <w14:textFill>
            <w14:solidFill>
              <w14:schemeClr w14:val="tx1"/>
            </w14:solidFill>
          </w14:textFill>
        </w:rPr>
        <w:t>，并按照本项目招标文件和</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color w:val="000000" w:themeColor="text1"/>
          <w:sz w:val="24"/>
          <w:szCs w:val="24"/>
          <w:highlight w:val="none"/>
          <w14:textFill>
            <w14:solidFill>
              <w14:schemeClr w14:val="tx1"/>
            </w14:solidFill>
          </w14:textFill>
        </w:rPr>
        <w:t>的要求编制、加密后在投标截止时间前通过网络上传至</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color w:val="000000" w:themeColor="text1"/>
          <w:sz w:val="24"/>
          <w:szCs w:val="24"/>
          <w:highlight w:val="none"/>
          <w14:textFill>
            <w14:solidFill>
              <w14:schemeClr w14:val="tx1"/>
            </w14:solidFill>
          </w14:textFill>
        </w:rPr>
        <w:t>，</w:t>
      </w:r>
      <w:r>
        <w:rPr>
          <w:rFonts w:hint="eastAsia" w:ascii="宋体" w:hAnsi="宋体"/>
          <w:b/>
          <w:bCs/>
          <w:color w:val="000000" w:themeColor="text1"/>
          <w:sz w:val="24"/>
          <w:szCs w:val="24"/>
          <w:highlight w:val="none"/>
          <w14:textFill>
            <w14:solidFill>
              <w14:schemeClr w14:val="tx1"/>
            </w14:solidFill>
          </w14:textFill>
        </w:rPr>
        <w:t>投标人在</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b/>
          <w:bCs/>
          <w:color w:val="000000" w:themeColor="text1"/>
          <w:sz w:val="24"/>
          <w:szCs w:val="24"/>
          <w:highlight w:val="none"/>
          <w14:textFill>
            <w14:solidFill>
              <w14:schemeClr w14:val="tx1"/>
            </w14:solidFill>
          </w14:textFill>
        </w:rPr>
        <w:t>提交电子版投标文件时，请填写参加远程开标活动经办人联系方式</w:t>
      </w:r>
      <w:r>
        <w:rPr>
          <w:rFonts w:hint="eastAsia" w:ascii="宋体" w:hAnsi="宋体"/>
          <w:color w:val="000000" w:themeColor="text1"/>
          <w:sz w:val="24"/>
          <w:szCs w:val="24"/>
          <w:highlight w:val="none"/>
          <w14:textFill>
            <w14:solidFill>
              <w14:schemeClr w14:val="tx1"/>
            </w14:solidFill>
          </w14:textFill>
        </w:rPr>
        <w:t>。</w:t>
      </w:r>
    </w:p>
    <w:p w14:paraId="0692BD5F">
      <w:pPr>
        <w:widowControl/>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（2）未进行网上注册并办理数字证书（CA认证）的供应商将无法参与本项目政府采购活动，潜在投标人应当在投标截止时间前，完成电子交易平台上的CA数字证书办理及投标文件的提交。</w:t>
      </w:r>
    </w:p>
    <w:p w14:paraId="234DDFEB">
      <w:pPr>
        <w:widowControl/>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（3）为确保网上操作合法、有效和安全，请投标人确保在电子投标过程中能够对相关数据电文进行加密和使用电子签章，妥善保管CA数字证书并使用有效的CA数字证书参与整个招标活动。</w:t>
      </w:r>
    </w:p>
    <w:p w14:paraId="49B8BE72">
      <w:pPr>
        <w:spacing w:line="360" w:lineRule="auto"/>
        <w:ind w:firstLine="482" w:firstLineChars="200"/>
        <w:rPr>
          <w:rFonts w:ascii="宋体" w:hAnsi="宋体"/>
          <w:b/>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0704514D">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（4）CA证书在线解密：投标人投标时，需携带制作投标文件时用来加密的有效数字证书（CA认证）登录</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cs="宋体"/>
          <w:color w:val="000000" w:themeColor="text1"/>
          <w:kern w:val="0"/>
          <w:sz w:val="24"/>
          <w:szCs w:val="24"/>
          <w:highlight w:val="none"/>
          <w14:textFill>
            <w14:solidFill>
              <w14:schemeClr w14:val="tx1"/>
            </w14:solidFill>
          </w14:textFill>
        </w:rPr>
        <w:t>电子开标大厅现场按规定时间对加密的投标文件进行解密。</w:t>
      </w:r>
    </w:p>
    <w:p w14:paraId="097EE2FC">
      <w:pPr>
        <w:snapToGrid w:val="0"/>
        <w:spacing w:line="360" w:lineRule="auto"/>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（5）若对项目采购电子交易系统操作有疑问，可登录</w:t>
      </w:r>
      <w:r>
        <w:rPr>
          <w:rFonts w:hint="eastAsia" w:ascii="宋体" w:hAnsi="宋体" w:cs="宋体"/>
          <w:color w:val="000000" w:themeColor="text1"/>
          <w:sz w:val="24"/>
          <w:szCs w:val="24"/>
          <w:highlight w:val="none"/>
          <w14:textFill>
            <w14:solidFill>
              <w14:schemeClr w14:val="tx1"/>
            </w14:solidFill>
          </w14:textFill>
        </w:rPr>
        <w:t>广西政府采购云平台（https://www.gcy.zfcg.gxzf.gov.cn/）</w:t>
      </w:r>
      <w:r>
        <w:rPr>
          <w:rFonts w:hint="eastAsia" w:ascii="宋体" w:hAnsi="宋体" w:cs="宋体"/>
          <w:color w:val="000000" w:themeColor="text1"/>
          <w:kern w:val="0"/>
          <w:sz w:val="24"/>
          <w:szCs w:val="24"/>
          <w:highlight w:val="none"/>
          <w14:textFill>
            <w14:solidFill>
              <w14:schemeClr w14:val="tx1"/>
            </w14:solidFill>
          </w14:textFill>
        </w:rPr>
        <w:t>，点击右侧咨询小采，获取采小蜜智能服务管家帮助，或拨打</w:t>
      </w:r>
      <w:r>
        <w:rPr>
          <w:rFonts w:hint="eastAsia" w:ascii="宋体" w:hAnsi="宋体" w:cs="宋体"/>
          <w:color w:val="000000" w:themeColor="text1"/>
          <w:sz w:val="24"/>
          <w:szCs w:val="24"/>
          <w:highlight w:val="none"/>
          <w14:textFill>
            <w14:solidFill>
              <w14:schemeClr w14:val="tx1"/>
            </w14:solidFill>
          </w14:textFill>
        </w:rPr>
        <w:t>广西政府采购云平台</w:t>
      </w:r>
      <w:r>
        <w:rPr>
          <w:rFonts w:hint="eastAsia" w:ascii="宋体" w:hAnsi="宋体" w:cs="宋体"/>
          <w:color w:val="000000" w:themeColor="text1"/>
          <w:kern w:val="0"/>
          <w:sz w:val="24"/>
          <w:szCs w:val="24"/>
          <w:highlight w:val="none"/>
          <w14:textFill>
            <w14:solidFill>
              <w14:schemeClr w14:val="tx1"/>
            </w14:solidFill>
          </w14:textFill>
        </w:rPr>
        <w:t>服务热线95763获取热线服务帮助。</w:t>
      </w:r>
    </w:p>
    <w:p w14:paraId="792B052C">
      <w:pPr>
        <w:snapToGrid w:val="0"/>
        <w:spacing w:line="360" w:lineRule="auto"/>
        <w:ind w:firstLine="480" w:firstLineChars="200"/>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8.本项目采用远程异地评标，评标主场设在</w:t>
      </w:r>
      <w:r>
        <w:rPr>
          <w:rFonts w:hint="eastAsia" w:ascii="宋体" w:hAnsi="宋体" w:cs="宋体"/>
          <w:color w:val="000000" w:themeColor="text1"/>
          <w:kern w:val="0"/>
          <w:sz w:val="24"/>
          <w:szCs w:val="24"/>
          <w:highlight w:val="none"/>
          <w:lang w:eastAsia="zh-CN"/>
          <w14:textFill>
            <w14:solidFill>
              <w14:schemeClr w14:val="tx1"/>
            </w14:solidFill>
          </w14:textFill>
        </w:rPr>
        <w:t>钦州</w:t>
      </w:r>
      <w:r>
        <w:rPr>
          <w:rFonts w:hint="eastAsia" w:ascii="宋体" w:hAnsi="宋体" w:cs="宋体"/>
          <w:color w:val="000000" w:themeColor="text1"/>
          <w:kern w:val="0"/>
          <w:sz w:val="24"/>
          <w:szCs w:val="24"/>
          <w:highlight w:val="none"/>
          <w14:textFill>
            <w14:solidFill>
              <w14:schemeClr w14:val="tx1"/>
            </w14:solidFill>
          </w14:textFill>
        </w:rPr>
        <w:t>市公共资源交易中心（金海湾东大街8号市民服务中心三楼），评标副场设在</w:t>
      </w:r>
      <w:r>
        <w:rPr>
          <w:rFonts w:hint="eastAsia" w:ascii="宋体" w:hAnsi="宋体" w:cs="宋体"/>
          <w:color w:val="000000" w:themeColor="text1"/>
          <w:kern w:val="0"/>
          <w:sz w:val="24"/>
          <w:szCs w:val="24"/>
          <w:highlight w:val="none"/>
          <w:lang w:eastAsia="zh-CN"/>
          <w14:textFill>
            <w14:solidFill>
              <w14:schemeClr w14:val="tx1"/>
            </w14:solidFill>
          </w14:textFill>
        </w:rPr>
        <w:t>：崇左市公共资源交易中心</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崇左市江州区石景林路5号崇左市政务服务中心五楼</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w:t>
      </w:r>
    </w:p>
    <w:p w14:paraId="130066D5">
      <w:pPr>
        <w:spacing w:line="360" w:lineRule="auto"/>
        <w:rPr>
          <w:rFonts w:ascii="宋体" w:hAnsi="宋体"/>
          <w:b/>
          <w:bCs/>
          <w:color w:val="000000" w:themeColor="text1"/>
          <w:sz w:val="24"/>
          <w:szCs w:val="24"/>
          <w:highlight w:val="none"/>
          <w14:textFill>
            <w14:solidFill>
              <w14:schemeClr w14:val="tx1"/>
            </w14:solidFill>
          </w14:textFill>
        </w:rPr>
      </w:pPr>
      <w:bookmarkStart w:id="35" w:name="_Toc35393627"/>
      <w:bookmarkStart w:id="36" w:name="_Toc28359085"/>
      <w:bookmarkStart w:id="37" w:name="_Toc35393796"/>
      <w:bookmarkStart w:id="38" w:name="_Toc28359008"/>
      <w:r>
        <w:rPr>
          <w:rFonts w:hint="eastAsia" w:ascii="宋体" w:hAnsi="宋体"/>
          <w:b/>
          <w:bCs/>
          <w:color w:val="000000" w:themeColor="text1"/>
          <w:sz w:val="24"/>
          <w:szCs w:val="24"/>
          <w:highlight w:val="none"/>
          <w14:textFill>
            <w14:solidFill>
              <w14:schemeClr w14:val="tx1"/>
            </w14:solidFill>
          </w14:textFill>
        </w:rPr>
        <w:t>七、对本次招标提出询问，请按以下方式联系。</w:t>
      </w:r>
      <w:bookmarkEnd w:id="35"/>
      <w:bookmarkEnd w:id="36"/>
      <w:bookmarkEnd w:id="37"/>
      <w:bookmarkEnd w:id="38"/>
    </w:p>
    <w:p w14:paraId="4B2A21BA">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1.采购人信息</w:t>
      </w:r>
    </w:p>
    <w:p w14:paraId="2CECAD02">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名  称：</w:t>
      </w:r>
      <w:r>
        <w:rPr>
          <w:rFonts w:hint="eastAsia" w:ascii="宋体" w:hAnsi="宋体" w:cs="宋体"/>
          <w:color w:val="000000" w:themeColor="text1"/>
          <w:kern w:val="0"/>
          <w:sz w:val="24"/>
          <w:szCs w:val="24"/>
          <w:highlight w:val="none"/>
          <w:lang w:eastAsia="zh-CN"/>
          <w14:textFill>
            <w14:solidFill>
              <w14:schemeClr w14:val="tx1"/>
            </w14:solidFill>
          </w14:textFill>
        </w:rPr>
        <w:t>钦州市钦南区教育局</w:t>
      </w:r>
    </w:p>
    <w:p w14:paraId="77C98D48">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地  址：</w:t>
      </w:r>
      <w:r>
        <w:rPr>
          <w:rFonts w:hint="eastAsia" w:ascii="宋体" w:hAnsi="宋体" w:cs="宋体"/>
          <w:color w:val="000000" w:themeColor="text1"/>
          <w:kern w:val="0"/>
          <w:sz w:val="24"/>
          <w:szCs w:val="24"/>
          <w:highlight w:val="none"/>
          <w:lang w:eastAsia="zh-CN"/>
          <w14:textFill>
            <w14:solidFill>
              <w14:schemeClr w14:val="tx1"/>
            </w14:solidFill>
          </w14:textFill>
        </w:rPr>
        <w:t>钦州市钦南区文峰南路367号</w:t>
      </w:r>
    </w:p>
    <w:p w14:paraId="55CC9949">
      <w:pPr>
        <w:snapToGrid w:val="0"/>
        <w:spacing w:line="360" w:lineRule="auto"/>
        <w:ind w:firstLine="480" w:firstLineChars="200"/>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联系</w:t>
      </w:r>
      <w:r>
        <w:rPr>
          <w:rFonts w:hint="eastAsia" w:ascii="宋体" w:hAnsi="宋体" w:cs="宋体"/>
          <w:color w:val="000000" w:themeColor="text1"/>
          <w:kern w:val="0"/>
          <w:sz w:val="24"/>
          <w:szCs w:val="24"/>
          <w:highlight w:val="none"/>
          <w:lang w:eastAsia="zh-CN"/>
          <w14:textFill>
            <w14:solidFill>
              <w14:schemeClr w14:val="tx1"/>
            </w14:solidFill>
          </w14:textFill>
        </w:rPr>
        <w:t>人</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陆永传</w:t>
      </w:r>
    </w:p>
    <w:p w14:paraId="1FF6AB32">
      <w:pPr>
        <w:snapToGrid w:val="0"/>
        <w:spacing w:line="360" w:lineRule="auto"/>
        <w:ind w:firstLine="480" w:firstLineChars="200"/>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联系方式：</w:t>
      </w:r>
      <w:r>
        <w:rPr>
          <w:rFonts w:hint="eastAsia" w:ascii="宋体" w:hAnsi="宋体" w:cs="宋体"/>
          <w:color w:val="000000" w:themeColor="text1"/>
          <w:kern w:val="0"/>
          <w:sz w:val="24"/>
          <w:szCs w:val="24"/>
          <w:highlight w:val="none"/>
          <w:lang w:val="en-US" w:eastAsia="zh-CN"/>
          <w14:textFill>
            <w14:solidFill>
              <w14:schemeClr w14:val="tx1"/>
            </w14:solidFill>
          </w14:textFill>
        </w:rPr>
        <w:t>0777-2816286</w:t>
      </w:r>
    </w:p>
    <w:p w14:paraId="19EA931A">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2.采购代理机构信息</w:t>
      </w:r>
    </w:p>
    <w:p w14:paraId="2519395C">
      <w:pPr>
        <w:snapToGrid w:val="0"/>
        <w:spacing w:line="360" w:lineRule="auto"/>
        <w:ind w:firstLine="480" w:firstLineChars="200"/>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名  称：</w:t>
      </w:r>
      <w:r>
        <w:rPr>
          <w:rFonts w:hint="eastAsia" w:ascii="宋体" w:hAnsi="宋体" w:cs="宋体"/>
          <w:color w:val="000000" w:themeColor="text1"/>
          <w:kern w:val="0"/>
          <w:sz w:val="24"/>
          <w:szCs w:val="24"/>
          <w:highlight w:val="none"/>
          <w:lang w:eastAsia="zh-CN"/>
          <w14:textFill>
            <w14:solidFill>
              <w14:schemeClr w14:val="tx1"/>
            </w14:solidFill>
          </w14:textFill>
        </w:rPr>
        <w:t>广西合士嘉项目咨询有限公司</w:t>
      </w:r>
    </w:p>
    <w:p w14:paraId="064021D4">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地　址：</w:t>
      </w:r>
      <w:r>
        <w:rPr>
          <w:rFonts w:hint="eastAsia" w:ascii="宋体" w:hAnsi="宋体" w:cs="宋体"/>
          <w:color w:val="000000" w:themeColor="text1"/>
          <w:kern w:val="0"/>
          <w:sz w:val="24"/>
          <w:szCs w:val="24"/>
          <w:highlight w:val="none"/>
          <w:lang w:val="en-US" w:eastAsia="zh-CN"/>
          <w14:textFill>
            <w14:solidFill>
              <w14:schemeClr w14:val="tx1"/>
            </w14:solidFill>
          </w14:textFill>
        </w:rPr>
        <w:t>钦州市菩提路8号北部湾国际广场2号楼108商铺</w:t>
      </w:r>
      <w:r>
        <w:rPr>
          <w:rFonts w:hint="eastAsia" w:ascii="宋体" w:hAnsi="宋体" w:cs="宋体"/>
          <w:color w:val="000000" w:themeColor="text1"/>
          <w:kern w:val="0"/>
          <w:sz w:val="24"/>
          <w:szCs w:val="24"/>
          <w:highlight w:val="none"/>
          <w14:textFill>
            <w14:solidFill>
              <w14:schemeClr w14:val="tx1"/>
            </w14:solidFill>
          </w14:textFill>
        </w:rPr>
        <w:t xml:space="preserve">                           </w:t>
      </w:r>
    </w:p>
    <w:p w14:paraId="39221AA2">
      <w:pPr>
        <w:snapToGrid w:val="0"/>
        <w:spacing w:line="360" w:lineRule="auto"/>
        <w:ind w:firstLine="480" w:firstLineChars="200"/>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联系</w:t>
      </w:r>
      <w:r>
        <w:rPr>
          <w:rFonts w:hint="eastAsia" w:ascii="宋体" w:hAnsi="宋体" w:cs="宋体"/>
          <w:color w:val="000000" w:themeColor="text1"/>
          <w:kern w:val="0"/>
          <w:sz w:val="24"/>
          <w:szCs w:val="24"/>
          <w:highlight w:val="none"/>
          <w:lang w:eastAsia="zh-CN"/>
          <w14:textFill>
            <w14:solidFill>
              <w14:schemeClr w14:val="tx1"/>
            </w14:solidFill>
          </w14:textFill>
        </w:rPr>
        <w:t>人</w:t>
      </w:r>
      <w:r>
        <w:rPr>
          <w:rFonts w:hint="eastAsia" w:ascii="宋体" w:hAnsi="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李程</w:t>
      </w:r>
      <w:r>
        <w:rPr>
          <w:rFonts w:hint="eastAsia" w:ascii="宋体" w:hAnsi="宋体" w:cs="宋体"/>
          <w:color w:val="000000" w:themeColor="text1"/>
          <w:kern w:val="0"/>
          <w:sz w:val="24"/>
          <w:szCs w:val="24"/>
          <w:highlight w:val="none"/>
          <w14:textFill>
            <w14:solidFill>
              <w14:schemeClr w14:val="tx1"/>
            </w14:solidFill>
          </w14:textFill>
        </w:rPr>
        <w:t xml:space="preserve">   </w:t>
      </w:r>
    </w:p>
    <w:p w14:paraId="479F0B10">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联系方式：</w:t>
      </w:r>
      <w:r>
        <w:rPr>
          <w:rFonts w:hint="eastAsia" w:ascii="宋体" w:hAnsi="宋体" w:cs="宋体"/>
          <w:color w:val="000000" w:themeColor="text1"/>
          <w:kern w:val="0"/>
          <w:sz w:val="24"/>
          <w:szCs w:val="24"/>
          <w:highlight w:val="none"/>
          <w:lang w:val="en-US" w:eastAsia="zh-CN"/>
          <w14:textFill>
            <w14:solidFill>
              <w14:schemeClr w14:val="tx1"/>
            </w14:solidFill>
          </w14:textFill>
        </w:rPr>
        <w:t>13317677840</w:t>
      </w:r>
      <w:r>
        <w:rPr>
          <w:rFonts w:hint="eastAsia" w:ascii="宋体" w:hAnsi="宋体" w:cs="宋体"/>
          <w:color w:val="000000" w:themeColor="text1"/>
          <w:kern w:val="0"/>
          <w:sz w:val="24"/>
          <w:szCs w:val="24"/>
          <w:highlight w:val="none"/>
          <w14:textFill>
            <w14:solidFill>
              <w14:schemeClr w14:val="tx1"/>
            </w14:solidFill>
          </w14:textFill>
        </w:rPr>
        <w:t xml:space="preserve">                     </w:t>
      </w:r>
    </w:p>
    <w:p w14:paraId="6BF01B08">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3.项目联系方式</w:t>
      </w:r>
    </w:p>
    <w:p w14:paraId="04F7AAFC">
      <w:pPr>
        <w:snapToGrid w:val="0"/>
        <w:spacing w:line="360" w:lineRule="auto"/>
        <w:ind w:firstLine="480" w:firstLineChars="200"/>
        <w:rPr>
          <w:rFonts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项目联系人：</w:t>
      </w:r>
      <w:r>
        <w:rPr>
          <w:rFonts w:hint="eastAsia" w:ascii="宋体" w:hAnsi="宋体" w:cs="宋体"/>
          <w:color w:val="000000" w:themeColor="text1"/>
          <w:kern w:val="0"/>
          <w:sz w:val="24"/>
          <w:szCs w:val="24"/>
          <w:highlight w:val="none"/>
          <w:lang w:val="en-US" w:eastAsia="zh-CN"/>
          <w14:textFill>
            <w14:solidFill>
              <w14:schemeClr w14:val="tx1"/>
            </w14:solidFill>
          </w14:textFill>
        </w:rPr>
        <w:t>陈振林</w:t>
      </w:r>
    </w:p>
    <w:p w14:paraId="16F10469">
      <w:pPr>
        <w:spacing w:line="360" w:lineRule="auto"/>
        <w:ind w:firstLine="480" w:firstLineChars="200"/>
      </w:pPr>
      <w:r>
        <w:rPr>
          <w:rFonts w:hint="eastAsia" w:ascii="宋体" w:hAnsi="宋体" w:cs="宋体"/>
          <w:color w:val="000000" w:themeColor="text1"/>
          <w:kern w:val="0"/>
          <w:sz w:val="24"/>
          <w:szCs w:val="24"/>
          <w:highlight w:val="none"/>
          <w14:textFill>
            <w14:solidFill>
              <w14:schemeClr w14:val="tx1"/>
            </w14:solidFill>
          </w14:textFill>
        </w:rPr>
        <w:t>电    话：</w:t>
      </w:r>
      <w:r>
        <w:rPr>
          <w:rFonts w:hint="eastAsia" w:ascii="宋体" w:hAnsi="宋体" w:cs="宋体"/>
          <w:color w:val="000000" w:themeColor="text1"/>
          <w:kern w:val="0"/>
          <w:sz w:val="24"/>
          <w:szCs w:val="24"/>
          <w:highlight w:val="none"/>
          <w:lang w:val="en-US" w:eastAsia="zh-CN"/>
          <w14:textFill>
            <w14:solidFill>
              <w14:schemeClr w14:val="tx1"/>
            </w14:solidFill>
          </w14:textFill>
        </w:rPr>
        <w:t>07715711791</w:t>
      </w:r>
      <w:r>
        <w:rPr>
          <w:rFonts w:hint="eastAsia" w:ascii="宋体" w:hAnsi="宋体" w:cs="宋体"/>
          <w:color w:val="000000" w:themeColor="text1"/>
          <w:kern w:val="0"/>
          <w:szCs w:val="21"/>
          <w:highlight w:val="none"/>
          <w14:textFill>
            <w14:solidFill>
              <w14:schemeClr w14:val="tx1"/>
            </w14:solidFill>
          </w14:textFill>
        </w:rPr>
        <w:t xml:space="preserve"> </w:t>
      </w:r>
    </w:p>
    <w:p w14:paraId="60B672AE">
      <w:pPr>
        <w:snapToGrid w:val="0"/>
        <w:spacing w:line="500" w:lineRule="exact"/>
        <w:ind w:firstLine="420" w:firstLineChars="200"/>
        <w:rPr>
          <w:rFonts w:ascii="宋体" w:hAnsi="宋体" w:cs="宋体"/>
          <w:color w:val="000000" w:themeColor="text1"/>
          <w:sz w:val="24"/>
          <w:highlight w:val="none"/>
          <w14:textFill>
            <w14:solidFill>
              <w14:schemeClr w14:val="tx1"/>
            </w14:solidFill>
          </w14:textFill>
        </w:rPr>
        <w:sectPr>
          <w:footerReference r:id="rId8" w:type="first"/>
          <w:footerReference r:id="rId7" w:type="default"/>
          <w:pgSz w:w="11905" w:h="16838"/>
          <w:pgMar w:top="1247" w:right="1247" w:bottom="1247" w:left="1247" w:header="964" w:footer="964" w:gutter="0"/>
          <w:pgBorders>
            <w:top w:val="none" w:sz="0" w:space="0"/>
            <w:left w:val="none" w:sz="0" w:space="0"/>
            <w:bottom w:val="none" w:sz="0" w:space="0"/>
            <w:right w:val="none" w:sz="0" w:space="0"/>
          </w:pgBorders>
          <w:pgNumType w:start="1"/>
          <w:cols w:space="0" w:num="1"/>
          <w:titlePg/>
          <w:rtlGutter w:val="0"/>
          <w:docGrid w:linePitch="331" w:charSpace="0"/>
        </w:sectPr>
      </w:pPr>
      <w:r>
        <w:rPr>
          <w:rFonts w:hint="eastAsia" w:ascii="宋体" w:hAnsi="宋体" w:cs="宋体"/>
          <w:color w:val="000000" w:themeColor="text1"/>
          <w:kern w:val="0"/>
          <w:szCs w:val="21"/>
          <w:highlight w:val="none"/>
          <w14:textFill>
            <w14:solidFill>
              <w14:schemeClr w14:val="tx1"/>
            </w14:solidFill>
          </w14:textFill>
        </w:rPr>
        <w:t xml:space="preserve">  </w:t>
      </w:r>
    </w:p>
    <w:p w14:paraId="525A68BC">
      <w:pPr>
        <w:pStyle w:val="13"/>
        <w:jc w:val="center"/>
        <w:outlineLvl w:val="0"/>
        <w:rPr>
          <w:rFonts w:ascii="Times New Roman" w:hAnsi="Times New Roman"/>
          <w:b/>
          <w:color w:val="000000" w:themeColor="text1"/>
          <w:sz w:val="36"/>
          <w:highlight w:val="none"/>
          <w14:textFill>
            <w14:solidFill>
              <w14:schemeClr w14:val="tx1"/>
            </w14:solidFill>
          </w14:textFill>
        </w:rPr>
      </w:pPr>
      <w:bookmarkStart w:id="39" w:name="_Toc532545042"/>
      <w:bookmarkStart w:id="40" w:name="_Toc4483"/>
      <w:bookmarkStart w:id="41" w:name="_Toc2299"/>
      <w:bookmarkStart w:id="42" w:name="_Toc24210"/>
      <w:bookmarkStart w:id="43" w:name="_Toc8382"/>
      <w:bookmarkStart w:id="44" w:name="_Toc937"/>
      <w:bookmarkStart w:id="45" w:name="_Toc28689"/>
      <w:bookmarkStart w:id="46" w:name="_Toc7686"/>
      <w:bookmarkStart w:id="47" w:name="_Toc17621"/>
      <w:bookmarkStart w:id="48" w:name="_Toc21081"/>
      <w:bookmarkStart w:id="49" w:name="_Toc22408"/>
      <w:bookmarkStart w:id="50" w:name="_Toc32573"/>
      <w:bookmarkStart w:id="51" w:name="_Toc13449"/>
      <w:bookmarkStart w:id="52" w:name="_Toc7337"/>
      <w:r>
        <w:rPr>
          <w:rFonts w:hint="eastAsia" w:ascii="Times New Roman" w:hAnsi="Times New Roman"/>
          <w:b/>
          <w:color w:val="000000" w:themeColor="text1"/>
          <w:sz w:val="36"/>
          <w:highlight w:val="none"/>
          <w14:textFill>
            <w14:solidFill>
              <w14:schemeClr w14:val="tx1"/>
            </w14:solidFill>
          </w14:textFill>
        </w:rPr>
        <w:t>第二章</w:t>
      </w:r>
      <w:bookmarkEnd w:id="39"/>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采购需求</w:t>
      </w:r>
      <w:bookmarkEnd w:id="40"/>
      <w:bookmarkEnd w:id="41"/>
      <w:bookmarkEnd w:id="42"/>
      <w:bookmarkEnd w:id="43"/>
      <w:bookmarkEnd w:id="44"/>
      <w:bookmarkEnd w:id="45"/>
      <w:bookmarkEnd w:id="46"/>
      <w:bookmarkEnd w:id="47"/>
      <w:bookmarkEnd w:id="48"/>
      <w:bookmarkEnd w:id="49"/>
      <w:bookmarkEnd w:id="50"/>
      <w:bookmarkEnd w:id="51"/>
      <w:bookmarkEnd w:id="52"/>
    </w:p>
    <w:p w14:paraId="7170D7E0">
      <w:pPr>
        <w:adjustRightInd w:val="0"/>
        <w:spacing w:line="340" w:lineRule="exact"/>
        <w:rPr>
          <w:rFonts w:hAnsi="宋体"/>
          <w:b/>
          <w:color w:val="000000" w:themeColor="text1"/>
          <w:szCs w:val="21"/>
          <w:highlight w:val="none"/>
          <w14:textFill>
            <w14:solidFill>
              <w14:schemeClr w14:val="tx1"/>
            </w14:solidFill>
          </w14:textFill>
        </w:rPr>
      </w:pPr>
    </w:p>
    <w:p w14:paraId="34DE7F2B">
      <w:pPr>
        <w:keepNext w:val="0"/>
        <w:keepLines w:val="0"/>
        <w:pageBreakBefore w:val="0"/>
        <w:widowControl w:val="0"/>
        <w:kinsoku/>
        <w:wordWrap/>
        <w:overflowPunct/>
        <w:topLinePunct w:val="0"/>
        <w:autoSpaceDE/>
        <w:autoSpaceDN/>
        <w:bidi w:val="0"/>
        <w:adjustRightInd w:val="0"/>
        <w:snapToGrid/>
        <w:spacing w:line="480" w:lineRule="exac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说明：</w:t>
      </w:r>
    </w:p>
    <w:p w14:paraId="56C300A5">
      <w:pPr>
        <w:keepNext w:val="0"/>
        <w:keepLines w:val="0"/>
        <w:pageBreakBefore w:val="0"/>
        <w:widowControl w:val="0"/>
        <w:kinsoku/>
        <w:wordWrap/>
        <w:overflowPunct/>
        <w:topLinePunct w:val="0"/>
        <w:autoSpaceDE/>
        <w:autoSpaceDN/>
        <w:bidi w:val="0"/>
        <w:snapToGrid/>
        <w:spacing w:line="480" w:lineRule="exact"/>
        <w:ind w:firstLine="420" w:firstLineChars="20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1. 为落实政府采购政策需满足的要求 </w:t>
      </w:r>
    </w:p>
    <w:p w14:paraId="18208F71">
      <w:pPr>
        <w:keepNext w:val="0"/>
        <w:keepLines w:val="0"/>
        <w:pageBreakBefore w:val="0"/>
        <w:widowControl w:val="0"/>
        <w:kinsoku/>
        <w:wordWrap/>
        <w:overflowPunct/>
        <w:topLinePunct w:val="0"/>
        <w:autoSpaceDE/>
        <w:autoSpaceDN/>
        <w:bidi w:val="0"/>
        <w:snapToGrid/>
        <w:spacing w:line="480" w:lineRule="exact"/>
        <w:ind w:firstLine="420" w:firstLineChars="20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本招标文件所称中小企业必须符合《政府采购促进中小企业发展管理办法》（财库〔2020〕46号）的规定。</w:t>
      </w:r>
    </w:p>
    <w:p w14:paraId="762224A9">
      <w:pPr>
        <w:keepNext w:val="0"/>
        <w:keepLines w:val="0"/>
        <w:pageBreakBefore w:val="0"/>
        <w:widowControl w:val="0"/>
        <w:kinsoku/>
        <w:wordWrap/>
        <w:overflowPunct/>
        <w:topLinePunct w:val="0"/>
        <w:autoSpaceDE/>
        <w:autoSpaceDN/>
        <w:bidi w:val="0"/>
        <w:snapToGrid/>
        <w:spacing w:line="480" w:lineRule="exact"/>
        <w:ind w:firstLine="424" w:firstLineChars="202"/>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093C1BE2">
      <w:pPr>
        <w:keepNext w:val="0"/>
        <w:keepLines w:val="0"/>
        <w:pageBreakBefore w:val="0"/>
        <w:widowControl w:val="0"/>
        <w:kinsoku/>
        <w:wordWrap/>
        <w:overflowPunct/>
        <w:topLinePunct w:val="0"/>
        <w:autoSpaceDE/>
        <w:autoSpaceDN/>
        <w:bidi w:val="0"/>
        <w:snapToGrid/>
        <w:spacing w:line="480" w:lineRule="exact"/>
        <w:ind w:firstLine="424" w:firstLineChars="202"/>
        <w:jc w:val="lef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 本项目所属行业</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b/>
          <w:color w:val="000000" w:themeColor="text1"/>
          <w:sz w:val="21"/>
          <w:szCs w:val="21"/>
          <w:highlight w:val="none"/>
          <w:u w:val="single"/>
          <w14:textFill>
            <w14:solidFill>
              <w14:schemeClr w14:val="tx1"/>
            </w14:solidFill>
          </w14:textFill>
        </w:rPr>
        <w:t>租赁和商务服务业</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w:t>
      </w:r>
    </w:p>
    <w:tbl>
      <w:tblPr>
        <w:tblStyle w:val="22"/>
        <w:tblpPr w:leftFromText="180" w:rightFromText="180" w:vertAnchor="text" w:horzAnchor="margin" w:tblpXSpec="center" w:tblpY="579"/>
        <w:tblOverlap w:val="never"/>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8"/>
        <w:gridCol w:w="806"/>
        <w:gridCol w:w="6"/>
        <w:gridCol w:w="800"/>
        <w:gridCol w:w="7343"/>
      </w:tblGrid>
      <w:tr w14:paraId="3F58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5" w:hRule="atLeast"/>
          <w:jc w:val="center"/>
        </w:trPr>
        <w:tc>
          <w:tcPr>
            <w:tcW w:w="548"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1E5BEEB0">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806"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E92D09B">
            <w:pPr>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采购内容</w:t>
            </w:r>
          </w:p>
        </w:tc>
        <w:tc>
          <w:tcPr>
            <w:tcW w:w="806" w:type="dxa"/>
            <w:gridSpan w:val="2"/>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738B8C80">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数量及</w:t>
            </w:r>
          </w:p>
          <w:p w14:paraId="3B0F570C">
            <w:pPr>
              <w:keepNext w:val="0"/>
              <w:keepLines w:val="0"/>
              <w:pageBreakBefore w:val="0"/>
              <w:kinsoku/>
              <w:wordWrap/>
              <w:overflowPunct/>
              <w:topLinePunct w:val="0"/>
              <w:bidi w:val="0"/>
              <w:snapToGrid w:val="0"/>
              <w:spacing w:line="240" w:lineRule="auto"/>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w:t>
            </w:r>
          </w:p>
        </w:tc>
        <w:tc>
          <w:tcPr>
            <w:tcW w:w="7343"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8CC329C">
            <w:pPr>
              <w:keepNext w:val="0"/>
              <w:keepLines w:val="0"/>
              <w:pageBreakBefore w:val="0"/>
              <w:kinsoku/>
              <w:wordWrap/>
              <w:overflowPunct/>
              <w:topLinePunct w:val="0"/>
              <w:bidi w:val="0"/>
              <w:spacing w:line="240" w:lineRule="auto"/>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项目要求及技术需求</w:t>
            </w:r>
          </w:p>
        </w:tc>
      </w:tr>
      <w:tr w14:paraId="337F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548"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DFDF32F">
            <w:pPr>
              <w:keepNext w:val="0"/>
              <w:keepLines w:val="0"/>
              <w:pageBreakBefore w:val="0"/>
              <w:kinsoku/>
              <w:wordWrap/>
              <w:overflowPunct/>
              <w:topLinePunct w:val="0"/>
              <w:bidi w:val="0"/>
              <w:spacing w:line="48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806"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B36ED82">
            <w:pPr>
              <w:keepNext w:val="0"/>
              <w:keepLines w:val="0"/>
              <w:pageBreakBefore w:val="0"/>
              <w:kinsoku/>
              <w:wordWrap/>
              <w:overflowPunct/>
              <w:topLinePunct w:val="0"/>
              <w:bidi w:val="0"/>
              <w:snapToGrid w:val="0"/>
              <w:spacing w:line="48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钦南区中小学学校专职保安人员派遣服务项目</w:t>
            </w:r>
          </w:p>
        </w:tc>
        <w:tc>
          <w:tcPr>
            <w:tcW w:w="806" w:type="dxa"/>
            <w:gridSpan w:val="2"/>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1A560001">
            <w:pPr>
              <w:keepNext w:val="0"/>
              <w:keepLines w:val="0"/>
              <w:pageBreakBefore w:val="0"/>
              <w:kinsoku/>
              <w:wordWrap/>
              <w:overflowPunct/>
              <w:topLinePunct w:val="0"/>
              <w:bidi w:val="0"/>
              <w:spacing w:line="480" w:lineRule="exact"/>
              <w:jc w:val="center"/>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1年</w:t>
            </w:r>
          </w:p>
        </w:tc>
        <w:tc>
          <w:tcPr>
            <w:tcW w:w="7343" w:type="dxa"/>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4D08A494">
            <w:pPr>
              <w:keepNext w:val="0"/>
              <w:keepLines w:val="0"/>
              <w:pageBreakBefore w:val="0"/>
              <w:widowControl/>
              <w:shd w:val="clear" w:color="auto" w:fill="FFFFFF"/>
              <w:kinsoku/>
              <w:wordWrap/>
              <w:overflowPunct/>
              <w:topLinePunct w:val="0"/>
              <w:bidi w:val="0"/>
              <w:spacing w:line="480" w:lineRule="exact"/>
              <w:ind w:firstLine="413" w:firstLineChars="196"/>
              <w:jc w:val="left"/>
              <w:textAlignment w:val="auto"/>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shd w:val="clear" w:color="auto" w:fill="FFFFFF"/>
                <w14:textFill>
                  <w14:solidFill>
                    <w14:schemeClr w14:val="tx1"/>
                  </w14:solidFill>
                </w14:textFill>
              </w:rPr>
              <w:t>一、服务地点</w:t>
            </w:r>
          </w:p>
          <w:p w14:paraId="1F6A2D4E">
            <w:pPr>
              <w:keepNext w:val="0"/>
              <w:keepLines w:val="0"/>
              <w:pageBreakBefore w:val="0"/>
              <w:widowControl/>
              <w:shd w:val="clear" w:color="auto" w:fill="FFFFFF"/>
              <w:kinsoku/>
              <w:wordWrap/>
              <w:overflowPunct/>
              <w:topLinePunct w:val="0"/>
              <w:bidi w:val="0"/>
              <w:spacing w:line="480" w:lineRule="exact"/>
              <w:ind w:firstLine="420" w:firstLineChars="200"/>
              <w:jc w:val="left"/>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钦州市钦南区采购指定地点</w:t>
            </w:r>
          </w:p>
          <w:p w14:paraId="42CBE5D0">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▲二、服务期限：合同签订生效之日起满一年止（具体期限以合同签订日期为准），可按年续签，总履约期限不超过三年。</w:t>
            </w:r>
          </w:p>
          <w:p w14:paraId="109E2C53">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b/>
                <w:color w:val="000000" w:themeColor="text1"/>
                <w:kern w:val="0"/>
                <w:sz w:val="2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b/>
                <w:color w:val="000000" w:themeColor="text1"/>
                <w:kern w:val="0"/>
                <w:sz w:val="21"/>
                <w:szCs w:val="21"/>
                <w:highlight w:val="none"/>
                <w:shd w:val="clear" w:color="auto" w:fill="FFFFFF"/>
                <w14:textFill>
                  <w14:solidFill>
                    <w14:schemeClr w14:val="tx1"/>
                  </w14:solidFill>
                </w14:textFill>
              </w:rPr>
              <w:t>三、</w:t>
            </w:r>
            <w:r>
              <w:rPr>
                <w:rFonts w:hint="eastAsia" w:ascii="宋体" w:hAnsi="宋体" w:eastAsia="宋体" w:cs="宋体"/>
                <w:b/>
                <w:color w:val="000000" w:themeColor="text1"/>
                <w:sz w:val="21"/>
                <w:szCs w:val="21"/>
                <w:highlight w:val="none"/>
                <w14:textFill>
                  <w14:solidFill>
                    <w14:schemeClr w14:val="tx1"/>
                  </w14:solidFill>
                </w14:textFill>
              </w:rPr>
              <w:t>采购预算及付款方式</w:t>
            </w:r>
          </w:p>
          <w:p w14:paraId="0CA7815F">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预算标准：原钦南区学校3.36万元/人/年、港区学校4.2万元/人/年，总预算1726.2万元/年，报价不得超对应标准及总预算。</w:t>
            </w:r>
          </w:p>
          <w:p w14:paraId="05C8F56A">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2.付款方式：</w:t>
            </w:r>
          </w:p>
          <w:p w14:paraId="7653CA6E">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2.1</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付款周期：按月度支付，采购人收到供应商合规发票及服务验收单后支付；</w:t>
            </w:r>
          </w:p>
          <w:p w14:paraId="0426FD8A">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2.2付款依据：以实际到岗人数、服务考核结果为付款依据，按合同约定扣减服务费用；</w:t>
            </w:r>
          </w:p>
          <w:p w14:paraId="5A3F850A">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lang w:val="en-US" w:eastAsia="zh-CN"/>
                <w14:textFill>
                  <w14:solidFill>
                    <w14:schemeClr w14:val="tx1"/>
                  </w14:solidFill>
                </w14:textFill>
              </w:rPr>
              <w:t>2.3</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支付方式：于每月的</w:t>
            </w:r>
            <w:r>
              <w:rPr>
                <w:rFonts w:hint="eastAsia" w:ascii="宋体" w:hAnsi="宋体" w:eastAsia="宋体" w:cs="宋体"/>
                <w:color w:val="000000" w:themeColor="text1"/>
                <w:sz w:val="21"/>
                <w:szCs w:val="21"/>
                <w:highlight w:val="none"/>
                <w:lang w:val="en-US" w:eastAsia="zh-CN"/>
                <w14:textFill>
                  <w14:solidFill>
                    <w14:schemeClr w14:val="tx1"/>
                  </w14:solidFill>
                </w14:textFill>
              </w:rPr>
              <w:t>15日</w:t>
            </w: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前以银行转账的方式，将上月的服务费转入乙方的银行账户。（遇休息日或法定节假日则顺延）。</w:t>
            </w:r>
          </w:p>
          <w:p w14:paraId="3263E171">
            <w:pPr>
              <w:keepNext w:val="0"/>
              <w:keepLines w:val="0"/>
              <w:pageBreakBefore w:val="0"/>
              <w:widowControl/>
              <w:shd w:val="solid" w:color="FFFFFF" w:fill="auto"/>
              <w:tabs>
                <w:tab w:val="left" w:pos="420"/>
              </w:tabs>
              <w:kinsoku/>
              <w:wordWrap/>
              <w:overflowPunct/>
              <w:topLinePunct w:val="0"/>
              <w:bidi w:val="0"/>
              <w:spacing w:line="480" w:lineRule="exact"/>
              <w:ind w:firstLine="413" w:firstLineChars="196"/>
              <w:jc w:val="left"/>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kern w:val="0"/>
                <w:sz w:val="21"/>
                <w:szCs w:val="21"/>
                <w:highlight w:val="none"/>
                <w:shd w:val="clear" w:color="auto" w:fill="FFFFFF"/>
                <w14:textFill>
                  <w14:solidFill>
                    <w14:schemeClr w14:val="tx1"/>
                  </w14:solidFill>
                </w14:textFill>
              </w:rPr>
              <w:t>四、</w:t>
            </w:r>
            <w:r>
              <w:rPr>
                <w:rFonts w:hint="eastAsia" w:ascii="宋体" w:hAnsi="宋体" w:eastAsia="宋体" w:cs="宋体"/>
                <w:b/>
                <w:color w:val="000000" w:themeColor="text1"/>
                <w:sz w:val="21"/>
                <w:szCs w:val="21"/>
                <w:highlight w:val="none"/>
                <w14:textFill>
                  <w14:solidFill>
                    <w14:schemeClr w14:val="tx1"/>
                  </w14:solidFill>
                </w14:textFill>
              </w:rPr>
              <w:t>服务需求</w:t>
            </w:r>
          </w:p>
          <w:p w14:paraId="69FC57A2">
            <w:pPr>
              <w:keepNext w:val="0"/>
              <w:keepLines w:val="0"/>
              <w:pageBreakBefore w:val="0"/>
              <w:kinsoku/>
              <w:wordWrap/>
              <w:overflowPunct/>
              <w:topLinePunct w:val="0"/>
              <w:bidi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一</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服务范围及内容</w:t>
            </w:r>
          </w:p>
          <w:p w14:paraId="15A063F8">
            <w:pPr>
              <w:keepNext w:val="0"/>
              <w:keepLines w:val="0"/>
              <w:pageBreakBefore w:val="0"/>
              <w:kinsoku/>
              <w:wordWrap/>
              <w:overflowPunct/>
              <w:topLinePunct w:val="0"/>
              <w:bidi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1.服务对象：钦南区200所中小学（原钦南区192所+港区8所）</w:t>
            </w:r>
          </w:p>
          <w:p w14:paraId="3DC453FF">
            <w:pPr>
              <w:keepNext w:val="0"/>
              <w:keepLines w:val="0"/>
              <w:pageBreakBefore w:val="0"/>
              <w:kinsoku/>
              <w:wordWrap/>
              <w:overflowPunct/>
              <w:topLinePunct w:val="0"/>
              <w:bidi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2.人员配置：专职保安505人（原钦南区470人+港区35人）（符合《中小学、幼儿园安全防范要求》GB/T29315-2022标准）</w:t>
            </w:r>
          </w:p>
          <w:p w14:paraId="1AB0EA90">
            <w:pPr>
              <w:keepNext w:val="0"/>
              <w:keepLines w:val="0"/>
              <w:pageBreakBefore w:val="0"/>
              <w:kinsoku/>
              <w:wordWrap/>
              <w:overflowPunct/>
              <w:topLinePunct w:val="0"/>
              <w:bidi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3.服务内容：校园24小时门岗值守、人员/车辆出入登记、校园定时巡逻、消防巡检、安全隐患排查、突发事件应急处置、校园监控室值守，配合学校完成大型活动安保、校园周边安全治理等工作。</w:t>
            </w:r>
          </w:p>
          <w:p w14:paraId="297A5575">
            <w:pPr>
              <w:keepNext w:val="0"/>
              <w:keepLines w:val="0"/>
              <w:pageBreakBefore w:val="0"/>
              <w:kinsoku/>
              <w:wordWrap/>
              <w:overflowPunct/>
              <w:topLinePunct w:val="0"/>
              <w:bidi w:val="0"/>
              <w:spacing w:line="48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注：具体范围及内容以采购人根据实际安排为准。</w:t>
            </w:r>
          </w:p>
          <w:p w14:paraId="7FDAE6A3">
            <w:pPr>
              <w:keepNext w:val="0"/>
              <w:keepLines w:val="0"/>
              <w:pageBreakBefore w:val="0"/>
              <w:kinsoku/>
              <w:wordWrap/>
              <w:overflowPunct/>
              <w:topLinePunct w:val="0"/>
              <w:bidi w:val="0"/>
              <w:spacing w:line="480" w:lineRule="exact"/>
              <w:ind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（二）人员资质与要求：</w:t>
            </w:r>
          </w:p>
          <w:p w14:paraId="28AEB3E5">
            <w:pPr>
              <w:keepNext w:val="0"/>
              <w:keepLines w:val="0"/>
              <w:pageBreakBefore w:val="0"/>
              <w:kinsoku/>
              <w:wordWrap/>
              <w:overflowPunct/>
              <w:topLinePunct w:val="0"/>
              <w:autoSpaceDE w:val="0"/>
              <w:autoSpaceDN w:val="0"/>
              <w:bidi w:val="0"/>
              <w:adjustRightInd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1.基本条件：年龄20-</w:t>
            </w:r>
            <w:r>
              <w:rPr>
                <w:rFonts w:hint="eastAsia" w:ascii="宋体" w:hAnsi="宋体" w:eastAsia="宋体" w:cs="宋体"/>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color w:val="000000" w:themeColor="text1"/>
                <w:sz w:val="21"/>
                <w:szCs w:val="21"/>
                <w:highlight w:val="none"/>
                <w14:textFill>
                  <w14:solidFill>
                    <w14:schemeClr w14:val="tx1"/>
                  </w14:solidFill>
                </w14:textFill>
              </w:rPr>
              <w:t>周岁，男性占比不低于55%，身高男性≥1.6</w:t>
            </w:r>
            <w:r>
              <w:rPr>
                <w:rFonts w:hint="eastAsia" w:ascii="宋体" w:hAnsi="宋体" w:eastAsia="宋体" w:cs="宋体"/>
                <w:color w:val="000000" w:themeColor="text1"/>
                <w:sz w:val="21"/>
                <w:szCs w:val="21"/>
                <w:highlight w:val="none"/>
                <w:lang w:val="en-US" w:eastAsia="zh-CN"/>
                <w14:textFill>
                  <w14:solidFill>
                    <w14:schemeClr w14:val="tx1"/>
                  </w14:solidFill>
                </w14:textFill>
              </w:rPr>
              <w:t>0</w:t>
            </w:r>
            <w:r>
              <w:rPr>
                <w:rFonts w:hint="eastAsia" w:ascii="宋体" w:hAnsi="宋体" w:eastAsia="宋体" w:cs="宋体"/>
                <w:color w:val="000000" w:themeColor="text1"/>
                <w:sz w:val="21"/>
                <w:szCs w:val="21"/>
                <w:highlight w:val="none"/>
                <w14:textFill>
                  <w14:solidFill>
                    <w14:schemeClr w14:val="tx1"/>
                  </w14:solidFill>
                </w14:textFill>
              </w:rPr>
              <w:t>米、女性≥1.</w:t>
            </w:r>
            <w:r>
              <w:rPr>
                <w:rFonts w:hint="eastAsia" w:ascii="宋体" w:hAnsi="宋体" w:eastAsia="宋体" w:cs="宋体"/>
                <w:color w:val="000000" w:themeColor="text1"/>
                <w:sz w:val="21"/>
                <w:szCs w:val="21"/>
                <w:highlight w:val="none"/>
                <w:lang w:val="en-US" w:eastAsia="zh-CN"/>
                <w14:textFill>
                  <w14:solidFill>
                    <w14:schemeClr w14:val="tx1"/>
                  </w14:solidFill>
                </w14:textFill>
              </w:rPr>
              <w:t>52</w:t>
            </w:r>
            <w:r>
              <w:rPr>
                <w:rFonts w:hint="eastAsia" w:ascii="宋体" w:hAnsi="宋体" w:eastAsia="宋体" w:cs="宋体"/>
                <w:color w:val="000000" w:themeColor="text1"/>
                <w:sz w:val="21"/>
                <w:szCs w:val="21"/>
                <w:highlight w:val="none"/>
                <w14:textFill>
                  <w14:solidFill>
                    <w14:schemeClr w14:val="tx1"/>
                  </w14:solidFill>
                </w14:textFill>
              </w:rPr>
              <w:t>米，无纹身、无不良嗜好</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身体健康、无传染病及可能影响履职的疾病，能胜任岗位工作。</w:t>
            </w:r>
          </w:p>
          <w:p w14:paraId="1A42D43D">
            <w:pPr>
              <w:keepNext w:val="0"/>
              <w:keepLines w:val="0"/>
              <w:pageBreakBefore w:val="0"/>
              <w:kinsoku/>
              <w:wordWrap/>
              <w:overflowPunct/>
              <w:topLinePunct w:val="0"/>
              <w:autoSpaceDE w:val="0"/>
              <w:autoSpaceDN w:val="0"/>
              <w:bidi w:val="0"/>
              <w:adjustRightInd w:val="0"/>
              <w:spacing w:line="480" w:lineRule="exact"/>
              <w:ind w:firstLine="420" w:firstLineChars="200"/>
              <w:textAlignment w:val="auto"/>
              <w:rPr>
                <w:rFonts w:hint="eastAsia" w:ascii="宋体" w:hAnsi="宋体" w:eastAsia="宋体" w:cs="宋体"/>
                <w:strike w:val="0"/>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2.资质要求：</w:t>
            </w:r>
            <w:r>
              <w:rPr>
                <w:rFonts w:hint="eastAsia" w:ascii="宋体" w:hAnsi="宋体" w:cs="宋体"/>
                <w:color w:val="000000" w:themeColor="text1"/>
                <w:sz w:val="21"/>
                <w:szCs w:val="21"/>
                <w:highlight w:val="none"/>
                <w:lang w:eastAsia="zh-CN"/>
                <w14:textFill>
                  <w14:solidFill>
                    <w14:schemeClr w14:val="tx1"/>
                  </w14:solidFill>
                </w14:textFill>
              </w:rPr>
              <w:t>拟投入人员须</w:t>
            </w:r>
            <w:r>
              <w:rPr>
                <w:rFonts w:hint="eastAsia" w:ascii="宋体" w:hAnsi="宋体" w:eastAsia="宋体" w:cs="宋体"/>
                <w:color w:val="000000" w:themeColor="text1"/>
                <w:sz w:val="21"/>
                <w:szCs w:val="21"/>
                <w:highlight w:val="none"/>
                <w14:textFill>
                  <w14:solidFill>
                    <w14:schemeClr w14:val="tx1"/>
                  </w14:solidFill>
                </w14:textFill>
              </w:rPr>
              <w:t>持有公安机关颁发的有效《保安员证》</w:t>
            </w:r>
            <w:r>
              <w:rPr>
                <w:rFonts w:hint="eastAsia" w:ascii="宋体" w:hAnsi="宋体" w:eastAsia="宋体" w:cs="宋体"/>
                <w:strike w:val="0"/>
                <w:dstrike w:val="0"/>
                <w:color w:val="000000" w:themeColor="text1"/>
                <w:sz w:val="21"/>
                <w:szCs w:val="21"/>
                <w:highlight w:val="none"/>
                <w14:textFill>
                  <w14:solidFill>
                    <w14:schemeClr w14:val="tx1"/>
                  </w14:solidFill>
                </w14:textFill>
              </w:rPr>
              <w:t>。</w:t>
            </w:r>
          </w:p>
          <w:p w14:paraId="6E8CC9A0">
            <w:pPr>
              <w:keepNext w:val="0"/>
              <w:keepLines w:val="0"/>
              <w:pageBreakBefore w:val="0"/>
              <w:kinsoku/>
              <w:wordWrap/>
              <w:overflowPunct/>
              <w:topLinePunct w:val="0"/>
              <w:autoSpaceDE w:val="0"/>
              <w:autoSpaceDN w:val="0"/>
              <w:bidi w:val="0"/>
              <w:adjustRightInd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.项目经理人员要求：年龄25岁-</w:t>
            </w:r>
            <w:r>
              <w:rPr>
                <w:rFonts w:hint="eastAsia" w:ascii="宋体" w:hAnsi="宋体" w:eastAsia="宋体" w:cs="宋体"/>
                <w:color w:val="000000" w:themeColor="text1"/>
                <w:sz w:val="21"/>
                <w:szCs w:val="21"/>
                <w:highlight w:val="none"/>
                <w:lang w:val="en-US" w:eastAsia="zh-CN"/>
                <w14:textFill>
                  <w14:solidFill>
                    <w14:schemeClr w14:val="tx1"/>
                  </w14:solidFill>
                </w14:textFill>
              </w:rPr>
              <w:t>45</w:t>
            </w:r>
            <w:r>
              <w:rPr>
                <w:rFonts w:hint="eastAsia" w:ascii="宋体" w:hAnsi="宋体" w:eastAsia="宋体" w:cs="宋体"/>
                <w:color w:val="000000" w:themeColor="text1"/>
                <w:sz w:val="21"/>
                <w:szCs w:val="21"/>
                <w:highlight w:val="none"/>
                <w14:textFill>
                  <w14:solidFill>
                    <w14:schemeClr w14:val="tx1"/>
                  </w14:solidFill>
                </w14:textFill>
              </w:rPr>
              <w:t>岁，</w:t>
            </w:r>
            <w:r>
              <w:rPr>
                <w:rFonts w:hint="eastAsia" w:ascii="宋体" w:hAnsi="宋体" w:cs="宋体"/>
                <w:color w:val="000000" w:themeColor="text1"/>
                <w:sz w:val="21"/>
                <w:szCs w:val="21"/>
                <w:highlight w:val="none"/>
                <w:lang w:eastAsia="zh-CN"/>
                <w14:textFill>
                  <w14:solidFill>
                    <w14:schemeClr w14:val="tx1"/>
                  </w14:solidFill>
                </w14:textFill>
              </w:rPr>
              <w:t>高中及以上文化程度（含职高）</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具</w:t>
            </w:r>
            <w:r>
              <w:rPr>
                <w:rFonts w:hint="eastAsia" w:ascii="宋体" w:hAnsi="宋体" w:eastAsia="宋体" w:cs="宋体"/>
                <w:color w:val="000000" w:themeColor="text1"/>
                <w:sz w:val="21"/>
                <w:szCs w:val="21"/>
                <w:highlight w:val="none"/>
                <w:lang w:val="en-US" w:eastAsia="zh-CN"/>
                <w14:textFill>
                  <w14:solidFill>
                    <w14:schemeClr w14:val="tx1"/>
                  </w14:solidFill>
                </w14:textFill>
              </w:rPr>
              <w:t>备全面的公共安全与应急保障</w:t>
            </w:r>
            <w:r>
              <w:rPr>
                <w:rFonts w:hint="eastAsia" w:ascii="宋体" w:hAnsi="宋体" w:eastAsia="宋体" w:cs="宋体"/>
                <w:color w:val="000000" w:themeColor="text1"/>
                <w:sz w:val="21"/>
                <w:szCs w:val="21"/>
                <w:highlight w:val="none"/>
                <w14:textFill>
                  <w14:solidFill>
                    <w14:schemeClr w14:val="tx1"/>
                  </w14:solidFill>
                </w14:textFill>
              </w:rPr>
              <w:t>专业技能，有较强的组织协调能力</w:t>
            </w:r>
            <w:bookmarkStart w:id="53" w:name="OLE_LINK2"/>
            <w:r>
              <w:rPr>
                <w:rFonts w:hint="eastAsia" w:ascii="宋体" w:hAnsi="宋体" w:eastAsia="宋体" w:cs="宋体"/>
                <w:color w:val="000000" w:themeColor="text1"/>
                <w:sz w:val="21"/>
                <w:szCs w:val="21"/>
                <w:highlight w:val="none"/>
                <w14:textFill>
                  <w14:solidFill>
                    <w14:schemeClr w14:val="tx1"/>
                  </w14:solidFill>
                </w14:textFill>
              </w:rPr>
              <w:t>（投标时提供身份证、学历证等</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w:t>
            </w:r>
            <w:r>
              <w:rPr>
                <w:rFonts w:hint="eastAsia" w:ascii="宋体" w:hAnsi="宋体" w:eastAsia="宋体" w:cs="宋体"/>
                <w:color w:val="000000" w:themeColor="text1"/>
                <w:sz w:val="21"/>
                <w:szCs w:val="21"/>
                <w:highlight w:val="none"/>
                <w14:textFill>
                  <w14:solidFill>
                    <w14:schemeClr w14:val="tx1"/>
                  </w14:solidFill>
                </w14:textFill>
              </w:rPr>
              <w:t>证明材料，原件备查）</w:t>
            </w:r>
            <w:bookmarkEnd w:id="53"/>
            <w:r>
              <w:rPr>
                <w:rFonts w:hint="eastAsia" w:ascii="宋体" w:hAnsi="宋体" w:eastAsia="宋体" w:cs="宋体"/>
                <w:color w:val="000000" w:themeColor="text1"/>
                <w:sz w:val="21"/>
                <w:szCs w:val="21"/>
                <w:highlight w:val="none"/>
                <w14:textFill>
                  <w14:solidFill>
                    <w14:schemeClr w14:val="tx1"/>
                  </w14:solidFill>
                </w14:textFill>
              </w:rPr>
              <w:t>。</w:t>
            </w:r>
          </w:p>
          <w:p w14:paraId="5F0BBBC9">
            <w:pPr>
              <w:keepNext w:val="0"/>
              <w:keepLines w:val="0"/>
              <w:pageBreakBefore w:val="0"/>
              <w:kinsoku/>
              <w:wordWrap/>
              <w:overflowPunct/>
              <w:topLinePunct w:val="0"/>
              <w:autoSpaceDE w:val="0"/>
              <w:autoSpaceDN w:val="0"/>
              <w:bidi w:val="0"/>
              <w:adjustRightInd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保安队长人员要求：年龄25岁-5</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岁，高中及以上文化程度（含职高）</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、具有保安员专业技能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具有</w:t>
            </w:r>
            <w:r>
              <w:rPr>
                <w:rFonts w:hint="eastAsia" w:ascii="宋体" w:hAnsi="宋体" w:eastAsia="宋体" w:cs="宋体"/>
                <w:color w:val="000000" w:themeColor="text1"/>
                <w:sz w:val="21"/>
                <w:szCs w:val="21"/>
                <w:highlight w:val="none"/>
                <w14:textFill>
                  <w14:solidFill>
                    <w14:schemeClr w14:val="tx1"/>
                  </w14:solidFill>
                </w14:textFill>
              </w:rPr>
              <w:t>较强的工作协调和沟通能力（投标时提供身份证、学历证、保安员</w:t>
            </w:r>
            <w:r>
              <w:rPr>
                <w:rFonts w:hint="eastAsia" w:ascii="宋体" w:hAnsi="宋体" w:cs="宋体"/>
                <w:color w:val="000000" w:themeColor="text1"/>
                <w:sz w:val="21"/>
                <w:szCs w:val="21"/>
                <w:highlight w:val="none"/>
                <w:lang w:val="en-US" w:eastAsia="zh-CN"/>
                <w14:textFill>
                  <w14:solidFill>
                    <w14:schemeClr w14:val="tx1"/>
                  </w14:solidFill>
                </w14:textFill>
              </w:rPr>
              <w:t>或保安员</w:t>
            </w:r>
            <w:r>
              <w:rPr>
                <w:rFonts w:hint="eastAsia" w:ascii="宋体" w:hAnsi="宋体" w:eastAsia="宋体" w:cs="宋体"/>
                <w:color w:val="000000" w:themeColor="text1"/>
                <w:sz w:val="21"/>
                <w:szCs w:val="21"/>
                <w:highlight w:val="none"/>
                <w14:textFill>
                  <w14:solidFill>
                    <w14:schemeClr w14:val="tx1"/>
                  </w14:solidFill>
                </w14:textFill>
              </w:rPr>
              <w:t>二级技师职业资格证书等证明材料，原件备查）。</w:t>
            </w:r>
          </w:p>
          <w:p w14:paraId="0F11D181">
            <w:pPr>
              <w:keepNext w:val="0"/>
              <w:keepLines w:val="0"/>
              <w:pageBreakBefore w:val="0"/>
              <w:numPr>
                <w:ilvl w:val="0"/>
                <w:numId w:val="0"/>
              </w:numPr>
              <w:kinsoku/>
              <w:wordWrap/>
              <w:overflowPunct/>
              <w:topLinePunct w:val="0"/>
              <w:autoSpaceDE w:val="0"/>
              <w:autoSpaceDN w:val="0"/>
              <w:bidi w:val="0"/>
              <w:adjustRightInd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能力要求：熟知校园安全管理规定，具备应急处置、安防设备操作能力，文明执勤，无师生冲突记录，上岗前完成校园安保专项培训。</w:t>
            </w:r>
          </w:p>
          <w:p w14:paraId="6272C575">
            <w:pPr>
              <w:keepNext w:val="0"/>
              <w:keepLines w:val="0"/>
              <w:pageBreakBefore w:val="0"/>
              <w:numPr>
                <w:ilvl w:val="0"/>
                <w:numId w:val="0"/>
              </w:numPr>
              <w:kinsoku/>
              <w:wordWrap/>
              <w:overflowPunct/>
              <w:topLinePunct w:val="0"/>
              <w:autoSpaceDE w:val="0"/>
              <w:autoSpaceDN w:val="0"/>
              <w:bidi w:val="0"/>
              <w:adjustRightInd w:val="0"/>
              <w:spacing w:line="480" w:lineRule="exact"/>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cs="宋体"/>
                <w:color w:val="000000" w:themeColor="text1"/>
                <w:sz w:val="21"/>
                <w:szCs w:val="21"/>
                <w:highlight w:val="none"/>
                <w:lang w:eastAsia="zh-CN"/>
                <w14:textFill>
                  <w14:solidFill>
                    <w14:schemeClr w14:val="tx1"/>
                  </w14:solidFill>
                </w14:textFill>
              </w:rPr>
              <w:t>中标通知书发出之日起</w:t>
            </w:r>
            <w:r>
              <w:rPr>
                <w:rFonts w:hint="eastAsia" w:ascii="宋体" w:hAnsi="宋体" w:cs="宋体"/>
                <w:color w:val="000000" w:themeColor="text1"/>
                <w:sz w:val="21"/>
                <w:szCs w:val="21"/>
                <w:highlight w:val="none"/>
                <w:lang w:val="en-US" w:eastAsia="zh-CN"/>
                <w14:textFill>
                  <w14:solidFill>
                    <w14:schemeClr w14:val="tx1"/>
                  </w14:solidFill>
                </w14:textFill>
              </w:rPr>
              <w:t>10个工作日内须提交为区内各中小学校提供专职保安服务的人员名单及相关资料，由采购人进行备案和协调派遣。</w:t>
            </w:r>
          </w:p>
          <w:p w14:paraId="6189069C">
            <w:pPr>
              <w:keepNext w:val="0"/>
              <w:keepLines w:val="0"/>
              <w:pageBreakBefore w:val="0"/>
              <w:kinsoku/>
              <w:wordWrap/>
              <w:overflowPunct/>
              <w:topLinePunct w:val="0"/>
              <w:bidi w:val="0"/>
              <w:spacing w:line="480" w:lineRule="exact"/>
              <w:ind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（三）服务内容与标准：</w:t>
            </w:r>
          </w:p>
          <w:p w14:paraId="0EF07D7E">
            <w:pPr>
              <w:keepNext w:val="0"/>
              <w:keepLines w:val="0"/>
              <w:pageBreakBefore w:val="0"/>
              <w:kinsoku/>
              <w:wordWrap/>
              <w:overflowPunct/>
              <w:topLinePunct w:val="0"/>
              <w:autoSpaceDE/>
              <w:autoSpaceDN/>
              <w:bidi w:val="0"/>
              <w:snapToGrid w:val="0"/>
              <w:spacing w:line="480" w:lineRule="exact"/>
              <w:ind w:firstLine="413" w:firstLineChars="197"/>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1.门岗值守：24小时值守，严格执行人员/车辆出入登记、身份核验制度，杜绝危险物品入校，维护上下学高峰时段校门秩序。</w:t>
            </w:r>
          </w:p>
          <w:p w14:paraId="39DFFE54">
            <w:pPr>
              <w:keepNext w:val="0"/>
              <w:keepLines w:val="0"/>
              <w:pageBreakBefore w:val="0"/>
              <w:kinsoku/>
              <w:wordWrap/>
              <w:overflowPunct/>
              <w:topLinePunct w:val="0"/>
              <w:autoSpaceDE/>
              <w:autoSpaceDN/>
              <w:bidi w:val="0"/>
              <w:snapToGrid w:val="0"/>
              <w:spacing w:line="480" w:lineRule="exact"/>
              <w:ind w:firstLine="413" w:firstLineChars="197"/>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2.巡逻</w:t>
            </w:r>
            <w:r>
              <w:rPr>
                <w:rFonts w:hint="eastAsia" w:ascii="宋体" w:hAnsi="宋体" w:eastAsia="宋体" w:cs="宋体"/>
                <w:color w:val="000000" w:themeColor="text1"/>
                <w:sz w:val="21"/>
                <w:szCs w:val="21"/>
                <w:highlight w:val="none"/>
                <w:lang w:val="en-US" w:eastAsia="zh-CN"/>
                <w14:textFill>
                  <w14:solidFill>
                    <w14:schemeClr w14:val="tx1"/>
                  </w14:solidFill>
                </w14:textFill>
              </w:rPr>
              <w:t>岗</w:t>
            </w:r>
            <w:r>
              <w:rPr>
                <w:rFonts w:hint="eastAsia" w:ascii="宋体" w:hAnsi="宋体" w:eastAsia="宋体" w:cs="宋体"/>
                <w:color w:val="000000" w:themeColor="text1"/>
                <w:sz w:val="21"/>
                <w:szCs w:val="21"/>
                <w:highlight w:val="none"/>
                <w14:textFill>
                  <w14:solidFill>
                    <w14:schemeClr w14:val="tx1"/>
                  </w14:solidFill>
                </w14:textFill>
              </w:rPr>
              <w:t>：非寄宿制学校每</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2小时</w:t>
            </w:r>
            <w:r>
              <w:rPr>
                <w:rFonts w:hint="eastAsia" w:ascii="宋体" w:hAnsi="宋体" w:eastAsia="宋体" w:cs="宋体"/>
                <w:color w:val="000000" w:themeColor="text1"/>
                <w:sz w:val="21"/>
                <w:szCs w:val="21"/>
                <w:highlight w:val="none"/>
                <w14:textFill>
                  <w14:solidFill>
                    <w14:schemeClr w14:val="tx1"/>
                  </w14:solidFill>
                </w14:textFill>
              </w:rPr>
              <w:t>巡逻1次，寄宿制学校每</w:t>
            </w:r>
            <w:r>
              <w:rPr>
                <w:rFonts w:hint="eastAsia" w:ascii="宋体" w:hAnsi="宋体" w:eastAsia="宋体" w:cs="宋体"/>
                <w:color w:val="000000" w:themeColor="text1"/>
                <w:sz w:val="21"/>
                <w:szCs w:val="21"/>
                <w:highlight w:val="none"/>
                <w:lang w:val="en-US" w:eastAsia="zh-CN"/>
                <w14:textFill>
                  <w14:solidFill>
                    <w14:schemeClr w14:val="tx1"/>
                  </w14:solidFill>
                </w14:textFill>
              </w:rPr>
              <w:t>1小时</w:t>
            </w:r>
            <w:r>
              <w:rPr>
                <w:rFonts w:hint="eastAsia" w:ascii="宋体" w:hAnsi="宋体" w:eastAsia="宋体" w:cs="宋体"/>
                <w:color w:val="000000" w:themeColor="text1"/>
                <w:sz w:val="21"/>
                <w:szCs w:val="21"/>
                <w:highlight w:val="none"/>
                <w14:textFill>
                  <w14:solidFill>
                    <w14:schemeClr w14:val="tx1"/>
                  </w14:solidFill>
                </w14:textFill>
              </w:rPr>
              <w:t>巡逻1次，重点巡查教学楼、宿舍等区域，做好记录并保存1年以上。</w:t>
            </w:r>
          </w:p>
          <w:p w14:paraId="245BC99C">
            <w:pPr>
              <w:keepNext w:val="0"/>
              <w:keepLines w:val="0"/>
              <w:pageBreakBefore w:val="0"/>
              <w:kinsoku/>
              <w:wordWrap/>
              <w:overflowPunct/>
              <w:topLinePunct w:val="0"/>
              <w:autoSpaceDE/>
              <w:autoSpaceDN/>
              <w:bidi w:val="0"/>
              <w:snapToGrid w:val="0"/>
              <w:spacing w:line="480" w:lineRule="exact"/>
              <w:ind w:firstLine="413" w:firstLineChars="197"/>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.应急处置：配合学校开展防暴、消防等应急演练（每年不少于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次），突发情况第一时间处置并上报。</w:t>
            </w:r>
          </w:p>
          <w:p w14:paraId="3258FFB4">
            <w:pPr>
              <w:keepNext w:val="0"/>
              <w:keepLines w:val="0"/>
              <w:pageBreakBefore w:val="0"/>
              <w:kinsoku/>
              <w:wordWrap/>
              <w:overflowPunct/>
              <w:topLinePunct w:val="0"/>
              <w:autoSpaceDE/>
              <w:autoSpaceDN/>
              <w:bidi w:val="0"/>
              <w:snapToGrid w:val="0"/>
              <w:spacing w:line="480" w:lineRule="exact"/>
              <w:ind w:firstLine="413" w:firstLineChars="197"/>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.其他配合：协助学校开展安全宣传、大型活动安保等工作，按要求提交在岗名单、执勤记录等资料。</w:t>
            </w:r>
          </w:p>
          <w:p w14:paraId="033ACA38">
            <w:pPr>
              <w:keepNext w:val="0"/>
              <w:keepLines w:val="0"/>
              <w:pageBreakBefore w:val="0"/>
              <w:kinsoku/>
              <w:wordWrap/>
              <w:overflowPunct/>
              <w:topLinePunct w:val="0"/>
              <w:bidi w:val="0"/>
              <w:spacing w:line="480" w:lineRule="exact"/>
              <w:ind w:firstLine="422" w:firstLineChars="200"/>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四）装备与培训要求</w:t>
            </w:r>
          </w:p>
          <w:p w14:paraId="2DADFFE7">
            <w:pPr>
              <w:keepNext w:val="0"/>
              <w:keepLines w:val="0"/>
              <w:pageBreakBefore w:val="0"/>
              <w:kinsoku/>
              <w:wordWrap/>
              <w:overflowPunct/>
              <w:topLinePunct w:val="0"/>
              <w:autoSpaceDE/>
              <w:autoSpaceDN/>
              <w:bidi w:val="0"/>
              <w:snapToGrid w:val="0"/>
              <w:spacing w:line="480" w:lineRule="exact"/>
              <w:ind w:firstLine="413" w:firstLineChars="197"/>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1.装备配置：为每位保安按季节配备服装</w:t>
            </w:r>
            <w:r>
              <w:rPr>
                <w:rFonts w:hint="eastAsia" w:ascii="宋体" w:hAnsi="宋体" w:cs="宋体"/>
                <w:color w:val="000000" w:themeColor="text1"/>
                <w:sz w:val="21"/>
                <w:szCs w:val="21"/>
                <w:highlight w:val="none"/>
                <w:lang w:val="en-US" w:eastAsia="zh-CN"/>
                <w14:textFill>
                  <w14:solidFill>
                    <w14:schemeClr w14:val="tx1"/>
                  </w14:solidFill>
                </w14:textFill>
              </w:rPr>
              <w:t>等</w:t>
            </w:r>
            <w:r>
              <w:rPr>
                <w:rFonts w:hint="eastAsia" w:ascii="宋体" w:hAnsi="宋体" w:eastAsia="宋体" w:cs="宋体"/>
                <w:color w:val="000000" w:themeColor="text1"/>
                <w:sz w:val="21"/>
                <w:szCs w:val="21"/>
                <w:highlight w:val="none"/>
                <w14:textFill>
                  <w14:solidFill>
                    <w14:schemeClr w14:val="tx1"/>
                  </w14:solidFill>
                </w14:textFill>
              </w:rPr>
              <w:t>。</w:t>
            </w:r>
          </w:p>
          <w:p w14:paraId="27AB3D7A">
            <w:pPr>
              <w:keepNext w:val="0"/>
              <w:keepLines w:val="0"/>
              <w:pageBreakBefore w:val="0"/>
              <w:kinsoku/>
              <w:wordWrap/>
              <w:overflowPunct/>
              <w:topLinePunct w:val="0"/>
              <w:autoSpaceDE/>
              <w:autoSpaceDN/>
              <w:bidi w:val="0"/>
              <w:snapToGrid w:val="0"/>
              <w:spacing w:line="480" w:lineRule="exact"/>
              <w:ind w:firstLine="413" w:firstLineChars="197"/>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2.培训要求：岗前培训不少于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24学时</w:t>
            </w:r>
            <w:r>
              <w:rPr>
                <w:rFonts w:hint="eastAsia" w:ascii="宋体" w:hAnsi="宋体" w:eastAsia="宋体" w:cs="宋体"/>
                <w:color w:val="000000" w:themeColor="text1"/>
                <w:sz w:val="21"/>
                <w:szCs w:val="21"/>
                <w:highlight w:val="none"/>
                <w14:textFill>
                  <w14:solidFill>
                    <w14:schemeClr w14:val="tx1"/>
                  </w14:solidFill>
                </w14:textFill>
              </w:rPr>
              <w:t>，在岗</w:t>
            </w:r>
            <w:r>
              <w:rPr>
                <w:rFonts w:hint="eastAsia" w:ascii="宋体" w:hAnsi="宋体" w:eastAsia="宋体" w:cs="宋体"/>
                <w:color w:val="000000" w:themeColor="text1"/>
                <w:sz w:val="21"/>
                <w:szCs w:val="21"/>
                <w:highlight w:val="none"/>
                <w:lang w:val="en-US" w:eastAsia="zh-CN"/>
                <w14:textFill>
                  <w14:solidFill>
                    <w14:schemeClr w14:val="tx1"/>
                  </w14:solidFill>
                </w14:textFill>
              </w:rPr>
              <w:t>学期</w:t>
            </w:r>
            <w:r>
              <w:rPr>
                <w:rFonts w:hint="eastAsia" w:ascii="宋体" w:hAnsi="宋体" w:eastAsia="宋体" w:cs="宋体"/>
                <w:color w:val="000000" w:themeColor="text1"/>
                <w:sz w:val="21"/>
                <w:szCs w:val="21"/>
                <w:highlight w:val="none"/>
                <w14:textFill>
                  <w14:solidFill>
                    <w14:schemeClr w14:val="tx1"/>
                  </w14:solidFill>
                </w14:textFill>
              </w:rPr>
              <w:t>不少于1次继续教育，每</w:t>
            </w:r>
            <w:r>
              <w:rPr>
                <w:rFonts w:hint="eastAsia" w:ascii="宋体" w:hAnsi="宋体" w:eastAsia="宋体" w:cs="宋体"/>
                <w:color w:val="000000" w:themeColor="text1"/>
                <w:sz w:val="21"/>
                <w:szCs w:val="21"/>
                <w:highlight w:val="none"/>
                <w:lang w:val="en-US" w:eastAsia="zh-CN"/>
                <w14:textFill>
                  <w14:solidFill>
                    <w14:schemeClr w14:val="tx1"/>
                  </w14:solidFill>
                </w14:textFill>
              </w:rPr>
              <w:t>半年</w:t>
            </w:r>
            <w:r>
              <w:rPr>
                <w:rFonts w:hint="eastAsia" w:ascii="宋体" w:hAnsi="宋体" w:eastAsia="宋体" w:cs="宋体"/>
                <w:color w:val="000000" w:themeColor="text1"/>
                <w:sz w:val="21"/>
                <w:szCs w:val="21"/>
                <w:highlight w:val="none"/>
                <w14:textFill>
                  <w14:solidFill>
                    <w14:schemeClr w14:val="tx1"/>
                  </w14:solidFill>
                </w14:textFill>
              </w:rPr>
              <w:t>开展1次实操技能培训</w:t>
            </w:r>
            <w:r>
              <w:rPr>
                <w:rFonts w:hint="eastAsia" w:ascii="宋体" w:hAnsi="宋体" w:eastAsia="宋体" w:cs="宋体"/>
                <w:strike w:val="0"/>
                <w:dstrike w:val="0"/>
                <w:color w:val="000000" w:themeColor="text1"/>
                <w:sz w:val="21"/>
                <w:szCs w:val="21"/>
                <w:highlight w:val="none"/>
                <w:lang w:eastAsia="zh-CN"/>
                <w14:textFill>
                  <w14:solidFill>
                    <w14:schemeClr w14:val="tx1"/>
                  </w14:solidFill>
                </w14:textFill>
              </w:rPr>
              <w:t>。</w:t>
            </w:r>
          </w:p>
        </w:tc>
      </w:tr>
      <w:tr w14:paraId="118F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503" w:type="dxa"/>
            <w:gridSpan w:val="5"/>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69022934">
            <w:pPr>
              <w:keepNext w:val="0"/>
              <w:keepLines w:val="0"/>
              <w:pageBreakBefore w:val="0"/>
              <w:kinsoku/>
              <w:wordWrap/>
              <w:overflowPunct/>
              <w:topLinePunct w:val="0"/>
              <w:bidi w:val="0"/>
              <w:spacing w:line="480" w:lineRule="exact"/>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二、商务要求</w:t>
            </w:r>
          </w:p>
        </w:tc>
      </w:tr>
      <w:tr w14:paraId="00C9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4" w:hRule="atLeast"/>
          <w:jc w:val="center"/>
        </w:trPr>
        <w:tc>
          <w:tcPr>
            <w:tcW w:w="1360"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4EC9B150">
            <w:pPr>
              <w:pStyle w:val="43"/>
              <w:keepNext w:val="0"/>
              <w:keepLines w:val="0"/>
              <w:pageBreakBefore w:val="0"/>
              <w:kinsoku/>
              <w:wordWrap/>
              <w:overflowPunct/>
              <w:topLinePunct w:val="0"/>
              <w:bidi w:val="0"/>
              <w:spacing w:line="480" w:lineRule="exact"/>
              <w:ind w:left="0" w:right="129" w:firstLine="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bCs/>
                <w:color w:val="000000" w:themeColor="text1"/>
                <w:spacing w:val="-4"/>
                <w:sz w:val="21"/>
                <w:szCs w:val="21"/>
                <w:highlight w:val="none"/>
                <w14:textFill>
                  <w14:solidFill>
                    <w14:schemeClr w14:val="tx1"/>
                  </w14:solidFill>
                </w14:textFill>
              </w:rPr>
              <w:t>供应商资格条件</w:t>
            </w:r>
          </w:p>
        </w:tc>
        <w:tc>
          <w:tcPr>
            <w:tcW w:w="8143" w:type="dxa"/>
            <w:gridSpan w:val="2"/>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top"/>
          </w:tcPr>
          <w:p w14:paraId="33D1FEB4">
            <w:pPr>
              <w:keepNext w:val="0"/>
              <w:keepLines w:val="0"/>
              <w:pageBreakBefore w:val="0"/>
              <w:numPr>
                <w:ilvl w:val="-1"/>
                <w:numId w:val="0"/>
              </w:numPr>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cs="宋体"/>
                <w:bCs/>
                <w:color w:val="000000" w:themeColor="text1"/>
                <w:spacing w:val="-4"/>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spacing w:val="-4"/>
                <w:sz w:val="21"/>
                <w:szCs w:val="21"/>
                <w:highlight w:val="none"/>
                <w14:textFill>
                  <w14:solidFill>
                    <w14:schemeClr w14:val="tx1"/>
                  </w14:solidFill>
                </w14:textFill>
              </w:rPr>
              <w:t>满足《中华人民共和国政府采购法》第二十二条规定，</w:t>
            </w:r>
            <w:r>
              <w:rPr>
                <w:rFonts w:hint="eastAsia" w:ascii="宋体" w:hAnsi="宋体" w:cs="宋体"/>
                <w:color w:val="000000" w:themeColor="text1"/>
                <w:kern w:val="0"/>
                <w:szCs w:val="21"/>
                <w:highlight w:val="none"/>
                <w14:textFill>
                  <w14:solidFill>
                    <w14:schemeClr w14:val="tx1"/>
                  </w14:solidFill>
                </w14:textFill>
              </w:rPr>
              <w:t>在“信用中国”网站(www.creditchina.gov.cn) 、中国政府采购网(www.ccgp.gov.cn)</w:t>
            </w:r>
            <w:r>
              <w:rPr>
                <w:rFonts w:hint="eastAsia" w:ascii="宋体" w:hAnsi="宋体" w:cs="宋体"/>
                <w:color w:val="000000" w:themeColor="text1"/>
                <w:kern w:val="0"/>
                <w:szCs w:val="21"/>
                <w:highlight w:val="none"/>
                <w:lang w:val="en-US" w:eastAsia="zh-CN"/>
                <w14:textFill>
                  <w14:solidFill>
                    <w14:schemeClr w14:val="tx1"/>
                  </w14:solidFill>
                </w14:textFill>
              </w:rPr>
              <w:t>未</w:t>
            </w:r>
            <w:r>
              <w:rPr>
                <w:rFonts w:hint="eastAsia" w:ascii="宋体" w:hAnsi="宋体" w:cs="宋体"/>
                <w:color w:val="000000" w:themeColor="text1"/>
                <w:kern w:val="0"/>
                <w:szCs w:val="21"/>
                <w:highlight w:val="none"/>
                <w14:textFill>
                  <w14:solidFill>
                    <w14:schemeClr w14:val="tx1"/>
                  </w14:solidFill>
                </w14:textFill>
              </w:rPr>
              <w:t>被列入失信被执行人、</w:t>
            </w:r>
            <w:r>
              <w:rPr>
                <w:rFonts w:hint="eastAsia" w:ascii="宋体" w:hAnsi="宋体" w:cs="宋体"/>
                <w:color w:val="000000" w:themeColor="text1"/>
                <w:szCs w:val="21"/>
                <w:highlight w:val="none"/>
                <w14:textFill>
                  <w14:solidFill>
                    <w14:schemeClr w14:val="tx1"/>
                  </w14:solidFill>
                </w14:textFill>
              </w:rPr>
              <w:t>重大税收违法失信主体</w:t>
            </w:r>
            <w:r>
              <w:rPr>
                <w:rFonts w:hint="eastAsia" w:ascii="宋体" w:hAnsi="宋体" w:cs="宋体"/>
                <w:color w:val="000000" w:themeColor="text1"/>
                <w:kern w:val="0"/>
                <w:szCs w:val="21"/>
                <w:highlight w:val="none"/>
                <w14:textFill>
                  <w14:solidFill>
                    <w14:schemeClr w14:val="tx1"/>
                  </w14:solidFill>
                </w14:textFill>
              </w:rPr>
              <w:t>、政府采购严重违法失信行为记录名单</w:t>
            </w:r>
            <w:r>
              <w:rPr>
                <w:rFonts w:hint="eastAsia" w:ascii="宋体" w:hAnsi="宋体" w:eastAsia="宋体" w:cs="宋体"/>
                <w:bCs/>
                <w:color w:val="000000" w:themeColor="text1"/>
                <w:spacing w:val="-4"/>
                <w:sz w:val="21"/>
                <w:szCs w:val="21"/>
                <w:highlight w:val="none"/>
                <w14:textFill>
                  <w14:solidFill>
                    <w14:schemeClr w14:val="tx1"/>
                  </w14:solidFill>
                </w14:textFill>
              </w:rPr>
              <w:t>，提供信用查询截图。</w:t>
            </w:r>
          </w:p>
          <w:p w14:paraId="2AE63B89">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2.持有公安机关颁发的有效《保安服务许可证》。</w:t>
            </w:r>
          </w:p>
        </w:tc>
      </w:tr>
      <w:tr w14:paraId="24D0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1360"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6CC446D0">
            <w:pPr>
              <w:pStyle w:val="43"/>
              <w:keepNext w:val="0"/>
              <w:keepLines w:val="0"/>
              <w:pageBreakBefore w:val="0"/>
              <w:kinsoku/>
              <w:wordWrap/>
              <w:overflowPunct/>
              <w:topLinePunct w:val="0"/>
              <w:bidi w:val="0"/>
              <w:spacing w:line="480" w:lineRule="exact"/>
              <w:ind w:left="0" w:right="129" w:firstLine="0"/>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bCs/>
                <w:color w:val="000000" w:themeColor="text1"/>
                <w:spacing w:val="-4"/>
                <w:sz w:val="21"/>
                <w:szCs w:val="21"/>
                <w:highlight w:val="none"/>
                <w14:textFill>
                  <w14:solidFill>
                    <w14:schemeClr w14:val="tx1"/>
                  </w14:solidFill>
                </w14:textFill>
              </w:rPr>
              <w:t>报价与付款条款</w:t>
            </w:r>
          </w:p>
        </w:tc>
        <w:tc>
          <w:tcPr>
            <w:tcW w:w="8143" w:type="dxa"/>
            <w:gridSpan w:val="2"/>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top"/>
          </w:tcPr>
          <w:p w14:paraId="0BDDFD88">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1.报价方式：按“人/年”报固定单价，分原钦南区、港区分别报价，总报价=核定人数×对应单价，不得超预算。</w:t>
            </w:r>
          </w:p>
          <w:p w14:paraId="01CC46B5">
            <w:pPr>
              <w:keepNext w:val="0"/>
              <w:keepLines w:val="0"/>
              <w:pageBreakBefore w:val="0"/>
              <w:kinsoku/>
              <w:wordWrap/>
              <w:overflowPunct/>
              <w:topLinePunct w:val="0"/>
              <w:bidi w:val="0"/>
              <w:snapToGrid w:val="0"/>
              <w:spacing w:line="480" w:lineRule="exact"/>
              <w:textAlignment w:val="auto"/>
              <w:rPr>
                <w:rFonts w:hint="default" w:ascii="宋体" w:hAnsi="宋体" w:eastAsia="宋体" w:cs="宋体"/>
                <w:bCs/>
                <w:color w:val="000000" w:themeColor="text1"/>
                <w:spacing w:val="-4"/>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注：投标人无法证明报价合理性(如成本构成明显低于市场公允水平、证明材料虚假或矛盾)，或经核实其履约能力存在重大风险的，评标委员会应将其投标作无效处理。评标过程中，评标委员会发现投标人报价明显偏低的，应要求该投标人在评标现场30分钟内提交书面说明，包括但不限于</w:t>
            </w:r>
            <w:r>
              <w:rPr>
                <w:rFonts w:hint="eastAsia" w:ascii="宋体" w:hAnsi="宋体" w:cs="宋体"/>
                <w:bCs/>
                <w:color w:val="000000" w:themeColor="text1"/>
                <w:spacing w:val="-4"/>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报价成本构成(人工、材料、税费等明细)</w:t>
            </w:r>
            <w:r>
              <w:rPr>
                <w:rFonts w:hint="eastAsia" w:ascii="宋体" w:hAnsi="宋体" w:cs="宋体"/>
                <w:bCs/>
                <w:color w:val="000000" w:themeColor="text1"/>
                <w:spacing w:val="-4"/>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同类项目历史成交价格对比</w:t>
            </w:r>
            <w:r>
              <w:rPr>
                <w:rFonts w:hint="eastAsia" w:ascii="宋体" w:hAnsi="宋体" w:cs="宋体"/>
                <w:bCs/>
                <w:color w:val="000000" w:themeColor="text1"/>
                <w:spacing w:val="-4"/>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供应商财务状况说明</w:t>
            </w:r>
            <w:r>
              <w:rPr>
                <w:rFonts w:hint="eastAsia" w:ascii="宋体" w:hAnsi="宋体" w:cs="宋体"/>
                <w:bCs/>
                <w:color w:val="000000" w:themeColor="text1"/>
                <w:spacing w:val="-4"/>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其他证明报价合理性的材料。未按要求提交或说明不充分的，评标委员会应认定其报价不合理。</w:t>
            </w:r>
          </w:p>
          <w:p w14:paraId="25370D33">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2.价格构成：为全包价，含劳务报酬、</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社会保险 、</w:t>
            </w:r>
            <w:r>
              <w:rPr>
                <w:rFonts w:hint="eastAsia" w:ascii="宋体" w:hAnsi="宋体" w:eastAsia="宋体" w:cs="宋体"/>
                <w:bCs/>
                <w:color w:val="000000" w:themeColor="text1"/>
                <w:spacing w:val="-4"/>
                <w:sz w:val="21"/>
                <w:szCs w:val="21"/>
                <w:highlight w:val="none"/>
                <w14:textFill>
                  <w14:solidFill>
                    <w14:schemeClr w14:val="tx1"/>
                  </w14:solidFill>
                </w14:textFill>
              </w:rPr>
              <w:t>培训、税费等所有费用，合同期内单价不作调整。</w:t>
            </w:r>
          </w:p>
          <w:p w14:paraId="29A45E1A">
            <w:pPr>
              <w:keepNext w:val="0"/>
              <w:keepLines w:val="0"/>
              <w:pageBreakBefore w:val="0"/>
              <w:kinsoku/>
              <w:wordWrap/>
              <w:overflowPunct/>
              <w:topLinePunct w:val="0"/>
              <w:bidi w:val="0"/>
              <w:snapToGrid w:val="0"/>
              <w:spacing w:line="480" w:lineRule="exact"/>
              <w:ind w:firstLine="404" w:firstLineChars="200"/>
              <w:textAlignment w:val="auto"/>
              <w:rPr>
                <w:rFonts w:hint="eastAsia"/>
                <w:color w:val="000000" w:themeColor="text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3.付款方式：按</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月</w:t>
            </w:r>
            <w:r>
              <w:rPr>
                <w:rFonts w:hint="eastAsia" w:ascii="宋体" w:hAnsi="宋体" w:eastAsia="宋体" w:cs="宋体"/>
                <w:bCs/>
                <w:color w:val="000000" w:themeColor="text1"/>
                <w:spacing w:val="-4"/>
                <w:sz w:val="21"/>
                <w:szCs w:val="21"/>
                <w:highlight w:val="none"/>
                <w14:textFill>
                  <w14:solidFill>
                    <w14:schemeClr w14:val="tx1"/>
                  </w14:solidFill>
                </w14:textFill>
              </w:rPr>
              <w:t>度支付，凭供应商提供的合规发票、到岗名单，15个工作日内银行转账支付。</w:t>
            </w:r>
          </w:p>
        </w:tc>
      </w:tr>
      <w:tr w14:paraId="745F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1360"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4B0AD3C3">
            <w:pPr>
              <w:keepNext w:val="0"/>
              <w:keepLines w:val="0"/>
              <w:pageBreakBefore w:val="0"/>
              <w:kinsoku/>
              <w:wordWrap/>
              <w:overflowPunct/>
              <w:topLinePunct w:val="0"/>
              <w:bidi w:val="0"/>
              <w:spacing w:line="480" w:lineRule="exact"/>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履约</w:t>
            </w:r>
          </w:p>
        </w:tc>
        <w:tc>
          <w:tcPr>
            <w:tcW w:w="8143" w:type="dxa"/>
            <w:gridSpan w:val="2"/>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3777C3C3">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合同签订生效之日起满一年止（具体期限以合同签订日期为准），可按年续签，总履约期限不超过三年。</w:t>
            </w:r>
          </w:p>
        </w:tc>
      </w:tr>
      <w:tr w14:paraId="2468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4" w:hRule="atLeast"/>
          <w:jc w:val="center"/>
        </w:trPr>
        <w:tc>
          <w:tcPr>
            <w:tcW w:w="1360"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7214B754">
            <w:pPr>
              <w:keepNext w:val="0"/>
              <w:keepLines w:val="0"/>
              <w:pageBreakBefore w:val="0"/>
              <w:kinsoku/>
              <w:wordWrap/>
              <w:overflowPunct/>
              <w:topLinePunct w:val="0"/>
              <w:bidi w:val="0"/>
              <w:spacing w:line="480" w:lineRule="exact"/>
              <w:jc w:val="center"/>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违约责任</w:t>
            </w:r>
          </w:p>
        </w:tc>
        <w:tc>
          <w:tcPr>
            <w:tcW w:w="8143" w:type="dxa"/>
            <w:gridSpan w:val="2"/>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330A35AB">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1.人员配置违约：未按要求配齐人员、资质/年龄不符的</w:t>
            </w:r>
            <w:r>
              <w:rPr>
                <w:rFonts w:hint="eastAsia" w:ascii="宋体" w:hAnsi="宋体" w:eastAsia="宋体" w:cs="宋体"/>
                <w:bCs/>
                <w:strike w:val="0"/>
                <w:dstrike w:val="0"/>
                <w:color w:val="000000" w:themeColor="text1"/>
                <w:spacing w:val="-4"/>
                <w:sz w:val="21"/>
                <w:szCs w:val="21"/>
                <w:highlight w:val="none"/>
                <w14:textFill>
                  <w14:solidFill>
                    <w14:schemeClr w14:val="tx1"/>
                  </w14:solidFill>
                </w14:textFill>
              </w:rPr>
              <w:t>，</w:t>
            </w:r>
            <w:r>
              <w:rPr>
                <w:rFonts w:hint="eastAsia" w:ascii="宋体" w:hAnsi="宋体" w:cs="宋体"/>
                <w:bCs/>
                <w:strike w:val="0"/>
                <w:dstrike w:val="0"/>
                <w:color w:val="000000" w:themeColor="text1"/>
                <w:spacing w:val="-4"/>
                <w:sz w:val="21"/>
                <w:szCs w:val="21"/>
                <w:highlight w:val="none"/>
                <w:lang w:val="en-US" w:eastAsia="zh-CN"/>
                <w14:textFill>
                  <w14:solidFill>
                    <w14:schemeClr w14:val="tx1"/>
                  </w14:solidFill>
                </w14:textFill>
              </w:rPr>
              <w:t>未按采购文件配置人员</w:t>
            </w:r>
            <w:r>
              <w:rPr>
                <w:rFonts w:hint="eastAsia" w:ascii="宋体" w:hAnsi="宋体" w:eastAsia="宋体" w:cs="宋体"/>
                <w:bCs/>
                <w:strike w:val="0"/>
                <w:color w:val="000000" w:themeColor="text1"/>
                <w:spacing w:val="-4"/>
                <w:sz w:val="21"/>
                <w:szCs w:val="21"/>
                <w:highlight w:val="none"/>
                <w14:textFill>
                  <w14:solidFill>
                    <w14:schemeClr w14:val="tx1"/>
                  </w14:solidFill>
                </w14:textFill>
              </w:rPr>
              <w:t>。</w:t>
            </w:r>
          </w:p>
          <w:p w14:paraId="0F25DEDE">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2.服务质量违约：未按</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学校</w:t>
            </w:r>
            <w:r>
              <w:rPr>
                <w:rFonts w:hint="eastAsia" w:ascii="宋体" w:hAnsi="宋体" w:eastAsia="宋体" w:cs="宋体"/>
                <w:bCs/>
                <w:color w:val="000000" w:themeColor="text1"/>
                <w:spacing w:val="-4"/>
                <w:sz w:val="21"/>
                <w:szCs w:val="21"/>
                <w:highlight w:val="none"/>
                <w14:textFill>
                  <w14:solidFill>
                    <w14:schemeClr w14:val="tx1"/>
                  </w14:solidFill>
                </w14:textFill>
              </w:rPr>
              <w:t>标准开展值守、巡逻</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岗</w:t>
            </w:r>
            <w:r>
              <w:rPr>
                <w:rFonts w:hint="eastAsia" w:ascii="宋体" w:hAnsi="宋体" w:eastAsia="宋体" w:cs="宋体"/>
                <w:bCs/>
                <w:color w:val="000000" w:themeColor="text1"/>
                <w:spacing w:val="-4"/>
                <w:sz w:val="21"/>
                <w:szCs w:val="21"/>
                <w:highlight w:val="none"/>
                <w14:textFill>
                  <w14:solidFill>
                    <w14:schemeClr w14:val="tx1"/>
                  </w14:solidFill>
                </w14:textFill>
              </w:rPr>
              <w:t>等工作的，限期整改，造成安全事故的，承担全部赔偿责任</w:t>
            </w:r>
            <w:r>
              <w:rPr>
                <w:rFonts w:hint="eastAsia" w:ascii="宋体" w:hAnsi="宋体" w:eastAsia="宋体" w:cs="宋体"/>
                <w:bCs/>
                <w:color w:val="000000" w:themeColor="text1"/>
                <w:spacing w:val="-4"/>
                <w:sz w:val="21"/>
                <w:szCs w:val="21"/>
                <w:highlight w:val="none"/>
                <w:lang w:eastAsia="zh-CN"/>
                <w14:textFill>
                  <w14:solidFill>
                    <w14:schemeClr w14:val="tx1"/>
                  </w14:solidFill>
                </w14:textFill>
              </w:rPr>
              <w:t>。</w:t>
            </w:r>
          </w:p>
        </w:tc>
      </w:tr>
      <w:tr w14:paraId="26ED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360"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20F6C81F">
            <w:pPr>
              <w:keepNext w:val="0"/>
              <w:keepLines w:val="0"/>
              <w:pageBreakBefore w:val="0"/>
              <w:kinsoku/>
              <w:wordWrap/>
              <w:overflowPunct/>
              <w:topLinePunct w:val="0"/>
              <w:bidi w:val="0"/>
              <w:spacing w:line="480" w:lineRule="exact"/>
              <w:jc w:val="center"/>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其他条款</w:t>
            </w:r>
          </w:p>
        </w:tc>
        <w:tc>
          <w:tcPr>
            <w:tcW w:w="8143" w:type="dxa"/>
            <w:gridSpan w:val="2"/>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3D1859B5">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1.人员管理：供应商与保安签订劳动合同，承担薪酬、</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社会保险</w:t>
            </w:r>
            <w:r>
              <w:rPr>
                <w:rFonts w:hint="eastAsia" w:ascii="宋体" w:hAnsi="宋体" w:eastAsia="宋体" w:cs="宋体"/>
                <w:bCs/>
                <w:color w:val="000000" w:themeColor="text1"/>
                <w:spacing w:val="-4"/>
                <w:sz w:val="21"/>
                <w:szCs w:val="21"/>
                <w:highlight w:val="none"/>
                <w14:textFill>
                  <w14:solidFill>
                    <w14:schemeClr w14:val="tx1"/>
                  </w14:solidFill>
                </w14:textFill>
              </w:rPr>
              <w:t>工伤等全部用工责任，保安与采购人无劳动关系</w:t>
            </w:r>
            <w:r>
              <w:rPr>
                <w:rFonts w:hint="eastAsia" w:ascii="宋体" w:hAnsi="宋体" w:cs="宋体"/>
                <w:bCs/>
                <w:color w:val="000000" w:themeColor="text1"/>
                <w:spacing w:val="-4"/>
                <w:sz w:val="21"/>
                <w:szCs w:val="21"/>
                <w:highlight w:val="none"/>
                <w:lang w:eastAsia="zh-CN"/>
                <w14:textFill>
                  <w14:solidFill>
                    <w14:schemeClr w14:val="tx1"/>
                  </w14:solidFill>
                </w14:textFill>
              </w:rPr>
              <w:t>；</w:t>
            </w:r>
          </w:p>
          <w:p w14:paraId="5E3EDDC5">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2.保密要求：对师生信息、校园安防方案等涉密信息保密3年，泄露需赔偿全部损失</w:t>
            </w:r>
            <w:r>
              <w:rPr>
                <w:rFonts w:hint="eastAsia" w:ascii="宋体" w:hAnsi="宋体" w:cs="宋体"/>
                <w:bCs/>
                <w:color w:val="000000" w:themeColor="text1"/>
                <w:spacing w:val="-4"/>
                <w:sz w:val="21"/>
                <w:szCs w:val="21"/>
                <w:highlight w:val="none"/>
                <w:lang w:eastAsia="zh-CN"/>
                <w14:textFill>
                  <w14:solidFill>
                    <w14:schemeClr w14:val="tx1"/>
                  </w14:solidFill>
                </w14:textFill>
              </w:rPr>
              <w:t>；</w:t>
            </w:r>
          </w:p>
          <w:p w14:paraId="4277C81F">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3.争议解决：协商不成的，提交钦南区有管辖权的人民法院诉讼解决</w:t>
            </w:r>
            <w:r>
              <w:rPr>
                <w:rFonts w:hint="eastAsia" w:ascii="宋体" w:hAnsi="宋体" w:cs="宋体"/>
                <w:bCs/>
                <w:color w:val="000000" w:themeColor="text1"/>
                <w:spacing w:val="-4"/>
                <w:sz w:val="21"/>
                <w:szCs w:val="21"/>
                <w:highlight w:val="none"/>
                <w:lang w:eastAsia="zh-CN"/>
                <w14:textFill>
                  <w14:solidFill>
                    <w14:schemeClr w14:val="tx1"/>
                  </w14:solidFill>
                </w14:textFill>
              </w:rPr>
              <w:t>；</w:t>
            </w:r>
          </w:p>
          <w:p w14:paraId="06B70925">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4.政策适配：严格执行广西政府采购促进中小企业发展等相关政策</w:t>
            </w:r>
            <w:r>
              <w:rPr>
                <w:rFonts w:hint="eastAsia" w:ascii="宋体" w:hAnsi="宋体" w:cs="宋体"/>
                <w:bCs/>
                <w:color w:val="000000" w:themeColor="text1"/>
                <w:spacing w:val="-4"/>
                <w:sz w:val="21"/>
                <w:szCs w:val="21"/>
                <w:highlight w:val="none"/>
                <w:lang w:eastAsia="zh-CN"/>
                <w14:textFill>
                  <w14:solidFill>
                    <w14:schemeClr w14:val="tx1"/>
                  </w14:solidFill>
                </w14:textFill>
              </w:rPr>
              <w:t>；</w:t>
            </w:r>
          </w:p>
          <w:p w14:paraId="1C536994">
            <w:pPr>
              <w:keepNext w:val="0"/>
              <w:keepLines w:val="0"/>
              <w:pageBreakBefore w:val="0"/>
              <w:kinsoku/>
              <w:wordWrap/>
              <w:overflowPunct/>
              <w:topLinePunct w:val="0"/>
              <w:bidi w:val="0"/>
              <w:snapToGrid w:val="0"/>
              <w:spacing w:line="480" w:lineRule="exact"/>
              <w:ind w:firstLine="404" w:firstLineChars="200"/>
              <w:textAlignment w:val="auto"/>
              <w:rPr>
                <w:rFonts w:hint="eastAsia" w:ascii="宋体" w:hAnsi="宋体" w:eastAsia="宋体" w:cs="宋体"/>
                <w:bCs/>
                <w:color w:val="000000" w:themeColor="text1"/>
                <w:spacing w:val="-4"/>
                <w:sz w:val="21"/>
                <w:szCs w:val="21"/>
                <w:highlight w:val="none"/>
                <w14:textFill>
                  <w14:solidFill>
                    <w14:schemeClr w14:val="tx1"/>
                  </w14:solidFill>
                </w14:textFill>
              </w:rPr>
            </w:pPr>
            <w:r>
              <w:rPr>
                <w:rFonts w:hint="eastAsia" w:ascii="宋体" w:hAnsi="宋体" w:eastAsia="宋体" w:cs="宋体"/>
                <w:bCs/>
                <w:color w:val="000000" w:themeColor="text1"/>
                <w:spacing w:val="-4"/>
                <w:sz w:val="21"/>
                <w:szCs w:val="21"/>
                <w:highlight w:val="none"/>
                <w14:textFill>
                  <w14:solidFill>
                    <w14:schemeClr w14:val="tx1"/>
                  </w14:solidFill>
                </w14:textFill>
              </w:rPr>
              <w:t>5</w:t>
            </w:r>
            <w:r>
              <w:rPr>
                <w:rFonts w:hint="eastAsia" w:ascii="宋体" w:hAnsi="宋体" w:cs="宋体"/>
                <w:bCs/>
                <w:color w:val="000000" w:themeColor="text1"/>
                <w:spacing w:val="-4"/>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spacing w:val="-4"/>
                <w:sz w:val="21"/>
                <w:szCs w:val="21"/>
                <w:highlight w:val="none"/>
                <w14:textFill>
                  <w14:solidFill>
                    <w14:schemeClr w14:val="tx1"/>
                  </w14:solidFill>
                </w14:textFill>
              </w:rPr>
              <w:t>因国家法律法规或政策变化，遭遇不可抗力事件，或采购人服务需求，预算发生重大调整导致本合同无法按原约定继续履约的，任何一方均可提出书面协商请求，可就服务内容、服务期限、服务费等事项签订书面补充协议，补充协议与合同具有同等法律效力。</w:t>
            </w:r>
          </w:p>
        </w:tc>
      </w:tr>
      <w:tr w14:paraId="50DA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1360" w:type="dxa"/>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8DB4634">
            <w:pPr>
              <w:pStyle w:val="43"/>
              <w:keepNext w:val="0"/>
              <w:keepLines w:val="0"/>
              <w:pageBreakBefore w:val="0"/>
              <w:kinsoku/>
              <w:wordWrap/>
              <w:overflowPunct/>
              <w:topLinePunct w:val="0"/>
              <w:bidi w:val="0"/>
              <w:spacing w:before="100" w:line="480" w:lineRule="exact"/>
              <w:ind w:left="125" w:right="112"/>
              <w:jc w:val="center"/>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合同签订时间</w:t>
            </w:r>
          </w:p>
        </w:tc>
        <w:tc>
          <w:tcPr>
            <w:tcW w:w="8143" w:type="dxa"/>
            <w:gridSpan w:val="2"/>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027A95DC">
            <w:pPr>
              <w:pStyle w:val="43"/>
              <w:keepNext w:val="0"/>
              <w:keepLines w:val="0"/>
              <w:pageBreakBefore w:val="0"/>
              <w:kinsoku/>
              <w:wordWrap/>
              <w:overflowPunct/>
              <w:topLinePunct w:val="0"/>
              <w:bidi w:val="0"/>
              <w:spacing w:before="0" w:line="480" w:lineRule="exact"/>
              <w:ind w:left="108"/>
              <w:jc w:val="both"/>
              <w:textAlignment w:val="auto"/>
              <w:rPr>
                <w:rFonts w:hint="eastAsia" w:ascii="宋体" w:hAnsi="宋体" w:eastAsia="宋体" w:cs="宋体"/>
                <w:bCs/>
                <w:color w:val="000000" w:themeColor="text1"/>
                <w:spacing w:val="-4"/>
                <w:sz w:val="21"/>
                <w:szCs w:val="21"/>
                <w:highlight w:val="none"/>
                <w:lang w:eastAsia="zh-CN"/>
                <w14:textFill>
                  <w14:solidFill>
                    <w14:schemeClr w14:val="tx1"/>
                  </w14:solidFill>
                </w14:textFill>
              </w:rPr>
            </w:pPr>
            <w:r>
              <w:rPr>
                <w:rFonts w:hint="eastAsia" w:ascii="宋体" w:hAnsi="宋体" w:eastAsia="宋体" w:cs="宋体"/>
                <w:bCs/>
                <w:color w:val="000000" w:themeColor="text1"/>
                <w:spacing w:val="-4"/>
                <w:sz w:val="21"/>
                <w:szCs w:val="21"/>
                <w:highlight w:val="none"/>
                <w:lang w:eastAsia="zh-CN"/>
                <w14:textFill>
                  <w14:solidFill>
                    <w14:schemeClr w14:val="tx1"/>
                  </w14:solidFill>
                </w14:textFill>
              </w:rPr>
              <w:t>合同签订时间：中标通知书发出后25日内。</w:t>
            </w:r>
          </w:p>
        </w:tc>
      </w:tr>
    </w:tbl>
    <w:p w14:paraId="4A9DF236">
      <w:pPr>
        <w:rPr>
          <w:rFonts w:ascii="宋体" w:hAnsi="宋体"/>
          <w:color w:val="000000" w:themeColor="text1"/>
          <w:highlight w:val="none"/>
          <w14:textFill>
            <w14:solidFill>
              <w14:schemeClr w14:val="tx1"/>
            </w14:solidFill>
          </w14:textFill>
        </w:rPr>
      </w:pPr>
    </w:p>
    <w:p w14:paraId="61C5AFD3">
      <w:pPr>
        <w:pStyle w:val="14"/>
        <w:rPr>
          <w:rFonts w:ascii="宋体" w:hAnsi="宋体"/>
          <w:color w:val="000000" w:themeColor="text1"/>
          <w:highlight w:val="none"/>
          <w14:textFill>
            <w14:solidFill>
              <w14:schemeClr w14:val="tx1"/>
            </w14:solidFill>
          </w14:textFill>
        </w:rPr>
      </w:pPr>
    </w:p>
    <w:p w14:paraId="5BE99CA1">
      <w:pPr>
        <w:rPr>
          <w:rFonts w:ascii="宋体" w:hAnsi="宋体"/>
          <w:color w:val="000000" w:themeColor="text1"/>
          <w:highlight w:val="none"/>
          <w14:textFill>
            <w14:solidFill>
              <w14:schemeClr w14:val="tx1"/>
            </w14:solidFill>
          </w14:textFill>
        </w:rPr>
      </w:pPr>
    </w:p>
    <w:p w14:paraId="1AF89901">
      <w:pPr>
        <w:pStyle w:val="14"/>
        <w:rPr>
          <w:rFonts w:ascii="宋体" w:hAnsi="宋体"/>
          <w:color w:val="000000" w:themeColor="text1"/>
          <w:highlight w:val="none"/>
          <w14:textFill>
            <w14:solidFill>
              <w14:schemeClr w14:val="tx1"/>
            </w14:solidFill>
          </w14:textFill>
        </w:rPr>
      </w:pPr>
    </w:p>
    <w:p w14:paraId="68B20E4F">
      <w:pPr>
        <w:rPr>
          <w:rFonts w:ascii="宋体" w:hAnsi="宋体"/>
          <w:color w:val="000000" w:themeColor="text1"/>
          <w:highlight w:val="none"/>
          <w14:textFill>
            <w14:solidFill>
              <w14:schemeClr w14:val="tx1"/>
            </w14:solidFill>
          </w14:textFill>
        </w:rPr>
      </w:pPr>
    </w:p>
    <w:p w14:paraId="67BB676A">
      <w:pPr>
        <w:pStyle w:val="14"/>
        <w:rPr>
          <w:rFonts w:ascii="宋体" w:hAnsi="宋体"/>
          <w:color w:val="000000" w:themeColor="text1"/>
          <w:highlight w:val="none"/>
          <w14:textFill>
            <w14:solidFill>
              <w14:schemeClr w14:val="tx1"/>
            </w14:solidFill>
          </w14:textFill>
        </w:rPr>
      </w:pPr>
    </w:p>
    <w:p w14:paraId="74C2B6A7">
      <w:pPr>
        <w:rPr>
          <w:color w:val="000000" w:themeColor="text1"/>
          <w:highlight w:val="none"/>
          <w14:textFill>
            <w14:solidFill>
              <w14:schemeClr w14:val="tx1"/>
            </w14:solidFill>
          </w14:textFill>
        </w:rPr>
        <w:sectPr>
          <w:footerReference r:id="rId9" w:type="default"/>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1752C4C1">
      <w:pPr>
        <w:spacing w:line="428" w:lineRule="exact"/>
        <w:ind w:left="119"/>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附件1：</w:t>
      </w:r>
    </w:p>
    <w:p w14:paraId="5D52D191">
      <w:pPr>
        <w:spacing w:before="7"/>
        <w:rPr>
          <w:rFonts w:ascii="宋体" w:hAnsi="宋体" w:cs="宋体"/>
          <w:color w:val="000000" w:themeColor="text1"/>
          <w:sz w:val="17"/>
          <w:szCs w:val="17"/>
          <w:highlight w:val="none"/>
          <w14:textFill>
            <w14:solidFill>
              <w14:schemeClr w14:val="tx1"/>
            </w14:solidFill>
          </w14:textFill>
        </w:rPr>
      </w:pPr>
    </w:p>
    <w:p w14:paraId="4D3E7D05">
      <w:pPr>
        <w:pStyle w:val="13"/>
        <w:jc w:val="left"/>
        <w:rPr>
          <w:rFonts w:hAnsi="宋体" w:cs="宋体"/>
          <w:color w:val="000000" w:themeColor="text1"/>
          <w:sz w:val="32"/>
          <w:szCs w:val="32"/>
          <w:highlight w:val="none"/>
          <w14:textFill>
            <w14:solidFill>
              <w14:schemeClr w14:val="tx1"/>
            </w14:solidFill>
          </w14:textFill>
        </w:rPr>
      </w:pPr>
    </w:p>
    <w:p w14:paraId="714EFE62">
      <w:pPr>
        <w:widowControl/>
        <w:spacing w:before="120" w:beforeLines="50" w:after="120" w:afterLines="50" w:line="280" w:lineRule="exact"/>
        <w:jc w:val="center"/>
        <w:rPr>
          <w:rFonts w:ascii="宋体" w:hAnsi="宋体" w:cs="宋体"/>
          <w:b/>
          <w:bCs/>
          <w:color w:val="000000" w:themeColor="text1"/>
          <w:kern w:val="0"/>
          <w:sz w:val="30"/>
          <w:szCs w:val="30"/>
          <w:highlight w:val="none"/>
          <w14:textFill>
            <w14:solidFill>
              <w14:schemeClr w14:val="tx1"/>
            </w14:solidFill>
          </w14:textFill>
        </w:rPr>
      </w:pPr>
      <w:bookmarkStart w:id="54" w:name="_Toc28361_WPSOffice_Level2"/>
      <w:r>
        <w:rPr>
          <w:rFonts w:hint="eastAsia" w:ascii="宋体" w:hAnsi="宋体" w:cs="宋体"/>
          <w:b/>
          <w:bCs/>
          <w:color w:val="000000" w:themeColor="text1"/>
          <w:kern w:val="0"/>
          <w:sz w:val="30"/>
          <w:szCs w:val="30"/>
          <w:highlight w:val="none"/>
          <w14:textFill>
            <w14:solidFill>
              <w14:schemeClr w14:val="tx1"/>
            </w14:solidFill>
          </w14:textFill>
        </w:rPr>
        <w:t>统计上大中小微型企业划分标准</w:t>
      </w:r>
      <w:bookmarkEnd w:id="54"/>
    </w:p>
    <w:tbl>
      <w:tblPr>
        <w:tblStyle w:val="2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1657"/>
        <w:gridCol w:w="709"/>
        <w:gridCol w:w="1125"/>
        <w:gridCol w:w="1701"/>
        <w:gridCol w:w="1426"/>
        <w:gridCol w:w="992"/>
      </w:tblGrid>
      <w:tr w14:paraId="38B2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25" w:type="dxa"/>
            <w:shd w:val="clear" w:color="auto" w:fill="8DB3E2"/>
            <w:vAlign w:val="center"/>
          </w:tcPr>
          <w:p w14:paraId="7E81E012">
            <w:pPr>
              <w:widowControl/>
              <w:spacing w:line="280" w:lineRule="exact"/>
              <w:jc w:val="center"/>
              <w:rPr>
                <w:rFonts w:ascii="宋体" w:hAnsi="宋体" w:cs="宋体"/>
                <w:b/>
                <w:bCs/>
                <w:color w:val="000000" w:themeColor="text1"/>
                <w:kern w:val="0"/>
                <w:sz w:val="18"/>
                <w:szCs w:val="21"/>
                <w:highlight w:val="none"/>
                <w14:textFill>
                  <w14:solidFill>
                    <w14:schemeClr w14:val="tx1"/>
                  </w14:solidFill>
                </w14:textFill>
              </w:rPr>
            </w:pPr>
            <w:r>
              <w:rPr>
                <w:rFonts w:hint="eastAsia" w:ascii="宋体" w:hAnsi="宋体" w:cs="宋体"/>
                <w:b/>
                <w:bCs/>
                <w:color w:val="000000" w:themeColor="text1"/>
                <w:kern w:val="0"/>
                <w:sz w:val="18"/>
                <w:szCs w:val="21"/>
                <w:highlight w:val="none"/>
                <w14:textFill>
                  <w14:solidFill>
                    <w14:schemeClr w14:val="tx1"/>
                  </w14:solidFill>
                </w14:textFill>
              </w:rPr>
              <w:t>行业名称</w:t>
            </w:r>
          </w:p>
        </w:tc>
        <w:tc>
          <w:tcPr>
            <w:tcW w:w="1657" w:type="dxa"/>
            <w:shd w:val="clear" w:color="auto" w:fill="8DB3E2"/>
            <w:vAlign w:val="center"/>
          </w:tcPr>
          <w:p w14:paraId="577E1716">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指标名称</w:t>
            </w:r>
          </w:p>
        </w:tc>
        <w:tc>
          <w:tcPr>
            <w:tcW w:w="709" w:type="dxa"/>
            <w:shd w:val="clear" w:color="auto" w:fill="8DB3E2"/>
            <w:vAlign w:val="center"/>
          </w:tcPr>
          <w:p w14:paraId="1B488D46">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计量</w:t>
            </w:r>
          </w:p>
          <w:p w14:paraId="49606795">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单位</w:t>
            </w:r>
          </w:p>
        </w:tc>
        <w:tc>
          <w:tcPr>
            <w:tcW w:w="1125" w:type="dxa"/>
            <w:shd w:val="clear" w:color="auto" w:fill="8DB3E2"/>
            <w:vAlign w:val="center"/>
          </w:tcPr>
          <w:p w14:paraId="12729EF7">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大型</w:t>
            </w:r>
          </w:p>
        </w:tc>
        <w:tc>
          <w:tcPr>
            <w:tcW w:w="1701" w:type="dxa"/>
            <w:shd w:val="clear" w:color="auto" w:fill="8DB3E2"/>
            <w:vAlign w:val="center"/>
          </w:tcPr>
          <w:p w14:paraId="5249296B">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中型</w:t>
            </w:r>
          </w:p>
        </w:tc>
        <w:tc>
          <w:tcPr>
            <w:tcW w:w="1426" w:type="dxa"/>
            <w:shd w:val="clear" w:color="auto" w:fill="8DB3E2"/>
            <w:vAlign w:val="center"/>
          </w:tcPr>
          <w:p w14:paraId="5BC6D6D8">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小型</w:t>
            </w:r>
          </w:p>
        </w:tc>
        <w:tc>
          <w:tcPr>
            <w:tcW w:w="992" w:type="dxa"/>
            <w:shd w:val="clear" w:color="auto" w:fill="8DB3E2"/>
            <w:vAlign w:val="center"/>
          </w:tcPr>
          <w:p w14:paraId="762D08AA">
            <w:pPr>
              <w:widowControl/>
              <w:spacing w:line="280" w:lineRule="exact"/>
              <w:jc w:val="center"/>
              <w:rPr>
                <w:rFonts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微型</w:t>
            </w:r>
          </w:p>
        </w:tc>
      </w:tr>
      <w:tr w14:paraId="18669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2A4E9B31">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农、林、牧、渔业</w:t>
            </w:r>
          </w:p>
        </w:tc>
        <w:tc>
          <w:tcPr>
            <w:tcW w:w="1657" w:type="dxa"/>
            <w:vAlign w:val="center"/>
          </w:tcPr>
          <w:p w14:paraId="24A464B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1B7B57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0FBA586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Y≥20000</w:t>
            </w:r>
          </w:p>
        </w:tc>
        <w:tc>
          <w:tcPr>
            <w:tcW w:w="1701" w:type="dxa"/>
            <w:vAlign w:val="center"/>
          </w:tcPr>
          <w:p w14:paraId="7ADF032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426" w:type="dxa"/>
            <w:vAlign w:val="center"/>
          </w:tcPr>
          <w:p w14:paraId="588983F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992" w:type="dxa"/>
            <w:vAlign w:val="center"/>
          </w:tcPr>
          <w:p w14:paraId="2E9800E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1FE2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33D73653">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工业 *</w:t>
            </w:r>
          </w:p>
        </w:tc>
        <w:tc>
          <w:tcPr>
            <w:tcW w:w="1657" w:type="dxa"/>
            <w:vAlign w:val="center"/>
          </w:tcPr>
          <w:p w14:paraId="624BD96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2DF462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1A9390A0">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X≥1000</w:t>
            </w:r>
          </w:p>
        </w:tc>
        <w:tc>
          <w:tcPr>
            <w:tcW w:w="1701" w:type="dxa"/>
            <w:vAlign w:val="center"/>
          </w:tcPr>
          <w:p w14:paraId="2A201C0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426" w:type="dxa"/>
            <w:vAlign w:val="center"/>
          </w:tcPr>
          <w:p w14:paraId="2CDFDA1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992" w:type="dxa"/>
            <w:vAlign w:val="center"/>
          </w:tcPr>
          <w:p w14:paraId="22BF4C6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7524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56D0DF3C">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2610F09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72EAAAFE">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2FAEBFD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Y≥40000</w:t>
            </w:r>
          </w:p>
        </w:tc>
        <w:tc>
          <w:tcPr>
            <w:tcW w:w="1701" w:type="dxa"/>
            <w:vAlign w:val="center"/>
          </w:tcPr>
          <w:p w14:paraId="5E01A45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426" w:type="dxa"/>
            <w:vAlign w:val="center"/>
          </w:tcPr>
          <w:p w14:paraId="000AA1A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992" w:type="dxa"/>
            <w:vAlign w:val="center"/>
          </w:tcPr>
          <w:p w14:paraId="32E7794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4825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0F7D10A0">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建筑业</w:t>
            </w:r>
          </w:p>
        </w:tc>
        <w:tc>
          <w:tcPr>
            <w:tcW w:w="1657" w:type="dxa"/>
            <w:vAlign w:val="center"/>
          </w:tcPr>
          <w:p w14:paraId="4BF37E0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7378DD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0949582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Y≥80000</w:t>
            </w:r>
          </w:p>
        </w:tc>
        <w:tc>
          <w:tcPr>
            <w:tcW w:w="1701" w:type="dxa"/>
            <w:vAlign w:val="center"/>
          </w:tcPr>
          <w:p w14:paraId="5DC6E0D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426" w:type="dxa"/>
            <w:vAlign w:val="center"/>
          </w:tcPr>
          <w:p w14:paraId="31ABDBA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992" w:type="dxa"/>
            <w:vAlign w:val="center"/>
          </w:tcPr>
          <w:p w14:paraId="2915E60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2E41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720A0E93">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06DE151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709" w:type="dxa"/>
            <w:vAlign w:val="center"/>
          </w:tcPr>
          <w:p w14:paraId="10DAE3C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3861F2E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Z≥80000</w:t>
            </w:r>
          </w:p>
        </w:tc>
        <w:tc>
          <w:tcPr>
            <w:tcW w:w="1701" w:type="dxa"/>
            <w:vAlign w:val="center"/>
          </w:tcPr>
          <w:p w14:paraId="20B09A6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426" w:type="dxa"/>
            <w:vAlign w:val="center"/>
          </w:tcPr>
          <w:p w14:paraId="32203F6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992" w:type="dxa"/>
            <w:vAlign w:val="center"/>
          </w:tcPr>
          <w:p w14:paraId="1A2C3D8A">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4D53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23E52F0B">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批发业</w:t>
            </w:r>
          </w:p>
        </w:tc>
        <w:tc>
          <w:tcPr>
            <w:tcW w:w="1657" w:type="dxa"/>
            <w:vAlign w:val="center"/>
          </w:tcPr>
          <w:p w14:paraId="2A4A82E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078BA8F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13DDBA30">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X≥200</w:t>
            </w:r>
          </w:p>
        </w:tc>
        <w:tc>
          <w:tcPr>
            <w:tcW w:w="1701" w:type="dxa"/>
            <w:vAlign w:val="center"/>
          </w:tcPr>
          <w:p w14:paraId="3C3C8E9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426" w:type="dxa"/>
            <w:vAlign w:val="center"/>
          </w:tcPr>
          <w:p w14:paraId="7A3717C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992" w:type="dxa"/>
            <w:vAlign w:val="center"/>
          </w:tcPr>
          <w:p w14:paraId="2E99620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0E2D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12564237">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1236E3F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ED4461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10926FA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Y≥40000</w:t>
            </w:r>
          </w:p>
        </w:tc>
        <w:tc>
          <w:tcPr>
            <w:tcW w:w="1701" w:type="dxa"/>
            <w:vAlign w:val="center"/>
          </w:tcPr>
          <w:p w14:paraId="5CD2E89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426" w:type="dxa"/>
            <w:vAlign w:val="center"/>
          </w:tcPr>
          <w:p w14:paraId="22327B52">
            <w:pPr>
              <w:widowControl/>
              <w:spacing w:line="280" w:lineRule="exact"/>
              <w:ind w:left="-1" w:leftChars="-1" w:hanging="1"/>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992" w:type="dxa"/>
            <w:vAlign w:val="center"/>
          </w:tcPr>
          <w:p w14:paraId="05B1B9AE">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13C2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707B0CB1">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零售业</w:t>
            </w:r>
          </w:p>
        </w:tc>
        <w:tc>
          <w:tcPr>
            <w:tcW w:w="1657" w:type="dxa"/>
            <w:vAlign w:val="center"/>
          </w:tcPr>
          <w:p w14:paraId="3BA2CD3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6FA7E55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1716081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X≥300</w:t>
            </w:r>
          </w:p>
        </w:tc>
        <w:tc>
          <w:tcPr>
            <w:tcW w:w="1701" w:type="dxa"/>
            <w:vAlign w:val="center"/>
          </w:tcPr>
          <w:p w14:paraId="4340E09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426" w:type="dxa"/>
            <w:vAlign w:val="center"/>
          </w:tcPr>
          <w:p w14:paraId="2AF4442A">
            <w:pPr>
              <w:widowControl/>
              <w:spacing w:line="280" w:lineRule="exact"/>
              <w:ind w:left="-1" w:leftChars="-1" w:hanging="1"/>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 xml:space="preserve">10≤X＜50 </w:t>
            </w:r>
          </w:p>
        </w:tc>
        <w:tc>
          <w:tcPr>
            <w:tcW w:w="992" w:type="dxa"/>
            <w:vAlign w:val="center"/>
          </w:tcPr>
          <w:p w14:paraId="77E7D42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5C62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2EA529B8">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113E53B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1F1E14C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600F0D5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Y≥20000</w:t>
            </w:r>
          </w:p>
        </w:tc>
        <w:tc>
          <w:tcPr>
            <w:tcW w:w="1701" w:type="dxa"/>
            <w:vAlign w:val="center"/>
          </w:tcPr>
          <w:p w14:paraId="3C7F017E">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426" w:type="dxa"/>
            <w:vAlign w:val="center"/>
          </w:tcPr>
          <w:p w14:paraId="6F691E87">
            <w:pPr>
              <w:widowControl/>
              <w:spacing w:line="280" w:lineRule="exact"/>
              <w:ind w:left="-1" w:leftChars="-1" w:hanging="1"/>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992" w:type="dxa"/>
            <w:vAlign w:val="center"/>
          </w:tcPr>
          <w:p w14:paraId="2EC5267E">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67CA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486BFE8E">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交通运输业 *</w:t>
            </w:r>
          </w:p>
        </w:tc>
        <w:tc>
          <w:tcPr>
            <w:tcW w:w="1657" w:type="dxa"/>
            <w:vAlign w:val="center"/>
          </w:tcPr>
          <w:p w14:paraId="721171EA">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224C002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58AF234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X≥1000</w:t>
            </w:r>
          </w:p>
        </w:tc>
        <w:tc>
          <w:tcPr>
            <w:tcW w:w="1701" w:type="dxa"/>
            <w:vAlign w:val="center"/>
          </w:tcPr>
          <w:p w14:paraId="51EA04D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426" w:type="dxa"/>
            <w:vAlign w:val="center"/>
          </w:tcPr>
          <w:p w14:paraId="19C9352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992" w:type="dxa"/>
            <w:vAlign w:val="center"/>
          </w:tcPr>
          <w:p w14:paraId="5707F83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4FA9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5D276365">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4B1CF3F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30C8B94E">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1F79A600">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Y≥30000</w:t>
            </w:r>
          </w:p>
        </w:tc>
        <w:tc>
          <w:tcPr>
            <w:tcW w:w="1701" w:type="dxa"/>
            <w:vAlign w:val="center"/>
          </w:tcPr>
          <w:p w14:paraId="18E21E7A">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426" w:type="dxa"/>
            <w:vAlign w:val="center"/>
          </w:tcPr>
          <w:p w14:paraId="35B7E4F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992" w:type="dxa"/>
            <w:vAlign w:val="center"/>
          </w:tcPr>
          <w:p w14:paraId="6AD6DB5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0EFF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40D52D2D">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仓储业*</w:t>
            </w:r>
          </w:p>
        </w:tc>
        <w:tc>
          <w:tcPr>
            <w:tcW w:w="1657" w:type="dxa"/>
            <w:vAlign w:val="center"/>
          </w:tcPr>
          <w:p w14:paraId="4D32EF9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361F32D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65EDABD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X≥200</w:t>
            </w:r>
          </w:p>
        </w:tc>
        <w:tc>
          <w:tcPr>
            <w:tcW w:w="1701" w:type="dxa"/>
            <w:vAlign w:val="center"/>
          </w:tcPr>
          <w:p w14:paraId="69E6DD47">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426" w:type="dxa"/>
            <w:vAlign w:val="center"/>
          </w:tcPr>
          <w:p w14:paraId="58C3DC2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992" w:type="dxa"/>
            <w:vAlign w:val="center"/>
          </w:tcPr>
          <w:p w14:paraId="6CE1016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4B42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074296F6">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20A619D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1F3AD32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2EC27A65">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Y≥30000</w:t>
            </w:r>
          </w:p>
        </w:tc>
        <w:tc>
          <w:tcPr>
            <w:tcW w:w="1701" w:type="dxa"/>
            <w:vAlign w:val="center"/>
          </w:tcPr>
          <w:p w14:paraId="75DE539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426" w:type="dxa"/>
            <w:vAlign w:val="center"/>
          </w:tcPr>
          <w:p w14:paraId="6D3B004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992" w:type="dxa"/>
            <w:vAlign w:val="center"/>
          </w:tcPr>
          <w:p w14:paraId="0B86BE60">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906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40B40C79">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邮政业</w:t>
            </w:r>
          </w:p>
        </w:tc>
        <w:tc>
          <w:tcPr>
            <w:tcW w:w="1657" w:type="dxa"/>
            <w:vAlign w:val="center"/>
          </w:tcPr>
          <w:p w14:paraId="564F58D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3D103CF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32FFE28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X≥1000</w:t>
            </w:r>
          </w:p>
        </w:tc>
        <w:tc>
          <w:tcPr>
            <w:tcW w:w="1701" w:type="dxa"/>
            <w:vAlign w:val="center"/>
          </w:tcPr>
          <w:p w14:paraId="1DA1B56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426" w:type="dxa"/>
            <w:vAlign w:val="center"/>
          </w:tcPr>
          <w:p w14:paraId="5FB9D76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992" w:type="dxa"/>
            <w:vAlign w:val="center"/>
          </w:tcPr>
          <w:p w14:paraId="7789B58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12C7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1765CA24">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37088CD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5E0FCBB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1F0689B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Y≥30000</w:t>
            </w:r>
          </w:p>
        </w:tc>
        <w:tc>
          <w:tcPr>
            <w:tcW w:w="1701" w:type="dxa"/>
            <w:vAlign w:val="center"/>
          </w:tcPr>
          <w:p w14:paraId="58DD01D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426" w:type="dxa"/>
            <w:vAlign w:val="center"/>
          </w:tcPr>
          <w:p w14:paraId="319CC4AA">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992" w:type="dxa"/>
            <w:vAlign w:val="center"/>
          </w:tcPr>
          <w:p w14:paraId="663177A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E42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0B64DE4C">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住宿业</w:t>
            </w:r>
          </w:p>
        </w:tc>
        <w:tc>
          <w:tcPr>
            <w:tcW w:w="1657" w:type="dxa"/>
            <w:vAlign w:val="center"/>
          </w:tcPr>
          <w:p w14:paraId="37B0AE6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01F600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1EB32E9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X≥300</w:t>
            </w:r>
          </w:p>
        </w:tc>
        <w:tc>
          <w:tcPr>
            <w:tcW w:w="1701" w:type="dxa"/>
            <w:vAlign w:val="center"/>
          </w:tcPr>
          <w:p w14:paraId="5B0EB549">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426" w:type="dxa"/>
            <w:vAlign w:val="center"/>
          </w:tcPr>
          <w:p w14:paraId="5E4DA35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992" w:type="dxa"/>
            <w:vAlign w:val="center"/>
          </w:tcPr>
          <w:p w14:paraId="637FF0B5">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889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0EC91549">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53424EE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31D92B3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735C95A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Y≥10000</w:t>
            </w:r>
          </w:p>
        </w:tc>
        <w:tc>
          <w:tcPr>
            <w:tcW w:w="1701" w:type="dxa"/>
            <w:vAlign w:val="center"/>
          </w:tcPr>
          <w:p w14:paraId="41E6275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426" w:type="dxa"/>
            <w:vAlign w:val="center"/>
          </w:tcPr>
          <w:p w14:paraId="3580489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992" w:type="dxa"/>
            <w:vAlign w:val="center"/>
          </w:tcPr>
          <w:p w14:paraId="156D98B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4135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2C3FB12D">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餐饮业</w:t>
            </w:r>
          </w:p>
        </w:tc>
        <w:tc>
          <w:tcPr>
            <w:tcW w:w="1657" w:type="dxa"/>
            <w:vAlign w:val="center"/>
          </w:tcPr>
          <w:p w14:paraId="227CCE1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28FBDBF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6131893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X≥300</w:t>
            </w:r>
          </w:p>
        </w:tc>
        <w:tc>
          <w:tcPr>
            <w:tcW w:w="1701" w:type="dxa"/>
            <w:vAlign w:val="center"/>
          </w:tcPr>
          <w:p w14:paraId="446AB716">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 xml:space="preserve">100≤X＜300 </w:t>
            </w:r>
          </w:p>
        </w:tc>
        <w:tc>
          <w:tcPr>
            <w:tcW w:w="1426" w:type="dxa"/>
            <w:vAlign w:val="center"/>
          </w:tcPr>
          <w:p w14:paraId="4CFE9D3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992" w:type="dxa"/>
            <w:vAlign w:val="center"/>
          </w:tcPr>
          <w:p w14:paraId="5EE2E34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0EE1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320CBE07">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2DE2EDE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75CCBAA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4A22C5A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Y≥10000</w:t>
            </w:r>
          </w:p>
        </w:tc>
        <w:tc>
          <w:tcPr>
            <w:tcW w:w="1701" w:type="dxa"/>
            <w:vAlign w:val="center"/>
          </w:tcPr>
          <w:p w14:paraId="3304ADA5">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426" w:type="dxa"/>
            <w:vAlign w:val="center"/>
          </w:tcPr>
          <w:p w14:paraId="55866BF5">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992" w:type="dxa"/>
            <w:vAlign w:val="center"/>
          </w:tcPr>
          <w:p w14:paraId="20E867C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033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restart"/>
            <w:vAlign w:val="center"/>
          </w:tcPr>
          <w:p w14:paraId="6B5A2946">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信息传输业 *</w:t>
            </w:r>
          </w:p>
        </w:tc>
        <w:tc>
          <w:tcPr>
            <w:tcW w:w="1657" w:type="dxa"/>
            <w:vAlign w:val="center"/>
          </w:tcPr>
          <w:p w14:paraId="7CEE54E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5E3CAA30">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5859E62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X≥2000</w:t>
            </w:r>
          </w:p>
        </w:tc>
        <w:tc>
          <w:tcPr>
            <w:tcW w:w="1701" w:type="dxa"/>
            <w:vAlign w:val="center"/>
          </w:tcPr>
          <w:p w14:paraId="0BDF438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426" w:type="dxa"/>
            <w:vAlign w:val="center"/>
          </w:tcPr>
          <w:p w14:paraId="0F2E785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992" w:type="dxa"/>
            <w:vAlign w:val="center"/>
          </w:tcPr>
          <w:p w14:paraId="04CAB94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4BA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Merge w:val="continue"/>
            <w:vAlign w:val="center"/>
          </w:tcPr>
          <w:p w14:paraId="0D1FE8AD">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1C2DF79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2A80EF7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2F6E9EB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Y≥100000</w:t>
            </w:r>
          </w:p>
        </w:tc>
        <w:tc>
          <w:tcPr>
            <w:tcW w:w="1701" w:type="dxa"/>
            <w:vAlign w:val="center"/>
          </w:tcPr>
          <w:p w14:paraId="41CC869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426" w:type="dxa"/>
            <w:vAlign w:val="center"/>
          </w:tcPr>
          <w:p w14:paraId="5E53FEB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992" w:type="dxa"/>
            <w:vAlign w:val="center"/>
          </w:tcPr>
          <w:p w14:paraId="57604EC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DE5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restart"/>
            <w:vAlign w:val="center"/>
          </w:tcPr>
          <w:p w14:paraId="1963A588">
            <w:pPr>
              <w:widowControl/>
              <w:spacing w:line="280" w:lineRule="exact"/>
              <w:jc w:val="left"/>
              <w:rPr>
                <w:rFonts w:ascii="宋体" w:hAnsi="宋体" w:cs="宋体"/>
                <w:color w:val="000000" w:themeColor="text1"/>
                <w:spacing w:val="-12"/>
                <w:kern w:val="0"/>
                <w:sz w:val="18"/>
                <w:szCs w:val="18"/>
                <w:highlight w:val="none"/>
                <w14:textFill>
                  <w14:solidFill>
                    <w14:schemeClr w14:val="tx1"/>
                  </w14:solidFill>
                </w14:textFill>
              </w:rPr>
            </w:pPr>
            <w:r>
              <w:rPr>
                <w:rFonts w:hint="eastAsia" w:ascii="宋体" w:hAnsi="宋体" w:cs="宋体"/>
                <w:color w:val="000000" w:themeColor="text1"/>
                <w:spacing w:val="-12"/>
                <w:kern w:val="0"/>
                <w:sz w:val="18"/>
                <w:szCs w:val="18"/>
                <w:highlight w:val="none"/>
                <w14:textFill>
                  <w14:solidFill>
                    <w14:schemeClr w14:val="tx1"/>
                  </w14:solidFill>
                </w14:textFill>
              </w:rPr>
              <w:t>软件和信息技术服</w:t>
            </w:r>
            <w:r>
              <w:rPr>
                <w:rFonts w:hint="eastAsia" w:ascii="宋体" w:hAnsi="宋体" w:cs="宋体"/>
                <w:color w:val="000000" w:themeColor="text1"/>
                <w:kern w:val="0"/>
                <w:sz w:val="18"/>
                <w:szCs w:val="18"/>
                <w:highlight w:val="none"/>
                <w14:textFill>
                  <w14:solidFill>
                    <w14:schemeClr w14:val="tx1"/>
                  </w14:solidFill>
                </w14:textFill>
              </w:rPr>
              <w:t>务业</w:t>
            </w:r>
          </w:p>
        </w:tc>
        <w:tc>
          <w:tcPr>
            <w:tcW w:w="1657" w:type="dxa"/>
            <w:vAlign w:val="center"/>
          </w:tcPr>
          <w:p w14:paraId="1ED2076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7A71FE2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02314B2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X≥300</w:t>
            </w:r>
          </w:p>
        </w:tc>
        <w:tc>
          <w:tcPr>
            <w:tcW w:w="1701" w:type="dxa"/>
            <w:vAlign w:val="center"/>
          </w:tcPr>
          <w:p w14:paraId="381C2D25">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 xml:space="preserve">100≤X＜300 </w:t>
            </w:r>
          </w:p>
        </w:tc>
        <w:tc>
          <w:tcPr>
            <w:tcW w:w="1426" w:type="dxa"/>
            <w:vAlign w:val="center"/>
          </w:tcPr>
          <w:p w14:paraId="2BFCBD7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992" w:type="dxa"/>
            <w:vAlign w:val="center"/>
          </w:tcPr>
          <w:p w14:paraId="19FD1A4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5C73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continue"/>
            <w:vAlign w:val="center"/>
          </w:tcPr>
          <w:p w14:paraId="7646BD35">
            <w:pPr>
              <w:widowControl/>
              <w:spacing w:line="280" w:lineRule="exact"/>
              <w:jc w:val="left"/>
              <w:rPr>
                <w:rFonts w:ascii="宋体" w:hAnsi="宋体" w:cs="宋体"/>
                <w:color w:val="000000" w:themeColor="text1"/>
                <w:spacing w:val="-12"/>
                <w:kern w:val="0"/>
                <w:sz w:val="18"/>
                <w:szCs w:val="18"/>
                <w:highlight w:val="none"/>
                <w14:textFill>
                  <w14:solidFill>
                    <w14:schemeClr w14:val="tx1"/>
                  </w14:solidFill>
                </w14:textFill>
              </w:rPr>
            </w:pPr>
          </w:p>
        </w:tc>
        <w:tc>
          <w:tcPr>
            <w:tcW w:w="1657" w:type="dxa"/>
            <w:vAlign w:val="center"/>
          </w:tcPr>
          <w:p w14:paraId="12D58CA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2582640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1644F7B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Y≥10000</w:t>
            </w:r>
          </w:p>
        </w:tc>
        <w:tc>
          <w:tcPr>
            <w:tcW w:w="1701" w:type="dxa"/>
            <w:vAlign w:val="center"/>
          </w:tcPr>
          <w:p w14:paraId="6EE06C7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426" w:type="dxa"/>
            <w:vAlign w:val="center"/>
          </w:tcPr>
          <w:p w14:paraId="32ADFF8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992" w:type="dxa"/>
            <w:vAlign w:val="center"/>
          </w:tcPr>
          <w:p w14:paraId="58309FE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7A8C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restart"/>
            <w:vAlign w:val="center"/>
          </w:tcPr>
          <w:p w14:paraId="4F706A4E">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房地产开发经营</w:t>
            </w:r>
          </w:p>
        </w:tc>
        <w:tc>
          <w:tcPr>
            <w:tcW w:w="1657" w:type="dxa"/>
            <w:vAlign w:val="center"/>
          </w:tcPr>
          <w:p w14:paraId="26AB222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0E49262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2748872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Y≥200000</w:t>
            </w:r>
          </w:p>
        </w:tc>
        <w:tc>
          <w:tcPr>
            <w:tcW w:w="1701" w:type="dxa"/>
            <w:vAlign w:val="center"/>
          </w:tcPr>
          <w:p w14:paraId="24766BE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426" w:type="dxa"/>
            <w:vAlign w:val="center"/>
          </w:tcPr>
          <w:p w14:paraId="6E15D98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992" w:type="dxa"/>
            <w:vAlign w:val="center"/>
          </w:tcPr>
          <w:p w14:paraId="5747DA40">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A95B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continue"/>
            <w:vAlign w:val="center"/>
          </w:tcPr>
          <w:p w14:paraId="032DDA71">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1121D18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709" w:type="dxa"/>
            <w:vAlign w:val="center"/>
          </w:tcPr>
          <w:p w14:paraId="597015E4">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3C04A13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Z≥10000</w:t>
            </w:r>
          </w:p>
        </w:tc>
        <w:tc>
          <w:tcPr>
            <w:tcW w:w="1701" w:type="dxa"/>
            <w:vAlign w:val="center"/>
          </w:tcPr>
          <w:p w14:paraId="18AACA6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426" w:type="dxa"/>
            <w:vAlign w:val="center"/>
          </w:tcPr>
          <w:p w14:paraId="6B24779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2000≤Z＜5000</w:t>
            </w:r>
          </w:p>
        </w:tc>
        <w:tc>
          <w:tcPr>
            <w:tcW w:w="992" w:type="dxa"/>
            <w:vAlign w:val="center"/>
          </w:tcPr>
          <w:p w14:paraId="710C93F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Z＜2000</w:t>
            </w:r>
          </w:p>
        </w:tc>
      </w:tr>
      <w:tr w14:paraId="7E69E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restart"/>
            <w:vAlign w:val="center"/>
          </w:tcPr>
          <w:p w14:paraId="2CFE5CC8">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物业管理</w:t>
            </w:r>
          </w:p>
        </w:tc>
        <w:tc>
          <w:tcPr>
            <w:tcW w:w="1657" w:type="dxa"/>
            <w:vAlign w:val="center"/>
          </w:tcPr>
          <w:p w14:paraId="353A2698">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2E7691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52B66E7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X≥1000</w:t>
            </w:r>
          </w:p>
        </w:tc>
        <w:tc>
          <w:tcPr>
            <w:tcW w:w="1701" w:type="dxa"/>
            <w:vAlign w:val="center"/>
          </w:tcPr>
          <w:p w14:paraId="3BB8BB6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426" w:type="dxa"/>
            <w:vAlign w:val="center"/>
          </w:tcPr>
          <w:p w14:paraId="38FA0EA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992" w:type="dxa"/>
            <w:vAlign w:val="center"/>
          </w:tcPr>
          <w:p w14:paraId="6C11B56C">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68BD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continue"/>
            <w:vAlign w:val="center"/>
          </w:tcPr>
          <w:p w14:paraId="3EF80481">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4BD1A09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09" w:type="dxa"/>
            <w:vAlign w:val="center"/>
          </w:tcPr>
          <w:p w14:paraId="440B28AF">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7B249B4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Y≥5000</w:t>
            </w:r>
          </w:p>
        </w:tc>
        <w:tc>
          <w:tcPr>
            <w:tcW w:w="1701" w:type="dxa"/>
            <w:vAlign w:val="center"/>
          </w:tcPr>
          <w:p w14:paraId="46654370">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426" w:type="dxa"/>
            <w:vAlign w:val="center"/>
          </w:tcPr>
          <w:p w14:paraId="35D9015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992" w:type="dxa"/>
            <w:vAlign w:val="center"/>
          </w:tcPr>
          <w:p w14:paraId="61147443">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7D80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restart"/>
            <w:vAlign w:val="center"/>
          </w:tcPr>
          <w:p w14:paraId="3BA12853">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租赁和商务服务业</w:t>
            </w:r>
          </w:p>
        </w:tc>
        <w:tc>
          <w:tcPr>
            <w:tcW w:w="1657" w:type="dxa"/>
            <w:vAlign w:val="center"/>
          </w:tcPr>
          <w:p w14:paraId="3094D54A">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58C74941">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7052267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X≥300</w:t>
            </w:r>
          </w:p>
        </w:tc>
        <w:tc>
          <w:tcPr>
            <w:tcW w:w="1701" w:type="dxa"/>
            <w:vAlign w:val="center"/>
          </w:tcPr>
          <w:p w14:paraId="1A9B8E7C">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426" w:type="dxa"/>
            <w:vAlign w:val="center"/>
          </w:tcPr>
          <w:p w14:paraId="5CB5F54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992" w:type="dxa"/>
            <w:vAlign w:val="center"/>
          </w:tcPr>
          <w:p w14:paraId="4B90650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5791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25" w:type="dxa"/>
            <w:vMerge w:val="continue"/>
            <w:vAlign w:val="center"/>
          </w:tcPr>
          <w:p w14:paraId="56A481DB">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p>
        </w:tc>
        <w:tc>
          <w:tcPr>
            <w:tcW w:w="1657" w:type="dxa"/>
            <w:vAlign w:val="center"/>
          </w:tcPr>
          <w:p w14:paraId="0016A44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709" w:type="dxa"/>
            <w:vAlign w:val="center"/>
          </w:tcPr>
          <w:p w14:paraId="7FA8D29D">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125" w:type="dxa"/>
            <w:vAlign w:val="center"/>
          </w:tcPr>
          <w:p w14:paraId="0AA4D24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Z≥120000</w:t>
            </w:r>
          </w:p>
        </w:tc>
        <w:tc>
          <w:tcPr>
            <w:tcW w:w="1701" w:type="dxa"/>
            <w:vAlign w:val="center"/>
          </w:tcPr>
          <w:p w14:paraId="70242EBB">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426" w:type="dxa"/>
            <w:vAlign w:val="center"/>
          </w:tcPr>
          <w:p w14:paraId="3721B192">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992" w:type="dxa"/>
            <w:vAlign w:val="center"/>
          </w:tcPr>
          <w:p w14:paraId="22A60EC6">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Z＜100</w:t>
            </w:r>
          </w:p>
        </w:tc>
      </w:tr>
      <w:tr w14:paraId="6FE7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052EE77B">
            <w:pPr>
              <w:widowControl/>
              <w:spacing w:line="280" w:lineRule="exact"/>
              <w:jc w:val="left"/>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其他未列明行业 *</w:t>
            </w:r>
          </w:p>
        </w:tc>
        <w:tc>
          <w:tcPr>
            <w:tcW w:w="1657" w:type="dxa"/>
            <w:vAlign w:val="center"/>
          </w:tcPr>
          <w:p w14:paraId="7372FDA5">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09" w:type="dxa"/>
            <w:vAlign w:val="center"/>
          </w:tcPr>
          <w:p w14:paraId="1D79AA57">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125" w:type="dxa"/>
            <w:vAlign w:val="center"/>
          </w:tcPr>
          <w:p w14:paraId="5F8887C5">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X≥300</w:t>
            </w:r>
          </w:p>
        </w:tc>
        <w:tc>
          <w:tcPr>
            <w:tcW w:w="1701" w:type="dxa"/>
            <w:vAlign w:val="center"/>
          </w:tcPr>
          <w:p w14:paraId="13CD8B4D">
            <w:pPr>
              <w:widowControl/>
              <w:spacing w:line="280" w:lineRule="exact"/>
              <w:ind w:left="1" w:leftChars="-51" w:hanging="108" w:hangingChars="60"/>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426" w:type="dxa"/>
            <w:vAlign w:val="center"/>
          </w:tcPr>
          <w:p w14:paraId="4F65D0AE">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992" w:type="dxa"/>
            <w:vAlign w:val="center"/>
          </w:tcPr>
          <w:p w14:paraId="10037689">
            <w:pPr>
              <w:widowControl/>
              <w:spacing w:line="280" w:lineRule="exact"/>
              <w:jc w:val="center"/>
              <w:rPr>
                <w:rFonts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0FA95899">
      <w:pPr>
        <w:widowControl/>
        <w:spacing w:line="280" w:lineRule="exact"/>
        <w:rPr>
          <w:rFonts w:ascii="宋体" w:hAnsi="宋体" w:cs="宋体"/>
          <w:color w:val="000000" w:themeColor="text1"/>
          <w:spacing w:val="8"/>
          <w:kern w:val="0"/>
          <w:sz w:val="24"/>
          <w:highlight w:val="none"/>
          <w14:textFill>
            <w14:solidFill>
              <w14:schemeClr w14:val="tx1"/>
            </w14:solidFill>
          </w14:textFill>
        </w:rPr>
      </w:pPr>
    </w:p>
    <w:p w14:paraId="6EB8935C">
      <w:pPr>
        <w:widowControl/>
        <w:spacing w:line="360" w:lineRule="auto"/>
        <w:rPr>
          <w:rFonts w:ascii="宋体" w:hAnsi="宋体" w:cs="宋体"/>
          <w:color w:val="000000" w:themeColor="text1"/>
          <w:spacing w:val="8"/>
          <w:kern w:val="0"/>
          <w:szCs w:val="21"/>
          <w:highlight w:val="none"/>
          <w14:textFill>
            <w14:solidFill>
              <w14:schemeClr w14:val="tx1"/>
            </w14:solidFill>
          </w14:textFill>
        </w:rPr>
      </w:pPr>
    </w:p>
    <w:p w14:paraId="39FA2FF3">
      <w:pPr>
        <w:widowControl/>
        <w:spacing w:line="500" w:lineRule="exact"/>
        <w:rPr>
          <w:rFonts w:ascii="宋体" w:hAnsi="宋体" w:cs="宋体"/>
          <w:color w:val="000000" w:themeColor="text1"/>
          <w:spacing w:val="8"/>
          <w:kern w:val="0"/>
          <w:szCs w:val="21"/>
          <w:highlight w:val="none"/>
          <w14:textFill>
            <w14:solidFill>
              <w14:schemeClr w14:val="tx1"/>
            </w14:solidFill>
          </w14:textFill>
        </w:rPr>
      </w:pPr>
      <w:r>
        <w:rPr>
          <w:rFonts w:hint="eastAsia" w:ascii="宋体" w:hAnsi="宋体" w:cs="宋体"/>
          <w:color w:val="000000" w:themeColor="text1"/>
          <w:spacing w:val="8"/>
          <w:kern w:val="0"/>
          <w:szCs w:val="21"/>
          <w:highlight w:val="none"/>
          <w14:textFill>
            <w14:solidFill>
              <w14:schemeClr w14:val="tx1"/>
            </w14:solidFill>
          </w14:textFill>
        </w:rPr>
        <w:t>说明：</w:t>
      </w:r>
    </w:p>
    <w:p w14:paraId="4E0E5D1C">
      <w:pPr>
        <w:pStyle w:val="13"/>
        <w:adjustRightInd w:val="0"/>
        <w:spacing w:line="500" w:lineRule="exact"/>
        <w:ind w:firstLine="452" w:firstLineChars="200"/>
        <w:contextualSpacing/>
        <w:rPr>
          <w:rFonts w:hAnsi="宋体" w:cs="宋体"/>
          <w:color w:val="000000" w:themeColor="text1"/>
          <w:spacing w:val="8"/>
          <w:kern w:val="0"/>
          <w:szCs w:val="21"/>
          <w:highlight w:val="none"/>
          <w14:textFill>
            <w14:solidFill>
              <w14:schemeClr w14:val="tx1"/>
            </w14:solidFill>
          </w14:textFill>
        </w:rPr>
      </w:pPr>
      <w:r>
        <w:rPr>
          <w:rFonts w:hint="eastAsia" w:hAnsi="宋体" w:cs="宋体"/>
          <w:color w:val="000000" w:themeColor="text1"/>
          <w:spacing w:val="8"/>
          <w:kern w:val="0"/>
          <w:szCs w:val="21"/>
          <w:highlight w:val="none"/>
          <w14:textFill>
            <w14:solidFill>
              <w14:schemeClr w14:val="tx1"/>
            </w14:solidFill>
          </w14:textFill>
        </w:rPr>
        <w:t>1.大型、中型和小型企业须同时满足所列指标的下限，否则下划一档；微型企业只须满足所列指标中的一项即可。</w:t>
      </w:r>
    </w:p>
    <w:p w14:paraId="1816E13A">
      <w:pPr>
        <w:pStyle w:val="13"/>
        <w:adjustRightInd w:val="0"/>
        <w:spacing w:line="500" w:lineRule="exact"/>
        <w:ind w:firstLine="452" w:firstLineChars="200"/>
        <w:contextualSpacing/>
        <w:rPr>
          <w:rFonts w:hAnsi="宋体" w:cs="宋体"/>
          <w:color w:val="000000" w:themeColor="text1"/>
          <w:spacing w:val="8"/>
          <w:kern w:val="0"/>
          <w:szCs w:val="21"/>
          <w:highlight w:val="none"/>
          <w14:textFill>
            <w14:solidFill>
              <w14:schemeClr w14:val="tx1"/>
            </w14:solidFill>
          </w14:textFill>
        </w:rPr>
      </w:pPr>
      <w:r>
        <w:rPr>
          <w:rFonts w:hint="eastAsia" w:hAnsi="宋体" w:cs="宋体"/>
          <w:color w:val="000000" w:themeColor="text1"/>
          <w:spacing w:val="8"/>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0CB30AF">
      <w:pPr>
        <w:pStyle w:val="13"/>
        <w:spacing w:line="500" w:lineRule="exact"/>
        <w:ind w:firstLine="452" w:firstLineChars="200"/>
        <w:rPr>
          <w:rFonts w:hAnsi="宋体" w:cs="宋体"/>
          <w:color w:val="000000" w:themeColor="text1"/>
          <w:spacing w:val="8"/>
          <w:kern w:val="0"/>
          <w:sz w:val="24"/>
          <w:szCs w:val="24"/>
          <w:highlight w:val="none"/>
          <w14:textFill>
            <w14:solidFill>
              <w14:schemeClr w14:val="tx1"/>
            </w14:solidFill>
          </w14:textFill>
        </w:rPr>
      </w:pPr>
      <w:r>
        <w:rPr>
          <w:rFonts w:hint="eastAsia" w:hAnsi="宋体" w:cs="宋体"/>
          <w:color w:val="000000" w:themeColor="text1"/>
          <w:spacing w:val="8"/>
          <w:kern w:val="0"/>
          <w:szCs w:val="21"/>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E176F68">
      <w:pPr>
        <w:jc w:val="center"/>
        <w:outlineLvl w:val="0"/>
        <w:rPr>
          <w:b/>
          <w:color w:val="000000" w:themeColor="text1"/>
          <w:sz w:val="36"/>
          <w:highlight w:val="none"/>
          <w14:textFill>
            <w14:solidFill>
              <w14:schemeClr w14:val="tx1"/>
            </w14:solidFill>
          </w14:textFill>
        </w:rPr>
      </w:pPr>
      <w:bookmarkStart w:id="55" w:name="_Toc9063"/>
      <w:bookmarkStart w:id="56" w:name="_Toc496"/>
      <w:bookmarkStart w:id="57" w:name="_Toc8975"/>
      <w:bookmarkStart w:id="58" w:name="_Toc26039"/>
      <w:bookmarkStart w:id="59" w:name="_Toc532545044"/>
      <w:bookmarkStart w:id="60" w:name="_Toc3325"/>
      <w:bookmarkStart w:id="61" w:name="_Toc24489"/>
      <w:bookmarkStart w:id="62" w:name="_Toc29172"/>
      <w:bookmarkStart w:id="63" w:name="_Toc28587"/>
      <w:bookmarkStart w:id="64" w:name="_Toc6362"/>
      <w:r>
        <w:rPr>
          <w:rFonts w:hint="eastAsia"/>
          <w:b/>
          <w:color w:val="000000" w:themeColor="text1"/>
          <w:sz w:val="36"/>
          <w:highlight w:val="none"/>
          <w14:textFill>
            <w14:solidFill>
              <w14:schemeClr w14:val="tx1"/>
            </w14:solidFill>
          </w14:textFill>
        </w:rPr>
        <w:br w:type="page"/>
      </w:r>
    </w:p>
    <w:p w14:paraId="7419CDB5">
      <w:pPr>
        <w:pStyle w:val="13"/>
        <w:jc w:val="center"/>
        <w:outlineLvl w:val="0"/>
        <w:rPr>
          <w:rFonts w:hAnsi="宋体"/>
          <w:b/>
          <w:color w:val="000000" w:themeColor="text1"/>
          <w:sz w:val="36"/>
          <w:szCs w:val="36"/>
          <w:highlight w:val="none"/>
          <w14:textFill>
            <w14:solidFill>
              <w14:schemeClr w14:val="tx1"/>
            </w14:solidFill>
          </w14:textFill>
        </w:rPr>
      </w:pPr>
      <w:bookmarkStart w:id="65" w:name="_Toc15364"/>
      <w:bookmarkStart w:id="66" w:name="_Toc20085"/>
      <w:bookmarkStart w:id="67" w:name="_Toc26044"/>
      <w:bookmarkStart w:id="68" w:name="_Toc20953"/>
      <w:r>
        <w:rPr>
          <w:rFonts w:hint="eastAsia" w:ascii="Times New Roman" w:hAnsi="Times New Roman"/>
          <w:b/>
          <w:color w:val="000000" w:themeColor="text1"/>
          <w:sz w:val="36"/>
          <w:highlight w:val="none"/>
          <w14:textFill>
            <w14:solidFill>
              <w14:schemeClr w14:val="tx1"/>
            </w14:solidFill>
          </w14:textFill>
        </w:rPr>
        <w:t>第三章</w:t>
      </w:r>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投标人须知</w:t>
      </w:r>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1CF58C4C">
      <w:pPr>
        <w:pStyle w:val="13"/>
        <w:spacing w:line="360" w:lineRule="auto"/>
        <w:jc w:val="center"/>
        <w:outlineLvl w:val="1"/>
        <w:rPr>
          <w:rFonts w:ascii="Times New Roman" w:hAnsi="Times New Roman"/>
          <w:b/>
          <w:color w:val="000000" w:themeColor="text1"/>
          <w:sz w:val="30"/>
          <w:szCs w:val="30"/>
          <w:highlight w:val="none"/>
          <w14:textFill>
            <w14:solidFill>
              <w14:schemeClr w14:val="tx1"/>
            </w14:solidFill>
          </w14:textFill>
        </w:rPr>
      </w:pPr>
      <w:bookmarkStart w:id="69" w:name="_Toc29809"/>
      <w:bookmarkStart w:id="70" w:name="_Toc32208"/>
      <w:bookmarkStart w:id="71" w:name="_Toc16388"/>
      <w:bookmarkStart w:id="72" w:name="_Toc29813"/>
      <w:bookmarkStart w:id="73" w:name="_Toc11515"/>
      <w:bookmarkStart w:id="74" w:name="_Toc24714"/>
      <w:bookmarkStart w:id="75" w:name="_Toc10039"/>
      <w:bookmarkStart w:id="76" w:name="_Toc1597"/>
      <w:bookmarkStart w:id="77" w:name="_Toc4562"/>
      <w:bookmarkStart w:id="78" w:name="_Toc8769"/>
      <w:r>
        <w:rPr>
          <w:rFonts w:hint="eastAsia" w:ascii="Times New Roman" w:hAnsi="Times New Roman"/>
          <w:b/>
          <w:color w:val="000000" w:themeColor="text1"/>
          <w:sz w:val="30"/>
          <w:szCs w:val="30"/>
          <w:highlight w:val="none"/>
          <w14:textFill>
            <w14:solidFill>
              <w14:schemeClr w14:val="tx1"/>
            </w14:solidFill>
          </w14:textFill>
        </w:rPr>
        <w:t>第一节</w:t>
      </w:r>
      <w:r>
        <w:rPr>
          <w:rFonts w:hint="eastAsia" w:ascii="Times New Roman" w:hAnsi="Times New Roman"/>
          <w:b/>
          <w:color w:val="000000" w:themeColor="text1"/>
          <w:sz w:val="30"/>
          <w:szCs w:val="30"/>
          <w:highlight w:val="none"/>
          <w:lang w:val="en-US" w:eastAsia="zh-CN"/>
          <w14:textFill>
            <w14:solidFill>
              <w14:schemeClr w14:val="tx1"/>
            </w14:solidFill>
          </w14:textFill>
        </w:rPr>
        <w:t xml:space="preserve">  </w:t>
      </w:r>
      <w:r>
        <w:rPr>
          <w:rFonts w:hint="eastAsia" w:ascii="Times New Roman" w:hAnsi="Times New Roman"/>
          <w:b/>
          <w:color w:val="000000" w:themeColor="text1"/>
          <w:sz w:val="30"/>
          <w:szCs w:val="30"/>
          <w:highlight w:val="none"/>
          <w14:textFill>
            <w14:solidFill>
              <w14:schemeClr w14:val="tx1"/>
            </w14:solidFill>
          </w14:textFill>
        </w:rPr>
        <w:t>投标人须知前附表</w:t>
      </w:r>
      <w:bookmarkEnd w:id="69"/>
      <w:bookmarkEnd w:id="70"/>
      <w:bookmarkEnd w:id="71"/>
      <w:bookmarkEnd w:id="72"/>
      <w:bookmarkEnd w:id="73"/>
      <w:bookmarkEnd w:id="74"/>
      <w:bookmarkEnd w:id="75"/>
      <w:bookmarkEnd w:id="76"/>
      <w:bookmarkEnd w:id="77"/>
      <w:bookmarkEnd w:id="78"/>
    </w:p>
    <w:tbl>
      <w:tblPr>
        <w:tblStyle w:val="22"/>
        <w:tblW w:w="94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641"/>
        <w:gridCol w:w="7125"/>
      </w:tblGrid>
      <w:tr w14:paraId="4CEB34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313F6AF">
            <w:pPr>
              <w:snapToGrid w:val="0"/>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条款号</w:t>
            </w:r>
          </w:p>
        </w:tc>
        <w:tc>
          <w:tcPr>
            <w:tcW w:w="1641" w:type="dxa"/>
            <w:tcBorders>
              <w:top w:val="single" w:color="auto" w:sz="4" w:space="0"/>
              <w:left w:val="single" w:color="auto" w:sz="4" w:space="0"/>
              <w:bottom w:val="single" w:color="auto" w:sz="4" w:space="0"/>
              <w:right w:val="single" w:color="auto" w:sz="4" w:space="0"/>
            </w:tcBorders>
            <w:vAlign w:val="center"/>
          </w:tcPr>
          <w:p w14:paraId="7FEB5E74">
            <w:pPr>
              <w:snapToGrid w:val="0"/>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项目内容</w:t>
            </w:r>
          </w:p>
        </w:tc>
        <w:tc>
          <w:tcPr>
            <w:tcW w:w="7125" w:type="dxa"/>
            <w:tcBorders>
              <w:top w:val="single" w:color="auto" w:sz="4" w:space="0"/>
              <w:left w:val="single" w:color="auto" w:sz="4" w:space="0"/>
              <w:bottom w:val="single" w:color="auto" w:sz="4" w:space="0"/>
              <w:right w:val="single" w:color="auto" w:sz="4" w:space="0"/>
            </w:tcBorders>
            <w:vAlign w:val="center"/>
          </w:tcPr>
          <w:p w14:paraId="039381E7">
            <w:pPr>
              <w:snapToGrid w:val="0"/>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编列内容</w:t>
            </w:r>
          </w:p>
        </w:tc>
      </w:tr>
      <w:tr w14:paraId="3D2B0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656DF3D">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641" w:type="dxa"/>
            <w:tcBorders>
              <w:top w:val="single" w:color="auto" w:sz="4" w:space="0"/>
              <w:left w:val="single" w:color="auto" w:sz="4" w:space="0"/>
              <w:bottom w:val="single" w:color="auto" w:sz="4" w:space="0"/>
              <w:right w:val="single" w:color="auto" w:sz="4" w:space="0"/>
            </w:tcBorders>
            <w:vAlign w:val="center"/>
          </w:tcPr>
          <w:p w14:paraId="7DBF1DC5">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投标人的资格要求</w:t>
            </w:r>
          </w:p>
        </w:tc>
        <w:tc>
          <w:tcPr>
            <w:tcW w:w="7125" w:type="dxa"/>
            <w:tcBorders>
              <w:top w:val="single" w:color="auto" w:sz="4" w:space="0"/>
              <w:left w:val="single" w:color="auto" w:sz="4" w:space="0"/>
              <w:bottom w:val="single" w:color="auto" w:sz="4" w:space="0"/>
              <w:right w:val="single" w:color="auto" w:sz="4" w:space="0"/>
            </w:tcBorders>
            <w:vAlign w:val="center"/>
          </w:tcPr>
          <w:p w14:paraId="27E5FD16">
            <w:pPr>
              <w:pStyle w:val="1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17717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771D83A">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w:t>
            </w:r>
          </w:p>
        </w:tc>
        <w:tc>
          <w:tcPr>
            <w:tcW w:w="1641" w:type="dxa"/>
            <w:tcBorders>
              <w:top w:val="single" w:color="auto" w:sz="4" w:space="0"/>
              <w:left w:val="single" w:color="auto" w:sz="4" w:space="0"/>
              <w:bottom w:val="single" w:color="auto" w:sz="4" w:space="0"/>
              <w:right w:val="single" w:color="auto" w:sz="4" w:space="0"/>
            </w:tcBorders>
            <w:vAlign w:val="center"/>
          </w:tcPr>
          <w:p w14:paraId="2580E77D">
            <w:pPr>
              <w:spacing w:line="240" w:lineRule="auto"/>
              <w:jc w:val="center"/>
              <w:rPr>
                <w:rFonts w:ascii="宋体" w:hAnsi="宋体" w:cs="宋体"/>
                <w:color w:val="000000" w:themeColor="text1"/>
                <w:szCs w:val="21"/>
                <w:highlight w:val="none"/>
                <w14:textFill>
                  <w14:solidFill>
                    <w14:schemeClr w14:val="tx1"/>
                  </w14:solidFill>
                </w14:textFill>
              </w:rPr>
            </w:pPr>
            <w:bookmarkStart w:id="79" w:name="_5"/>
            <w:bookmarkEnd w:id="79"/>
            <w:bookmarkStart w:id="80" w:name="_9.2"/>
            <w:bookmarkEnd w:id="80"/>
            <w:bookmarkStart w:id="81" w:name="_8.1"/>
            <w:bookmarkEnd w:id="81"/>
            <w:r>
              <w:rPr>
                <w:rFonts w:hint="eastAsia" w:ascii="宋体" w:hAnsi="宋体" w:cs="宋体"/>
                <w:color w:val="000000" w:themeColor="text1"/>
                <w:szCs w:val="21"/>
                <w:highlight w:val="none"/>
                <w14:textFill>
                  <w14:solidFill>
                    <w14:schemeClr w14:val="tx1"/>
                  </w14:solidFill>
                </w14:textFill>
              </w:rPr>
              <w:t>是否接受联合体投标</w:t>
            </w:r>
          </w:p>
        </w:tc>
        <w:tc>
          <w:tcPr>
            <w:tcW w:w="7125" w:type="dxa"/>
            <w:tcBorders>
              <w:top w:val="single" w:color="auto" w:sz="4" w:space="0"/>
              <w:left w:val="single" w:color="auto" w:sz="4" w:space="0"/>
              <w:bottom w:val="single" w:color="auto" w:sz="4" w:space="0"/>
              <w:right w:val="single" w:color="auto" w:sz="4" w:space="0"/>
            </w:tcBorders>
            <w:vAlign w:val="center"/>
          </w:tcPr>
          <w:p w14:paraId="5D3D65A6">
            <w:pPr>
              <w:pStyle w:val="10"/>
              <w:spacing w:line="500" w:lineRule="exact"/>
              <w:rPr>
                <w:rFonts w:ascii="宋体" w:hAnsi="宋体" w:cs="宋体"/>
                <w:color w:val="000000" w:themeColor="text1"/>
                <w:szCs w:val="21"/>
                <w:highlight w:val="none"/>
                <w14:textFill>
                  <w14:solidFill>
                    <w14:schemeClr w14:val="tx1"/>
                  </w14:solidFill>
                </w14:textFill>
              </w:rPr>
            </w:pPr>
            <w:bookmarkStart w:id="82" w:name="PO_3000001866_PM007"/>
            <w:r>
              <w:rPr>
                <w:rFonts w:hint="eastAsia" w:ascii="宋体" w:hAnsi="宋体" w:cs="宋体"/>
                <w:color w:val="000000" w:themeColor="text1"/>
                <w:szCs w:val="21"/>
                <w:highlight w:val="none"/>
                <w14:textFill>
                  <w14:solidFill>
                    <w14:schemeClr w14:val="tx1"/>
                  </w14:solidFill>
                </w14:textFill>
              </w:rPr>
              <w:t>详见招标公告。</w:t>
            </w:r>
            <w:bookmarkEnd w:id="82"/>
          </w:p>
        </w:tc>
      </w:tr>
      <w:tr w14:paraId="5F2EC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6E8A7EF">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1641" w:type="dxa"/>
            <w:tcBorders>
              <w:top w:val="single" w:color="auto" w:sz="4" w:space="0"/>
              <w:left w:val="single" w:color="auto" w:sz="4" w:space="0"/>
              <w:bottom w:val="single" w:color="auto" w:sz="4" w:space="0"/>
              <w:right w:val="single" w:color="auto" w:sz="4" w:space="0"/>
            </w:tcBorders>
            <w:vAlign w:val="center"/>
          </w:tcPr>
          <w:p w14:paraId="567F84DE">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联合体投标要求</w:t>
            </w:r>
          </w:p>
        </w:tc>
        <w:tc>
          <w:tcPr>
            <w:tcW w:w="7125" w:type="dxa"/>
            <w:tcBorders>
              <w:top w:val="single" w:color="auto" w:sz="4" w:space="0"/>
              <w:left w:val="single" w:color="auto" w:sz="4" w:space="0"/>
              <w:bottom w:val="single" w:color="auto" w:sz="4" w:space="0"/>
              <w:right w:val="single" w:color="auto" w:sz="4" w:space="0"/>
            </w:tcBorders>
            <w:vAlign w:val="center"/>
          </w:tcPr>
          <w:p w14:paraId="75191B07">
            <w:pPr>
              <w:pStyle w:val="1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622E4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20C8818E">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w:t>
            </w:r>
          </w:p>
        </w:tc>
        <w:tc>
          <w:tcPr>
            <w:tcW w:w="1641" w:type="dxa"/>
            <w:tcBorders>
              <w:top w:val="single" w:color="auto" w:sz="4" w:space="0"/>
              <w:left w:val="single" w:color="auto" w:sz="4" w:space="0"/>
              <w:bottom w:val="single" w:color="auto" w:sz="4" w:space="0"/>
              <w:right w:val="single" w:color="auto" w:sz="4" w:space="0"/>
            </w:tcBorders>
            <w:vAlign w:val="center"/>
          </w:tcPr>
          <w:p w14:paraId="471EF728">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是否允许转包/分包</w:t>
            </w:r>
          </w:p>
        </w:tc>
        <w:tc>
          <w:tcPr>
            <w:tcW w:w="7125" w:type="dxa"/>
            <w:tcBorders>
              <w:top w:val="single" w:color="auto" w:sz="4" w:space="0"/>
              <w:left w:val="single" w:color="auto" w:sz="4" w:space="0"/>
              <w:bottom w:val="single" w:color="auto" w:sz="4" w:space="0"/>
              <w:right w:val="single" w:color="auto" w:sz="4" w:space="0"/>
            </w:tcBorders>
            <w:vAlign w:val="center"/>
          </w:tcPr>
          <w:p w14:paraId="09FC99D1">
            <w:pPr>
              <w:pStyle w:val="10"/>
              <w:spacing w:line="500" w:lineRule="exact"/>
              <w:rPr>
                <w:rFonts w:ascii="宋体" w:hAnsi="宋体" w:cs="宋体"/>
                <w:color w:val="000000" w:themeColor="text1"/>
                <w:szCs w:val="21"/>
                <w:highlight w:val="none"/>
                <w14:textFill>
                  <w14:solidFill>
                    <w14:schemeClr w14:val="tx1"/>
                  </w14:solidFill>
                </w14:textFill>
              </w:rPr>
            </w:pPr>
            <w:bookmarkStart w:id="83" w:name="PO_3000001866_PM044"/>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不允许分包</w:t>
            </w:r>
            <w:bookmarkEnd w:id="83"/>
          </w:p>
          <w:p w14:paraId="3AA5AA10">
            <w:pPr>
              <w:pStyle w:val="1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□转包/分包内容：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none"/>
                <w14:textFill>
                  <w14:solidFill>
                    <w14:schemeClr w14:val="tx1"/>
                  </w14:solidFill>
                </w14:textFill>
              </w:rPr>
              <w:t>。</w:t>
            </w:r>
          </w:p>
          <w:p w14:paraId="0079F811">
            <w:pPr>
              <w:pStyle w:val="1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□转包/分包金额或者比例：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none"/>
                <w14:textFill>
                  <w14:solidFill>
                    <w14:schemeClr w14:val="tx1"/>
                  </w14:solidFill>
                </w14:textFill>
              </w:rPr>
              <w:t>。</w:t>
            </w:r>
          </w:p>
        </w:tc>
      </w:tr>
      <w:tr w14:paraId="22FBF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243C31FE">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11.4</w:t>
            </w:r>
          </w:p>
        </w:tc>
        <w:tc>
          <w:tcPr>
            <w:tcW w:w="1641" w:type="dxa"/>
            <w:tcBorders>
              <w:top w:val="single" w:color="auto" w:sz="4" w:space="0"/>
              <w:left w:val="single" w:color="auto" w:sz="4" w:space="0"/>
              <w:bottom w:val="single" w:color="auto" w:sz="4" w:space="0"/>
              <w:right w:val="single" w:color="auto" w:sz="4" w:space="0"/>
            </w:tcBorders>
            <w:vAlign w:val="center"/>
          </w:tcPr>
          <w:p w14:paraId="3456AD5F">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媒体发布渠道</w:t>
            </w:r>
          </w:p>
        </w:tc>
        <w:tc>
          <w:tcPr>
            <w:tcW w:w="7125" w:type="dxa"/>
            <w:tcBorders>
              <w:top w:val="single" w:color="auto" w:sz="4" w:space="0"/>
              <w:left w:val="single" w:color="auto" w:sz="4" w:space="0"/>
              <w:bottom w:val="single" w:color="auto" w:sz="4" w:space="0"/>
              <w:right w:val="single" w:color="auto" w:sz="4" w:space="0"/>
            </w:tcBorders>
            <w:vAlign w:val="center"/>
          </w:tcPr>
          <w:p w14:paraId="7C45F60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与本项目相关的政府采购业务澄清、更正及与之相关的事项将在招标公告中“六、其他补充事宜”中网上查询地址上发布</w:t>
            </w:r>
            <w:r>
              <w:rPr>
                <w:rFonts w:hint="eastAsia" w:ascii="宋体" w:hAnsi="宋体" w:cs="宋体"/>
                <w:color w:val="000000" w:themeColor="text1"/>
                <w:kern w:val="0"/>
                <w:szCs w:val="21"/>
                <w:highlight w:val="none"/>
                <w14:textFill>
                  <w14:solidFill>
                    <w14:schemeClr w14:val="tx1"/>
                  </w14:solidFill>
                </w14:textFill>
              </w:rPr>
              <w:t>。</w:t>
            </w:r>
          </w:p>
        </w:tc>
      </w:tr>
      <w:tr w14:paraId="1862F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3713BCE2">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11.5</w:t>
            </w:r>
          </w:p>
        </w:tc>
        <w:tc>
          <w:tcPr>
            <w:tcW w:w="1641" w:type="dxa"/>
            <w:tcBorders>
              <w:top w:val="single" w:color="auto" w:sz="4" w:space="0"/>
              <w:left w:val="single" w:color="auto" w:sz="4" w:space="0"/>
              <w:bottom w:val="single" w:color="auto" w:sz="4" w:space="0"/>
              <w:right w:val="single" w:color="auto" w:sz="4" w:space="0"/>
            </w:tcBorders>
            <w:vAlign w:val="center"/>
          </w:tcPr>
          <w:p w14:paraId="0B41FA47">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是否组织标前答疑会</w:t>
            </w:r>
          </w:p>
        </w:tc>
        <w:tc>
          <w:tcPr>
            <w:tcW w:w="7125" w:type="dxa"/>
            <w:tcBorders>
              <w:top w:val="single" w:color="auto" w:sz="4" w:space="0"/>
              <w:left w:val="single" w:color="auto" w:sz="4" w:space="0"/>
              <w:bottom w:val="single" w:color="auto" w:sz="4" w:space="0"/>
              <w:right w:val="single" w:color="auto" w:sz="4" w:space="0"/>
            </w:tcBorders>
            <w:vAlign w:val="center"/>
          </w:tcPr>
          <w:p w14:paraId="7D2B36E7">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不组织召开开标前答疑会</w:t>
            </w:r>
          </w:p>
          <w:p w14:paraId="7DE63633">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□组织召开开标前答疑会</w:t>
            </w:r>
          </w:p>
          <w:p w14:paraId="03BA2D28">
            <w:pPr>
              <w:snapToGrid w:val="0"/>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会议开始时间：年月日 时分，逾期后果自负。会议地点：</w:t>
            </w:r>
          </w:p>
        </w:tc>
      </w:tr>
      <w:tr w14:paraId="6A5C4F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5" w:type="dxa"/>
            <w:tcBorders>
              <w:top w:val="nil"/>
              <w:left w:val="single" w:color="auto" w:sz="4" w:space="0"/>
              <w:bottom w:val="nil"/>
              <w:right w:val="single" w:color="auto" w:sz="4" w:space="0"/>
            </w:tcBorders>
            <w:vAlign w:val="center"/>
          </w:tcPr>
          <w:p w14:paraId="27A7C00F">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w:t>
            </w:r>
          </w:p>
        </w:tc>
        <w:tc>
          <w:tcPr>
            <w:tcW w:w="1641" w:type="dxa"/>
            <w:tcBorders>
              <w:top w:val="single" w:color="auto" w:sz="4" w:space="0"/>
              <w:left w:val="single" w:color="auto" w:sz="4" w:space="0"/>
              <w:bottom w:val="single" w:color="auto" w:sz="4" w:space="0"/>
              <w:right w:val="single" w:color="auto" w:sz="4" w:space="0"/>
            </w:tcBorders>
            <w:vAlign w:val="center"/>
          </w:tcPr>
          <w:p w14:paraId="697FD0BF">
            <w:pPr>
              <w:snapToGrid w:val="0"/>
              <w:spacing w:line="240" w:lineRule="auto"/>
              <w:jc w:val="center"/>
              <w:rPr>
                <w:rFonts w:ascii="宋体" w:hAnsi="宋体" w:cs="宋体"/>
                <w:color w:val="000000" w:themeColor="text1"/>
                <w:szCs w:val="21"/>
                <w:highlight w:val="none"/>
                <w14:textFill>
                  <w14:solidFill>
                    <w14:schemeClr w14:val="tx1"/>
                  </w14:solidFill>
                </w14:textFill>
              </w:rPr>
            </w:pPr>
            <w:bookmarkStart w:id="84" w:name="_13.2"/>
            <w:bookmarkEnd w:id="84"/>
            <w:r>
              <w:rPr>
                <w:rFonts w:hint="eastAsia" w:ascii="宋体" w:hAnsi="宋体" w:cs="宋体"/>
                <w:color w:val="000000" w:themeColor="text1"/>
                <w:szCs w:val="21"/>
                <w:highlight w:val="none"/>
                <w14:textFill>
                  <w14:solidFill>
                    <w14:schemeClr w14:val="tx1"/>
                  </w14:solidFill>
                </w14:textFill>
              </w:rPr>
              <w:t>资格证明文件组成</w:t>
            </w:r>
          </w:p>
        </w:tc>
        <w:tc>
          <w:tcPr>
            <w:tcW w:w="7125" w:type="dxa"/>
            <w:tcBorders>
              <w:top w:val="single" w:color="auto" w:sz="4" w:space="0"/>
              <w:left w:val="single" w:color="auto" w:sz="4" w:space="0"/>
              <w:bottom w:val="single" w:color="auto" w:sz="4" w:space="0"/>
              <w:right w:val="single" w:color="auto" w:sz="4" w:space="0"/>
            </w:tcBorders>
            <w:vAlign w:val="center"/>
          </w:tcPr>
          <w:p w14:paraId="67780C4C">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1、投标人为法人或者其他组织的，提供营业执照等证明文件复印件（如营业执照或者事业单位法人证书或者</w:t>
            </w:r>
            <w:r>
              <w:rPr>
                <w:rStyle w:val="31"/>
                <w:rFonts w:hint="eastAsia"/>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等），投标人为自然人的，提供有效身份证正反面复印件。（</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037CA272">
            <w:pPr>
              <w:pStyle w:val="10"/>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2、投标人依法缴纳税收的相关材料（提供税款所属时期为</w:t>
            </w:r>
            <w:r>
              <w:rPr>
                <w:rFonts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月至投标文件提交截止时间止的任意</w:t>
            </w:r>
            <w:r>
              <w:rPr>
                <w:rFonts w:ascii="宋体" w:hAnsi="宋体" w:cs="宋体"/>
                <w:color w:val="000000" w:themeColor="text1"/>
                <w:szCs w:val="21"/>
                <w:highlight w:val="none"/>
                <w:u w:val="singl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个月的依法缴纳税收的凭据复印件；依法免税的投标人，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5F7092EE">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3、投标人依法缴纳社会保障资金的相关材料（提供税款所属时期或缴费起始时间为</w:t>
            </w:r>
            <w:r>
              <w:rPr>
                <w:rFonts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月至投标文件提交截止时间止的任意</w:t>
            </w:r>
            <w:r>
              <w:rPr>
                <w:rFonts w:ascii="宋体" w:hAnsi="宋体" w:cs="宋体"/>
                <w:color w:val="000000" w:themeColor="text1"/>
                <w:szCs w:val="21"/>
                <w:highlight w:val="none"/>
                <w:u w:val="singl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个月的依法缴纳社会保障资金的缴费凭证复印件；依法不需要缴纳社会保障资金的投标人，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7CC1920B">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w:t>
            </w:r>
            <w:r>
              <w:rPr>
                <w:rFonts w:hint="eastAsia" w:ascii="宋体" w:hAnsi="宋体" w:cs="宋体"/>
                <w:color w:val="000000" w:themeColor="text1"/>
                <w:szCs w:val="21"/>
                <w:highlight w:val="none"/>
                <w:u w:val="none"/>
                <w14:textFill>
                  <w14:solidFill>
                    <w14:schemeClr w14:val="tx1"/>
                  </w14:solidFill>
                </w14:textFill>
              </w:rPr>
              <w:t>2</w:t>
            </w:r>
            <w:r>
              <w:rPr>
                <w:rFonts w:ascii="宋体" w:hAnsi="宋体" w:cs="宋体"/>
                <w:color w:val="000000" w:themeColor="text1"/>
                <w:szCs w:val="21"/>
                <w:highlight w:val="none"/>
                <w:u w:val="none"/>
                <w14:textFill>
                  <w14:solidFill>
                    <w14:schemeClr w14:val="tx1"/>
                  </w14:solidFill>
                </w14:textFill>
              </w:rPr>
              <w:t>024</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度或2025年</w:t>
            </w:r>
            <w:r>
              <w:rPr>
                <w:rFonts w:hint="eastAsia" w:ascii="宋体" w:hAnsi="宋体" w:cs="宋体"/>
                <w:color w:val="000000" w:themeColor="text1"/>
                <w:szCs w:val="21"/>
                <w:highlight w:val="none"/>
                <w14:textFill>
                  <w14:solidFill>
                    <w14:schemeClr w14:val="tx1"/>
                  </w14:solidFill>
                </w14:textFill>
              </w:rPr>
              <w:t>度财务状况报告</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①可以是经会计师事务所审计的财务报告，或是本公司出具的财务报表(至少包含资产负债表、利润表、现金流量表)；②新近成立</w:t>
            </w:r>
            <w:r>
              <w:rPr>
                <w:rFonts w:hint="eastAsia" w:ascii="宋体" w:hAnsi="宋体" w:cs="宋体"/>
                <w:color w:val="000000" w:themeColor="text1"/>
                <w:szCs w:val="21"/>
                <w:highlight w:val="none"/>
                <w:lang w:val="en-US" w:eastAsia="zh-CN"/>
                <w14:textFill>
                  <w14:solidFill>
                    <w14:schemeClr w14:val="tx1"/>
                  </w14:solidFill>
                </w14:textFill>
              </w:rPr>
              <w:t>不足1年</w:t>
            </w:r>
            <w:r>
              <w:rPr>
                <w:rFonts w:hint="eastAsia" w:ascii="宋体" w:hAnsi="宋体" w:cs="宋体"/>
                <w:color w:val="000000" w:themeColor="text1"/>
                <w:szCs w:val="21"/>
                <w:highlight w:val="none"/>
                <w14:textFill>
                  <w14:solidFill>
                    <w14:schemeClr w14:val="tx1"/>
                  </w14:solidFill>
                </w14:textFill>
              </w:rPr>
              <w:t>的公司可根据其成立的时间提交财务报表</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90CAB2E">
            <w:pPr>
              <w:snapToGrid w:val="0"/>
              <w:spacing w:line="500" w:lineRule="exact"/>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、声明函（格式后附）。（</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191C8759">
            <w:pPr>
              <w:pStyle w:val="20"/>
              <w:ind w:left="0" w:leftChars="0" w:firstLine="0" w:firstLineChars="0"/>
              <w:rPr>
                <w:rFonts w:hint="eastAsia" w:hAnsi="宋体" w:cs="宋体"/>
                <w:color w:val="000000" w:themeColor="text1"/>
                <w:szCs w:val="21"/>
                <w:highlight w:val="none"/>
                <w:lang w:val="en-US" w:eastAsia="zh-CN"/>
                <w14:textFill>
                  <w14:solidFill>
                    <w14:schemeClr w14:val="tx1"/>
                  </w14:solidFill>
                </w14:textFill>
              </w:rPr>
            </w:pPr>
            <w:r>
              <w:rPr>
                <w:rFonts w:hint="eastAsia" w:hAnsi="宋体" w:cs="宋体"/>
                <w:b w:val="0"/>
                <w:bCs/>
                <w:color w:val="000000" w:themeColor="text1"/>
                <w:szCs w:val="21"/>
                <w:highlight w:val="none"/>
                <w:lang w:val="en-US" w:eastAsia="zh-CN"/>
                <w14:textFill>
                  <w14:solidFill>
                    <w14:schemeClr w14:val="tx1"/>
                  </w14:solidFill>
                </w14:textFill>
              </w:rPr>
              <w:t>6、供应商必须提供中小企业声明函。</w:t>
            </w:r>
            <w:r>
              <w:rPr>
                <w:rFonts w:hint="eastAsia" w:hAnsi="宋体" w:cs="宋体"/>
                <w:color w:val="000000" w:themeColor="text1"/>
                <w:szCs w:val="21"/>
                <w:highlight w:val="none"/>
                <w:lang w:val="en-US" w:eastAsia="zh-CN"/>
                <w14:textFill>
                  <w14:solidFill>
                    <w14:schemeClr w14:val="tx1"/>
                  </w14:solidFill>
                </w14:textFill>
              </w:rPr>
              <w:t>（必须提供，否则响应文件按无效响应处理）</w:t>
            </w:r>
          </w:p>
          <w:p w14:paraId="0CE9EE5B">
            <w:pPr>
              <w:snapToGrid w:val="0"/>
              <w:spacing w:line="500" w:lineRule="exact"/>
              <w:jc w:val="left"/>
              <w:rPr>
                <w:rFonts w:hint="default"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7、供应商必须提供公安部门颁发的有效的《保安服务许可证》复印件。</w:t>
            </w:r>
            <w:r>
              <w:rPr>
                <w:rFonts w:hint="eastAsia" w:ascii="宋体" w:hAnsi="宋体" w:cs="宋体"/>
                <w:b/>
                <w:bCs/>
                <w:color w:val="000000" w:themeColor="text1"/>
                <w:szCs w:val="21"/>
                <w:highlight w:val="none"/>
                <w:lang w:val="en-US" w:eastAsia="zh-CN"/>
                <w14:textFill>
                  <w14:solidFill>
                    <w14:schemeClr w14:val="tx1"/>
                  </w14:solidFill>
                </w14:textFill>
              </w:rPr>
              <w:t>（必须提供，否则响应文件按无效响应处理）</w:t>
            </w:r>
          </w:p>
          <w:p w14:paraId="660FCEDD">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、除招标文件规定必须提供以外，投标人认为需要提供的其他证明材料（格式自拟）。</w:t>
            </w:r>
          </w:p>
          <w:p w14:paraId="4E248703">
            <w:pPr>
              <w:snapToGrid w:val="0"/>
              <w:spacing w:line="5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，必须加盖投标人公章，否则</w:t>
            </w:r>
            <w:r>
              <w:rPr>
                <w:rFonts w:hint="eastAsia" w:ascii="宋体" w:hAnsi="宋体" w:cs="宋体"/>
                <w:b/>
                <w:color w:val="000000" w:themeColor="text1"/>
                <w:szCs w:val="21"/>
                <w:highlight w:val="none"/>
                <w14:textFill>
                  <w14:solidFill>
                    <w14:schemeClr w14:val="tx1"/>
                  </w14:solidFill>
                </w14:textFill>
              </w:rPr>
              <w:t>作无效投标处理。</w:t>
            </w:r>
          </w:p>
        </w:tc>
      </w:tr>
      <w:tr w14:paraId="15F10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nil"/>
              <w:left w:val="single" w:color="auto" w:sz="4" w:space="0"/>
              <w:bottom w:val="nil"/>
              <w:right w:val="single" w:color="auto" w:sz="4" w:space="0"/>
            </w:tcBorders>
            <w:vAlign w:val="center"/>
          </w:tcPr>
          <w:p w14:paraId="7267057C">
            <w:pPr>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754A62E0">
            <w:pPr>
              <w:snapToGrid w:val="0"/>
              <w:spacing w:line="240" w:lineRule="auto"/>
              <w:jc w:val="center"/>
              <w:rPr>
                <w:rFonts w:ascii="宋体" w:hAnsi="宋体" w:cs="宋体"/>
                <w:color w:val="000000" w:themeColor="text1"/>
                <w:szCs w:val="21"/>
                <w:highlight w:val="none"/>
                <w14:textFill>
                  <w14:solidFill>
                    <w14:schemeClr w14:val="tx1"/>
                  </w14:solidFill>
                </w14:textFill>
              </w:rPr>
            </w:pPr>
            <w:bookmarkStart w:id="85" w:name="_13.3"/>
            <w:bookmarkEnd w:id="85"/>
            <w:r>
              <w:rPr>
                <w:rFonts w:hint="eastAsia" w:ascii="宋体" w:hAnsi="宋体" w:cs="宋体"/>
                <w:color w:val="000000" w:themeColor="text1"/>
                <w:szCs w:val="21"/>
                <w:highlight w:val="none"/>
                <w14:textFill>
                  <w14:solidFill>
                    <w14:schemeClr w14:val="tx1"/>
                  </w14:solidFill>
                </w14:textFill>
              </w:rPr>
              <w:t>商务文件组成</w:t>
            </w:r>
          </w:p>
        </w:tc>
        <w:tc>
          <w:tcPr>
            <w:tcW w:w="7125" w:type="dxa"/>
            <w:tcBorders>
              <w:top w:val="single" w:color="auto" w:sz="4" w:space="0"/>
              <w:left w:val="single" w:color="auto" w:sz="4" w:space="0"/>
              <w:bottom w:val="single" w:color="auto" w:sz="4" w:space="0"/>
              <w:right w:val="single" w:color="auto" w:sz="4" w:space="0"/>
            </w:tcBorders>
            <w:vAlign w:val="center"/>
          </w:tcPr>
          <w:p w14:paraId="41C01CE4">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1、无串通投标行为的承诺函（格式后附）；（</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022137DD">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4F68D561">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03CEB7A5">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、商务条款偏离表（格式后附）；（</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2C67F169">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、投标人情况介绍（格式自拟）；</w:t>
            </w:r>
          </w:p>
          <w:p w14:paraId="2AA51307">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、除招标文件规定必须提供以外，投标人认为需要提供的其他证明材料（格式自拟）。（投标人根据“第二章 采购需求”及“第四章 评标方法和评标标准”提供有关证明材料）。</w:t>
            </w:r>
          </w:p>
          <w:p w14:paraId="19D7AAC5">
            <w:pPr>
              <w:snapToGrid w:val="0"/>
              <w:spacing w:line="5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 1.法定代表人授权委托书必须由法定代表人及委托代理人签字，并加盖投标人公章，否则作无效投标处理。</w:t>
            </w:r>
          </w:p>
          <w:p w14:paraId="01BEF607">
            <w:pPr>
              <w:snapToGrid w:val="0"/>
              <w:spacing w:line="500" w:lineRule="exact"/>
              <w:ind w:firstLine="422"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，必须加盖投标人公章，否则</w:t>
            </w:r>
            <w:r>
              <w:rPr>
                <w:rFonts w:hint="eastAsia" w:ascii="宋体" w:hAnsi="宋体" w:cs="宋体"/>
                <w:b/>
                <w:color w:val="000000" w:themeColor="text1"/>
                <w:szCs w:val="21"/>
                <w:highlight w:val="none"/>
                <w14:textFill>
                  <w14:solidFill>
                    <w14:schemeClr w14:val="tx1"/>
                  </w14:solidFill>
                </w14:textFill>
              </w:rPr>
              <w:t>作无效投标处理</w:t>
            </w:r>
            <w:r>
              <w:rPr>
                <w:rFonts w:hint="eastAsia" w:ascii="宋体" w:hAnsi="宋体" w:cs="宋体"/>
                <w:b/>
                <w:bCs/>
                <w:color w:val="000000" w:themeColor="text1"/>
                <w:szCs w:val="21"/>
                <w:highlight w:val="none"/>
                <w14:textFill>
                  <w14:solidFill>
                    <w14:schemeClr w14:val="tx1"/>
                  </w14:solidFill>
                </w14:textFill>
              </w:rPr>
              <w:t>。</w:t>
            </w:r>
          </w:p>
        </w:tc>
      </w:tr>
      <w:tr w14:paraId="17CBA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0" w:hRule="atLeast"/>
          <w:jc w:val="center"/>
        </w:trPr>
        <w:tc>
          <w:tcPr>
            <w:tcW w:w="675" w:type="dxa"/>
            <w:vMerge w:val="restart"/>
            <w:tcBorders>
              <w:top w:val="nil"/>
              <w:left w:val="single" w:color="auto" w:sz="4" w:space="0"/>
              <w:bottom w:val="single" w:color="auto" w:sz="4" w:space="0"/>
              <w:right w:val="single" w:color="auto" w:sz="4" w:space="0"/>
            </w:tcBorders>
            <w:vAlign w:val="center"/>
          </w:tcPr>
          <w:p w14:paraId="5BE610D6">
            <w:pPr>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2420D43C">
            <w:pPr>
              <w:snapToGrid w:val="0"/>
              <w:spacing w:line="240" w:lineRule="auto"/>
              <w:jc w:val="center"/>
              <w:rPr>
                <w:rFonts w:ascii="宋体" w:hAnsi="宋体" w:cs="宋体"/>
                <w:color w:val="000000" w:themeColor="text1"/>
                <w:szCs w:val="21"/>
                <w:highlight w:val="none"/>
                <w14:textFill>
                  <w14:solidFill>
                    <w14:schemeClr w14:val="tx1"/>
                  </w14:solidFill>
                </w14:textFill>
              </w:rPr>
            </w:pPr>
            <w:bookmarkStart w:id="86" w:name="_13.4"/>
            <w:bookmarkEnd w:id="86"/>
            <w:r>
              <w:rPr>
                <w:rFonts w:hint="eastAsia" w:ascii="宋体" w:hAnsi="宋体" w:cs="宋体"/>
                <w:color w:val="000000" w:themeColor="text1"/>
                <w:szCs w:val="21"/>
                <w:highlight w:val="none"/>
                <w14:textFill>
                  <w14:solidFill>
                    <w14:schemeClr w14:val="tx1"/>
                  </w14:solidFill>
                </w14:textFill>
              </w:rPr>
              <w:t>技术文件组成</w:t>
            </w:r>
          </w:p>
        </w:tc>
        <w:tc>
          <w:tcPr>
            <w:tcW w:w="7125" w:type="dxa"/>
            <w:tcBorders>
              <w:top w:val="single" w:color="auto" w:sz="4" w:space="0"/>
              <w:left w:val="single" w:color="auto" w:sz="4" w:space="0"/>
              <w:bottom w:val="single" w:color="auto" w:sz="4" w:space="0"/>
              <w:right w:val="single" w:color="auto" w:sz="4" w:space="0"/>
            </w:tcBorders>
            <w:vAlign w:val="center"/>
          </w:tcPr>
          <w:p w14:paraId="1A7ACA41">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1、服务要求偏离表（格式后附）；（</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723F6038">
            <w:pPr>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、对应采购需求的服务需求提供的其他文件资料（格式自拟）；</w:t>
            </w:r>
          </w:p>
          <w:p w14:paraId="045B2ED2">
            <w:pPr>
              <w:snapToGrid w:val="0"/>
              <w:spacing w:line="500" w:lineRule="exact"/>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、除招标文件规定必须提供以外，投标人需要说明的其他文件和说明（格式自拟）。</w:t>
            </w:r>
          </w:p>
          <w:p w14:paraId="391FE61D">
            <w:pPr>
              <w:snapToGrid w:val="0"/>
              <w:spacing w:line="500" w:lineRule="exact"/>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cs="宋体"/>
                <w:b/>
                <w:bCs/>
                <w:color w:val="000000" w:themeColor="text1"/>
                <w:szCs w:val="21"/>
                <w:highlight w:val="none"/>
                <w14:textFill>
                  <w14:solidFill>
                    <w14:schemeClr w14:val="tx1"/>
                  </w14:solidFill>
                </w14:textFill>
              </w:rPr>
              <w:t>，必须加盖投标人公章，否则</w:t>
            </w:r>
            <w:r>
              <w:rPr>
                <w:rFonts w:hint="eastAsia" w:ascii="宋体" w:hAnsi="宋体" w:cs="宋体"/>
                <w:b/>
                <w:color w:val="000000" w:themeColor="text1"/>
                <w:szCs w:val="21"/>
                <w:highlight w:val="none"/>
                <w14:textFill>
                  <w14:solidFill>
                    <w14:schemeClr w14:val="tx1"/>
                  </w14:solidFill>
                </w14:textFill>
              </w:rPr>
              <w:t>作无效投标处理</w:t>
            </w:r>
            <w:r>
              <w:rPr>
                <w:rFonts w:hint="eastAsia" w:ascii="宋体" w:hAnsi="宋体" w:cs="宋体"/>
                <w:b/>
                <w:bCs/>
                <w:color w:val="000000" w:themeColor="text1"/>
                <w:szCs w:val="21"/>
                <w:highlight w:val="none"/>
                <w14:textFill>
                  <w14:solidFill>
                    <w14:schemeClr w14:val="tx1"/>
                  </w14:solidFill>
                </w14:textFill>
              </w:rPr>
              <w:t>。</w:t>
            </w:r>
          </w:p>
        </w:tc>
      </w:tr>
      <w:tr w14:paraId="0D06DF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vMerge w:val="continue"/>
            <w:tcBorders>
              <w:top w:val="nil"/>
              <w:left w:val="single" w:color="auto" w:sz="4" w:space="0"/>
              <w:bottom w:val="single" w:color="auto" w:sz="4" w:space="0"/>
              <w:right w:val="single" w:color="auto" w:sz="4" w:space="0"/>
            </w:tcBorders>
            <w:vAlign w:val="center"/>
          </w:tcPr>
          <w:p w14:paraId="7ABA816B">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6003F030">
            <w:pPr>
              <w:snapToGrid w:val="0"/>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报价文件组成</w:t>
            </w:r>
          </w:p>
        </w:tc>
        <w:tc>
          <w:tcPr>
            <w:tcW w:w="7125" w:type="dxa"/>
            <w:tcBorders>
              <w:top w:val="single" w:color="auto" w:sz="4" w:space="0"/>
              <w:left w:val="single" w:color="auto" w:sz="4" w:space="0"/>
              <w:bottom w:val="single" w:color="auto" w:sz="4" w:space="0"/>
              <w:right w:val="single" w:color="auto" w:sz="4" w:space="0"/>
            </w:tcBorders>
            <w:vAlign w:val="center"/>
          </w:tcPr>
          <w:p w14:paraId="12224745">
            <w:pPr>
              <w:tabs>
                <w:tab w:val="left" w:pos="459"/>
              </w:tabs>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1、投标函（格式后附）；</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bCs/>
                <w:color w:val="000000" w:themeColor="text1"/>
                <w:szCs w:val="21"/>
                <w:highlight w:val="none"/>
                <w14:textFill>
                  <w14:solidFill>
                    <w14:schemeClr w14:val="tx1"/>
                  </w14:solidFill>
                </w14:textFill>
              </w:rPr>
              <w:t>）</w:t>
            </w:r>
          </w:p>
          <w:p w14:paraId="4814CFC6">
            <w:pPr>
              <w:tabs>
                <w:tab w:val="left" w:pos="459"/>
              </w:tabs>
              <w:snapToGrid w:val="0"/>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2、开标一览表</w:t>
            </w:r>
            <w:r>
              <w:rPr>
                <w:rFonts w:hint="eastAsia"/>
                <w:color w:val="000000" w:themeColor="text1"/>
                <w:szCs w:val="21"/>
                <w:highlight w:val="none"/>
                <w14:textFill>
                  <w14:solidFill>
                    <w14:schemeClr w14:val="tx1"/>
                  </w14:solidFill>
                </w14:textFill>
              </w:rPr>
              <w:t>（格式后附）</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必须提供，否则作无效投标处理</w:t>
            </w:r>
            <w:r>
              <w:rPr>
                <w:rFonts w:hint="eastAsia" w:ascii="宋体" w:hAnsi="宋体" w:cs="宋体"/>
                <w:color w:val="000000" w:themeColor="text1"/>
                <w:szCs w:val="21"/>
                <w:highlight w:val="none"/>
                <w14:textFill>
                  <w14:solidFill>
                    <w14:schemeClr w14:val="tx1"/>
                  </w14:solidFill>
                </w14:textFill>
              </w:rPr>
              <w:t>）</w:t>
            </w:r>
          </w:p>
          <w:p w14:paraId="6173B120">
            <w:pPr>
              <w:pStyle w:val="14"/>
              <w:spacing w:line="500" w:lineRule="exact"/>
              <w:rPr>
                <w:rFonts w:ascii="宋体" w:hAnsi="宋体" w:cs="宋体"/>
                <w:i/>
                <w:i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3、中小企业声明函（格式后附）；</w:t>
            </w:r>
            <w:r>
              <w:rPr>
                <w:rFonts w:hint="eastAsia" w:ascii="宋体" w:hAnsi="宋体" w:cs="宋体"/>
                <w:b/>
                <w:bCs/>
                <w:color w:val="000000" w:themeColor="text1"/>
                <w:sz w:val="21"/>
                <w:szCs w:val="21"/>
                <w:highlight w:val="none"/>
                <w14:textFill>
                  <w14:solidFill>
                    <w14:schemeClr w14:val="tx1"/>
                  </w14:solidFill>
                </w14:textFill>
              </w:rPr>
              <w:t>（必须提供，否则作无效投标处理）</w:t>
            </w:r>
          </w:p>
          <w:p w14:paraId="2E5EFC6E">
            <w:pPr>
              <w:pStyle w:val="14"/>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4、投标人针对报价需要说明的其他文件和说明（格式自拟）。</w:t>
            </w:r>
          </w:p>
        </w:tc>
      </w:tr>
      <w:tr w14:paraId="3E31A0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5BC0CAC4">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1641" w:type="dxa"/>
            <w:tcBorders>
              <w:top w:val="single" w:color="auto" w:sz="4" w:space="0"/>
              <w:left w:val="single" w:color="auto" w:sz="4" w:space="0"/>
              <w:bottom w:val="single" w:color="auto" w:sz="4" w:space="0"/>
              <w:right w:val="single" w:color="auto" w:sz="4" w:space="0"/>
            </w:tcBorders>
            <w:vAlign w:val="center"/>
          </w:tcPr>
          <w:p w14:paraId="0E2F9AE5">
            <w:pPr>
              <w:spacing w:line="240" w:lineRule="auto"/>
              <w:jc w:val="center"/>
              <w:rPr>
                <w:rFonts w:ascii="宋体" w:hAnsi="宋体" w:cs="宋体"/>
                <w:color w:val="000000" w:themeColor="text1"/>
                <w:szCs w:val="21"/>
                <w:highlight w:val="none"/>
                <w14:textFill>
                  <w14:solidFill>
                    <w14:schemeClr w14:val="tx1"/>
                  </w14:solidFill>
                </w14:textFill>
              </w:rPr>
            </w:pPr>
            <w:bookmarkStart w:id="87" w:name="_16.2"/>
            <w:bookmarkEnd w:id="87"/>
            <w:r>
              <w:rPr>
                <w:rFonts w:hint="eastAsia" w:ascii="宋体" w:hAnsi="宋体" w:cs="宋体"/>
                <w:color w:val="000000" w:themeColor="text1"/>
                <w:szCs w:val="21"/>
                <w:highlight w:val="none"/>
                <w14:textFill>
                  <w14:solidFill>
                    <w14:schemeClr w14:val="tx1"/>
                  </w14:solidFill>
                </w14:textFill>
              </w:rPr>
              <w:t>投标报价要求</w:t>
            </w:r>
          </w:p>
        </w:tc>
        <w:tc>
          <w:tcPr>
            <w:tcW w:w="7125" w:type="dxa"/>
            <w:tcBorders>
              <w:top w:val="single" w:color="auto" w:sz="4" w:space="0"/>
              <w:left w:val="single" w:color="auto" w:sz="4" w:space="0"/>
              <w:bottom w:val="single" w:color="auto" w:sz="4" w:space="0"/>
              <w:right w:val="single" w:color="auto" w:sz="4" w:space="0"/>
            </w:tcBorders>
            <w:vAlign w:val="center"/>
          </w:tcPr>
          <w:p w14:paraId="15B43A6A">
            <w:pPr>
              <w:snapToGrid w:val="0"/>
              <w:spacing w:line="5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投标报价是履行合同的最终价格，</w:t>
            </w:r>
            <w:r>
              <w:rPr>
                <w:rFonts w:hint="eastAsia" w:ascii="宋体" w:hAnsi="宋体" w:eastAsia="宋体" w:cs="宋体"/>
                <w:bCs/>
                <w:color w:val="000000" w:themeColor="text1"/>
                <w:spacing w:val="-4"/>
                <w:sz w:val="21"/>
                <w:szCs w:val="21"/>
                <w:highlight w:val="none"/>
                <w14:textFill>
                  <w14:solidFill>
                    <w14:schemeClr w14:val="tx1"/>
                  </w14:solidFill>
                </w14:textFill>
              </w:rPr>
              <w:t>含劳务报酬、</w:t>
            </w:r>
            <w:r>
              <w:rPr>
                <w:rFonts w:hint="eastAsia" w:ascii="宋体" w:hAnsi="宋体" w:eastAsia="宋体" w:cs="宋体"/>
                <w:bCs/>
                <w:color w:val="000000" w:themeColor="text1"/>
                <w:spacing w:val="-4"/>
                <w:sz w:val="21"/>
                <w:szCs w:val="21"/>
                <w:highlight w:val="none"/>
                <w:lang w:val="en-US" w:eastAsia="zh-CN"/>
                <w14:textFill>
                  <w14:solidFill>
                    <w14:schemeClr w14:val="tx1"/>
                  </w14:solidFill>
                </w14:textFill>
              </w:rPr>
              <w:t>社会保险 、</w:t>
            </w:r>
            <w:r>
              <w:rPr>
                <w:rFonts w:hint="eastAsia" w:ascii="宋体" w:hAnsi="宋体" w:eastAsia="宋体" w:cs="宋体"/>
                <w:bCs/>
                <w:color w:val="000000" w:themeColor="text1"/>
                <w:spacing w:val="-4"/>
                <w:sz w:val="21"/>
                <w:szCs w:val="21"/>
                <w:highlight w:val="none"/>
                <w14:textFill>
                  <w14:solidFill>
                    <w14:schemeClr w14:val="tx1"/>
                  </w14:solidFill>
                </w14:textFill>
              </w:rPr>
              <w:t>培训、税费等所有费用</w:t>
            </w:r>
            <w:r>
              <w:rPr>
                <w:rFonts w:hint="eastAsia" w:ascii="宋体" w:hAnsi="宋体" w:cs="宋体"/>
                <w:color w:val="000000" w:themeColor="text1"/>
                <w:szCs w:val="21"/>
                <w:highlight w:val="none"/>
                <w14:textFill>
                  <w14:solidFill>
                    <w14:schemeClr w14:val="tx1"/>
                  </w14:solidFill>
                </w14:textFill>
              </w:rPr>
              <w:t>。</w:t>
            </w:r>
          </w:p>
        </w:tc>
      </w:tr>
      <w:tr w14:paraId="0FE5C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0F80C61">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p>
        </w:tc>
        <w:tc>
          <w:tcPr>
            <w:tcW w:w="1641" w:type="dxa"/>
            <w:tcBorders>
              <w:top w:val="single" w:color="auto" w:sz="4" w:space="0"/>
              <w:left w:val="single" w:color="auto" w:sz="4" w:space="0"/>
              <w:bottom w:val="single" w:color="auto" w:sz="4" w:space="0"/>
              <w:right w:val="single" w:color="auto" w:sz="4" w:space="0"/>
            </w:tcBorders>
            <w:vAlign w:val="center"/>
          </w:tcPr>
          <w:p w14:paraId="16FF9C04">
            <w:pPr>
              <w:spacing w:line="240" w:lineRule="auto"/>
              <w:jc w:val="center"/>
              <w:rPr>
                <w:rFonts w:ascii="宋体" w:hAnsi="宋体" w:cs="宋体"/>
                <w:color w:val="000000" w:themeColor="text1"/>
                <w:szCs w:val="21"/>
                <w:highlight w:val="none"/>
                <w14:textFill>
                  <w14:solidFill>
                    <w14:schemeClr w14:val="tx1"/>
                  </w14:solidFill>
                </w14:textFill>
              </w:rPr>
            </w:pPr>
            <w:bookmarkStart w:id="88" w:name="_17.1"/>
            <w:bookmarkEnd w:id="88"/>
            <w:r>
              <w:rPr>
                <w:rFonts w:hint="eastAsia" w:ascii="宋体" w:hAnsi="宋体" w:cs="宋体"/>
                <w:color w:val="000000" w:themeColor="text1"/>
                <w:szCs w:val="21"/>
                <w:highlight w:val="none"/>
                <w14:textFill>
                  <w14:solidFill>
                    <w14:schemeClr w14:val="tx1"/>
                  </w14:solidFill>
                </w14:textFill>
              </w:rPr>
              <w:t>投标有效期</w:t>
            </w:r>
          </w:p>
        </w:tc>
        <w:tc>
          <w:tcPr>
            <w:tcW w:w="7125" w:type="dxa"/>
            <w:tcBorders>
              <w:top w:val="single" w:color="auto" w:sz="4" w:space="0"/>
              <w:left w:val="single" w:color="auto" w:sz="4" w:space="0"/>
              <w:bottom w:val="single" w:color="auto" w:sz="4" w:space="0"/>
              <w:right w:val="single" w:color="auto" w:sz="4" w:space="0"/>
            </w:tcBorders>
            <w:vAlign w:val="center"/>
          </w:tcPr>
          <w:p w14:paraId="6710F076">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自投标截止之日起</w:t>
            </w:r>
            <w:r>
              <w:rPr>
                <w:rFonts w:ascii="宋体" w:hAnsi="宋体" w:cs="宋体"/>
                <w:color w:val="000000" w:themeColor="text1"/>
                <w:szCs w:val="21"/>
                <w:highlight w:val="none"/>
                <w:u w:val="single"/>
                <w14:textFill>
                  <w14:solidFill>
                    <w14:schemeClr w14:val="tx1"/>
                  </w14:solidFill>
                </w14:textFill>
              </w:rPr>
              <w:t>90</w:t>
            </w:r>
            <w:r>
              <w:rPr>
                <w:rFonts w:hint="eastAsia" w:ascii="宋体" w:hAnsi="宋体" w:cs="宋体"/>
                <w:color w:val="000000" w:themeColor="text1"/>
                <w:szCs w:val="21"/>
                <w:highlight w:val="none"/>
                <w14:textFill>
                  <w14:solidFill>
                    <w14:schemeClr w14:val="tx1"/>
                  </w14:solidFill>
                </w14:textFill>
              </w:rPr>
              <w:t>日。</w:t>
            </w:r>
          </w:p>
        </w:tc>
      </w:tr>
      <w:tr w14:paraId="69848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C6CF818">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w:t>
            </w:r>
          </w:p>
        </w:tc>
        <w:tc>
          <w:tcPr>
            <w:tcW w:w="1641" w:type="dxa"/>
            <w:tcBorders>
              <w:top w:val="single" w:color="auto" w:sz="4" w:space="0"/>
              <w:left w:val="single" w:color="auto" w:sz="4" w:space="0"/>
              <w:bottom w:val="single" w:color="auto" w:sz="4" w:space="0"/>
              <w:right w:val="single" w:color="auto" w:sz="4" w:space="0"/>
            </w:tcBorders>
            <w:vAlign w:val="center"/>
          </w:tcPr>
          <w:p w14:paraId="7B76A155">
            <w:pPr>
              <w:spacing w:line="240" w:lineRule="auto"/>
              <w:jc w:val="center"/>
              <w:rPr>
                <w:rFonts w:ascii="宋体" w:hAnsi="宋体" w:cs="宋体"/>
                <w:color w:val="000000" w:themeColor="text1"/>
                <w:szCs w:val="21"/>
                <w:highlight w:val="none"/>
                <w14:textFill>
                  <w14:solidFill>
                    <w14:schemeClr w14:val="tx1"/>
                  </w14:solidFill>
                </w14:textFill>
              </w:rPr>
            </w:pPr>
            <w:bookmarkStart w:id="89" w:name="_18"/>
            <w:bookmarkEnd w:id="89"/>
            <w:r>
              <w:rPr>
                <w:rFonts w:hint="eastAsia" w:ascii="宋体" w:hAnsi="宋体" w:cs="宋体"/>
                <w:color w:val="000000" w:themeColor="text1"/>
                <w:szCs w:val="21"/>
                <w:highlight w:val="none"/>
                <w14:textFill>
                  <w14:solidFill>
                    <w14:schemeClr w14:val="tx1"/>
                  </w14:solidFill>
                </w14:textFill>
              </w:rPr>
              <w:t>投标保证金金额</w:t>
            </w:r>
          </w:p>
        </w:tc>
        <w:tc>
          <w:tcPr>
            <w:tcW w:w="7125" w:type="dxa"/>
            <w:tcBorders>
              <w:top w:val="single" w:color="auto" w:sz="4" w:space="0"/>
              <w:left w:val="single" w:color="auto" w:sz="4" w:space="0"/>
              <w:bottom w:val="single" w:color="auto" w:sz="4" w:space="0"/>
              <w:right w:val="single" w:color="auto" w:sz="4" w:space="0"/>
            </w:tcBorders>
            <w:vAlign w:val="center"/>
          </w:tcPr>
          <w:p w14:paraId="11183A62">
            <w:pPr>
              <w:autoSpaceDE w:val="0"/>
              <w:autoSpaceDN w:val="0"/>
              <w:snapToGrid w:val="0"/>
              <w:spacing w:line="500" w:lineRule="exact"/>
              <w:textAlignment w:val="bottom"/>
              <w:rPr>
                <w:rFonts w:ascii="宋体" w:hAnsi="宋体" w:cs="宋体"/>
                <w:b/>
                <w:bCs/>
                <w:color w:val="000000" w:themeColor="text1"/>
                <w:szCs w:val="21"/>
                <w:highlight w:val="none"/>
                <w14:textFill>
                  <w14:solidFill>
                    <w14:schemeClr w14:val="tx1"/>
                  </w14:solidFill>
                </w14:textFill>
              </w:rPr>
            </w:pPr>
            <w:r>
              <w:rPr>
                <w:rFonts w:hint="eastAsia" w:ascii="MS Mincho" w:hAnsi="MS Mincho" w:eastAsia="MS Mincho" w:cs="MS Mincho"/>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本项目不需要缴纳投标保证金。</w:t>
            </w:r>
          </w:p>
        </w:tc>
      </w:tr>
      <w:tr w14:paraId="72F10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63"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C832FCC">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19.1</w:t>
            </w:r>
          </w:p>
        </w:tc>
        <w:tc>
          <w:tcPr>
            <w:tcW w:w="1641" w:type="dxa"/>
            <w:tcBorders>
              <w:top w:val="single" w:color="auto" w:sz="4" w:space="0"/>
              <w:left w:val="single" w:color="auto" w:sz="4" w:space="0"/>
              <w:bottom w:val="single" w:color="auto" w:sz="4" w:space="0"/>
              <w:right w:val="single" w:color="auto" w:sz="4" w:space="0"/>
            </w:tcBorders>
            <w:vAlign w:val="center"/>
          </w:tcPr>
          <w:p w14:paraId="6FCD70B6">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投标文件编制要求</w:t>
            </w:r>
          </w:p>
        </w:tc>
        <w:tc>
          <w:tcPr>
            <w:tcW w:w="7125" w:type="dxa"/>
            <w:tcBorders>
              <w:top w:val="single" w:color="auto" w:sz="4" w:space="0"/>
              <w:left w:val="single" w:color="auto" w:sz="4" w:space="0"/>
              <w:bottom w:val="single" w:color="auto" w:sz="4" w:space="0"/>
              <w:right w:val="single" w:color="auto" w:sz="4" w:space="0"/>
            </w:tcBorders>
            <w:vAlign w:val="center"/>
          </w:tcPr>
          <w:p w14:paraId="3769DA86">
            <w:pPr>
              <w:spacing w:line="500" w:lineRule="exact"/>
              <w:rPr>
                <w:rFonts w:ascii="宋体" w:hAnsi="宋体" w:cs="宋体"/>
                <w:b/>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投标文件应按报价文件、资格证明文件、商务文件、技术文件分别编制，报价文件、资格证明文件分别生成电子文件，商务文件和技术文件按顺序合并生成电子文件。</w:t>
            </w:r>
            <w:r>
              <w:rPr>
                <w:rFonts w:hint="eastAsia" w:ascii="宋体" w:hAnsi="宋体" w:cs="宋体"/>
                <w:b/>
                <w:bCs/>
                <w:color w:val="000000" w:themeColor="text1"/>
                <w:szCs w:val="21"/>
                <w:highlight w:val="none"/>
                <w14:textFill>
                  <w14:solidFill>
                    <w14:schemeClr w14:val="tx1"/>
                  </w14:solidFill>
                </w14:textFill>
              </w:rPr>
              <w:t>（注：按照本招标文件“第六章 投标文件格式”编写，第六章未附格式的，由投标人自行拟定。）</w:t>
            </w:r>
          </w:p>
        </w:tc>
      </w:tr>
      <w:tr w14:paraId="296F1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40407D3">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w:t>
            </w:r>
          </w:p>
        </w:tc>
        <w:tc>
          <w:tcPr>
            <w:tcW w:w="1641" w:type="dxa"/>
            <w:tcBorders>
              <w:top w:val="single" w:color="auto" w:sz="4" w:space="0"/>
              <w:left w:val="single" w:color="auto" w:sz="4" w:space="0"/>
              <w:bottom w:val="single" w:color="auto" w:sz="4" w:space="0"/>
              <w:right w:val="single" w:color="auto" w:sz="4" w:space="0"/>
            </w:tcBorders>
            <w:vAlign w:val="center"/>
          </w:tcPr>
          <w:p w14:paraId="49ACE020">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备份投标文件</w:t>
            </w:r>
          </w:p>
        </w:tc>
        <w:tc>
          <w:tcPr>
            <w:tcW w:w="7125" w:type="dxa"/>
            <w:tcBorders>
              <w:top w:val="single" w:color="auto" w:sz="4" w:space="0"/>
              <w:left w:val="single" w:color="auto" w:sz="4" w:space="0"/>
              <w:bottom w:val="single" w:color="auto" w:sz="4" w:space="0"/>
              <w:right w:val="single" w:color="auto" w:sz="4" w:space="0"/>
            </w:tcBorders>
            <w:vAlign w:val="center"/>
          </w:tcPr>
          <w:p w14:paraId="081F077E">
            <w:pPr>
              <w:autoSpaceDE w:val="0"/>
              <w:autoSpaceDN w:val="0"/>
              <w:snapToGrid w:val="0"/>
              <w:spacing w:line="5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本项目不接受备份投标文件。</w:t>
            </w:r>
          </w:p>
        </w:tc>
      </w:tr>
      <w:tr w14:paraId="3AC276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75" w:type="dxa"/>
            <w:vMerge w:val="restart"/>
            <w:tcBorders>
              <w:top w:val="single" w:color="auto" w:sz="4" w:space="0"/>
              <w:left w:val="single" w:color="auto" w:sz="4" w:space="0"/>
              <w:bottom w:val="nil"/>
              <w:right w:val="single" w:color="auto" w:sz="4" w:space="0"/>
            </w:tcBorders>
            <w:vAlign w:val="center"/>
          </w:tcPr>
          <w:p w14:paraId="256EDD5B">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w:t>
            </w:r>
          </w:p>
        </w:tc>
        <w:tc>
          <w:tcPr>
            <w:tcW w:w="1641" w:type="dxa"/>
            <w:tcBorders>
              <w:top w:val="single" w:color="auto" w:sz="4" w:space="0"/>
              <w:left w:val="single" w:color="auto" w:sz="4" w:space="0"/>
              <w:bottom w:val="single" w:color="auto" w:sz="4" w:space="0"/>
              <w:right w:val="single" w:color="auto" w:sz="4" w:space="0"/>
            </w:tcBorders>
            <w:vAlign w:val="center"/>
          </w:tcPr>
          <w:p w14:paraId="292EC467">
            <w:pPr>
              <w:spacing w:line="240" w:lineRule="auto"/>
              <w:jc w:val="center"/>
              <w:rPr>
                <w:rFonts w:ascii="宋体" w:hAnsi="宋体" w:cs="宋体"/>
                <w:color w:val="000000" w:themeColor="text1"/>
                <w:szCs w:val="21"/>
                <w:highlight w:val="none"/>
                <w14:textFill>
                  <w14:solidFill>
                    <w14:schemeClr w14:val="tx1"/>
                  </w14:solidFill>
                </w14:textFill>
              </w:rPr>
            </w:pPr>
            <w:bookmarkStart w:id="90" w:name="_21.1"/>
            <w:bookmarkEnd w:id="90"/>
            <w:r>
              <w:rPr>
                <w:rFonts w:hint="eastAsia" w:ascii="宋体" w:hAnsi="宋体" w:cs="宋体"/>
                <w:color w:val="000000" w:themeColor="text1"/>
                <w:szCs w:val="21"/>
                <w:highlight w:val="none"/>
                <w14:textFill>
                  <w14:solidFill>
                    <w14:schemeClr w14:val="tx1"/>
                  </w14:solidFill>
                </w14:textFill>
              </w:rPr>
              <w:t>投标截止时间</w:t>
            </w:r>
          </w:p>
        </w:tc>
        <w:tc>
          <w:tcPr>
            <w:tcW w:w="7125" w:type="dxa"/>
            <w:tcBorders>
              <w:top w:val="single" w:color="auto" w:sz="4" w:space="0"/>
              <w:left w:val="single" w:color="auto" w:sz="4" w:space="0"/>
              <w:bottom w:val="single" w:color="auto" w:sz="4" w:space="0"/>
              <w:right w:val="single" w:color="auto" w:sz="4" w:space="0"/>
            </w:tcBorders>
            <w:vAlign w:val="center"/>
          </w:tcPr>
          <w:p w14:paraId="02315CD1">
            <w:pPr>
              <w:snapToGrid w:val="0"/>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6B7F35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675" w:type="dxa"/>
            <w:vMerge w:val="continue"/>
            <w:tcBorders>
              <w:top w:val="single" w:color="auto" w:sz="4" w:space="0"/>
              <w:left w:val="single" w:color="auto" w:sz="4" w:space="0"/>
              <w:bottom w:val="nil"/>
              <w:right w:val="single" w:color="auto" w:sz="4" w:space="0"/>
            </w:tcBorders>
            <w:vAlign w:val="center"/>
          </w:tcPr>
          <w:p w14:paraId="514E850A">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4C52AD18">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投标地点</w:t>
            </w:r>
          </w:p>
        </w:tc>
        <w:tc>
          <w:tcPr>
            <w:tcW w:w="7125" w:type="dxa"/>
            <w:tcBorders>
              <w:top w:val="single" w:color="auto" w:sz="4" w:space="0"/>
              <w:left w:val="single" w:color="auto" w:sz="4" w:space="0"/>
              <w:bottom w:val="single" w:color="auto" w:sz="4" w:space="0"/>
              <w:right w:val="single" w:color="auto" w:sz="4" w:space="0"/>
            </w:tcBorders>
            <w:vAlign w:val="center"/>
          </w:tcPr>
          <w:p w14:paraId="1AC7511B">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详见招标公告</w:t>
            </w:r>
          </w:p>
        </w:tc>
      </w:tr>
      <w:tr w14:paraId="0961A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8" w:hRule="atLeast"/>
          <w:jc w:val="center"/>
        </w:trPr>
        <w:tc>
          <w:tcPr>
            <w:tcW w:w="675" w:type="dxa"/>
            <w:vMerge w:val="continue"/>
            <w:tcBorders>
              <w:top w:val="single" w:color="auto" w:sz="4" w:space="0"/>
              <w:left w:val="single" w:color="auto" w:sz="4" w:space="0"/>
              <w:bottom w:val="nil"/>
              <w:right w:val="single" w:color="auto" w:sz="4" w:space="0"/>
            </w:tcBorders>
            <w:vAlign w:val="center"/>
          </w:tcPr>
          <w:p w14:paraId="0A230F10">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7E059C78">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投标人递交投标样品截止时间及地点</w:t>
            </w:r>
          </w:p>
        </w:tc>
        <w:tc>
          <w:tcPr>
            <w:tcW w:w="7125" w:type="dxa"/>
            <w:tcBorders>
              <w:top w:val="single" w:color="auto" w:sz="4" w:space="0"/>
              <w:left w:val="single" w:color="auto" w:sz="4" w:space="0"/>
              <w:bottom w:val="single" w:color="auto" w:sz="4" w:space="0"/>
              <w:right w:val="single" w:color="auto" w:sz="4" w:space="0"/>
            </w:tcBorders>
            <w:vAlign w:val="center"/>
          </w:tcPr>
          <w:p w14:paraId="3850A89F">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3D8FC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034A3497">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w:t>
            </w:r>
          </w:p>
        </w:tc>
        <w:tc>
          <w:tcPr>
            <w:tcW w:w="1641" w:type="dxa"/>
            <w:tcBorders>
              <w:top w:val="single" w:color="auto" w:sz="4" w:space="0"/>
              <w:left w:val="single" w:color="auto" w:sz="4" w:space="0"/>
              <w:bottom w:val="single" w:color="auto" w:sz="4" w:space="0"/>
              <w:right w:val="single" w:color="auto" w:sz="4" w:space="0"/>
            </w:tcBorders>
            <w:vAlign w:val="center"/>
          </w:tcPr>
          <w:p w14:paraId="50D02898">
            <w:pPr>
              <w:spacing w:line="240" w:lineRule="auto"/>
              <w:jc w:val="center"/>
              <w:rPr>
                <w:rFonts w:ascii="宋体" w:hAnsi="宋体" w:cs="宋体"/>
                <w:color w:val="000000" w:themeColor="text1"/>
                <w:szCs w:val="21"/>
                <w:highlight w:val="none"/>
                <w14:textFill>
                  <w14:solidFill>
                    <w14:schemeClr w14:val="tx1"/>
                  </w14:solidFill>
                </w14:textFill>
              </w:rPr>
            </w:pPr>
            <w:bookmarkStart w:id="91" w:name="_23"/>
            <w:bookmarkEnd w:id="91"/>
            <w:r>
              <w:rPr>
                <w:rFonts w:hint="eastAsia" w:ascii="宋体" w:hAnsi="宋体" w:cs="宋体"/>
                <w:color w:val="000000" w:themeColor="text1"/>
                <w:szCs w:val="21"/>
                <w:highlight w:val="none"/>
                <w14:textFill>
                  <w14:solidFill>
                    <w14:schemeClr w14:val="tx1"/>
                  </w14:solidFill>
                </w14:textFill>
              </w:rPr>
              <w:t>开标时间、地点</w:t>
            </w:r>
          </w:p>
        </w:tc>
        <w:tc>
          <w:tcPr>
            <w:tcW w:w="7125" w:type="dxa"/>
            <w:tcBorders>
              <w:top w:val="single" w:color="auto" w:sz="4" w:space="0"/>
              <w:left w:val="single" w:color="auto" w:sz="4" w:space="0"/>
              <w:bottom w:val="single" w:color="auto" w:sz="4" w:space="0"/>
              <w:right w:val="single" w:color="auto" w:sz="4" w:space="0"/>
            </w:tcBorders>
            <w:vAlign w:val="center"/>
          </w:tcPr>
          <w:p w14:paraId="5CB241B6">
            <w:pPr>
              <w:snapToGrid w:val="0"/>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详见招标公告 </w:t>
            </w:r>
          </w:p>
        </w:tc>
      </w:tr>
      <w:tr w14:paraId="43AD69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4F286AFA">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25.3（2）</w:t>
            </w:r>
          </w:p>
        </w:tc>
        <w:tc>
          <w:tcPr>
            <w:tcW w:w="1641" w:type="dxa"/>
            <w:tcBorders>
              <w:top w:val="single" w:color="auto" w:sz="4" w:space="0"/>
              <w:left w:val="single" w:color="auto" w:sz="4" w:space="0"/>
              <w:bottom w:val="single" w:color="auto" w:sz="4" w:space="0"/>
              <w:right w:val="single" w:color="auto" w:sz="4" w:space="0"/>
            </w:tcBorders>
            <w:vAlign w:val="center"/>
          </w:tcPr>
          <w:p w14:paraId="5C9CD009">
            <w:pPr>
              <w:spacing w:line="240" w:lineRule="auto"/>
              <w:jc w:val="center"/>
              <w:rPr>
                <w:rFonts w:ascii="宋体" w:hAnsi="宋体" w:cs="宋体"/>
                <w:color w:val="000000" w:themeColor="text1"/>
                <w:szCs w:val="21"/>
                <w:highlight w:val="none"/>
                <w14:textFill>
                  <w14:solidFill>
                    <w14:schemeClr w14:val="tx1"/>
                  </w14:solidFill>
                </w14:textFill>
              </w:rPr>
            </w:pPr>
            <w:bookmarkStart w:id="92" w:name="_25.3"/>
            <w:bookmarkEnd w:id="92"/>
            <w:r>
              <w:rPr>
                <w:rFonts w:hint="eastAsia" w:ascii="宋体" w:hAnsi="宋体" w:cs="宋体"/>
                <w:color w:val="000000" w:themeColor="text1"/>
                <w:szCs w:val="21"/>
                <w:highlight w:val="none"/>
                <w14:textFill>
                  <w14:solidFill>
                    <w14:schemeClr w14:val="tx1"/>
                  </w14:solidFill>
                </w14:textFill>
              </w:rPr>
              <w:t>投标人信用查询渠道</w:t>
            </w:r>
          </w:p>
        </w:tc>
        <w:tc>
          <w:tcPr>
            <w:tcW w:w="7125" w:type="dxa"/>
            <w:tcBorders>
              <w:top w:val="single" w:color="auto" w:sz="4" w:space="0"/>
              <w:left w:val="single" w:color="auto" w:sz="4" w:space="0"/>
              <w:bottom w:val="single" w:color="auto" w:sz="4" w:space="0"/>
              <w:right w:val="single" w:color="auto" w:sz="4" w:space="0"/>
            </w:tcBorders>
            <w:vAlign w:val="center"/>
          </w:tcPr>
          <w:p w14:paraId="06E5D399">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采购人或者采购代理机构在资格审查结束前，对投标人进行信用查询。</w:t>
            </w:r>
          </w:p>
          <w:p w14:paraId="39F33E65">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查询渠道：“信用中国”网站(www.creditchina.gov.cn) 、中国政府采购网(www.ccgp.gov.cn)。</w:t>
            </w:r>
          </w:p>
        </w:tc>
      </w:tr>
      <w:tr w14:paraId="7A2DD7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EC0D7C1">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7721F1BC">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信用查询截止时点</w:t>
            </w:r>
          </w:p>
        </w:tc>
        <w:tc>
          <w:tcPr>
            <w:tcW w:w="7125" w:type="dxa"/>
            <w:tcBorders>
              <w:top w:val="single" w:color="auto" w:sz="4" w:space="0"/>
              <w:left w:val="single" w:color="auto" w:sz="4" w:space="0"/>
              <w:bottom w:val="single" w:color="auto" w:sz="4" w:space="0"/>
              <w:right w:val="single" w:color="auto" w:sz="4" w:space="0"/>
            </w:tcBorders>
            <w:vAlign w:val="center"/>
          </w:tcPr>
          <w:p w14:paraId="6C43A56B">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资格审查结束前</w:t>
            </w:r>
          </w:p>
        </w:tc>
      </w:tr>
      <w:tr w14:paraId="166E3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BC0B79F">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3B512E98">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w:t>
            </w:r>
          </w:p>
        </w:tc>
        <w:tc>
          <w:tcPr>
            <w:tcW w:w="7125" w:type="dxa"/>
            <w:tcBorders>
              <w:top w:val="single" w:color="auto" w:sz="4" w:space="0"/>
              <w:left w:val="single" w:color="auto" w:sz="4" w:space="0"/>
              <w:bottom w:val="single" w:color="auto" w:sz="4" w:space="0"/>
              <w:right w:val="single" w:color="auto" w:sz="4" w:space="0"/>
            </w:tcBorders>
            <w:vAlign w:val="center"/>
          </w:tcPr>
          <w:p w14:paraId="34756346">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在查询网站中直接截图查询记录，截图作为附件在广西政府采购云平台上传保存。</w:t>
            </w:r>
          </w:p>
        </w:tc>
      </w:tr>
      <w:tr w14:paraId="2E3B2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D4266D5">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176FB7F2">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信用信息使用规则</w:t>
            </w:r>
          </w:p>
        </w:tc>
        <w:tc>
          <w:tcPr>
            <w:tcW w:w="7125" w:type="dxa"/>
            <w:tcBorders>
              <w:top w:val="single" w:color="auto" w:sz="4" w:space="0"/>
              <w:left w:val="single" w:color="auto" w:sz="4" w:space="0"/>
              <w:bottom w:val="single" w:color="auto" w:sz="4" w:space="0"/>
              <w:right w:val="single" w:color="auto" w:sz="4" w:space="0"/>
            </w:tcBorders>
            <w:vAlign w:val="center"/>
          </w:tcPr>
          <w:p w14:paraId="33F08C17">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200E8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2F0611E3">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1641" w:type="dxa"/>
            <w:tcBorders>
              <w:top w:val="single" w:color="auto" w:sz="4" w:space="0"/>
              <w:left w:val="single" w:color="auto" w:sz="4" w:space="0"/>
              <w:bottom w:val="single" w:color="auto" w:sz="4" w:space="0"/>
              <w:right w:val="single" w:color="auto" w:sz="4" w:space="0"/>
            </w:tcBorders>
            <w:vAlign w:val="center"/>
          </w:tcPr>
          <w:p w14:paraId="16E90D1B">
            <w:pPr>
              <w:spacing w:line="240" w:lineRule="auto"/>
              <w:jc w:val="center"/>
              <w:rPr>
                <w:rFonts w:ascii="宋体" w:hAnsi="宋体" w:cs="宋体"/>
                <w:color w:val="000000" w:themeColor="text1"/>
                <w:szCs w:val="21"/>
                <w:highlight w:val="none"/>
                <w14:textFill>
                  <w14:solidFill>
                    <w14:schemeClr w14:val="tx1"/>
                  </w14:solidFill>
                </w14:textFill>
              </w:rPr>
            </w:pPr>
            <w:bookmarkStart w:id="93" w:name="_28.3"/>
            <w:bookmarkEnd w:id="93"/>
            <w:bookmarkStart w:id="94" w:name="_26"/>
            <w:bookmarkEnd w:id="94"/>
            <w:r>
              <w:rPr>
                <w:rFonts w:hint="eastAsia" w:ascii="宋体" w:hAnsi="宋体" w:cs="宋体"/>
                <w:color w:val="000000" w:themeColor="text1"/>
                <w:szCs w:val="21"/>
                <w:highlight w:val="none"/>
                <w14:textFill>
                  <w14:solidFill>
                    <w14:schemeClr w14:val="tx1"/>
                  </w14:solidFill>
                </w14:textFill>
              </w:rPr>
              <w:t>评标方法</w:t>
            </w:r>
          </w:p>
        </w:tc>
        <w:tc>
          <w:tcPr>
            <w:tcW w:w="7125" w:type="dxa"/>
            <w:tcBorders>
              <w:top w:val="single" w:color="auto" w:sz="4" w:space="0"/>
              <w:left w:val="single" w:color="auto" w:sz="4" w:space="0"/>
              <w:bottom w:val="single" w:color="auto" w:sz="4" w:space="0"/>
              <w:right w:val="single" w:color="auto" w:sz="4" w:space="0"/>
            </w:tcBorders>
            <w:vAlign w:val="center"/>
          </w:tcPr>
          <w:p w14:paraId="05A87DE8">
            <w:pPr>
              <w:autoSpaceDE w:val="0"/>
              <w:autoSpaceDN w:val="0"/>
              <w:snapToGrid w:val="0"/>
              <w:spacing w:line="5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综合评分法</w:t>
            </w:r>
          </w:p>
          <w:p w14:paraId="2BF2F07E">
            <w:pPr>
              <w:autoSpaceDE w:val="0"/>
              <w:autoSpaceDN w:val="0"/>
              <w:snapToGrid w:val="0"/>
              <w:spacing w:line="5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□最低评标价法</w:t>
            </w:r>
          </w:p>
        </w:tc>
      </w:tr>
      <w:tr w14:paraId="20FB1B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675" w:type="dxa"/>
            <w:tcBorders>
              <w:top w:val="single" w:color="auto" w:sz="4" w:space="0"/>
              <w:left w:val="single" w:color="auto" w:sz="4" w:space="0"/>
              <w:bottom w:val="nil"/>
              <w:right w:val="single" w:color="auto" w:sz="4" w:space="0"/>
            </w:tcBorders>
            <w:vAlign w:val="center"/>
          </w:tcPr>
          <w:p w14:paraId="17F71C3C">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w:t>
            </w:r>
          </w:p>
        </w:tc>
        <w:tc>
          <w:tcPr>
            <w:tcW w:w="1641" w:type="dxa"/>
            <w:tcBorders>
              <w:top w:val="single" w:color="auto" w:sz="4" w:space="0"/>
              <w:left w:val="single" w:color="auto" w:sz="4" w:space="0"/>
              <w:bottom w:val="nil"/>
              <w:right w:val="single" w:color="auto" w:sz="4" w:space="0"/>
            </w:tcBorders>
            <w:vAlign w:val="center"/>
          </w:tcPr>
          <w:p w14:paraId="7E02F9F7">
            <w:pPr>
              <w:spacing w:line="240" w:lineRule="auto"/>
              <w:jc w:val="center"/>
              <w:rPr>
                <w:rFonts w:ascii="宋体" w:hAnsi="宋体" w:cs="宋体"/>
                <w:color w:val="000000" w:themeColor="text1"/>
                <w:szCs w:val="21"/>
                <w:highlight w:val="none"/>
                <w14:textFill>
                  <w14:solidFill>
                    <w14:schemeClr w14:val="tx1"/>
                  </w14:solidFill>
                </w14:textFill>
              </w:rPr>
            </w:pPr>
            <w:bookmarkStart w:id="95" w:name="_29.2.2（2）"/>
            <w:bookmarkEnd w:id="95"/>
            <w:r>
              <w:rPr>
                <w:rFonts w:hint="eastAsia" w:ascii="宋体" w:hAnsi="宋体" w:cs="宋体"/>
                <w:color w:val="000000" w:themeColor="text1"/>
                <w:szCs w:val="21"/>
                <w:highlight w:val="none"/>
                <w14:textFill>
                  <w14:solidFill>
                    <w14:schemeClr w14:val="tx1"/>
                  </w14:solidFill>
                </w14:textFill>
              </w:rPr>
              <w:t>允许负偏离项</w:t>
            </w:r>
          </w:p>
        </w:tc>
        <w:tc>
          <w:tcPr>
            <w:tcW w:w="7125" w:type="dxa"/>
            <w:tcBorders>
              <w:top w:val="single" w:color="auto" w:sz="4" w:space="0"/>
              <w:left w:val="single" w:color="auto" w:sz="4" w:space="0"/>
              <w:bottom w:val="nil"/>
              <w:right w:val="single" w:color="auto" w:sz="4" w:space="0"/>
            </w:tcBorders>
            <w:vAlign w:val="center"/>
          </w:tcPr>
          <w:p w14:paraId="533C8692">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商务条款评审中允许负偏离的条款数为</w:t>
            </w:r>
            <w:r>
              <w:rPr>
                <w:rFonts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p w14:paraId="54036308">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技术需求评审中允许负偏离的条款数为</w:t>
            </w:r>
            <w:r>
              <w:rPr>
                <w:rFonts w:ascii="宋体" w:hAnsi="宋体" w:cs="宋体"/>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项。</w:t>
            </w:r>
          </w:p>
        </w:tc>
      </w:tr>
      <w:tr w14:paraId="664E8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1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C5ABF10">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30.1</w:t>
            </w:r>
          </w:p>
        </w:tc>
        <w:tc>
          <w:tcPr>
            <w:tcW w:w="1641" w:type="dxa"/>
            <w:tcBorders>
              <w:top w:val="single" w:color="auto" w:sz="4" w:space="0"/>
              <w:left w:val="single" w:color="auto" w:sz="4" w:space="0"/>
              <w:bottom w:val="single" w:color="auto" w:sz="4" w:space="0"/>
              <w:right w:val="single" w:color="auto" w:sz="4" w:space="0"/>
            </w:tcBorders>
            <w:vAlign w:val="center"/>
          </w:tcPr>
          <w:p w14:paraId="2060A02E">
            <w:pPr>
              <w:autoSpaceDE w:val="0"/>
              <w:autoSpaceDN w:val="0"/>
              <w:snapToGrid w:val="0"/>
              <w:spacing w:line="240" w:lineRule="auto"/>
              <w:jc w:val="center"/>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确定中标人时，出现中标候选人排名并列的情形，确定中标人方式</w:t>
            </w:r>
          </w:p>
        </w:tc>
        <w:tc>
          <w:tcPr>
            <w:tcW w:w="7125" w:type="dxa"/>
            <w:tcBorders>
              <w:top w:val="single" w:color="auto" w:sz="4" w:space="0"/>
              <w:left w:val="single" w:color="auto" w:sz="4" w:space="0"/>
              <w:bottom w:val="single" w:color="auto" w:sz="4" w:space="0"/>
              <w:right w:val="single" w:color="auto" w:sz="4" w:space="0"/>
            </w:tcBorders>
            <w:vAlign w:val="center"/>
          </w:tcPr>
          <w:p w14:paraId="35EDD69C">
            <w:pPr>
              <w:pStyle w:val="10"/>
              <w:spacing w:line="500" w:lineRule="exact"/>
              <w:rPr>
                <w:b/>
                <w:bCs/>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采购人确定中标人时，出现中标候选人并列的情形，采购人按以下的方式确定中标人：</w:t>
            </w:r>
          </w:p>
          <w:p w14:paraId="004EE69B">
            <w:pPr>
              <w:autoSpaceDE w:val="0"/>
              <w:autoSpaceDN w:val="0"/>
              <w:snapToGrid w:val="0"/>
              <w:spacing w:line="500" w:lineRule="exact"/>
              <w:textAlignment w:val="bottom"/>
              <w:rPr>
                <w:rFonts w:ascii="宋体" w:hAnsi="宋体" w:cs="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评审得分相同的，按照技术指标优劣顺序推荐（按技术分得分由高到低排序，技术分得分相同的按照商务</w:t>
            </w:r>
            <w:r>
              <w:rPr>
                <w:rFonts w:ascii="宋体" w:hAnsi="宋体"/>
                <w:bCs/>
                <w:color w:val="000000" w:themeColor="text1"/>
                <w:szCs w:val="21"/>
                <w:highlight w:val="none"/>
                <w14:textFill>
                  <w14:solidFill>
                    <w14:schemeClr w14:val="tx1"/>
                  </w14:solidFill>
                </w14:textFill>
              </w:rPr>
              <w:t>资信</w:t>
            </w:r>
            <w:r>
              <w:rPr>
                <w:rFonts w:hint="eastAsia" w:ascii="宋体" w:hAnsi="宋体" w:cs="宋体"/>
                <w:color w:val="000000" w:themeColor="text1"/>
                <w:szCs w:val="21"/>
                <w:highlight w:val="none"/>
                <w14:textFill>
                  <w14:solidFill>
                    <w14:schemeClr w14:val="tx1"/>
                  </w14:solidFill>
                </w14:textFill>
              </w:rPr>
              <w:t>分得分由高到低排序）。</w:t>
            </w:r>
          </w:p>
          <w:p w14:paraId="6DF18A2B">
            <w:pPr>
              <w:pStyle w:val="10"/>
              <w:spacing w:line="5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highlight w:val="none"/>
                <w14:textFill>
                  <w14:solidFill>
                    <w14:schemeClr w14:val="tx1"/>
                  </w14:solidFill>
                </w14:textFill>
              </w:rPr>
              <w:t>采取随机抽取的方式确定</w:t>
            </w:r>
            <w:r>
              <w:rPr>
                <w:rFonts w:hint="eastAsia" w:ascii="宋体" w:hAnsi="宋体" w:cs="宋体"/>
                <w:color w:val="000000" w:themeColor="text1"/>
                <w:highlight w:val="none"/>
                <w14:textFill>
                  <w14:solidFill>
                    <w14:schemeClr w14:val="tx1"/>
                  </w14:solidFill>
                </w14:textFill>
              </w:rPr>
              <w:t>。</w:t>
            </w:r>
          </w:p>
        </w:tc>
      </w:tr>
      <w:tr w14:paraId="6E5F7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D989C15">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w:t>
            </w:r>
          </w:p>
        </w:tc>
        <w:tc>
          <w:tcPr>
            <w:tcW w:w="1641" w:type="dxa"/>
            <w:tcBorders>
              <w:top w:val="single" w:color="auto" w:sz="4" w:space="0"/>
              <w:left w:val="single" w:color="auto" w:sz="4" w:space="0"/>
              <w:bottom w:val="single" w:color="auto" w:sz="4" w:space="0"/>
              <w:right w:val="single" w:color="auto" w:sz="4" w:space="0"/>
            </w:tcBorders>
            <w:vAlign w:val="center"/>
          </w:tcPr>
          <w:p w14:paraId="12A8BCA1">
            <w:pPr>
              <w:spacing w:line="240" w:lineRule="auto"/>
              <w:jc w:val="center"/>
              <w:rPr>
                <w:rFonts w:ascii="宋体" w:hAnsi="宋体" w:cs="宋体"/>
                <w:color w:val="000000" w:themeColor="text1"/>
                <w:szCs w:val="21"/>
                <w:highlight w:val="none"/>
                <w14:textFill>
                  <w14:solidFill>
                    <w14:schemeClr w14:val="tx1"/>
                  </w14:solidFill>
                </w14:textFill>
              </w:rPr>
            </w:pPr>
            <w:bookmarkStart w:id="96" w:name="_39.1"/>
            <w:bookmarkEnd w:id="96"/>
            <w:r>
              <w:rPr>
                <w:rFonts w:hint="eastAsia" w:ascii="宋体" w:hAnsi="宋体" w:cs="宋体"/>
                <w:color w:val="000000" w:themeColor="text1"/>
                <w:szCs w:val="21"/>
                <w:highlight w:val="none"/>
                <w14:textFill>
                  <w14:solidFill>
                    <w14:schemeClr w14:val="tx1"/>
                  </w14:solidFill>
                </w14:textFill>
              </w:rPr>
              <w:t>履约保证金金额</w:t>
            </w:r>
          </w:p>
        </w:tc>
        <w:tc>
          <w:tcPr>
            <w:tcW w:w="7125" w:type="dxa"/>
            <w:tcBorders>
              <w:top w:val="single" w:color="auto" w:sz="4" w:space="0"/>
              <w:left w:val="single" w:color="auto" w:sz="4" w:space="0"/>
              <w:bottom w:val="single" w:color="auto" w:sz="4" w:space="0"/>
              <w:right w:val="single" w:color="auto" w:sz="4" w:space="0"/>
            </w:tcBorders>
            <w:vAlign w:val="bottom"/>
          </w:tcPr>
          <w:p w14:paraId="6E592EA6">
            <w:pPr>
              <w:spacing w:line="5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本项目不需要缴</w:t>
            </w:r>
            <w:r>
              <w:rPr>
                <w:rFonts w:hint="eastAsia" w:ascii="宋体" w:hAnsi="宋体" w:cs="宋体"/>
                <w:b/>
                <w:bCs/>
                <w:color w:val="000000" w:themeColor="text1"/>
                <w:kern w:val="0"/>
                <w:szCs w:val="21"/>
                <w:highlight w:val="none"/>
                <w14:textFill>
                  <w14:solidFill>
                    <w14:schemeClr w14:val="tx1"/>
                  </w14:solidFill>
                </w14:textFill>
              </w:rPr>
              <w:t>纳</w:t>
            </w:r>
            <w:r>
              <w:rPr>
                <w:rFonts w:hint="eastAsia" w:ascii="宋体" w:hAnsi="宋体" w:cs="宋体"/>
                <w:b/>
                <w:bCs/>
                <w:color w:val="000000" w:themeColor="text1"/>
                <w:szCs w:val="21"/>
                <w:highlight w:val="none"/>
                <w14:textFill>
                  <w14:solidFill>
                    <w14:schemeClr w14:val="tx1"/>
                  </w14:solidFill>
                </w14:textFill>
              </w:rPr>
              <w:t>履约保证金。</w:t>
            </w:r>
          </w:p>
        </w:tc>
      </w:tr>
      <w:tr w14:paraId="1843F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609A1387">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36.1</w:t>
            </w:r>
          </w:p>
        </w:tc>
        <w:tc>
          <w:tcPr>
            <w:tcW w:w="1641" w:type="dxa"/>
            <w:tcBorders>
              <w:top w:val="single" w:color="auto" w:sz="4" w:space="0"/>
              <w:left w:val="single" w:color="auto" w:sz="4" w:space="0"/>
              <w:bottom w:val="single" w:color="auto" w:sz="4" w:space="0"/>
              <w:right w:val="single" w:color="auto" w:sz="4" w:space="0"/>
            </w:tcBorders>
            <w:vAlign w:val="center"/>
          </w:tcPr>
          <w:p w14:paraId="11EBFAFC">
            <w:pPr>
              <w:spacing w:line="240" w:lineRule="auto"/>
              <w:jc w:val="center"/>
              <w:rPr>
                <w:rFonts w:ascii="宋体" w:hAnsi="宋体" w:cs="宋体"/>
                <w:color w:val="000000" w:themeColor="text1"/>
                <w:szCs w:val="21"/>
                <w:highlight w:val="none"/>
                <w14:textFill>
                  <w14:solidFill>
                    <w14:schemeClr w14:val="tx1"/>
                  </w14:solidFill>
                </w14:textFill>
              </w:rPr>
            </w:pPr>
            <w:bookmarkStart w:id="97" w:name="_40.1"/>
            <w:bookmarkEnd w:id="97"/>
            <w:r>
              <w:rPr>
                <w:rFonts w:hint="eastAsia" w:ascii="宋体" w:hAnsi="宋体" w:cs="宋体"/>
                <w:color w:val="000000" w:themeColor="text1"/>
                <w:szCs w:val="21"/>
                <w:highlight w:val="none"/>
                <w14:textFill>
                  <w14:solidFill>
                    <w14:schemeClr w14:val="tx1"/>
                  </w14:solidFill>
                </w14:textFill>
              </w:rPr>
              <w:t>签订合同携带的材料</w:t>
            </w:r>
          </w:p>
        </w:tc>
        <w:tc>
          <w:tcPr>
            <w:tcW w:w="7125" w:type="dxa"/>
            <w:tcBorders>
              <w:top w:val="single" w:color="auto" w:sz="4" w:space="0"/>
              <w:left w:val="single" w:color="auto" w:sz="4" w:space="0"/>
              <w:bottom w:val="single" w:color="auto" w:sz="4" w:space="0"/>
              <w:right w:val="single" w:color="auto" w:sz="4" w:space="0"/>
            </w:tcBorders>
            <w:vAlign w:val="center"/>
          </w:tcPr>
          <w:p w14:paraId="25086054">
            <w:pPr>
              <w:autoSpaceDE w:val="0"/>
              <w:autoSpaceDN w:val="0"/>
              <w:snapToGrid w:val="0"/>
              <w:spacing w:line="500" w:lineRule="exact"/>
              <w:textAlignment w:val="bottom"/>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委托代理人负责签订合同的，须携带有效的法定代表人授权委托书及其委托代理人身份证原件等其他资格证件。</w:t>
            </w:r>
          </w:p>
          <w:p w14:paraId="4D6434A1">
            <w:pPr>
              <w:snapToGrid w:val="0"/>
              <w:spacing w:line="5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14:paraId="434A9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8" w:hRule="atLeast"/>
          <w:jc w:val="center"/>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020AC7C8">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38.2.1</w:t>
            </w:r>
          </w:p>
        </w:tc>
        <w:tc>
          <w:tcPr>
            <w:tcW w:w="1641" w:type="dxa"/>
            <w:tcBorders>
              <w:top w:val="single" w:color="auto" w:sz="4" w:space="0"/>
              <w:left w:val="single" w:color="auto" w:sz="4" w:space="0"/>
              <w:bottom w:val="single" w:color="auto" w:sz="4" w:space="0"/>
              <w:right w:val="single" w:color="auto" w:sz="4" w:space="0"/>
            </w:tcBorders>
            <w:vAlign w:val="center"/>
          </w:tcPr>
          <w:p w14:paraId="729EFA5A">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w:t>
            </w:r>
          </w:p>
        </w:tc>
        <w:tc>
          <w:tcPr>
            <w:tcW w:w="7125" w:type="dxa"/>
            <w:tcBorders>
              <w:top w:val="single" w:color="auto" w:sz="4" w:space="0"/>
              <w:left w:val="single" w:color="auto" w:sz="4" w:space="0"/>
              <w:bottom w:val="single" w:color="auto" w:sz="4" w:space="0"/>
              <w:right w:val="single" w:color="auto" w:sz="4" w:space="0"/>
            </w:tcBorders>
            <w:vAlign w:val="center"/>
          </w:tcPr>
          <w:p w14:paraId="57F73F77">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以书面形式</w:t>
            </w:r>
          </w:p>
        </w:tc>
      </w:tr>
      <w:tr w14:paraId="6F6C6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EA49048">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2A3FE8C2">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w:t>
            </w:r>
          </w:p>
        </w:tc>
        <w:tc>
          <w:tcPr>
            <w:tcW w:w="7125" w:type="dxa"/>
            <w:tcBorders>
              <w:top w:val="single" w:color="auto" w:sz="4" w:space="0"/>
              <w:left w:val="single" w:color="auto" w:sz="4" w:space="0"/>
              <w:bottom w:val="single" w:color="auto" w:sz="4" w:space="0"/>
              <w:right w:val="single" w:color="auto" w:sz="4" w:space="0"/>
            </w:tcBorders>
            <w:vAlign w:val="center"/>
          </w:tcPr>
          <w:p w14:paraId="70D122B4">
            <w:pPr>
              <w:snapToGrid w:val="0"/>
              <w:spacing w:line="5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bookmarkStart w:id="98" w:name="PO_3000001868_PM031_3"/>
            <w:r>
              <w:rPr>
                <w:rFonts w:hint="eastAsia" w:ascii="宋体" w:hAnsi="宋体" w:cs="宋体"/>
                <w:color w:val="000000" w:themeColor="text1"/>
                <w:szCs w:val="21"/>
                <w:highlight w:val="none"/>
                <w14:textFill>
                  <w14:solidFill>
                    <w14:schemeClr w14:val="tx1"/>
                  </w14:solidFill>
                </w14:textFill>
              </w:rPr>
              <w:t>名称：</w:t>
            </w:r>
            <w:bookmarkEnd w:id="98"/>
            <w:r>
              <w:rPr>
                <w:rFonts w:hint="eastAsia" w:ascii="宋体" w:hAnsi="宋体" w:cs="宋体"/>
                <w:color w:val="000000" w:themeColor="text1"/>
                <w:szCs w:val="21"/>
                <w:highlight w:val="none"/>
                <w:lang w:eastAsia="zh-CN"/>
                <w14:textFill>
                  <w14:solidFill>
                    <w14:schemeClr w14:val="tx1"/>
                  </w14:solidFill>
                </w14:textFill>
              </w:rPr>
              <w:t>钦州市钦南区教育局</w:t>
            </w:r>
          </w:p>
          <w:p w14:paraId="222D577E">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联系电话：0777-2816286</w:t>
            </w:r>
          </w:p>
          <w:p w14:paraId="4082393E">
            <w:pPr>
              <w:snapToGrid w:val="0"/>
              <w:spacing w:line="5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w:t>
            </w:r>
            <w:r>
              <w:rPr>
                <w:rFonts w:hint="eastAsia" w:ascii="宋体" w:hAnsi="宋体"/>
                <w:color w:val="000000" w:themeColor="text1"/>
                <w:szCs w:val="21"/>
                <w:highlight w:val="none"/>
                <w:lang w:eastAsia="zh-CN"/>
                <w14:textFill>
                  <w14:solidFill>
                    <w14:schemeClr w14:val="tx1"/>
                  </w14:solidFill>
                </w14:textFill>
              </w:rPr>
              <w:t>钦州市钦南区文峰南路367号</w:t>
            </w:r>
          </w:p>
          <w:p w14:paraId="5EDAC967">
            <w:pPr>
              <w:snapToGrid w:val="0"/>
              <w:spacing w:line="5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（2）名称：</w:t>
            </w:r>
            <w:r>
              <w:rPr>
                <w:rFonts w:hint="eastAsia" w:ascii="宋体" w:hAnsi="宋体"/>
                <w:color w:val="000000" w:themeColor="text1"/>
                <w:szCs w:val="21"/>
                <w:highlight w:val="none"/>
                <w:lang w:eastAsia="zh-CN"/>
                <w14:textFill>
                  <w14:solidFill>
                    <w14:schemeClr w14:val="tx1"/>
                  </w14:solidFill>
                </w14:textFill>
              </w:rPr>
              <w:t>广西合士嘉项目咨询有限公司</w:t>
            </w:r>
          </w:p>
          <w:p w14:paraId="0A6D5202">
            <w:pPr>
              <w:snapToGrid w:val="0"/>
              <w:spacing w:line="5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r>
              <w:rPr>
                <w:rFonts w:hint="eastAsia" w:ascii="宋体" w:hAnsi="宋体" w:cs="宋体"/>
                <w:color w:val="000000" w:themeColor="text1"/>
                <w:szCs w:val="21"/>
                <w:highlight w:val="none"/>
                <w:lang w:eastAsia="zh-CN"/>
                <w14:textFill>
                  <w14:solidFill>
                    <w14:schemeClr w14:val="tx1"/>
                  </w14:solidFill>
                </w14:textFill>
              </w:rPr>
              <w:t>0771-5585523</w:t>
            </w:r>
          </w:p>
          <w:p w14:paraId="1EEFC52F">
            <w:pPr>
              <w:snapToGrid w:val="0"/>
              <w:spacing w:line="5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通讯地址：</w:t>
            </w:r>
            <w:r>
              <w:rPr>
                <w:rFonts w:hint="eastAsia" w:ascii="宋体" w:hAnsi="宋体" w:cs="宋体"/>
                <w:color w:val="000000" w:themeColor="text1"/>
                <w:szCs w:val="21"/>
                <w:highlight w:val="none"/>
                <w:lang w:val="en-US" w:eastAsia="zh-CN"/>
                <w14:textFill>
                  <w14:solidFill>
                    <w14:schemeClr w14:val="tx1"/>
                  </w14:solidFill>
                </w14:textFill>
              </w:rPr>
              <w:t>钦州市菩提路8号北部湾国际广场2号楼108商铺</w:t>
            </w:r>
          </w:p>
        </w:tc>
      </w:tr>
      <w:tr w14:paraId="26F9A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CC0FD07">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02B7D12F">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现场提交质疑办理业务时间</w:t>
            </w:r>
          </w:p>
        </w:tc>
        <w:tc>
          <w:tcPr>
            <w:tcW w:w="7125" w:type="dxa"/>
            <w:tcBorders>
              <w:top w:val="single" w:color="auto" w:sz="4" w:space="0"/>
              <w:left w:val="single" w:color="auto" w:sz="4" w:space="0"/>
              <w:bottom w:val="single" w:color="auto" w:sz="4" w:space="0"/>
              <w:right w:val="single" w:color="auto" w:sz="4" w:space="0"/>
            </w:tcBorders>
            <w:vAlign w:val="center"/>
          </w:tcPr>
          <w:p w14:paraId="60E0B12B">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质疑期内每个工作日（北京时间）上午</w:t>
            </w:r>
            <w:r>
              <w:rPr>
                <w:rFonts w:hint="eastAsia" w:ascii="宋体" w:hAnsi="宋体" w:cs="宋体"/>
                <w:color w:val="000000" w:themeColor="text1"/>
                <w:szCs w:val="21"/>
                <w:highlight w:val="none"/>
                <w:u w:val="single"/>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分到</w:t>
            </w:r>
            <w:r>
              <w:rPr>
                <w:rFonts w:hint="eastAsia" w:ascii="宋体" w:hAnsi="宋体" w:cs="宋体"/>
                <w:color w:val="000000" w:themeColor="text1"/>
                <w:szCs w:val="21"/>
                <w:highlight w:val="none"/>
                <w:u w:val="single"/>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分，下午</w:t>
            </w:r>
            <w:r>
              <w:rPr>
                <w:rFonts w:hint="eastAsia" w:ascii="宋体" w:hAnsi="宋体" w:cs="宋体"/>
                <w:color w:val="000000" w:themeColor="text1"/>
                <w:szCs w:val="21"/>
                <w:highlight w:val="none"/>
                <w:u w:val="single"/>
                <w14:textFill>
                  <w14:solidFill>
                    <w14:schemeClr w14:val="tx1"/>
                  </w14:solidFill>
                </w14:textFill>
              </w:rPr>
              <w:t>15</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分到</w:t>
            </w:r>
            <w:r>
              <w:rPr>
                <w:rFonts w:hint="eastAsia" w:ascii="宋体" w:hAnsi="宋体" w:cs="宋体"/>
                <w:color w:val="000000" w:themeColor="text1"/>
                <w:szCs w:val="21"/>
                <w:highlight w:val="none"/>
                <w:u w:val="single"/>
                <w14:textFill>
                  <w14:solidFill>
                    <w14:schemeClr w14:val="tx1"/>
                  </w14:solidFill>
                </w14:textFill>
              </w:rPr>
              <w:t>18</w:t>
            </w:r>
            <w:r>
              <w:rPr>
                <w:rFonts w:hint="eastAsia" w:ascii="宋体" w:hAnsi="宋体" w:cs="宋体"/>
                <w:color w:val="000000" w:themeColor="text1"/>
                <w:szCs w:val="21"/>
                <w:highlight w:val="none"/>
                <w14:textFill>
                  <w14:solidFill>
                    <w14:schemeClr w14:val="tx1"/>
                  </w14:solidFill>
                </w14:textFill>
              </w:rPr>
              <w:t>时</w:t>
            </w:r>
            <w:r>
              <w:rPr>
                <w:rFonts w:hint="eastAsia" w:ascii="宋体" w:hAnsi="宋体" w:cs="宋体"/>
                <w:color w:val="000000" w:themeColor="text1"/>
                <w:szCs w:val="21"/>
                <w:highlight w:val="none"/>
                <w:u w:val="single"/>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分。</w:t>
            </w:r>
          </w:p>
        </w:tc>
      </w:tr>
      <w:tr w14:paraId="54AE17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5" w:type="dxa"/>
            <w:tcBorders>
              <w:top w:val="nil"/>
              <w:left w:val="single" w:color="auto" w:sz="4" w:space="0"/>
              <w:bottom w:val="single" w:color="auto" w:sz="4" w:space="0"/>
              <w:right w:val="single" w:color="auto" w:sz="4" w:space="0"/>
            </w:tcBorders>
            <w:vAlign w:val="center"/>
          </w:tcPr>
          <w:p w14:paraId="52B67462">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38.3.1</w:t>
            </w:r>
          </w:p>
        </w:tc>
        <w:tc>
          <w:tcPr>
            <w:tcW w:w="1641" w:type="dxa"/>
            <w:tcBorders>
              <w:top w:val="single" w:color="auto" w:sz="4" w:space="0"/>
              <w:left w:val="single" w:color="auto" w:sz="4" w:space="0"/>
              <w:bottom w:val="single" w:color="auto" w:sz="4" w:space="0"/>
              <w:right w:val="single" w:color="auto" w:sz="4" w:space="0"/>
            </w:tcBorders>
            <w:vAlign w:val="center"/>
          </w:tcPr>
          <w:p w14:paraId="3C9BB4DC">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投诉受理方式</w:t>
            </w:r>
          </w:p>
        </w:tc>
        <w:tc>
          <w:tcPr>
            <w:tcW w:w="7125" w:type="dxa"/>
            <w:tcBorders>
              <w:top w:val="single" w:color="auto" w:sz="4" w:space="0"/>
              <w:left w:val="single" w:color="auto" w:sz="4" w:space="0"/>
              <w:bottom w:val="single" w:color="auto" w:sz="4" w:space="0"/>
              <w:right w:val="single" w:color="auto" w:sz="4" w:space="0"/>
            </w:tcBorders>
            <w:vAlign w:val="center"/>
          </w:tcPr>
          <w:p w14:paraId="3C762CEB">
            <w:pPr>
              <w:snapToGrid w:val="0"/>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1、受理方式：纸质方式受理，投诉书正、副本（经过质疑的事项才可投诉）。</w:t>
            </w:r>
          </w:p>
          <w:p w14:paraId="1CA61AC6">
            <w:pPr>
              <w:snapToGrid w:val="0"/>
              <w:spacing w:line="50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2、通讯</w:t>
            </w:r>
            <w:r>
              <w:rPr>
                <w:rFonts w:hint="eastAsia" w:ascii="宋体" w:hAnsi="宋体" w:cs="宋体"/>
                <w:color w:val="000000" w:themeColor="text1"/>
                <w:highlight w:val="none"/>
                <w14:textFill>
                  <w14:solidFill>
                    <w14:schemeClr w14:val="tx1"/>
                  </w14:solidFill>
                </w14:textFill>
              </w:rPr>
              <w:t>方式</w:t>
            </w:r>
          </w:p>
          <w:p w14:paraId="2B5DEAE2">
            <w:pPr>
              <w:snapToGrid w:val="0"/>
              <w:spacing w:line="44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名称：</w:t>
            </w:r>
            <w:r>
              <w:rPr>
                <w:rFonts w:hint="eastAsia" w:ascii="宋体" w:hAnsi="宋体" w:cs="宋体"/>
                <w:color w:val="auto"/>
                <w:highlight w:val="none"/>
                <w:lang w:eastAsia="zh-CN"/>
              </w:rPr>
              <w:t>钦州市钦南区财政局政府采购监督管理办公室</w:t>
            </w:r>
          </w:p>
          <w:p w14:paraId="4D08A87B">
            <w:pPr>
              <w:snapToGrid w:val="0"/>
              <w:spacing w:line="440" w:lineRule="exact"/>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地址：</w:t>
            </w:r>
            <w:r>
              <w:rPr>
                <w:rFonts w:hint="eastAsia" w:ascii="宋体" w:hAnsi="宋体" w:cs="宋体"/>
                <w:color w:val="000000" w:themeColor="text1"/>
                <w:highlight w:val="none"/>
                <w:lang w:eastAsia="zh-CN"/>
                <w14:textFill>
                  <w14:solidFill>
                    <w14:schemeClr w14:val="tx1"/>
                  </w14:solidFill>
                </w14:textFill>
              </w:rPr>
              <w:t xml:space="preserve">钦州市扬帆北大道2号恒祥豪苑7#楼六层 </w:t>
            </w:r>
          </w:p>
          <w:p w14:paraId="6034625B">
            <w:pPr>
              <w:snapToGrid w:val="0"/>
              <w:spacing w:line="5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联系电话：</w:t>
            </w:r>
            <w:r>
              <w:rPr>
                <w:rFonts w:hint="eastAsia" w:ascii="宋体" w:hAnsi="宋体" w:cs="宋体"/>
                <w:color w:val="000000" w:themeColor="text1"/>
                <w:highlight w:val="none"/>
                <w:lang w:eastAsia="zh-CN"/>
                <w14:textFill>
                  <w14:solidFill>
                    <w14:schemeClr w14:val="tx1"/>
                  </w14:solidFill>
                </w14:textFill>
              </w:rPr>
              <w:t>0777-2857303</w:t>
            </w:r>
          </w:p>
        </w:tc>
      </w:tr>
      <w:tr w14:paraId="64A6E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08" w:hRule="atLeast"/>
          <w:jc w:val="center"/>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35CB2610">
            <w:pPr>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w:t>
            </w:r>
          </w:p>
        </w:tc>
        <w:tc>
          <w:tcPr>
            <w:tcW w:w="1641" w:type="dxa"/>
            <w:tcBorders>
              <w:top w:val="single" w:color="auto" w:sz="4" w:space="0"/>
              <w:left w:val="single" w:color="auto" w:sz="4" w:space="0"/>
              <w:bottom w:val="single" w:color="auto" w:sz="4" w:space="0"/>
              <w:right w:val="single" w:color="auto" w:sz="4" w:space="0"/>
            </w:tcBorders>
            <w:vAlign w:val="center"/>
          </w:tcPr>
          <w:p w14:paraId="4D800E7A">
            <w:pPr>
              <w:spacing w:line="240" w:lineRule="auto"/>
              <w:jc w:val="center"/>
              <w:rPr>
                <w:rFonts w:ascii="宋体" w:hAnsi="宋体" w:cs="宋体"/>
                <w:color w:val="000000" w:themeColor="text1"/>
                <w:szCs w:val="21"/>
                <w:highlight w:val="none"/>
                <w14:textFill>
                  <w14:solidFill>
                    <w14:schemeClr w14:val="tx1"/>
                  </w14:solidFill>
                </w14:textFill>
              </w:rPr>
            </w:pPr>
            <w:bookmarkStart w:id="99" w:name="_41"/>
            <w:bookmarkEnd w:id="99"/>
            <w:bookmarkStart w:id="100" w:name="_42"/>
            <w:bookmarkEnd w:id="100"/>
            <w:r>
              <w:rPr>
                <w:rFonts w:hint="eastAsia" w:ascii="宋体" w:hAnsi="宋体" w:cs="宋体"/>
                <w:color w:val="000000" w:themeColor="text1"/>
                <w:szCs w:val="21"/>
                <w:highlight w:val="none"/>
                <w14:textFill>
                  <w14:solidFill>
                    <w14:schemeClr w14:val="tx1"/>
                  </w14:solidFill>
                </w14:textFill>
              </w:rPr>
              <w:t>采购代理服务费支付方式</w:t>
            </w:r>
          </w:p>
        </w:tc>
        <w:tc>
          <w:tcPr>
            <w:tcW w:w="7125" w:type="dxa"/>
            <w:tcBorders>
              <w:top w:val="single" w:color="auto" w:sz="4" w:space="0"/>
              <w:left w:val="single" w:color="auto" w:sz="4" w:space="0"/>
              <w:bottom w:val="single" w:color="auto" w:sz="4" w:space="0"/>
              <w:right w:val="single" w:color="auto" w:sz="4" w:space="0"/>
            </w:tcBorders>
            <w:vAlign w:val="center"/>
          </w:tcPr>
          <w:p w14:paraId="44B82FEB">
            <w:pPr>
              <w:pStyle w:val="13"/>
              <w:snapToGrid w:val="0"/>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本项目采购代理服务费由</w:t>
            </w:r>
            <w:r>
              <w:rPr>
                <w:rFonts w:hint="eastAsia" w:hAnsi="宋体" w:cs="宋体"/>
                <w:color w:val="000000" w:themeColor="text1"/>
                <w:szCs w:val="21"/>
                <w:highlight w:val="none"/>
                <w:u w:val="single"/>
                <w14:textFill>
                  <w14:solidFill>
                    <w14:schemeClr w14:val="tx1"/>
                  </w14:solidFill>
                </w14:textFill>
              </w:rPr>
              <w:t>中标人</w:t>
            </w:r>
            <w:r>
              <w:rPr>
                <w:rFonts w:hint="eastAsia" w:hAnsi="宋体" w:cs="宋体"/>
                <w:color w:val="000000" w:themeColor="text1"/>
                <w:highlight w:val="none"/>
                <w14:textFill>
                  <w14:solidFill>
                    <w14:schemeClr w14:val="tx1"/>
                  </w14:solidFill>
                </w14:textFill>
              </w:rPr>
              <w:t>在签订合同前，以银行转账、电汇等方式一次性向采购代理机构支付</w:t>
            </w:r>
            <w:r>
              <w:rPr>
                <w:rFonts w:hint="eastAsia" w:hAnsi="宋体" w:cs="宋体"/>
                <w:color w:val="000000" w:themeColor="text1"/>
                <w:szCs w:val="21"/>
                <w:highlight w:val="none"/>
                <w14:textFill>
                  <w14:solidFill>
                    <w14:schemeClr w14:val="tx1"/>
                  </w14:solidFill>
                </w14:textFill>
              </w:rPr>
              <w:t>。</w:t>
            </w:r>
          </w:p>
          <w:p w14:paraId="69131CCA">
            <w:pPr>
              <w:pStyle w:val="13"/>
              <w:snapToGrid w:val="0"/>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□采购人支付</w:t>
            </w:r>
            <w:r>
              <w:rPr>
                <w:rFonts w:hint="eastAsia" w:hAnsi="宋体" w:cs="宋体"/>
                <w:color w:val="000000" w:themeColor="text1"/>
                <w:highlight w:val="none"/>
                <w14:textFill>
                  <w14:solidFill>
                    <w14:schemeClr w14:val="tx1"/>
                  </w14:solidFill>
                </w14:textFill>
              </w:rPr>
              <w:t>：</w:t>
            </w:r>
            <w:r>
              <w:rPr>
                <w:rFonts w:hint="eastAsia" w:hAnsi="宋体" w:cs="宋体"/>
                <w:color w:val="000000" w:themeColor="text1"/>
                <w:highlight w:val="none"/>
                <w:u w:val="single"/>
                <w14:textFill>
                  <w14:solidFill>
                    <w14:schemeClr w14:val="tx1"/>
                  </w14:solidFill>
                </w14:textFill>
              </w:rPr>
              <w:t>（支付方式）。</w:t>
            </w:r>
          </w:p>
          <w:p w14:paraId="1D446A18">
            <w:pPr>
              <w:pStyle w:val="13"/>
              <w:snapToGrid w:val="0"/>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□本项目不收取采购代理服务费。</w:t>
            </w:r>
          </w:p>
        </w:tc>
      </w:tr>
      <w:tr w14:paraId="1A9E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95"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1D61C94">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3E134F41">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采购代理费收取标准</w:t>
            </w:r>
          </w:p>
        </w:tc>
        <w:tc>
          <w:tcPr>
            <w:tcW w:w="7125" w:type="dxa"/>
            <w:tcBorders>
              <w:top w:val="single" w:color="auto" w:sz="4" w:space="0"/>
              <w:left w:val="single" w:color="auto" w:sz="4" w:space="0"/>
              <w:bottom w:val="single" w:color="auto" w:sz="4" w:space="0"/>
              <w:right w:val="single" w:color="auto" w:sz="4" w:space="0"/>
            </w:tcBorders>
            <w:vAlign w:val="center"/>
          </w:tcPr>
          <w:p w14:paraId="05D44343">
            <w:pPr>
              <w:snapToGrid w:val="0"/>
              <w:spacing w:line="500" w:lineRule="exact"/>
              <w:rPr>
                <w:rFonts w:ascii="宋体" w:hAnsi="宋体" w:cs="宋体"/>
                <w:color w:val="000000" w:themeColor="text1"/>
                <w:szCs w:val="20"/>
                <w:highlight w:val="none"/>
                <w14:textFill>
                  <w14:solidFill>
                    <w14:schemeClr w14:val="tx1"/>
                  </w14:solidFill>
                </w14:textFill>
              </w:rPr>
            </w:pPr>
            <w:r>
              <w:rPr>
                <w:rFonts w:hint="eastAsia" w:ascii="宋体" w:hAnsi="宋体" w:cs="宋体"/>
                <w:color w:val="000000" w:themeColor="text1"/>
                <w:szCs w:val="20"/>
                <w:highlight w:val="none"/>
                <w:lang w:eastAsia="zh-CN"/>
                <w14:textFill>
                  <w14:solidFill>
                    <w14:schemeClr w14:val="tx1"/>
                  </w14:solidFill>
                </w14:textFill>
              </w:rPr>
              <w:t>□</w:t>
            </w:r>
            <w:r>
              <w:rPr>
                <w:rFonts w:hint="eastAsia" w:ascii="宋体" w:hAnsi="宋体" w:cs="宋体"/>
                <w:color w:val="000000" w:themeColor="text1"/>
                <w:szCs w:val="20"/>
                <w:highlight w:val="none"/>
                <w14:textFill>
                  <w14:solidFill>
                    <w14:schemeClr w14:val="tx1"/>
                  </w14:solidFill>
                </w14:textFill>
              </w:rPr>
              <w:t>以分标</w:t>
            </w:r>
            <w:r>
              <w:rPr>
                <w:rFonts w:hint="eastAsia" w:hAnsi="宋体" w:cs="宋体"/>
                <w:color w:val="000000" w:themeColor="text1"/>
                <w:kern w:val="0"/>
                <w:szCs w:val="21"/>
                <w:highlight w:val="none"/>
                <w14:textFill>
                  <w14:solidFill>
                    <w14:schemeClr w14:val="tx1"/>
                  </w14:solidFill>
                </w14:textFill>
              </w:rPr>
              <w:t>/项目</w:t>
            </w:r>
            <w:r>
              <w:rPr>
                <w:rFonts w:hint="eastAsia" w:ascii="宋体" w:hAnsi="宋体" w:cs="宋体"/>
                <w:color w:val="000000" w:themeColor="text1"/>
                <w:szCs w:val="20"/>
                <w:highlight w:val="none"/>
                <w14:textFill>
                  <w14:solidFill>
                    <w14:schemeClr w14:val="tx1"/>
                  </w14:solidFill>
                </w14:textFill>
              </w:rPr>
              <w:t>（□中标金额/□采购预算/□暂定中标金额/□其他）为计费额，按本须知正文第40.2条规定的收费计算标准（服务类）采用差额定率累进法计算出收费基准价格，采购代理收费以（□收费基准价格/□收费基准价格下浮</w:t>
            </w:r>
            <w:r>
              <w:rPr>
                <w:rFonts w:hint="eastAsia" w:ascii="宋体" w:hAnsi="宋体" w:cs="宋体"/>
                <w:color w:val="000000" w:themeColor="text1"/>
                <w:szCs w:val="20"/>
                <w:highlight w:val="none"/>
                <w:u w:val="single"/>
                <w14:textFill>
                  <w14:solidFill>
                    <w14:schemeClr w14:val="tx1"/>
                  </w14:solidFill>
                </w14:textFill>
              </w:rPr>
              <w:t>%</w:t>
            </w:r>
            <w:r>
              <w:rPr>
                <w:rFonts w:ascii="宋体" w:hAnsi="宋体" w:cs="宋体"/>
                <w:color w:val="000000" w:themeColor="text1"/>
                <w:szCs w:val="20"/>
                <w:highlight w:val="none"/>
                <w14:textFill>
                  <w14:solidFill>
                    <w14:schemeClr w14:val="tx1"/>
                  </w14:solidFill>
                </w14:textFill>
              </w:rPr>
              <w:t>/</w:t>
            </w:r>
            <w:r>
              <w:rPr>
                <w:rFonts w:hint="eastAsia" w:ascii="宋体" w:hAnsi="宋体" w:cs="宋体"/>
                <w:color w:val="000000" w:themeColor="text1"/>
                <w:szCs w:val="20"/>
                <w:highlight w:val="none"/>
                <w14:textFill>
                  <w14:solidFill>
                    <w14:schemeClr w14:val="tx1"/>
                  </w14:solidFill>
                </w14:textFill>
              </w:rPr>
              <w:t>□收费基准价格上浮</w:t>
            </w:r>
            <w:r>
              <w:rPr>
                <w:rFonts w:hint="eastAsia" w:ascii="宋体" w:hAnsi="宋体" w:cs="宋体"/>
                <w:color w:val="000000" w:themeColor="text1"/>
                <w:szCs w:val="20"/>
                <w:highlight w:val="none"/>
                <w:u w:val="single"/>
                <w14:textFill>
                  <w14:solidFill>
                    <w14:schemeClr w14:val="tx1"/>
                  </w14:solidFill>
                </w14:textFill>
              </w:rPr>
              <w:t>%</w:t>
            </w:r>
            <w:r>
              <w:rPr>
                <w:rFonts w:hint="eastAsia" w:ascii="宋体" w:hAnsi="宋体" w:cs="宋体"/>
                <w:color w:val="000000" w:themeColor="text1"/>
                <w:szCs w:val="20"/>
                <w:highlight w:val="none"/>
                <w14:textFill>
                  <w14:solidFill>
                    <w14:schemeClr w14:val="tx1"/>
                  </w14:solidFill>
                </w14:textFill>
              </w:rPr>
              <w:t>）收取。</w:t>
            </w:r>
          </w:p>
          <w:p w14:paraId="3B25223A">
            <w:pPr>
              <w:pStyle w:val="13"/>
              <w:snapToGrid w:val="0"/>
              <w:spacing w:line="500" w:lineRule="exact"/>
              <w:rPr>
                <w:rFonts w:hAnsi="宋体" w:cs="宋体"/>
                <w:color w:val="000000" w:themeColor="text1"/>
                <w:szCs w:val="2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☑固定采购代理收费：</w:t>
            </w:r>
            <w:r>
              <w:rPr>
                <w:rFonts w:hint="eastAsia" w:hAnsi="宋体" w:cs="宋体"/>
                <w:color w:val="000000" w:themeColor="text1"/>
                <w:highlight w:val="none"/>
                <w:lang w:val="en-US" w:eastAsia="zh-CN"/>
                <w14:textFill>
                  <w14:solidFill>
                    <w14:schemeClr w14:val="tx1"/>
                  </w14:solidFill>
                </w14:textFill>
              </w:rPr>
              <w:t>本项目招标代理服务费固定总价为人民币 ￥27,000.00 元（大写：贰万柒仟元整）。</w:t>
            </w:r>
          </w:p>
        </w:tc>
      </w:tr>
      <w:tr w14:paraId="02DD4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E7B3C66">
            <w:pPr>
              <w:widowControl/>
              <w:spacing w:line="500" w:lineRule="exact"/>
              <w:jc w:val="center"/>
              <w:rPr>
                <w:rFonts w:ascii="宋体" w:hAnsi="宋体" w:cs="宋体"/>
                <w:color w:val="000000" w:themeColor="text1"/>
                <w:szCs w:val="21"/>
                <w:highlight w:val="none"/>
                <w14:textFill>
                  <w14:solidFill>
                    <w14:schemeClr w14:val="tx1"/>
                  </w14:solidFill>
                </w14:textFill>
              </w:rPr>
            </w:pPr>
          </w:p>
        </w:tc>
        <w:tc>
          <w:tcPr>
            <w:tcW w:w="1641" w:type="dxa"/>
            <w:tcBorders>
              <w:top w:val="single" w:color="auto" w:sz="4" w:space="0"/>
              <w:left w:val="single" w:color="auto" w:sz="4" w:space="0"/>
              <w:bottom w:val="single" w:color="auto" w:sz="4" w:space="0"/>
              <w:right w:val="single" w:color="auto" w:sz="4" w:space="0"/>
            </w:tcBorders>
            <w:vAlign w:val="center"/>
          </w:tcPr>
          <w:p w14:paraId="38C8FFFA">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采购代理服务费收款账户信息</w:t>
            </w:r>
          </w:p>
        </w:tc>
        <w:tc>
          <w:tcPr>
            <w:tcW w:w="7125" w:type="dxa"/>
            <w:tcBorders>
              <w:top w:val="single" w:color="auto" w:sz="4" w:space="0"/>
              <w:left w:val="single" w:color="auto" w:sz="4" w:space="0"/>
              <w:bottom w:val="single" w:color="auto" w:sz="4" w:space="0"/>
              <w:right w:val="single" w:color="auto" w:sz="4" w:space="0"/>
            </w:tcBorders>
            <w:vAlign w:val="center"/>
          </w:tcPr>
          <w:p w14:paraId="1210FB61">
            <w:pPr>
              <w:pStyle w:val="13"/>
              <w:snapToGrid w:val="0"/>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账户名称：</w:t>
            </w:r>
            <w:r>
              <w:rPr>
                <w:rFonts w:hint="eastAsia" w:hAnsi="宋体" w:cs="宋体"/>
                <w:color w:val="000000" w:themeColor="text1"/>
                <w:highlight w:val="none"/>
                <w:lang w:eastAsia="zh-CN"/>
                <w14:textFill>
                  <w14:solidFill>
                    <w14:schemeClr w14:val="tx1"/>
                  </w14:solidFill>
                </w14:textFill>
              </w:rPr>
              <w:t>广西合士嘉项目咨询有限公司钦州分公司</w:t>
            </w:r>
          </w:p>
          <w:p w14:paraId="30887EBF">
            <w:pPr>
              <w:pStyle w:val="13"/>
              <w:snapToGrid w:val="0"/>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开户银行：</w:t>
            </w:r>
            <w:r>
              <w:rPr>
                <w:rFonts w:hint="eastAsia" w:hAnsi="宋体" w:cs="宋体"/>
                <w:color w:val="000000" w:themeColor="text1"/>
                <w:highlight w:val="none"/>
                <w14:textFill>
                  <w14:solidFill>
                    <w14:schemeClr w14:val="tx1"/>
                  </w14:solidFill>
                </w14:textFill>
              </w:rPr>
              <w:t>工行钦州人和春天支行</w:t>
            </w:r>
          </w:p>
          <w:p w14:paraId="7F733C4D">
            <w:pPr>
              <w:pStyle w:val="13"/>
              <w:snapToGrid w:val="0"/>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银行账号：</w:t>
            </w:r>
            <w:r>
              <w:rPr>
                <w:rFonts w:hint="eastAsia" w:ascii="宋体" w:hAnsi="宋体" w:eastAsia="宋体" w:cs="宋体"/>
                <w:color w:val="000000" w:themeColor="text1"/>
                <w:highlight w:val="none"/>
                <w14:textFill>
                  <w14:solidFill>
                    <w14:schemeClr w14:val="tx1"/>
                  </w14:solidFill>
                </w14:textFill>
              </w:rPr>
              <w:t>2115590409100084662</w:t>
            </w:r>
          </w:p>
        </w:tc>
      </w:tr>
      <w:tr w14:paraId="16BAA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E8AE1C0">
            <w:pPr>
              <w:snapToGrid w:val="0"/>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w:t>
            </w:r>
          </w:p>
        </w:tc>
        <w:tc>
          <w:tcPr>
            <w:tcW w:w="1641" w:type="dxa"/>
            <w:tcBorders>
              <w:top w:val="single" w:color="auto" w:sz="4" w:space="0"/>
              <w:left w:val="single" w:color="auto" w:sz="4" w:space="0"/>
              <w:bottom w:val="single" w:color="auto" w:sz="4" w:space="0"/>
              <w:right w:val="single" w:color="auto" w:sz="4" w:space="0"/>
            </w:tcBorders>
            <w:vAlign w:val="center"/>
          </w:tcPr>
          <w:p w14:paraId="31036FB3">
            <w:pPr>
              <w:snapToGrid w:val="0"/>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解释</w:t>
            </w:r>
          </w:p>
        </w:tc>
        <w:tc>
          <w:tcPr>
            <w:tcW w:w="7125" w:type="dxa"/>
            <w:tcBorders>
              <w:top w:val="single" w:color="auto" w:sz="4" w:space="0"/>
              <w:left w:val="single" w:color="auto" w:sz="4" w:space="0"/>
              <w:bottom w:val="single" w:color="auto" w:sz="4" w:space="0"/>
              <w:right w:val="single" w:color="auto" w:sz="4" w:space="0"/>
            </w:tcBorders>
            <w:vAlign w:val="center"/>
          </w:tcPr>
          <w:p w14:paraId="6BE0F4A0">
            <w:pPr>
              <w:snapToGrid w:val="0"/>
              <w:spacing w:line="5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解释：</w:t>
            </w:r>
            <w:r>
              <w:rPr>
                <w:rFonts w:hint="eastAsia" w:ascii="宋体" w:hAnsi="宋体" w:cs="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和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000000" w:themeColor="text1"/>
                <w:szCs w:val="21"/>
                <w:highlight w:val="none"/>
                <w14:textFill>
                  <w14:solidFill>
                    <w14:schemeClr w14:val="tx1"/>
                  </w14:solidFill>
                </w14:textFill>
              </w:rPr>
              <w:t>，由采购人或者采购代理机构负责解释。</w:t>
            </w:r>
          </w:p>
          <w:p w14:paraId="30158CB8">
            <w:pPr>
              <w:snapToGrid w:val="0"/>
              <w:spacing w:line="5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法律责任：</w:t>
            </w:r>
          </w:p>
          <w:p w14:paraId="45C44C9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tc>
      </w:tr>
      <w:tr w14:paraId="02794B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75" w:type="dxa"/>
            <w:tcBorders>
              <w:top w:val="single" w:color="auto" w:sz="4" w:space="0"/>
              <w:left w:val="single" w:color="auto" w:sz="4" w:space="0"/>
              <w:bottom w:val="single" w:color="auto" w:sz="4" w:space="0"/>
              <w:right w:val="single" w:color="auto" w:sz="4" w:space="0"/>
            </w:tcBorders>
            <w:vAlign w:val="center"/>
          </w:tcPr>
          <w:p w14:paraId="12795398">
            <w:pPr>
              <w:snapToGrid w:val="0"/>
              <w:spacing w:line="5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41.2</w:t>
            </w:r>
          </w:p>
        </w:tc>
        <w:tc>
          <w:tcPr>
            <w:tcW w:w="1641" w:type="dxa"/>
            <w:tcBorders>
              <w:top w:val="single" w:color="auto" w:sz="4" w:space="0"/>
              <w:left w:val="single" w:color="auto" w:sz="4" w:space="0"/>
              <w:bottom w:val="single" w:color="auto" w:sz="4" w:space="0"/>
              <w:right w:val="single" w:color="auto" w:sz="4" w:space="0"/>
            </w:tcBorders>
            <w:vAlign w:val="center"/>
          </w:tcPr>
          <w:p w14:paraId="5388A990">
            <w:pPr>
              <w:snapToGrid w:val="0"/>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其他释义</w:t>
            </w:r>
          </w:p>
        </w:tc>
        <w:tc>
          <w:tcPr>
            <w:tcW w:w="7125" w:type="dxa"/>
            <w:tcBorders>
              <w:top w:val="single" w:color="auto" w:sz="4" w:space="0"/>
              <w:left w:val="single" w:color="auto" w:sz="4" w:space="0"/>
              <w:bottom w:val="single" w:color="auto" w:sz="4" w:space="0"/>
              <w:right w:val="single" w:color="auto" w:sz="4" w:space="0"/>
            </w:tcBorders>
            <w:vAlign w:val="center"/>
          </w:tcPr>
          <w:p w14:paraId="3CDDCDC2">
            <w:pPr>
              <w:pStyle w:val="1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中描述投标人的“公章”是指根据我国对公章的管理规定，用投标人法定主体行为名称制作的实物印章或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242B5A27">
            <w:pPr>
              <w:pStyle w:val="1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2.本招标文件中描述投标人的“签字”是指投标人通过指定电子化政府采购平台办理数字证书（CA认证）获得的以投标人法定代表人或者委托代理人姓名制作的电子印章或手写签字。</w:t>
            </w:r>
          </w:p>
          <w:p w14:paraId="2E2E595E">
            <w:pPr>
              <w:pStyle w:val="10"/>
              <w:tabs>
                <w:tab w:val="center" w:pos="4153"/>
                <w:tab w:val="right" w:pos="8306"/>
              </w:tabs>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招标文件所称的“电子签章”“电子签名”，是指经广西政府采购云平台认可的CA认证的电子签名数据为表现形式的印章，可用于签署电子投标文件，电子印章与实物印章具有同等法律效力，不因其采用电子化表现形式而否定其法律效力。</w:t>
            </w:r>
          </w:p>
          <w:p w14:paraId="432744C3">
            <w:pPr>
              <w:pStyle w:val="1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485CFF8">
            <w:pPr>
              <w:pStyle w:val="1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5.自然人投标的，招标文件规定盖公章处由自然人摁手指指印。</w:t>
            </w:r>
          </w:p>
          <w:p w14:paraId="2C8842D9">
            <w:pPr>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6.本招标文件所称的“以上”“以下”“以内”“届满”，包括本数；所称的“不满”“超过”“以外”，不包括本数。</w:t>
            </w:r>
          </w:p>
        </w:tc>
      </w:tr>
    </w:tbl>
    <w:p w14:paraId="0262E625">
      <w:pPr>
        <w:widowControl/>
        <w:spacing w:line="500" w:lineRule="exact"/>
        <w:jc w:val="left"/>
        <w:rPr>
          <w:rFonts w:ascii="Arial" w:hAnsi="Arial" w:eastAsia="黑体"/>
          <w:b/>
          <w:bCs/>
          <w:color w:val="000000" w:themeColor="text1"/>
          <w:sz w:val="32"/>
          <w:szCs w:val="32"/>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2723D683">
      <w:pPr>
        <w:pStyle w:val="4"/>
        <w:jc w:val="center"/>
        <w:rPr>
          <w:color w:val="000000" w:themeColor="text1"/>
          <w:highlight w:val="none"/>
          <w14:textFill>
            <w14:solidFill>
              <w14:schemeClr w14:val="tx1"/>
            </w14:solidFill>
          </w14:textFill>
        </w:rPr>
      </w:pPr>
      <w:bookmarkStart w:id="101" w:name="_Toc13813"/>
      <w:bookmarkStart w:id="102" w:name="_Toc24313"/>
      <w:bookmarkStart w:id="103" w:name="_Toc25117"/>
      <w:bookmarkStart w:id="104" w:name="_Toc7784"/>
      <w:bookmarkStart w:id="105" w:name="_Toc11336"/>
      <w:bookmarkStart w:id="106" w:name="_Toc8807"/>
      <w:bookmarkStart w:id="107" w:name="_Toc30841"/>
      <w:bookmarkStart w:id="108" w:name="_Toc453"/>
      <w:bookmarkStart w:id="109" w:name="_Toc29311"/>
      <w:bookmarkStart w:id="110" w:name="_Toc1030"/>
      <w:r>
        <w:rPr>
          <w:rFonts w:hint="eastAsia"/>
          <w:color w:val="000000" w:themeColor="text1"/>
          <w:highlight w:val="none"/>
          <w14:textFill>
            <w14:solidFill>
              <w14:schemeClr w14:val="tx1"/>
            </w14:solidFill>
          </w14:textFill>
        </w:rPr>
        <w:t>第二节</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bookmarkEnd w:id="101"/>
      <w:bookmarkEnd w:id="102"/>
      <w:bookmarkEnd w:id="103"/>
      <w:bookmarkEnd w:id="104"/>
      <w:bookmarkEnd w:id="105"/>
      <w:bookmarkEnd w:id="106"/>
      <w:bookmarkEnd w:id="107"/>
      <w:bookmarkEnd w:id="108"/>
      <w:bookmarkEnd w:id="109"/>
      <w:bookmarkEnd w:id="110"/>
    </w:p>
    <w:p w14:paraId="24E92B7D">
      <w:pPr>
        <w:pStyle w:val="5"/>
        <w:keepNext w:val="0"/>
        <w:keepLines w:val="0"/>
        <w:spacing w:line="400" w:lineRule="exact"/>
        <w:ind w:firstLine="0" w:firstLineChars="0"/>
        <w:jc w:val="center"/>
        <w:rPr>
          <w:color w:val="000000" w:themeColor="text1"/>
          <w:highlight w:val="none"/>
          <w14:textFill>
            <w14:solidFill>
              <w14:schemeClr w14:val="tx1"/>
            </w14:solidFill>
          </w14:textFill>
        </w:rPr>
      </w:pPr>
      <w:bookmarkStart w:id="111" w:name="_Toc6594"/>
      <w:bookmarkStart w:id="112" w:name="_Toc21176"/>
      <w:bookmarkStart w:id="113" w:name="_Toc3607"/>
      <w:bookmarkStart w:id="114" w:name="_Toc18594"/>
      <w:bookmarkStart w:id="115" w:name="_Toc19454"/>
      <w:bookmarkStart w:id="116" w:name="_Toc22266"/>
      <w:bookmarkStart w:id="117" w:name="_Toc28360"/>
      <w:bookmarkStart w:id="118" w:name="_Toc30794"/>
      <w:bookmarkStart w:id="119" w:name="_Toc15523"/>
      <w:bookmarkStart w:id="120" w:name="_Toc3522"/>
      <w:r>
        <w:rPr>
          <w:rFonts w:hint="eastAsia"/>
          <w:color w:val="000000" w:themeColor="text1"/>
          <w:highlight w:val="none"/>
          <w14:textFill>
            <w14:solidFill>
              <w14:schemeClr w14:val="tx1"/>
            </w14:solidFill>
          </w14:textFill>
        </w:rPr>
        <w:t>一、总则</w:t>
      </w:r>
      <w:bookmarkEnd w:id="111"/>
      <w:bookmarkEnd w:id="112"/>
      <w:bookmarkEnd w:id="113"/>
      <w:bookmarkEnd w:id="114"/>
      <w:bookmarkEnd w:id="115"/>
      <w:bookmarkEnd w:id="116"/>
      <w:bookmarkEnd w:id="117"/>
      <w:bookmarkEnd w:id="118"/>
      <w:bookmarkEnd w:id="119"/>
      <w:bookmarkEnd w:id="120"/>
    </w:p>
    <w:p w14:paraId="20362CAF">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21" w:name="_Toc254970527"/>
      <w:bookmarkStart w:id="122" w:name="_Toc254970668"/>
      <w:r>
        <w:rPr>
          <w:rFonts w:hint="eastAsia" w:ascii="宋体" w:hAnsi="宋体"/>
          <w:color w:val="000000" w:themeColor="text1"/>
          <w:szCs w:val="21"/>
          <w:highlight w:val="none"/>
          <w14:textFill>
            <w14:solidFill>
              <w14:schemeClr w14:val="tx1"/>
            </w14:solidFill>
          </w14:textFill>
        </w:rPr>
        <w:t>1.适用范围</w:t>
      </w:r>
      <w:bookmarkEnd w:id="121"/>
      <w:bookmarkEnd w:id="122"/>
    </w:p>
    <w:p w14:paraId="595CF9F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EEF0C2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13B29C60">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23" w:name="_Toc254970528"/>
      <w:bookmarkStart w:id="124" w:name="_Toc254970669"/>
      <w:r>
        <w:rPr>
          <w:rFonts w:hint="eastAsia" w:ascii="宋体" w:hAnsi="宋体"/>
          <w:color w:val="000000" w:themeColor="text1"/>
          <w:szCs w:val="21"/>
          <w:highlight w:val="none"/>
          <w14:textFill>
            <w14:solidFill>
              <w14:schemeClr w14:val="tx1"/>
            </w14:solidFill>
          </w14:textFill>
        </w:rPr>
        <w:t>2.定义</w:t>
      </w:r>
      <w:bookmarkEnd w:id="123"/>
      <w:bookmarkEnd w:id="124"/>
    </w:p>
    <w:p w14:paraId="4625BEAE">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2.1“采购人”是指依法进行政府采购的国家机关、事业单位、团体组织。</w:t>
      </w:r>
    </w:p>
    <w:p w14:paraId="3110EEB5">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71A252E5">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2.3“供应商”是指向采购人提供货物、工程或者服务的法人、其他组织或者自然人。</w:t>
      </w:r>
    </w:p>
    <w:p w14:paraId="7B52FD6B">
      <w:pPr>
        <w:spacing w:line="500" w:lineRule="exact"/>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2.4“投标人”是指响应招标、参加投标竞争的法人、非法人组织或者自然人。</w:t>
      </w:r>
    </w:p>
    <w:p w14:paraId="39D0F72B">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2.5“服务”是指除货物和工程以外的其他政府采购对象。</w:t>
      </w:r>
    </w:p>
    <w:p w14:paraId="20A70BDB">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2.6“书面形式”是指合同书、信件和数据电文（包括电报、电传、传真、短信、电子数据交换和电子邮件）等可以有形地表现所载内容的形式。</w:t>
      </w:r>
    </w:p>
    <w:p w14:paraId="437EA53A">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”的条款。</w:t>
      </w:r>
    </w:p>
    <w:p w14:paraId="6C9585A6">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3F351A81">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7346A19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bookmarkStart w:id="125" w:name="_Toc254970670"/>
      <w:bookmarkStart w:id="126" w:name="_Toc254970529"/>
    </w:p>
    <w:p w14:paraId="77B2698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bookmarkEnd w:id="125"/>
      <w:bookmarkEnd w:id="126"/>
      <w:r>
        <w:rPr>
          <w:rFonts w:hint="eastAsia" w:ascii="宋体" w:hAnsi="宋体"/>
          <w:color w:val="000000" w:themeColor="text1"/>
          <w:szCs w:val="21"/>
          <w:highlight w:val="none"/>
          <w14:textFill>
            <w14:solidFill>
              <w14:schemeClr w14:val="tx1"/>
            </w14:solidFill>
          </w14:textFill>
        </w:rPr>
        <w:t>投标人的资格要求</w:t>
      </w:r>
    </w:p>
    <w:p w14:paraId="1286950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投标人的资格要求详见“招标公告”。</w:t>
      </w:r>
    </w:p>
    <w:p w14:paraId="5010815D">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27" w:name="_Toc254970671"/>
      <w:bookmarkStart w:id="128" w:name="_Toc254970530"/>
      <w:r>
        <w:rPr>
          <w:rFonts w:hint="eastAsia" w:ascii="宋体" w:hAnsi="宋体"/>
          <w:color w:val="000000" w:themeColor="text1"/>
          <w:szCs w:val="21"/>
          <w:highlight w:val="none"/>
          <w14:textFill>
            <w14:solidFill>
              <w14:schemeClr w14:val="tx1"/>
            </w14:solidFill>
          </w14:textFill>
        </w:rPr>
        <w:t>4.投标委托</w:t>
      </w:r>
      <w:bookmarkEnd w:id="127"/>
      <w:bookmarkEnd w:id="128"/>
    </w:p>
    <w:p w14:paraId="243FB9B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投标人代表参加投标活动过程中必须携带个人有效身份证件。如投标人代表不是法定代表人，须持有法定代表人授权委托书（按第六章要求格式填写）。</w:t>
      </w:r>
    </w:p>
    <w:p w14:paraId="3BC518D2">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29" w:name="_5.投标费用"/>
      <w:bookmarkEnd w:id="129"/>
      <w:bookmarkStart w:id="130" w:name="_Toc254970531"/>
      <w:bookmarkStart w:id="131" w:name="_Toc254970672"/>
      <w:r>
        <w:rPr>
          <w:rFonts w:hint="eastAsia" w:ascii="宋体" w:hAnsi="宋体"/>
          <w:color w:val="000000" w:themeColor="text1"/>
          <w:szCs w:val="21"/>
          <w:highlight w:val="none"/>
          <w14:textFill>
            <w14:solidFill>
              <w14:schemeClr w14:val="tx1"/>
            </w14:solidFill>
          </w14:textFill>
        </w:rPr>
        <w:t>5.投标费用</w:t>
      </w:r>
      <w:bookmarkEnd w:id="130"/>
      <w:bookmarkEnd w:id="131"/>
    </w:p>
    <w:p w14:paraId="1355FA9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647C606E">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6.联合体投标</w:t>
      </w:r>
    </w:p>
    <w:p w14:paraId="128C3E6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29435C46">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1837B543">
      <w:pPr>
        <w:spacing w:line="500" w:lineRule="exact"/>
        <w:ind w:firstLine="420" w:firstLineChars="200"/>
        <w:rPr>
          <w:rFonts w:ascii="宋体" w:hAnsi="宋体" w:cs="宋体"/>
          <w:bCs/>
          <w:color w:val="000000" w:themeColor="text1"/>
          <w:szCs w:val="21"/>
          <w:highlight w:val="none"/>
          <w:shd w:val="clear" w:color="auto" w:fill="FFFFFF"/>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6.3根据《政府采购促进中小企业发展管理办法》（财库〔2020〕46号）第九条，</w:t>
      </w:r>
      <w:r>
        <w:rPr>
          <w:rFonts w:hint="eastAsia" w:ascii="宋体" w:hAnsi="宋体" w:cs="宋体"/>
          <w:color w:val="000000" w:themeColor="text1"/>
          <w:szCs w:val="2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cs="宋体"/>
          <w:bCs/>
          <w:color w:val="000000" w:themeColor="text1"/>
          <w:szCs w:val="21"/>
          <w:highlight w:val="none"/>
          <w14:textFill>
            <w14:solidFill>
              <w14:schemeClr w14:val="tx1"/>
            </w14:solidFill>
          </w14:textFill>
        </w:rPr>
        <w:t>规定，接受大中型企业与小微企业组成联合体的采购项目，对于联合协议约定小微企业的合同份额占到合同总金额30%以上的，采购人、采购代理机构应当对联合体的报价给予4%-6%的扣除，用扣除后的价格参加评审。组成联合体的小微企业与联合体内其他企业、分包企业之间存在直接控股、管理关系的，不享受价格扣除优惠政策。</w:t>
      </w:r>
    </w:p>
    <w:p w14:paraId="2C3177E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7.转包与分包             </w:t>
      </w:r>
    </w:p>
    <w:p w14:paraId="00D27580">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7.1 本项目不允许转包。</w:t>
      </w:r>
    </w:p>
    <w:p w14:paraId="24F25E08">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10E2B08">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7.3根据《政府采购促进中小企业发展管理办法》（财库[2020]46号）第九条及</w:t>
      </w:r>
      <w:r>
        <w:rPr>
          <w:rFonts w:hint="eastAsia" w:ascii="宋体" w:hAnsi="宋体" w:cs="宋体"/>
          <w:color w:val="000000" w:themeColor="text1"/>
          <w:szCs w:val="2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cs="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179593E2">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32" w:name="_Toc254970532"/>
      <w:bookmarkStart w:id="133" w:name="_Toc254970673"/>
      <w:r>
        <w:rPr>
          <w:rFonts w:hint="eastAsia" w:ascii="宋体" w:hAnsi="宋体"/>
          <w:color w:val="000000" w:themeColor="text1"/>
          <w:szCs w:val="21"/>
          <w:highlight w:val="none"/>
          <w14:textFill>
            <w14:solidFill>
              <w14:schemeClr w14:val="tx1"/>
            </w14:solidFill>
          </w14:textFill>
        </w:rPr>
        <w:t>8.特别说明：</w:t>
      </w:r>
      <w:bookmarkEnd w:id="132"/>
      <w:bookmarkEnd w:id="133"/>
      <w:bookmarkStart w:id="134" w:name="_8.1提供相同品牌产品且通过资格审查、符合性审查的不同投标人参加同一合"/>
      <w:bookmarkEnd w:id="134"/>
    </w:p>
    <w:p w14:paraId="60570940">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8.1如果本招标文件要求投标人提供资格、信誉、荣誉、业绩与企业认证等材料的，则投标人所提供的以上材料必须为该投标人所拥有。</w:t>
      </w:r>
    </w:p>
    <w:p w14:paraId="060AB62B">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63FB41E5">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391BE9D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9.回避与串通投标</w:t>
      </w:r>
    </w:p>
    <w:p w14:paraId="7EE61240">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9.1在政府采购活动中，采购人员及相关人员与供应商有下列利害关系之一的，应当回避：</w:t>
      </w:r>
    </w:p>
    <w:p w14:paraId="5B570FD8">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3607AF34">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5FD940A5">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2C91E338">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73C696AF">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248FB26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7BB285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9.2有下列情形之一的视为投标人相互串通投标，投标文件将被视为无效：</w:t>
      </w:r>
    </w:p>
    <w:p w14:paraId="2207DADD">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（1）不同投标人的投标文件由同一单位或者个人编制；或者不同投标人报名的IP地址一致的；</w:t>
      </w:r>
    </w:p>
    <w:p w14:paraId="226425C8">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（2）不同投标人委托同一单位或者个人办理投标事宜；</w:t>
      </w:r>
    </w:p>
    <w:p w14:paraId="770A26CB">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（3）不同的投标人的投标文件载明的项目管理员为同一个人；</w:t>
      </w:r>
    </w:p>
    <w:p w14:paraId="5B7F4257">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（4）不同投标人的电子投标文件异常一致或者投标报价呈规律性差异；</w:t>
      </w:r>
    </w:p>
    <w:p w14:paraId="3C20E28A">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（5）不同投标人的投标文件相互混装；</w:t>
      </w:r>
    </w:p>
    <w:p w14:paraId="549FA74A">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（6）不同投标人的投标保证金从同一单位或者个人账户转出。</w:t>
      </w:r>
    </w:p>
    <w:p w14:paraId="0BE1B5F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9.3供应商有下列情形之一的，属于恶意串通行为，将报同级监督管理部门：</w:t>
      </w:r>
    </w:p>
    <w:p w14:paraId="6D0DEC9D">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（1）供应商直接或者间接从采购人或者采购代理机构处获得其他供应商的相关信息并修改其投标文件；</w:t>
      </w:r>
    </w:p>
    <w:p w14:paraId="4A3B2BDC">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（2）供应商按照采购人或者采购代理机构的授意撤换、修改投标文件；</w:t>
      </w:r>
    </w:p>
    <w:p w14:paraId="5B0E7541">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（3）供应商之间协商报价、技术方案等投标文件的实质性内容；</w:t>
      </w:r>
    </w:p>
    <w:p w14:paraId="54B532C0">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4668DE6B">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40299393">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（6）供应商之间商定部分供应商放弃参加政府采购活动或者放弃中标；</w:t>
      </w:r>
    </w:p>
    <w:p w14:paraId="160F4D0A">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640B3BEB">
      <w:pPr>
        <w:pStyle w:val="13"/>
        <w:snapToGrid w:val="0"/>
        <w:spacing w:line="360" w:lineRule="auto"/>
        <w:ind w:left="2" w:leftChars="1" w:firstLine="422" w:firstLineChars="200"/>
        <w:rPr>
          <w:rFonts w:hAnsi="宋体"/>
          <w:b/>
          <w:color w:val="000000" w:themeColor="text1"/>
          <w:highlight w:val="none"/>
          <w14:textFill>
            <w14:solidFill>
              <w14:schemeClr w14:val="tx1"/>
            </w14:solidFill>
          </w14:textFill>
        </w:rPr>
      </w:pPr>
    </w:p>
    <w:p w14:paraId="1E06848F">
      <w:pPr>
        <w:pStyle w:val="5"/>
        <w:keepNext w:val="0"/>
        <w:keepLines w:val="0"/>
        <w:spacing w:line="400" w:lineRule="exact"/>
        <w:ind w:firstLine="0" w:firstLineChars="0"/>
        <w:jc w:val="center"/>
        <w:rPr>
          <w:color w:val="000000" w:themeColor="text1"/>
          <w:highlight w:val="none"/>
          <w14:textFill>
            <w14:solidFill>
              <w14:schemeClr w14:val="tx1"/>
            </w14:solidFill>
          </w14:textFill>
        </w:rPr>
      </w:pPr>
      <w:bookmarkStart w:id="135" w:name="_Toc17855"/>
      <w:bookmarkStart w:id="136" w:name="_Toc254970675"/>
      <w:bookmarkStart w:id="137" w:name="_Toc18580"/>
      <w:bookmarkStart w:id="138" w:name="_Toc19016"/>
      <w:bookmarkStart w:id="139" w:name="_Toc128"/>
      <w:bookmarkStart w:id="140" w:name="_Toc254970534"/>
      <w:bookmarkStart w:id="141" w:name="_Toc6920"/>
      <w:bookmarkStart w:id="142" w:name="_Toc10320"/>
      <w:bookmarkStart w:id="143" w:name="_Toc11054"/>
      <w:bookmarkStart w:id="144" w:name="_Toc22911"/>
      <w:bookmarkStart w:id="145" w:name="_Toc25104"/>
      <w:bookmarkStart w:id="146" w:name="_Toc9988"/>
      <w:r>
        <w:rPr>
          <w:rFonts w:hint="eastAsia"/>
          <w:color w:val="000000" w:themeColor="text1"/>
          <w:highlight w:val="none"/>
          <w14:textFill>
            <w14:solidFill>
              <w14:schemeClr w14:val="tx1"/>
            </w14:solidFill>
          </w14:textFill>
        </w:rPr>
        <w:t>二、招标文件</w:t>
      </w:r>
      <w:bookmarkEnd w:id="135"/>
      <w:bookmarkEnd w:id="136"/>
      <w:bookmarkEnd w:id="137"/>
      <w:bookmarkEnd w:id="138"/>
      <w:bookmarkEnd w:id="139"/>
      <w:bookmarkEnd w:id="140"/>
      <w:bookmarkEnd w:id="141"/>
      <w:bookmarkEnd w:id="142"/>
      <w:bookmarkEnd w:id="143"/>
      <w:bookmarkEnd w:id="144"/>
      <w:bookmarkEnd w:id="145"/>
      <w:bookmarkEnd w:id="146"/>
    </w:p>
    <w:p w14:paraId="7B1821C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10.招标文件的组成</w:t>
      </w:r>
    </w:p>
    <w:p w14:paraId="67D512EE">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7444187D">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采购需求； </w:t>
      </w:r>
    </w:p>
    <w:p w14:paraId="736C600E">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1FADE19D">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评标方法和评标标准；</w:t>
      </w:r>
    </w:p>
    <w:p w14:paraId="6CB5067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拟签订的合同文本；</w:t>
      </w:r>
    </w:p>
    <w:p w14:paraId="77C71465">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2B66540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0FB1D188">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根据本章</w:t>
      </w:r>
      <w:r>
        <w:rPr>
          <w:rFonts w:hint="eastAsia" w:ascii="宋体" w:hAnsi="宋体" w:cs="宋体"/>
          <w:color w:val="000000" w:themeColor="text1"/>
          <w:szCs w:val="21"/>
          <w:highlight w:val="none"/>
          <w14:textFill>
            <w14:solidFill>
              <w14:schemeClr w14:val="tx1"/>
            </w14:solidFill>
          </w14:textFill>
        </w:rPr>
        <w:t>第11.1</w:t>
      </w:r>
      <w:r>
        <w:rPr>
          <w:rFonts w:hint="eastAsia" w:ascii="宋体" w:hAnsi="宋体"/>
          <w:color w:val="000000" w:themeColor="text1"/>
          <w:szCs w:val="21"/>
          <w:highlight w:val="none"/>
          <w14:textFill>
            <w14:solidFill>
              <w14:schemeClr w14:val="tx1"/>
            </w14:solidFill>
          </w14:textFill>
        </w:rPr>
        <w:t>项的规定对招标文件所做的澄清、修改，构成招标文件的组成部分。当招标文件与招标文件的澄清和修改就同一内容的表述不一致时，以最后澄清或修改公告为准。</w:t>
      </w:r>
    </w:p>
    <w:p w14:paraId="33C00B1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11.招标文件的澄清、修改 、现场考察和答疑会</w:t>
      </w:r>
    </w:p>
    <w:p w14:paraId="69769CDD">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11.1采购人或者采购代理机构可以对已发出的招标文件进行必要的澄清或者修改，但不得改变采购标的和资格条件。澄清或者修改应当在原招标公告发布媒体上发布澄清公告。澄清或者修改的内容为招标文件的组成部分。</w:t>
      </w:r>
    </w:p>
    <w:p w14:paraId="066CC1E0">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 投标人应认真审阅本招标文件，如有疑问，或发现其中有误或有要求不合理的，应在投标人须知前附表规定的</w:t>
      </w:r>
      <w:r>
        <w:rPr>
          <w:rFonts w:hint="eastAsia" w:ascii="宋体" w:hAnsi="宋体" w:cs="宋体"/>
          <w:color w:val="000000" w:themeColor="text1"/>
          <w:kern w:val="0"/>
          <w:szCs w:val="21"/>
          <w:highlight w:val="none"/>
          <w14:textFill>
            <w14:solidFill>
              <w14:schemeClr w14:val="tx1"/>
            </w14:solidFill>
          </w14:textFill>
        </w:rPr>
        <w:t>投标截止时间</w:t>
      </w:r>
      <w:r>
        <w:rPr>
          <w:rFonts w:hint="eastAsia" w:ascii="宋体" w:hAnsi="宋体" w:cs="宋体"/>
          <w:color w:val="000000" w:themeColor="text1"/>
          <w:szCs w:val="21"/>
          <w:highlight w:val="none"/>
          <w14:textFill>
            <w14:solidFill>
              <w14:schemeClr w14:val="tx1"/>
            </w14:solidFill>
          </w14:textFill>
        </w:rPr>
        <w:t>前以书面形式要求采购人或采购代理机构对招标文件予以澄清；否则，由此产生的后果由投标人自行负责。</w:t>
      </w:r>
    </w:p>
    <w:p w14:paraId="15565DF5">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采购人或者采购代理机构可以对已发出的招标文件进行必要的澄清或者修改。澄清或者修改的内容可能影响投标文件编制的，采购人或者采购代理机构应当在投标截止时间至少15日前，以书面形式通知(在“投标人须知前附表”规定的政府采购信息发布媒体上发布更正公告及平台短信通知)所有获取招标文件的潜在投标人；不足15日的，采购人或者采购代理机构应当顺延提交投标文件的截止时间。</w:t>
      </w:r>
    </w:p>
    <w:p w14:paraId="2D5F4098">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3A3DD0B9">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11.4 采购人和采购代理机构可以视采购具体情况，变更投标截止时间和开标时间，将变更时间将在“投标人须知前附表”</w:t>
      </w:r>
      <w:r>
        <w:rPr>
          <w:rFonts w:hint="eastAsia" w:ascii="宋体" w:hAnsi="宋体" w:cs="宋体"/>
          <w:color w:val="000000" w:themeColor="text1"/>
          <w:kern w:val="0"/>
          <w:szCs w:val="21"/>
          <w:highlight w:val="none"/>
          <w14:textFill>
            <w14:solidFill>
              <w14:schemeClr w14:val="tx1"/>
            </w14:solidFill>
          </w14:textFill>
        </w:rPr>
        <w:t>规定的政府采购信息发布媒体上</w:t>
      </w:r>
      <w:r>
        <w:rPr>
          <w:rFonts w:hint="eastAsia" w:ascii="宋体" w:hAnsi="宋体" w:cs="宋体"/>
          <w:color w:val="000000" w:themeColor="text1"/>
          <w:szCs w:val="21"/>
          <w:highlight w:val="none"/>
          <w14:textFill>
            <w14:solidFill>
              <w14:schemeClr w14:val="tx1"/>
            </w14:solidFill>
          </w14:textFill>
        </w:rPr>
        <w:t>发布更正公告。</w:t>
      </w:r>
    </w:p>
    <w:p w14:paraId="707D2A50">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bookmarkStart w:id="147" w:name="_Hlk53134511"/>
      <w:r>
        <w:rPr>
          <w:rFonts w:hint="eastAsia" w:ascii="宋体" w:hAnsi="宋体" w:cs="宋体"/>
          <w:color w:val="000000" w:themeColor="text1"/>
          <w:szCs w:val="21"/>
          <w:highlight w:val="none"/>
          <w14:textFill>
            <w14:solidFill>
              <w14:schemeClr w14:val="tx1"/>
            </w14:solidFill>
          </w14:textFill>
        </w:rPr>
        <w:t>5采购人或者采购代理机构可以在招标文件提供期限截止后，组织已获取招标文件的潜在投标人现场考察或者召开开标前答疑会，具体详见“投标人须知前附表”。</w:t>
      </w:r>
    </w:p>
    <w:p w14:paraId="42CEFEA7">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p>
    <w:bookmarkEnd w:id="147"/>
    <w:p w14:paraId="0CCD287D">
      <w:pPr>
        <w:pStyle w:val="5"/>
        <w:keepNext w:val="0"/>
        <w:keepLines w:val="0"/>
        <w:spacing w:line="400" w:lineRule="exact"/>
        <w:ind w:firstLine="0" w:firstLineChars="0"/>
        <w:jc w:val="center"/>
        <w:rPr>
          <w:color w:val="000000" w:themeColor="text1"/>
          <w:highlight w:val="none"/>
          <w14:textFill>
            <w14:solidFill>
              <w14:schemeClr w14:val="tx1"/>
            </w14:solidFill>
          </w14:textFill>
        </w:rPr>
      </w:pPr>
      <w:bookmarkStart w:id="148" w:name="_Toc32154"/>
      <w:bookmarkStart w:id="149" w:name="_Toc254970535"/>
      <w:bookmarkStart w:id="150" w:name="_Toc254970676"/>
      <w:bookmarkStart w:id="151" w:name="_Toc12080"/>
      <w:bookmarkStart w:id="152" w:name="_Toc24872"/>
      <w:bookmarkStart w:id="153" w:name="_Toc2635"/>
      <w:bookmarkStart w:id="154" w:name="_Toc32499"/>
      <w:bookmarkStart w:id="155" w:name="_Toc7841"/>
      <w:bookmarkStart w:id="156" w:name="_Toc28419"/>
      <w:bookmarkStart w:id="157" w:name="_Toc20"/>
      <w:bookmarkStart w:id="158" w:name="_Toc27367"/>
      <w:bookmarkStart w:id="159" w:name="_Toc16623"/>
      <w:r>
        <w:rPr>
          <w:rFonts w:hint="eastAsia"/>
          <w:color w:val="000000" w:themeColor="text1"/>
          <w:highlight w:val="none"/>
          <w14:textFill>
            <w14:solidFill>
              <w14:schemeClr w14:val="tx1"/>
            </w14:solidFill>
          </w14:textFill>
        </w:rPr>
        <w:t>三、投标文件的编制</w:t>
      </w:r>
      <w:bookmarkEnd w:id="148"/>
      <w:bookmarkEnd w:id="149"/>
      <w:bookmarkEnd w:id="150"/>
      <w:bookmarkEnd w:id="151"/>
      <w:bookmarkEnd w:id="152"/>
      <w:bookmarkEnd w:id="153"/>
      <w:bookmarkEnd w:id="154"/>
      <w:bookmarkEnd w:id="155"/>
      <w:bookmarkEnd w:id="156"/>
      <w:bookmarkEnd w:id="157"/>
      <w:bookmarkEnd w:id="158"/>
      <w:bookmarkEnd w:id="159"/>
    </w:p>
    <w:p w14:paraId="35970CC4">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60" w:name="_Toc254970536"/>
      <w:bookmarkStart w:id="161" w:name="_Toc254970677"/>
      <w:r>
        <w:rPr>
          <w:rFonts w:hint="eastAsia" w:ascii="宋体" w:hAnsi="宋体"/>
          <w:color w:val="000000" w:themeColor="text1"/>
          <w:szCs w:val="21"/>
          <w:highlight w:val="none"/>
          <w14:textFill>
            <w14:solidFill>
              <w14:schemeClr w14:val="tx1"/>
            </w14:solidFill>
          </w14:textFill>
        </w:rPr>
        <w:t>12.投标文件的编制原则</w:t>
      </w:r>
    </w:p>
    <w:p w14:paraId="7ED18E5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484FC42E">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13.投标文件的组成</w:t>
      </w:r>
      <w:bookmarkEnd w:id="160"/>
      <w:bookmarkEnd w:id="161"/>
    </w:p>
    <w:p w14:paraId="3725E151">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13.1投标文件由报价文件、资格证明文件、商务文件、技术文件四部分组成。</w:t>
      </w:r>
    </w:p>
    <w:p w14:paraId="4341BAA4">
      <w:pPr>
        <w:spacing w:line="500" w:lineRule="exact"/>
        <w:ind w:firstLine="420" w:firstLineChars="200"/>
        <w:rPr>
          <w:rFonts w:ascii="宋体" w:hAnsi="宋体"/>
          <w:bCs/>
          <w:color w:val="000000" w:themeColor="text1"/>
          <w:szCs w:val="21"/>
          <w:highlight w:val="none"/>
          <w14:textFill>
            <w14:solidFill>
              <w14:schemeClr w14:val="tx1"/>
            </w14:solidFill>
          </w14:textFill>
        </w:rPr>
      </w:pPr>
      <w:bookmarkStart w:id="162" w:name="_13.2资格证明文件：具体材料见“投标人须知前附表”。"/>
      <w:bookmarkEnd w:id="162"/>
      <w:bookmarkStart w:id="163" w:name="_13.1报价文件:_具体材料见“投标人须知前附表”。"/>
      <w:bookmarkEnd w:id="163"/>
      <w:r>
        <w:rPr>
          <w:rFonts w:hint="eastAsia" w:ascii="宋体" w:hAnsi="宋体"/>
          <w:bCs/>
          <w:color w:val="000000" w:themeColor="text1"/>
          <w:szCs w:val="21"/>
          <w:highlight w:val="none"/>
          <w14:textFill>
            <w14:solidFill>
              <w14:schemeClr w14:val="tx1"/>
            </w14:solidFill>
          </w14:textFill>
        </w:rPr>
        <w:t>（1）资格证明文件：具体材料见“投标人须知前附表”。</w:t>
      </w:r>
    </w:p>
    <w:p w14:paraId="4BA1F3BA">
      <w:pPr>
        <w:spacing w:line="500" w:lineRule="exact"/>
        <w:ind w:firstLine="420" w:firstLineChars="200"/>
        <w:rPr>
          <w:rFonts w:ascii="宋体" w:hAnsi="宋体"/>
          <w:bCs/>
          <w:color w:val="000000" w:themeColor="text1"/>
          <w:szCs w:val="21"/>
          <w:highlight w:val="none"/>
          <w14:textFill>
            <w14:solidFill>
              <w14:schemeClr w14:val="tx1"/>
            </w14:solidFill>
          </w14:textFill>
        </w:rPr>
      </w:pPr>
      <w:bookmarkStart w:id="164" w:name="_13.3商务文件:_具体材料见“投标人须知前附表”。"/>
      <w:bookmarkEnd w:id="164"/>
      <w:r>
        <w:rPr>
          <w:rFonts w:hint="eastAsia" w:ascii="宋体" w:hAnsi="宋体"/>
          <w:bCs/>
          <w:color w:val="000000" w:themeColor="text1"/>
          <w:szCs w:val="21"/>
          <w:highlight w:val="none"/>
          <w14:textFill>
            <w14:solidFill>
              <w14:schemeClr w14:val="tx1"/>
            </w14:solidFill>
          </w14:textFill>
        </w:rPr>
        <w:t>（2）商务文件：具体材料见“投标人须知前附表”。</w:t>
      </w:r>
    </w:p>
    <w:p w14:paraId="1F1011B8">
      <w:pPr>
        <w:spacing w:line="500" w:lineRule="exact"/>
        <w:ind w:firstLine="420" w:firstLineChars="200"/>
        <w:rPr>
          <w:rFonts w:ascii="宋体" w:hAnsi="宋体"/>
          <w:bCs/>
          <w:color w:val="000000" w:themeColor="text1"/>
          <w:szCs w:val="21"/>
          <w:highlight w:val="none"/>
          <w14:textFill>
            <w14:solidFill>
              <w14:schemeClr w14:val="tx1"/>
            </w14:solidFill>
          </w14:textFill>
        </w:rPr>
      </w:pPr>
      <w:bookmarkStart w:id="165" w:name="_13.4技术文件：具体材料见“投标人须知前附表”。"/>
      <w:bookmarkEnd w:id="165"/>
      <w:r>
        <w:rPr>
          <w:rFonts w:hint="eastAsia" w:ascii="宋体" w:hAnsi="宋体"/>
          <w:bCs/>
          <w:color w:val="000000" w:themeColor="text1"/>
          <w:szCs w:val="21"/>
          <w:highlight w:val="none"/>
          <w14:textFill>
            <w14:solidFill>
              <w14:schemeClr w14:val="tx1"/>
            </w14:solidFill>
          </w14:textFill>
        </w:rPr>
        <w:t xml:space="preserve">（3）技术文件：具体材料见“投标人须知前附表”。 </w:t>
      </w:r>
    </w:p>
    <w:p w14:paraId="46848FF1">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（4）报价文件： 具体材料见“投标人须知前附表”。</w:t>
      </w:r>
    </w:p>
    <w:p w14:paraId="6692F10E">
      <w:pPr>
        <w:spacing w:line="500" w:lineRule="exact"/>
        <w:ind w:firstLine="420" w:firstLineChars="200"/>
        <w:rPr>
          <w:rFonts w:ascii="宋体" w:hAnsi="宋体"/>
          <w:bCs/>
          <w:color w:val="000000" w:themeColor="text1"/>
          <w:szCs w:val="21"/>
          <w:highlight w:val="none"/>
          <w14:textFill>
            <w14:solidFill>
              <w14:schemeClr w14:val="tx1"/>
            </w14:solidFill>
          </w14:textFill>
        </w:rPr>
      </w:pPr>
      <w:bookmarkStart w:id="166" w:name="_13.5投标文件电子版：具体材料见“投标人须知前附表”。"/>
      <w:bookmarkEnd w:id="166"/>
      <w:r>
        <w:rPr>
          <w:rFonts w:hint="eastAsia" w:ascii="宋体" w:hAnsi="宋体"/>
          <w:bCs/>
          <w:color w:val="000000" w:themeColor="text1"/>
          <w:szCs w:val="21"/>
          <w:highlight w:val="none"/>
          <w14:textFill>
            <w14:solidFill>
              <w14:schemeClr w14:val="tx1"/>
            </w14:solidFill>
          </w14:textFill>
        </w:rPr>
        <w:t>13.2投标文件电子版：具体要求见本节19.投标文件编制。</w:t>
      </w:r>
    </w:p>
    <w:p w14:paraId="2E36A47E">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67" w:name="_Toc254970678"/>
      <w:bookmarkStart w:id="168" w:name="_Toc254970537"/>
      <w:r>
        <w:rPr>
          <w:rFonts w:hint="eastAsia" w:ascii="宋体" w:hAnsi="宋体"/>
          <w:color w:val="000000" w:themeColor="text1"/>
          <w:szCs w:val="21"/>
          <w:highlight w:val="none"/>
          <w14:textFill>
            <w14:solidFill>
              <w14:schemeClr w14:val="tx1"/>
            </w14:solidFill>
          </w14:textFill>
        </w:rPr>
        <w:t>14.投标文件的语言及计量</w:t>
      </w:r>
      <w:bookmarkEnd w:id="167"/>
      <w:bookmarkEnd w:id="168"/>
    </w:p>
    <w:p w14:paraId="015139AA">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14.1语言文字</w:t>
      </w:r>
    </w:p>
    <w:p w14:paraId="241DD19A">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6FEC62F">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14.2投标计量单位</w:t>
      </w:r>
    </w:p>
    <w:p w14:paraId="1705B1C3">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508135E8">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15.投标文件提交的风险</w:t>
      </w:r>
    </w:p>
    <w:p w14:paraId="07FDDFFC">
      <w:pPr>
        <w:spacing w:line="500" w:lineRule="exact"/>
        <w:ind w:firstLine="420" w:firstLineChars="200"/>
        <w:rPr>
          <w:rFonts w:ascii="宋体" w:hAnsi="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14:paraId="3186887C">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69" w:name="_Toc254970538"/>
      <w:bookmarkStart w:id="170" w:name="_Toc254970679"/>
      <w:r>
        <w:rPr>
          <w:rFonts w:hint="eastAsia" w:ascii="宋体" w:hAnsi="宋体"/>
          <w:color w:val="000000" w:themeColor="text1"/>
          <w:szCs w:val="21"/>
          <w:highlight w:val="none"/>
          <w14:textFill>
            <w14:solidFill>
              <w14:schemeClr w14:val="tx1"/>
            </w14:solidFill>
          </w14:textFill>
        </w:rPr>
        <w:t>16.投标报价</w:t>
      </w:r>
      <w:bookmarkEnd w:id="169"/>
      <w:bookmarkEnd w:id="170"/>
    </w:p>
    <w:p w14:paraId="112ED0E5">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16.1投标报价应按“第六章　投标文件格式”中“开标一览表”格式填写。</w:t>
      </w:r>
    </w:p>
    <w:p w14:paraId="4C109E7B">
      <w:pPr>
        <w:spacing w:line="500" w:lineRule="exact"/>
        <w:ind w:firstLine="420" w:firstLineChars="200"/>
        <w:rPr>
          <w:rFonts w:ascii="宋体" w:hAnsi="宋体"/>
          <w:bCs/>
          <w:color w:val="000000" w:themeColor="text1"/>
          <w:szCs w:val="21"/>
          <w:highlight w:val="none"/>
          <w14:textFill>
            <w14:solidFill>
              <w14:schemeClr w14:val="tx1"/>
            </w14:solidFill>
          </w14:textFill>
        </w:rPr>
      </w:pPr>
      <w:bookmarkStart w:id="171" w:name="_16.2投标报价具体定义见投标人须知前附表。"/>
      <w:bookmarkEnd w:id="171"/>
      <w:r>
        <w:rPr>
          <w:rFonts w:hint="eastAsia" w:ascii="宋体" w:hAnsi="宋体"/>
          <w:bCs/>
          <w:color w:val="000000" w:themeColor="text1"/>
          <w:szCs w:val="21"/>
          <w:highlight w:val="none"/>
          <w14:textFill>
            <w14:solidFill>
              <w14:schemeClr w14:val="tx1"/>
            </w14:solidFill>
          </w14:textFill>
        </w:rPr>
        <w:t>16.2投标报价具体包括内容详见“投标人须知前附表”。</w:t>
      </w:r>
    </w:p>
    <w:p w14:paraId="349CC4DA">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7D38B5C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17.投标有效期</w:t>
      </w:r>
    </w:p>
    <w:p w14:paraId="03A3C582">
      <w:pPr>
        <w:spacing w:line="500" w:lineRule="exact"/>
        <w:ind w:firstLine="420" w:firstLineChars="200"/>
        <w:rPr>
          <w:rFonts w:ascii="宋体" w:hAnsi="宋体"/>
          <w:bCs/>
          <w:color w:val="000000" w:themeColor="text1"/>
          <w:szCs w:val="21"/>
          <w:highlight w:val="none"/>
          <w14:textFill>
            <w14:solidFill>
              <w14:schemeClr w14:val="tx1"/>
            </w14:solidFill>
          </w14:textFill>
        </w:rPr>
      </w:pPr>
      <w:bookmarkStart w:id="172" w:name="_17.1投标有效期应按“投标人须知中的前附表”规定的期限。"/>
      <w:bookmarkEnd w:id="172"/>
      <w:r>
        <w:rPr>
          <w:rFonts w:hint="eastAsia" w:ascii="宋体" w:hAnsi="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3CDCB0B8">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17.2</w:t>
      </w:r>
      <w:bookmarkStart w:id="173" w:name="_Toc254970681"/>
      <w:bookmarkStart w:id="174" w:name="_Toc254970540"/>
      <w:r>
        <w:rPr>
          <w:rFonts w:hint="eastAsia" w:ascii="宋体" w:hAnsi="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797447ED">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17.3投标人的投标文件在投标有效期内均保持有效。</w:t>
      </w:r>
      <w:bookmarkEnd w:id="173"/>
      <w:bookmarkEnd w:id="174"/>
    </w:p>
    <w:p w14:paraId="7CF83B11">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75" w:name="_18.投标保证金"/>
      <w:bookmarkEnd w:id="175"/>
      <w:bookmarkStart w:id="176" w:name="_Toc254970682"/>
      <w:bookmarkStart w:id="177" w:name="_Toc254970541"/>
      <w:r>
        <w:rPr>
          <w:rFonts w:hint="eastAsia" w:ascii="宋体" w:hAnsi="宋体"/>
          <w:color w:val="000000" w:themeColor="text1"/>
          <w:szCs w:val="21"/>
          <w:highlight w:val="none"/>
          <w14:textFill>
            <w14:solidFill>
              <w14:schemeClr w14:val="tx1"/>
            </w14:solidFill>
          </w14:textFill>
        </w:rPr>
        <w:t>18.投标保证金</w:t>
      </w:r>
      <w:bookmarkEnd w:id="176"/>
      <w:bookmarkEnd w:id="177"/>
    </w:p>
    <w:p w14:paraId="59FEF1A3">
      <w:pPr>
        <w:pStyle w:val="7"/>
        <w:keepNext w:val="0"/>
        <w:keepLines w:val="0"/>
        <w:spacing w:before="0" w:after="0" w:line="500" w:lineRule="exact"/>
        <w:ind w:left="420" w:leftChars="200"/>
        <w:rPr>
          <w:rFonts w:ascii="宋体" w:hAnsi="宋体" w:cs="宋体"/>
          <w:b w:val="0"/>
          <w:color w:val="000000" w:themeColor="text1"/>
          <w:sz w:val="21"/>
          <w:szCs w:val="21"/>
          <w:highlight w:val="none"/>
          <w14:textFill>
            <w14:solidFill>
              <w14:schemeClr w14:val="tx1"/>
            </w14:solidFill>
          </w14:textFill>
        </w:rPr>
      </w:pPr>
      <w:bookmarkStart w:id="178" w:name="_Toc254970542"/>
      <w:bookmarkStart w:id="179" w:name="_Toc254970683"/>
      <w:r>
        <w:rPr>
          <w:rFonts w:hint="eastAsia" w:ascii="宋体" w:hAnsi="宋体" w:cs="宋体"/>
          <w:b w:val="0"/>
          <w:color w:val="000000" w:themeColor="text1"/>
          <w:sz w:val="21"/>
          <w:szCs w:val="21"/>
          <w:highlight w:val="none"/>
          <w14:textFill>
            <w14:solidFill>
              <w14:schemeClr w14:val="tx1"/>
            </w14:solidFill>
          </w14:textFill>
        </w:rPr>
        <w:t>18.1投标人须按“投标人须知前附表” 的规定提交投标保证金。</w:t>
      </w:r>
    </w:p>
    <w:p w14:paraId="2488DACD">
      <w:pPr>
        <w:pStyle w:val="7"/>
        <w:keepNext w:val="0"/>
        <w:keepLines w:val="0"/>
        <w:spacing w:before="0" w:after="0" w:line="5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18.2投标保证金的退还</w:t>
      </w:r>
    </w:p>
    <w:p w14:paraId="313EA31F">
      <w:pPr>
        <w:pStyle w:val="7"/>
        <w:keepNext w:val="0"/>
        <w:keepLines w:val="0"/>
        <w:spacing w:before="0" w:after="0" w:line="5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18.2.1未中标人的投标保证金自中标通知书发出之日起5个工作日内退还，退还方式如下：</w:t>
      </w:r>
    </w:p>
    <w:p w14:paraId="4B049C06">
      <w:pPr>
        <w:pStyle w:val="7"/>
        <w:keepNext w:val="0"/>
        <w:keepLines w:val="0"/>
        <w:spacing w:before="0" w:after="0" w:line="5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（1）采用银行转账方式的，以转账方式退回到投标人银行账户。</w:t>
      </w:r>
    </w:p>
    <w:p w14:paraId="0AE28220">
      <w:pPr>
        <w:pStyle w:val="8"/>
        <w:spacing w:line="500" w:lineRule="exact"/>
        <w:ind w:firstLine="315" w:firstLineChars="1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（2）采用支票、汇票、本票或者金融机构、担保机构出具的保函等方式的，由投标人代表持相关授权证明材料至采购代理机构办理支票、汇票、本票或者金融机构、担保机构出具的保函等原件退还手续。 </w:t>
      </w:r>
    </w:p>
    <w:p w14:paraId="2EA6C757">
      <w:pPr>
        <w:pStyle w:val="7"/>
        <w:keepNext w:val="0"/>
        <w:keepLines w:val="0"/>
        <w:spacing w:before="0" w:after="0" w:line="5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18.2.2中标人的投标保证金自采购合同签订之日起5个工作日内退还，退还方式同本须知正文第18.2.1，或者转为中标人的履约保证金。 </w:t>
      </w:r>
    </w:p>
    <w:p w14:paraId="4F3A138B">
      <w:pPr>
        <w:pStyle w:val="7"/>
        <w:keepNext w:val="0"/>
        <w:keepLines w:val="0"/>
        <w:spacing w:before="0" w:after="0" w:line="5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020CAB85">
      <w:pPr>
        <w:pStyle w:val="7"/>
        <w:keepNext w:val="0"/>
        <w:keepLines w:val="0"/>
        <w:spacing w:before="0" w:after="0" w:line="5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3B1CAFA2">
      <w:pPr>
        <w:snapToGrid w:val="0"/>
        <w:spacing w:line="500" w:lineRule="exact"/>
        <w:ind w:firstLine="411" w:firstLineChars="196"/>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（1）投标人在投标有效期内撤销投标文件的；</w:t>
      </w:r>
    </w:p>
    <w:p w14:paraId="568ABB09">
      <w:pPr>
        <w:snapToGrid w:val="0"/>
        <w:spacing w:line="500" w:lineRule="exact"/>
        <w:ind w:firstLine="411" w:firstLineChars="196"/>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（2）未按规定提交履约保证金的；</w:t>
      </w:r>
    </w:p>
    <w:p w14:paraId="2336294E">
      <w:pPr>
        <w:snapToGrid w:val="0"/>
        <w:spacing w:line="500" w:lineRule="exact"/>
        <w:ind w:firstLine="411" w:firstLineChars="196"/>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（3）投标人在投标过程中弄虚作假，提供虚假材料的；</w:t>
      </w:r>
    </w:p>
    <w:p w14:paraId="6FDB516D">
      <w:pPr>
        <w:snapToGrid w:val="0"/>
        <w:spacing w:line="500" w:lineRule="exact"/>
        <w:ind w:firstLine="411" w:firstLineChars="19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（4）中标人无正当理由不与采购人签订合同的；</w:t>
      </w:r>
    </w:p>
    <w:p w14:paraId="4BCFB65D">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（5）投标人出现本章第9.2、9.3情形的；</w:t>
      </w:r>
    </w:p>
    <w:p w14:paraId="7A93D9AF">
      <w:pPr>
        <w:snapToGrid w:val="0"/>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（6）其他严重扰乱招投标程序的。</w:t>
      </w:r>
    </w:p>
    <w:p w14:paraId="15130ED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19.投标文件的</w:t>
      </w:r>
      <w:bookmarkEnd w:id="178"/>
      <w:bookmarkEnd w:id="179"/>
      <w:r>
        <w:rPr>
          <w:rFonts w:hint="eastAsia" w:ascii="宋体" w:hAnsi="宋体"/>
          <w:color w:val="000000" w:themeColor="text1"/>
          <w:szCs w:val="21"/>
          <w:highlight w:val="none"/>
          <w14:textFill>
            <w14:solidFill>
              <w14:schemeClr w14:val="tx1"/>
            </w14:solidFill>
          </w14:textFill>
        </w:rPr>
        <w:t>编制</w:t>
      </w:r>
    </w:p>
    <w:p w14:paraId="172D99D7">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0" w:name="_19.2投标文件应按报价文件、资格证明文件、商务文件、技术文件分别编制"/>
      <w:bookmarkEnd w:id="180"/>
    </w:p>
    <w:p w14:paraId="4B737C03">
      <w:pPr>
        <w:pStyle w:val="32"/>
        <w:snapToGrid w:val="0"/>
        <w:spacing w:before="0" w:line="500" w:lineRule="exact"/>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19.2投标文件按照招标文件第六章格式要求进行签署、盖章。投标人的投标文件未按照招标文件要求签署、盖章的，</w:t>
      </w:r>
      <w:r>
        <w:rPr>
          <w:rFonts w:hint="eastAsia" w:ascii="宋体" w:hAnsi="宋体" w:cs="宋体"/>
          <w:b/>
          <w:color w:val="000000" w:themeColor="text1"/>
          <w:sz w:val="21"/>
          <w:szCs w:val="21"/>
          <w:highlight w:val="none"/>
          <w14:textFill>
            <w14:solidFill>
              <w14:schemeClr w14:val="tx1"/>
            </w14:solidFill>
          </w14:textFill>
        </w:rPr>
        <w:t>其投标无效。</w:t>
      </w:r>
    </w:p>
    <w:p w14:paraId="28694DB1">
      <w:pPr>
        <w:pStyle w:val="32"/>
        <w:snapToGrid w:val="0"/>
        <w:spacing w:before="0" w:line="500" w:lineRule="exact"/>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19.3为确保网上操作合法、有效和安全，投标人应当在投标截止时间前完成在广西政府采购云平台的身份认证，确保在电子投标过程中能够对相关数据电文进行加密和使用电子签名。</w:t>
      </w:r>
    </w:p>
    <w:p w14:paraId="6AD64788">
      <w:pPr>
        <w:spacing w:line="500" w:lineRule="exact"/>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s="宋体"/>
          <w:color w:val="000000" w:themeColor="text1"/>
          <w:szCs w:val="21"/>
          <w:highlight w:val="none"/>
          <w14:textFill>
            <w14:solidFill>
              <w14:schemeClr w14:val="tx1"/>
            </w14:solidFill>
          </w14:textFill>
        </w:rPr>
        <w:t>否则作无效投标处理</w:t>
      </w:r>
      <w:r>
        <w:rPr>
          <w:rFonts w:hint="eastAsia" w:ascii="宋体" w:hAnsi="宋体" w:cs="宋体"/>
          <w:b/>
          <w:color w:val="000000" w:themeColor="text1"/>
          <w:szCs w:val="21"/>
          <w:highlight w:val="none"/>
          <w14:textFill>
            <w14:solidFill>
              <w14:schemeClr w14:val="tx1"/>
            </w14:solidFill>
          </w14:textFill>
        </w:rPr>
        <w:t>。</w:t>
      </w:r>
    </w:p>
    <w:p w14:paraId="39830A24">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19.5投标文件应避免涂改、行间插字或者删除。</w:t>
      </w:r>
    </w:p>
    <w:p w14:paraId="7328E9E8">
      <w:pPr>
        <w:spacing w:line="500" w:lineRule="exact"/>
        <w:ind w:firstLine="525" w:firstLineChars="2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19.6 对招标文件的实质性要求和条件作出响应是指投标人必须对招标文件中标注为实质性要求和条件的服务内容及要求、商务条款及其它内容</w:t>
      </w:r>
      <w:r>
        <w:rPr>
          <w:rFonts w:hint="eastAsia" w:ascii="宋体" w:hAnsi="宋体" w:cs="宋体"/>
          <w:b/>
          <w:color w:val="000000" w:themeColor="text1"/>
          <w:szCs w:val="21"/>
          <w:highlight w:val="none"/>
          <w14:textFill>
            <w14:solidFill>
              <w14:schemeClr w14:val="tx1"/>
            </w14:solidFill>
          </w14:textFill>
        </w:rPr>
        <w:t>作出满足或者优于原要求和条件的承诺</w:t>
      </w:r>
      <w:r>
        <w:rPr>
          <w:rFonts w:hint="eastAsia" w:ascii="宋体" w:hAnsi="宋体" w:cs="宋体"/>
          <w:color w:val="000000" w:themeColor="text1"/>
          <w:szCs w:val="21"/>
          <w:highlight w:val="none"/>
          <w14:textFill>
            <w14:solidFill>
              <w14:schemeClr w14:val="tx1"/>
            </w14:solidFill>
          </w14:textFill>
        </w:rPr>
        <w:t>。</w:t>
      </w:r>
    </w:p>
    <w:p w14:paraId="03A25987">
      <w:pPr>
        <w:spacing w:line="500" w:lineRule="exact"/>
        <w:ind w:firstLine="422" w:firstLineChars="200"/>
        <w:rPr>
          <w:rFonts w:ascii="宋体" w:hAnsi="宋体" w:cs="宋体"/>
          <w:b/>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u w:val="single"/>
          <w14:textFill>
            <w14:solidFill>
              <w14:schemeClr w14:val="tx1"/>
            </w14:solidFill>
          </w14:textFill>
        </w:rPr>
        <w:t>19.7本项目为全流程电子化项目，异常情况见“第二节 投标人须知正文”中“四、24.2开标程序。</w:t>
      </w:r>
    </w:p>
    <w:p w14:paraId="0651476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20.备份投标文件</w:t>
      </w:r>
    </w:p>
    <w:p w14:paraId="772D904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详见在“投标人须知前附表”。</w:t>
      </w:r>
    </w:p>
    <w:p w14:paraId="2A04439E">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21.投标文件的提交</w:t>
      </w:r>
    </w:p>
    <w:p w14:paraId="00A2BFD2">
      <w:pPr>
        <w:spacing w:line="500" w:lineRule="exact"/>
        <w:ind w:firstLine="420" w:firstLineChars="200"/>
        <w:rPr>
          <w:rFonts w:ascii="宋体" w:hAnsi="宋体"/>
          <w:b/>
          <w:color w:val="000000" w:themeColor="text1"/>
          <w:szCs w:val="21"/>
          <w:highlight w:val="none"/>
          <w14:textFill>
            <w14:solidFill>
              <w14:schemeClr w14:val="tx1"/>
            </w14:solidFill>
          </w14:textFill>
        </w:rPr>
      </w:pPr>
      <w:bookmarkStart w:id="181" w:name="_21.1投标人必须在“投标人须知中的前附表”规定的投标文件接收时间和投"/>
      <w:bookmarkEnd w:id="181"/>
      <w:r>
        <w:rPr>
          <w:rFonts w:hint="eastAsia" w:ascii="宋体" w:hAnsi="宋体" w:cs="宋体"/>
          <w:bCs/>
          <w:color w:val="000000" w:themeColor="text1"/>
          <w:szCs w:val="21"/>
          <w:highlight w:val="none"/>
          <w14:textFill>
            <w14:solidFill>
              <w14:schemeClr w14:val="tx1"/>
            </w14:solidFill>
          </w14:textFill>
        </w:rPr>
        <w:t>21.1</w:t>
      </w:r>
      <w:r>
        <w:rPr>
          <w:rFonts w:hint="eastAsia" w:ascii="宋体" w:hAnsi="宋体"/>
          <w:bCs/>
          <w:color w:val="000000" w:themeColor="text1"/>
          <w:szCs w:val="21"/>
          <w:highlight w:val="none"/>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ascii="宋体" w:hAnsi="宋体"/>
          <w:bCs/>
          <w:color w:val="000000" w:themeColor="text1"/>
          <w:szCs w:val="21"/>
          <w:highlight w:val="none"/>
          <w14:textFill>
            <w14:solidFill>
              <w14:schemeClr w14:val="tx1"/>
            </w14:solidFill>
          </w14:textFill>
        </w:rPr>
        <w:t>CA</w:t>
      </w:r>
      <w:r>
        <w:rPr>
          <w:rFonts w:hint="eastAsia" w:ascii="宋体"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w:t>
      </w:r>
    </w:p>
    <w:p w14:paraId="7EA59056">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21.2未在规定时间内提交或者未按照招标文件要求密封或者标记的电子投标文件，广西政府采购云平台将拒收。</w:t>
      </w:r>
    </w:p>
    <w:p w14:paraId="309F242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21.3电子版投标文件提交方式见“招标公告”。</w:t>
      </w:r>
    </w:p>
    <w:p w14:paraId="643B1415">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 投标文件的补充、修改、撤回</w:t>
      </w:r>
      <w:bookmarkStart w:id="182" w:name="_Toc254970543"/>
      <w:bookmarkStart w:id="183" w:name="_Toc254970684"/>
    </w:p>
    <w:p w14:paraId="497E45A4">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提交的投标文件，广西政府采购云平台将拒收。</w:t>
      </w:r>
    </w:p>
    <w:p w14:paraId="0C428085">
      <w:pPr>
        <w:pStyle w:val="32"/>
        <w:spacing w:before="0" w:line="500" w:lineRule="exact"/>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22.2广西政府采购云平台收到投标文件，将妥善保存并即时向投标人发出确认回执通知。在投标截止时间前，除投标人补充、修改或者撤回投标文件外，任何单位和个人不得解密或提取投标文件。</w:t>
      </w:r>
    </w:p>
    <w:bookmarkEnd w:id="182"/>
    <w:bookmarkEnd w:id="183"/>
    <w:p w14:paraId="6E491CEB">
      <w:pPr>
        <w:pStyle w:val="11"/>
        <w:snapToGrid w:val="0"/>
        <w:spacing w:line="400" w:lineRule="exact"/>
        <w:ind w:firstLine="739"/>
        <w:rPr>
          <w:rFonts w:hAnsi="宋体"/>
          <w:snapToGrid w:val="0"/>
          <w:color w:val="000000" w:themeColor="text1"/>
          <w:sz w:val="21"/>
          <w:szCs w:val="21"/>
          <w:highlight w:val="none"/>
          <w14:textFill>
            <w14:solidFill>
              <w14:schemeClr w14:val="tx1"/>
            </w14:solidFill>
          </w14:textFill>
        </w:rPr>
      </w:pPr>
    </w:p>
    <w:p w14:paraId="05E762D4">
      <w:pPr>
        <w:pStyle w:val="5"/>
        <w:keepNext w:val="0"/>
        <w:keepLines w:val="0"/>
        <w:spacing w:line="400" w:lineRule="exact"/>
        <w:ind w:firstLine="0" w:firstLineChars="0"/>
        <w:jc w:val="center"/>
        <w:rPr>
          <w:color w:val="000000" w:themeColor="text1"/>
          <w:highlight w:val="none"/>
          <w14:textFill>
            <w14:solidFill>
              <w14:schemeClr w14:val="tx1"/>
            </w14:solidFill>
          </w14:textFill>
        </w:rPr>
      </w:pPr>
      <w:bookmarkStart w:id="184" w:name="_Toc12790"/>
      <w:bookmarkStart w:id="185" w:name="_Toc1356"/>
      <w:bookmarkStart w:id="186" w:name="_Toc2573"/>
      <w:bookmarkStart w:id="187" w:name="_Toc1586"/>
      <w:bookmarkStart w:id="188" w:name="_Toc22661"/>
      <w:bookmarkStart w:id="189" w:name="_Toc14091"/>
      <w:bookmarkStart w:id="190" w:name="_Toc254970544"/>
      <w:bookmarkStart w:id="191" w:name="_Toc32494"/>
      <w:bookmarkStart w:id="192" w:name="_Toc254970685"/>
      <w:bookmarkStart w:id="193" w:name="_Toc810"/>
      <w:bookmarkStart w:id="194" w:name="_Toc27037"/>
      <w:bookmarkStart w:id="195" w:name="_Toc13250"/>
      <w:r>
        <w:rPr>
          <w:rFonts w:hint="eastAsia"/>
          <w:color w:val="000000" w:themeColor="text1"/>
          <w:highlight w:val="none"/>
          <w14:textFill>
            <w14:solidFill>
              <w14:schemeClr w14:val="tx1"/>
            </w14:solidFill>
          </w14:textFill>
        </w:rPr>
        <w:t>四、开标</w:t>
      </w:r>
      <w:bookmarkEnd w:id="184"/>
      <w:bookmarkEnd w:id="185"/>
      <w:bookmarkEnd w:id="186"/>
      <w:bookmarkEnd w:id="187"/>
      <w:bookmarkEnd w:id="188"/>
      <w:bookmarkEnd w:id="189"/>
      <w:bookmarkEnd w:id="190"/>
      <w:bookmarkEnd w:id="191"/>
      <w:bookmarkEnd w:id="192"/>
      <w:bookmarkEnd w:id="193"/>
      <w:bookmarkEnd w:id="194"/>
      <w:bookmarkEnd w:id="195"/>
    </w:p>
    <w:p w14:paraId="18C71172">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196" w:name="_23.开标时间和地点"/>
      <w:bookmarkEnd w:id="196"/>
      <w:r>
        <w:rPr>
          <w:rFonts w:hint="eastAsia" w:ascii="宋体" w:hAnsi="宋体"/>
          <w:color w:val="000000" w:themeColor="text1"/>
          <w:szCs w:val="21"/>
          <w:highlight w:val="none"/>
          <w14:textFill>
            <w14:solidFill>
              <w14:schemeClr w14:val="tx1"/>
            </w14:solidFill>
          </w14:textFill>
        </w:rPr>
        <w:t>23.开标时间和地点</w:t>
      </w:r>
    </w:p>
    <w:p w14:paraId="27F4FF42">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23.1开标时间及地点详见“投标人须知前附表”</w:t>
      </w:r>
    </w:p>
    <w:p w14:paraId="7CF14D55">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23.2如</w:t>
      </w:r>
      <w:r>
        <w:rPr>
          <w:rFonts w:hint="eastAsia" w:ascii="宋体" w:hAnsi="宋体" w:cs="宋体"/>
          <w:bCs/>
          <w:color w:val="000000" w:themeColor="text1"/>
          <w:szCs w:val="21"/>
          <w:highlight w:val="none"/>
          <w14:textFill>
            <w14:solidFill>
              <w14:schemeClr w14:val="tx1"/>
            </w14:solidFill>
          </w14:textFill>
        </w:rPr>
        <w:t>投标人成功解密投标文件，但未在</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电子开标大厅参加开标的，视同认可开标过程和结果，</w:t>
      </w:r>
      <w:r>
        <w:rPr>
          <w:rFonts w:hint="eastAsia" w:ascii="宋体" w:hAnsi="宋体" w:cs="宋体"/>
          <w:color w:val="000000" w:themeColor="text1"/>
          <w:szCs w:val="21"/>
          <w:highlight w:val="none"/>
          <w14:textFill>
            <w14:solidFill>
              <w14:schemeClr w14:val="tx1"/>
            </w14:solidFill>
          </w14:textFill>
        </w:rPr>
        <w:t>由此产生的后果由投标人自行负责。 投标人不足3家的，不得开标。</w:t>
      </w:r>
    </w:p>
    <w:p w14:paraId="5030A53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24.开标程序</w:t>
      </w:r>
    </w:p>
    <w:p w14:paraId="753F528C">
      <w:pPr>
        <w:autoSpaceDE w:val="0"/>
        <w:autoSpaceDN w:val="0"/>
        <w:adjustRightInd w:val="0"/>
        <w:spacing w:line="500" w:lineRule="exact"/>
        <w:ind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w:t>
      </w:r>
      <w:r>
        <w:rPr>
          <w:rFonts w:hint="eastAsia" w:ascii="宋体" w:hAnsi="宋体"/>
          <w:color w:val="000000" w:themeColor="text1"/>
          <w:kern w:val="0"/>
          <w:szCs w:val="21"/>
          <w:highlight w:val="none"/>
          <w14:textFill>
            <w14:solidFill>
              <w14:schemeClr w14:val="tx1"/>
            </w14:solidFill>
          </w14:textFill>
        </w:rPr>
        <w:t>开标形式：</w:t>
      </w:r>
    </w:p>
    <w:p w14:paraId="194EB2B5">
      <w:pPr>
        <w:autoSpaceDE w:val="0"/>
        <w:autoSpaceDN w:val="0"/>
        <w:adjustRightInd w:val="0"/>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开标的准备工作由采购代理机构负责落实，采购代理机构必须基于</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依法抽取评审专家，如采购代理机构未按规定抽取专家的，视为本次开评标无效，应当重新采购；</w:t>
      </w:r>
    </w:p>
    <w:p w14:paraId="7B2A8851">
      <w:pPr>
        <w:autoSpaceDE w:val="0"/>
        <w:autoSpaceDN w:val="0"/>
        <w:adjustRightInd w:val="0"/>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（2）采购代理机构将按照招标文件规定的时间通过</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29BC7EF8">
      <w:pPr>
        <w:autoSpaceDE w:val="0"/>
        <w:autoSpaceDN w:val="0"/>
        <w:adjustRightInd w:val="0"/>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24.2开标程序：</w:t>
      </w:r>
    </w:p>
    <w:p w14:paraId="3F5FA72B">
      <w:pPr>
        <w:pStyle w:val="13"/>
        <w:snapToGrid w:val="0"/>
        <w:spacing w:line="500" w:lineRule="exact"/>
        <w:ind w:firstLine="422" w:firstLineChars="200"/>
        <w:rPr>
          <w:rFonts w:hAnsi="宋体"/>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（1）解密电子投标文件。</w:t>
      </w:r>
      <w:r>
        <w:rPr>
          <w:rFonts w:hint="eastAsia" w:hAnsi="宋体" w:cs="宋体"/>
          <w:color w:val="000000" w:themeColor="text1"/>
          <w:szCs w:val="21"/>
          <w:highlight w:val="none"/>
          <w14:textFill>
            <w14:solidFill>
              <w14:schemeClr w14:val="tx1"/>
            </w14:solidFill>
          </w14:textFill>
        </w:rPr>
        <w:t>广西政府采购云平台</w:t>
      </w:r>
      <w:r>
        <w:rPr>
          <w:rFonts w:hint="eastAsia" w:hAnsi="宋体" w:cs="仿宋_GB2312"/>
          <w:color w:val="000000" w:themeColor="text1"/>
          <w:szCs w:val="21"/>
          <w:highlight w:val="none"/>
          <w14:textFill>
            <w14:solidFill>
              <w14:schemeClr w14:val="tx1"/>
            </w14:solidFill>
          </w14:textFill>
        </w:rPr>
        <w:t>按开标时间自动提取所有投标文件。采购代理机构依托</w:t>
      </w:r>
      <w:r>
        <w:rPr>
          <w:rFonts w:hint="eastAsia" w:hAnsi="宋体" w:cs="宋体"/>
          <w:color w:val="000000" w:themeColor="text1"/>
          <w:szCs w:val="21"/>
          <w:highlight w:val="none"/>
          <w14:textFill>
            <w14:solidFill>
              <w14:schemeClr w14:val="tx1"/>
            </w14:solidFill>
          </w14:textFill>
        </w:rPr>
        <w:t>广西政府采购云平台</w:t>
      </w:r>
      <w:r>
        <w:rPr>
          <w:rFonts w:hint="eastAsia" w:hAnsi="宋体"/>
          <w:color w:val="000000" w:themeColor="text1"/>
          <w:szCs w:val="21"/>
          <w:highlight w:val="none"/>
          <w14:textFill>
            <w14:solidFill>
              <w14:schemeClr w14:val="tx1"/>
            </w14:solidFill>
          </w14:textFill>
        </w:rPr>
        <w:t>向各投标人发出电子加密投标文件【开始解密】通知，由投标人在规定的时间内自行将投标文件在线解密。投标人的法定代表人或其委托代理人</w:t>
      </w:r>
      <w:r>
        <w:rPr>
          <w:rFonts w:hint="eastAsia" w:hAnsi="宋体"/>
          <w:b/>
          <w:color w:val="000000" w:themeColor="text1"/>
          <w:szCs w:val="21"/>
          <w:highlight w:val="none"/>
          <w14:textFill>
            <w14:solidFill>
              <w14:schemeClr w14:val="tx1"/>
            </w14:solidFill>
          </w14:textFill>
        </w:rPr>
        <w:t>须携带加密时所用的CA锁准时登录到广西政府采购云平台电子开标大厅签到并对电子投标文件在线解密</w:t>
      </w:r>
      <w:r>
        <w:rPr>
          <w:rFonts w:hint="eastAsia" w:hAnsi="宋体"/>
          <w:color w:val="000000" w:themeColor="text1"/>
          <w:szCs w:val="21"/>
          <w:highlight w:val="none"/>
          <w14:textFill>
            <w14:solidFill>
              <w14:schemeClr w14:val="tx1"/>
            </w14:solidFill>
          </w14:textFill>
        </w:rPr>
        <w:t>。</w:t>
      </w:r>
      <w:r>
        <w:rPr>
          <w:rFonts w:hint="eastAsia" w:hAnsi="宋体"/>
          <w:b/>
          <w:bCs/>
          <w:color w:val="000000" w:themeColor="text1"/>
          <w:szCs w:val="21"/>
          <w:highlight w:val="none"/>
          <w14:textFill>
            <w14:solidFill>
              <w14:schemeClr w14:val="tx1"/>
            </w14:solidFill>
          </w14:textFill>
        </w:rPr>
        <w:t>投标文件未按时解密的，</w:t>
      </w:r>
      <w:r>
        <w:rPr>
          <w:rFonts w:hint="eastAsia" w:hAnsi="宋体"/>
          <w:b/>
          <w:color w:val="000000" w:themeColor="text1"/>
          <w:szCs w:val="21"/>
          <w:highlight w:val="none"/>
          <w14:textFill>
            <w14:solidFill>
              <w14:schemeClr w14:val="tx1"/>
            </w14:solidFill>
          </w14:textFill>
        </w:rPr>
        <w:t>均视为无效投标。</w:t>
      </w:r>
    </w:p>
    <w:p w14:paraId="539CE381">
      <w:pPr>
        <w:pStyle w:val="13"/>
        <w:snapToGrid w:val="0"/>
        <w:spacing w:line="500" w:lineRule="exact"/>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（解密</w:t>
      </w:r>
      <w:r>
        <w:rPr>
          <w:rFonts w:hint="eastAsia" w:hAnsi="宋体"/>
          <w:bCs/>
          <w:color w:val="000000" w:themeColor="text1"/>
          <w:szCs w:val="21"/>
          <w:highlight w:val="none"/>
          <w14:textFill>
            <w14:solidFill>
              <w14:schemeClr w14:val="tx1"/>
            </w14:solidFill>
          </w14:textFill>
        </w:rPr>
        <w:t>异常情况处理：详见本章</w:t>
      </w:r>
      <w:r>
        <w:rPr>
          <w:rFonts w:hint="eastAsia" w:hAnsi="宋体"/>
          <w:color w:val="000000" w:themeColor="text1"/>
          <w:szCs w:val="21"/>
          <w:highlight w:val="none"/>
          <w14:textFill>
            <w14:solidFill>
              <w14:schemeClr w14:val="tx1"/>
            </w14:solidFill>
          </w14:textFill>
        </w:rPr>
        <w:t>29.3 电子交易活动的中止。）</w:t>
      </w:r>
    </w:p>
    <w:p w14:paraId="44D09F4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电子唱标。</w:t>
      </w:r>
      <w:r>
        <w:rPr>
          <w:rFonts w:hint="eastAsia" w:ascii="宋体" w:hAnsi="宋体"/>
          <w:color w:val="000000" w:themeColor="text1"/>
          <w:szCs w:val="21"/>
          <w:highlight w:val="none"/>
          <w14:textFill>
            <w14:solidFill>
              <w14:schemeClr w14:val="tx1"/>
            </w14:solidFill>
          </w14:textFill>
        </w:rPr>
        <w:t>投标文件解密结束，各投标人报价均在</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远程不见面开标大厅展示；</w:t>
      </w:r>
    </w:p>
    <w:p w14:paraId="127A8730">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开标过程由采购代理机构如实记录，并电子留痕，由参加电子开标的各投标人代表对电子开标记录在开标记录公布后15分钟内进行当场校核及勘误，并线上确认，未确认的视同认可开标结果。</w:t>
      </w:r>
    </w:p>
    <w:p w14:paraId="01A0F89C">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76E26AE">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（5）开标结束。</w:t>
      </w:r>
    </w:p>
    <w:p w14:paraId="77CEA8EA">
      <w:pPr>
        <w:pStyle w:val="13"/>
        <w:snapToGrid w:val="0"/>
        <w:spacing w:line="500" w:lineRule="exact"/>
        <w:ind w:firstLine="422" w:firstLineChars="200"/>
        <w:rPr>
          <w:rFonts w:hAnsi="宋体"/>
          <w:color w:val="000000" w:themeColor="text1"/>
          <w:szCs w:val="21"/>
          <w:highlight w:val="none"/>
          <w14:textFill>
            <w14:solidFill>
              <w14:schemeClr w14:val="tx1"/>
            </w14:solidFill>
          </w14:textFill>
        </w:rPr>
      </w:pPr>
      <w:r>
        <w:rPr>
          <w:rFonts w:hint="eastAsia" w:hAnsi="宋体"/>
          <w:b/>
          <w:bCs/>
          <w:color w:val="000000" w:themeColor="text1"/>
          <w:szCs w:val="21"/>
          <w:highlight w:val="none"/>
          <w14:textFill>
            <w14:solidFill>
              <w14:schemeClr w14:val="tx1"/>
            </w14:solidFill>
          </w14:textFill>
        </w:rPr>
        <w:t>特别说明：</w:t>
      </w:r>
      <w:r>
        <w:rPr>
          <w:rFonts w:hint="eastAsia" w:hAnsi="宋体"/>
          <w:color w:val="000000" w:themeColor="text1"/>
          <w:szCs w:val="21"/>
          <w:highlight w:val="none"/>
          <w14:textFill>
            <w14:solidFill>
              <w14:schemeClr w14:val="tx1"/>
            </w14:solidFill>
          </w14:textFill>
        </w:rPr>
        <w:t>如遇</w:t>
      </w:r>
      <w:r>
        <w:rPr>
          <w:rFonts w:hint="eastAsia" w:hAnsi="宋体" w:cs="宋体"/>
          <w:color w:val="000000" w:themeColor="text1"/>
          <w:szCs w:val="21"/>
          <w:highlight w:val="none"/>
          <w14:textFill>
            <w14:solidFill>
              <w14:schemeClr w14:val="tx1"/>
            </w14:solidFill>
          </w14:textFill>
        </w:rPr>
        <w:t>广西政府采购云平台</w:t>
      </w:r>
      <w:r>
        <w:rPr>
          <w:rFonts w:hint="eastAsia" w:hAnsi="宋体"/>
          <w:color w:val="000000" w:themeColor="text1"/>
          <w:szCs w:val="21"/>
          <w:highlight w:val="none"/>
          <w14:textFill>
            <w14:solidFill>
              <w14:schemeClr w14:val="tx1"/>
            </w14:solidFill>
          </w14:textFill>
        </w:rPr>
        <w:t>电子化开标或评审程序调整的，按调整后执行。</w:t>
      </w:r>
    </w:p>
    <w:p w14:paraId="4E331E31">
      <w:pPr>
        <w:pStyle w:val="13"/>
        <w:snapToGrid w:val="0"/>
        <w:spacing w:line="400" w:lineRule="exact"/>
        <w:ind w:left="689" w:leftChars="228" w:hanging="210" w:hangingChars="100"/>
        <w:rPr>
          <w:rFonts w:hAnsi="宋体"/>
          <w:color w:val="000000" w:themeColor="text1"/>
          <w:highlight w:val="none"/>
          <w14:textFill>
            <w14:solidFill>
              <w14:schemeClr w14:val="tx1"/>
            </w14:solidFill>
          </w14:textFill>
        </w:rPr>
      </w:pPr>
    </w:p>
    <w:p w14:paraId="1A1A25BB">
      <w:pPr>
        <w:pStyle w:val="5"/>
        <w:keepNext w:val="0"/>
        <w:keepLines w:val="0"/>
        <w:spacing w:line="400" w:lineRule="exact"/>
        <w:ind w:firstLine="0" w:firstLineChars="0"/>
        <w:jc w:val="center"/>
        <w:rPr>
          <w:color w:val="000000" w:themeColor="text1"/>
          <w:highlight w:val="none"/>
          <w14:textFill>
            <w14:solidFill>
              <w14:schemeClr w14:val="tx1"/>
            </w14:solidFill>
          </w14:textFill>
        </w:rPr>
      </w:pPr>
      <w:bookmarkStart w:id="197" w:name="_Toc1489"/>
      <w:bookmarkStart w:id="198" w:name="_Toc19053"/>
      <w:bookmarkStart w:id="199" w:name="_Toc31994"/>
      <w:bookmarkStart w:id="200" w:name="_Toc29189"/>
      <w:bookmarkStart w:id="201" w:name="_Toc8919"/>
      <w:bookmarkStart w:id="202" w:name="_Toc6866"/>
      <w:bookmarkStart w:id="203" w:name="_Toc2575"/>
      <w:bookmarkStart w:id="204" w:name="_Toc22509"/>
      <w:bookmarkStart w:id="205" w:name="_Toc25053"/>
      <w:bookmarkStart w:id="206" w:name="_Toc23512"/>
      <w:r>
        <w:rPr>
          <w:rFonts w:hint="eastAsia"/>
          <w:color w:val="000000" w:themeColor="text1"/>
          <w:highlight w:val="none"/>
          <w14:textFill>
            <w14:solidFill>
              <w14:schemeClr w14:val="tx1"/>
            </w14:solidFill>
          </w14:textFill>
        </w:rPr>
        <w:t>五、资格审查</w:t>
      </w:r>
      <w:bookmarkEnd w:id="197"/>
      <w:bookmarkEnd w:id="198"/>
      <w:bookmarkEnd w:id="199"/>
      <w:bookmarkEnd w:id="200"/>
      <w:bookmarkEnd w:id="201"/>
      <w:bookmarkEnd w:id="202"/>
      <w:bookmarkEnd w:id="203"/>
      <w:bookmarkEnd w:id="204"/>
      <w:bookmarkEnd w:id="205"/>
      <w:bookmarkEnd w:id="206"/>
    </w:p>
    <w:p w14:paraId="782627EF">
      <w:pPr>
        <w:pStyle w:val="7"/>
        <w:keepNext w:val="0"/>
        <w:keepLines w:val="0"/>
        <w:spacing w:before="0" w:after="0" w:line="500" w:lineRule="exact"/>
        <w:ind w:firstLine="422" w:firstLineChars="20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25.资格审查</w:t>
      </w:r>
    </w:p>
    <w:p w14:paraId="6AD6F415">
      <w:pPr>
        <w:spacing w:line="500" w:lineRule="exact"/>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25.1开标结束后，采购人或采购代理机构依法通过电子投标文件对投标人的资格进行线上审查。</w:t>
      </w:r>
    </w:p>
    <w:p w14:paraId="535EB7F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25.2资格审查标准为本“招标文件”中“投标人须知前附表”13.1点载明对投标人资格要求的条件。本项目资格审查采用合格制，凡符合招标文件规定的投标人资格要求的投标人均通过资格审查。</w:t>
      </w:r>
    </w:p>
    <w:p w14:paraId="73C5A0E7">
      <w:pPr>
        <w:spacing w:line="500" w:lineRule="exact"/>
        <w:ind w:firstLine="422" w:firstLineChars="200"/>
        <w:rPr>
          <w:rFonts w:ascii="宋体" w:hAnsi="宋体"/>
          <w:b/>
          <w:bCs/>
          <w:color w:val="000000" w:themeColor="text1"/>
          <w:szCs w:val="21"/>
          <w:highlight w:val="none"/>
          <w14:textFill>
            <w14:solidFill>
              <w14:schemeClr w14:val="tx1"/>
            </w14:solidFill>
          </w14:textFill>
        </w:rPr>
      </w:pPr>
      <w:bookmarkStart w:id="207" w:name="_25.3_投标人有下列情形之一的，资格审查不通过而导致其投标无效："/>
      <w:bookmarkEnd w:id="207"/>
      <w:r>
        <w:rPr>
          <w:rFonts w:hint="eastAsia" w:ascii="宋体" w:hAnsi="宋体"/>
          <w:b/>
          <w:bCs/>
          <w:color w:val="000000" w:themeColor="text1"/>
          <w:szCs w:val="21"/>
          <w:highlight w:val="none"/>
          <w14:textFill>
            <w14:solidFill>
              <w14:schemeClr w14:val="tx1"/>
            </w14:solidFill>
          </w14:textFill>
        </w:rPr>
        <w:t>25.3投标人有下列情形之一的，资格审查不通过，作无效投标处理：</w:t>
      </w:r>
    </w:p>
    <w:p w14:paraId="7FBAB400">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（1）不具备招标文件中规定的资格要求的；（注：其中信用查询规则见“投标人须知前附表”，广西政府采购云平台已与“信用中国”平台做接口，采购人或者采购代理机构可直接在线查询）</w:t>
      </w:r>
    </w:p>
    <w:p w14:paraId="38986E65">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（2）投标文件未提供任一项“投标人须知前附表”资格证明文件规定的“必须提供”的文件资料的；</w:t>
      </w:r>
    </w:p>
    <w:p w14:paraId="4ACFDF0C">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（3）投标文件提供的资格证明文件出现任一项不符合“投标人须知前附表”资格证明文件规定的“必须提供”的文件资料要求或者无效的。</w:t>
      </w:r>
    </w:p>
    <w:p w14:paraId="23ACBEB4">
      <w:pPr>
        <w:pStyle w:val="14"/>
        <w:spacing w:line="500" w:lineRule="exac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（4）同一合同项下的不同供应商，单位负责人为同一人或者存在直接控股、管理关系的；为本项目提供过整体设计、规范编制或者项目管理、监理、检测等服务的。</w:t>
      </w:r>
    </w:p>
    <w:p w14:paraId="351CD615">
      <w:pPr>
        <w:pStyle w:val="7"/>
        <w:keepNext w:val="0"/>
        <w:keepLines w:val="0"/>
        <w:spacing w:before="0" w:after="0" w:line="500" w:lineRule="exact"/>
        <w:ind w:firstLine="420" w:firstLineChars="200"/>
        <w:rPr>
          <w:rFonts w:ascii="宋体" w:hAnsi="宋体"/>
          <w:b w:val="0"/>
          <w:bCs w:val="0"/>
          <w:color w:val="000000" w:themeColor="text1"/>
          <w:sz w:val="21"/>
          <w:szCs w:val="21"/>
          <w:highlight w:val="none"/>
          <w14:textFill>
            <w14:solidFill>
              <w14:schemeClr w14:val="tx1"/>
            </w14:solidFill>
          </w14:textFill>
        </w:rPr>
      </w:pPr>
      <w:r>
        <w:rPr>
          <w:rFonts w:hint="eastAsia" w:ascii="宋体" w:hAnsi="宋体"/>
          <w:b w:val="0"/>
          <w:bCs w:val="0"/>
          <w:color w:val="000000" w:themeColor="text1"/>
          <w:sz w:val="21"/>
          <w:szCs w:val="21"/>
          <w:highlight w:val="none"/>
          <w14:textFill>
            <w14:solidFill>
              <w14:schemeClr w14:val="tx1"/>
            </w14:solidFill>
          </w14:textFill>
        </w:rPr>
        <w:t>25.4资格审查的合格投标人不足3家的，不得评标。</w:t>
      </w:r>
    </w:p>
    <w:p w14:paraId="2E4DC38A">
      <w:pPr>
        <w:pStyle w:val="5"/>
        <w:keepNext w:val="0"/>
        <w:keepLines w:val="0"/>
        <w:spacing w:line="360" w:lineRule="auto"/>
        <w:jc w:val="center"/>
        <w:rPr>
          <w:color w:val="000000" w:themeColor="text1"/>
          <w:highlight w:val="none"/>
          <w14:textFill>
            <w14:solidFill>
              <w14:schemeClr w14:val="tx1"/>
            </w14:solidFill>
          </w14:textFill>
        </w:rPr>
      </w:pPr>
      <w:bookmarkStart w:id="208" w:name="_Toc21152"/>
      <w:bookmarkStart w:id="209" w:name="_Toc29412"/>
      <w:bookmarkStart w:id="210" w:name="_Toc20446"/>
      <w:bookmarkStart w:id="211" w:name="_Toc2770"/>
      <w:bookmarkStart w:id="212" w:name="_Toc20983"/>
      <w:bookmarkStart w:id="213" w:name="_Toc3548"/>
      <w:bookmarkStart w:id="214" w:name="_Toc15749"/>
      <w:bookmarkStart w:id="215" w:name="_Toc1454"/>
      <w:bookmarkStart w:id="216" w:name="_Toc11169"/>
      <w:bookmarkStart w:id="217" w:name="_Toc19035"/>
    </w:p>
    <w:p w14:paraId="78534BC9">
      <w:pPr>
        <w:pStyle w:val="5"/>
        <w:keepNext w:val="0"/>
        <w:keepLines w:val="0"/>
        <w:spacing w:line="360" w:lineRule="auto"/>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六、评标</w:t>
      </w:r>
      <w:bookmarkEnd w:id="208"/>
      <w:bookmarkEnd w:id="209"/>
      <w:bookmarkEnd w:id="210"/>
      <w:bookmarkEnd w:id="211"/>
      <w:bookmarkEnd w:id="212"/>
      <w:bookmarkEnd w:id="213"/>
      <w:bookmarkEnd w:id="214"/>
      <w:bookmarkEnd w:id="215"/>
      <w:bookmarkEnd w:id="216"/>
      <w:bookmarkEnd w:id="217"/>
    </w:p>
    <w:p w14:paraId="2E8F693D">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218" w:name="_26.组建评标委员会"/>
      <w:bookmarkEnd w:id="218"/>
      <w:r>
        <w:rPr>
          <w:rFonts w:hint="eastAsia" w:ascii="宋体" w:hAnsi="宋体"/>
          <w:color w:val="000000" w:themeColor="text1"/>
          <w:szCs w:val="21"/>
          <w:highlight w:val="none"/>
          <w14:textFill>
            <w14:solidFill>
              <w14:schemeClr w14:val="tx1"/>
            </w14:solidFill>
          </w14:textFill>
        </w:rPr>
        <w:t>26.组建评标委员会</w:t>
      </w:r>
    </w:p>
    <w:p w14:paraId="4EC50F84">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评标委员会由采购人代表和评审专家组成，人数为</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人以上单数，其中评审专家不得少于成员总数的三分之二。</w:t>
      </w:r>
    </w:p>
    <w:p w14:paraId="78F12A4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参加过采购项目前期咨询论证的专家，不得参加该采购项目的评审活动。</w:t>
      </w:r>
    </w:p>
    <w:p w14:paraId="56F07C4D">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27.评标的依据</w:t>
      </w:r>
    </w:p>
    <w:p w14:paraId="62DD75F4">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评标委员会以招标文件为依据对投标文件进行评审，</w:t>
      </w:r>
      <w:r>
        <w:rPr>
          <w:rFonts w:hint="eastAsia" w:ascii="宋体" w:hAnsi="宋体" w:cs="宋体"/>
          <w:color w:val="000000" w:themeColor="text1"/>
          <w:szCs w:val="21"/>
          <w:highlight w:val="none"/>
          <w14:textFill>
            <w14:solidFill>
              <w14:schemeClr w14:val="tx1"/>
            </w14:solidFill>
          </w14:textFill>
        </w:rPr>
        <w:t>“第四章评标方法和评标标准”</w:t>
      </w:r>
      <w:r>
        <w:rPr>
          <w:rFonts w:hint="eastAsia" w:ascii="宋体" w:hAnsi="宋体"/>
          <w:color w:val="000000" w:themeColor="text1"/>
          <w:szCs w:val="21"/>
          <w:highlight w:val="none"/>
          <w14:textFill>
            <w14:solidFill>
              <w14:schemeClr w14:val="tx1"/>
            </w14:solidFill>
          </w14:textFill>
        </w:rPr>
        <w:t>没有规定的方法、评审因素和标准，不作为评标依据。</w:t>
      </w:r>
    </w:p>
    <w:p w14:paraId="650305A1">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28.评标原则</w:t>
      </w:r>
    </w:p>
    <w:p w14:paraId="3FFBD239">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ABC9B4A">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09E43C4">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28.3评标过程的监控。本项目电子评标过程实行网上留痕、全程录音、录像监控，投标人在评标过程中所进行的试图影响评标结果的不公正活动，可能导致其投标作无效处理。</w:t>
      </w:r>
    </w:p>
    <w:p w14:paraId="029AA6E6">
      <w:pPr>
        <w:widowControl/>
        <w:spacing w:line="500" w:lineRule="exact"/>
        <w:ind w:firstLine="420" w:firstLineChars="200"/>
        <w:jc w:val="left"/>
        <w:textAlignment w:val="baselin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28.4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201803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29.评标方法和评标标准</w:t>
      </w:r>
    </w:p>
    <w:p w14:paraId="0EA0ED2B">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29.1本项目的评标方法详见“投标人须知前附表”。</w:t>
      </w:r>
    </w:p>
    <w:p w14:paraId="4EB748A8">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 评标委员会按照</w:t>
      </w:r>
      <w:r>
        <w:rPr>
          <w:rFonts w:hint="eastAsia" w:ascii="宋体" w:hAnsi="宋体" w:cs="宋体"/>
          <w:b/>
          <w:color w:val="000000" w:themeColor="text1"/>
          <w:szCs w:val="21"/>
          <w:highlight w:val="none"/>
          <w14:textFill>
            <w14:solidFill>
              <w14:schemeClr w14:val="tx1"/>
            </w14:solidFill>
          </w14:textFill>
        </w:rPr>
        <w:t>“第四章 评标方法和评标标准”</w:t>
      </w:r>
      <w:r>
        <w:rPr>
          <w:rFonts w:hint="eastAsia" w:ascii="宋体" w:hAnsi="宋体" w:cs="宋体"/>
          <w:color w:val="000000" w:themeColor="text1"/>
          <w:szCs w:val="21"/>
          <w:highlight w:val="none"/>
          <w14:textFill>
            <w14:solidFill>
              <w14:schemeClr w14:val="tx1"/>
            </w14:solidFill>
          </w14:textFill>
        </w:rPr>
        <w:t>规定的方法、评审因素、标准和程序对投标文件进行评审。</w:t>
      </w:r>
    </w:p>
    <w:p w14:paraId="686B3688">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 电子交易活动的中止。采购过程中出现以下情形，导致电子交易平台无法正常运行，或者无法保证电子交易的公平、公正和安全时，采购机构可中止电子交易活动：</w:t>
      </w:r>
    </w:p>
    <w:p w14:paraId="7417DD70">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（1）电子交易平台发生故障而无法登录访问的； </w:t>
      </w:r>
    </w:p>
    <w:p w14:paraId="52971051">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（2）电子交易平台应用或数据库出现错误，不能进行正常操作的；</w:t>
      </w:r>
    </w:p>
    <w:p w14:paraId="0859CC5F">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（3）电子交易平台发现严重安全漏洞，有潜在泄密危险的；</w:t>
      </w:r>
    </w:p>
    <w:p w14:paraId="7801FCEC">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（4）病毒发作导致不能进行正常操作的； </w:t>
      </w:r>
    </w:p>
    <w:p w14:paraId="7F50F493">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（5）其他无法保证电子交易的公平、公正和安全的情况。</w:t>
      </w:r>
    </w:p>
    <w:p w14:paraId="5FC39B9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E3406BB">
      <w:pPr>
        <w:pStyle w:val="13"/>
        <w:snapToGrid w:val="0"/>
        <w:spacing w:line="400" w:lineRule="exact"/>
        <w:ind w:firstLine="420" w:firstLineChars="200"/>
        <w:rPr>
          <w:rFonts w:hAnsi="宋体"/>
          <w:color w:val="000000" w:themeColor="text1"/>
          <w:highlight w:val="none"/>
          <w14:textFill>
            <w14:solidFill>
              <w14:schemeClr w14:val="tx1"/>
            </w14:solidFill>
          </w14:textFill>
        </w:rPr>
      </w:pPr>
    </w:p>
    <w:p w14:paraId="5CF313D7">
      <w:pPr>
        <w:pStyle w:val="5"/>
        <w:keepNext w:val="0"/>
        <w:keepLines w:val="0"/>
        <w:spacing w:line="400" w:lineRule="exact"/>
        <w:ind w:firstLine="0" w:firstLineChars="0"/>
        <w:jc w:val="center"/>
        <w:rPr>
          <w:color w:val="000000" w:themeColor="text1"/>
          <w:highlight w:val="none"/>
          <w14:textFill>
            <w14:solidFill>
              <w14:schemeClr w14:val="tx1"/>
            </w14:solidFill>
          </w14:textFill>
        </w:rPr>
      </w:pPr>
      <w:bookmarkStart w:id="219" w:name="_Toc254970687"/>
      <w:bookmarkStart w:id="220" w:name="_Toc254970546"/>
      <w:bookmarkStart w:id="221" w:name="_Toc14661"/>
      <w:bookmarkStart w:id="222" w:name="_Toc24771"/>
      <w:bookmarkStart w:id="223" w:name="_Toc31698"/>
      <w:bookmarkStart w:id="224" w:name="_Toc4688"/>
      <w:bookmarkStart w:id="225" w:name="_Toc31226"/>
      <w:bookmarkStart w:id="226" w:name="_Toc10427"/>
      <w:bookmarkStart w:id="227" w:name="_Toc32339"/>
      <w:bookmarkStart w:id="228" w:name="_Toc10518"/>
      <w:bookmarkStart w:id="229" w:name="_Toc15452"/>
      <w:bookmarkStart w:id="230" w:name="_Toc2302"/>
      <w:r>
        <w:rPr>
          <w:rFonts w:hint="eastAsia"/>
          <w:color w:val="000000" w:themeColor="text1"/>
          <w:highlight w:val="none"/>
          <w14:textFill>
            <w14:solidFill>
              <w14:schemeClr w14:val="tx1"/>
            </w14:solidFill>
          </w14:textFill>
        </w:rPr>
        <w:t>七、</w:t>
      </w:r>
      <w:bookmarkEnd w:id="219"/>
      <w:bookmarkEnd w:id="220"/>
      <w:r>
        <w:rPr>
          <w:rFonts w:hint="eastAsia"/>
          <w:color w:val="000000" w:themeColor="text1"/>
          <w:highlight w:val="none"/>
          <w14:textFill>
            <w14:solidFill>
              <w14:schemeClr w14:val="tx1"/>
            </w14:solidFill>
          </w14:textFill>
        </w:rPr>
        <w:t>中标和合同</w:t>
      </w:r>
      <w:bookmarkEnd w:id="221"/>
      <w:bookmarkEnd w:id="222"/>
      <w:bookmarkEnd w:id="223"/>
      <w:bookmarkEnd w:id="224"/>
      <w:bookmarkEnd w:id="225"/>
      <w:bookmarkEnd w:id="226"/>
      <w:bookmarkEnd w:id="227"/>
      <w:bookmarkEnd w:id="228"/>
      <w:bookmarkEnd w:id="229"/>
      <w:bookmarkEnd w:id="230"/>
    </w:p>
    <w:p w14:paraId="744D0C20">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30.确定中标人</w:t>
      </w:r>
    </w:p>
    <w:p w14:paraId="4AD70C7A">
      <w:pPr>
        <w:spacing w:line="500" w:lineRule="exact"/>
        <w:ind w:firstLine="420" w:firstLineChars="200"/>
        <w:rPr>
          <w:rFonts w:ascii="宋体" w:hAnsi="宋体" w:cs="Courier New"/>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30.1采购人在收到评标委员会出具的评标报告之日起5个工作日内在评标报告推荐的中标候选人名单中按顺序确定中标人。采购人也可以事先授权评标委员会直接确定中标人。</w:t>
      </w:r>
      <w:r>
        <w:rPr>
          <w:rFonts w:ascii="宋体" w:hAnsi="宋体" w:cs="宋体"/>
          <w:color w:val="000000" w:themeColor="text1"/>
          <w:szCs w:val="21"/>
          <w:highlight w:val="none"/>
          <w14:textFill>
            <w14:solidFill>
              <w14:schemeClr w14:val="tx1"/>
            </w14:solidFill>
          </w14:textFill>
        </w:rPr>
        <w:t>中标候选人并列的，由采购人或者采购人委托评标委员会按照</w:t>
      </w:r>
      <w:r>
        <w:rPr>
          <w:rFonts w:hint="eastAsia" w:ascii="宋体" w:hAnsi="宋体"/>
          <w:color w:val="000000" w:themeColor="text1"/>
          <w:szCs w:val="21"/>
          <w:highlight w:val="none"/>
          <w14:textFill>
            <w14:solidFill>
              <w14:schemeClr w14:val="tx1"/>
            </w14:solidFill>
          </w14:textFill>
        </w:rPr>
        <w:t>“投标人须知前附表”</w:t>
      </w:r>
      <w:r>
        <w:rPr>
          <w:rFonts w:ascii="宋体" w:hAnsi="宋体" w:cs="宋体"/>
          <w:color w:val="000000" w:themeColor="text1"/>
          <w:szCs w:val="21"/>
          <w:highlight w:val="none"/>
          <w14:textFill>
            <w14:solidFill>
              <w14:schemeClr w14:val="tx1"/>
            </w14:solidFill>
          </w14:textFill>
        </w:rPr>
        <w:t>规定的方式确定中标人；招标文件未规定的，采取随机抽取的方式确定。</w:t>
      </w:r>
    </w:p>
    <w:p w14:paraId="3706910B">
      <w:pPr>
        <w:spacing w:line="500" w:lineRule="exact"/>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1F71BFB">
      <w:pPr>
        <w:spacing w:line="500" w:lineRule="exact"/>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30.3中标人无正当理由拒签合同的，根据《中华人民共和国政府采购法》第七十七条第一款规定处理。</w:t>
      </w:r>
    </w:p>
    <w:p w14:paraId="4FF91C83">
      <w:pPr>
        <w:spacing w:line="500" w:lineRule="exact"/>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30.4根据《中华人民共和国民法典》</w:t>
      </w:r>
      <w:r>
        <w:rPr>
          <w:rFonts w:hint="eastAsia" w:ascii="宋体" w:hAnsi="宋体"/>
          <w:color w:val="000000" w:themeColor="text1"/>
          <w:szCs w:val="21"/>
          <w:highlight w:val="none"/>
          <w14:textFill>
            <w14:solidFill>
              <w14:schemeClr w14:val="tx1"/>
            </w14:solidFill>
          </w14:textFill>
        </w:rPr>
        <w:t>第五百六十三条</w:t>
      </w:r>
      <w:r>
        <w:rPr>
          <w:rFonts w:hint="eastAsia" w:ascii="宋体" w:hAnsi="宋体" w:cs="Courier New"/>
          <w:color w:val="000000" w:themeColor="text1"/>
          <w:szCs w:val="21"/>
          <w:highlight w:val="none"/>
          <w14:textFill>
            <w14:solidFill>
              <w14:schemeClr w14:val="tx1"/>
            </w14:solidFill>
          </w14:textFill>
        </w:rPr>
        <w:t>，因不可抗力致使不能实现合同目的的，当事人可以解除合同。</w:t>
      </w:r>
    </w:p>
    <w:p w14:paraId="22C7AD80">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 结果公告</w:t>
      </w:r>
    </w:p>
    <w:p w14:paraId="6157CE28">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31.1在中标人确定之日起2个工作日内，由采购代理机构</w:t>
      </w:r>
      <w:r>
        <w:rPr>
          <w:rFonts w:hint="eastAsia" w:ascii="宋体" w:hAnsi="宋体" w:cs="宋体"/>
          <w:b/>
          <w:color w:val="000000" w:themeColor="text1"/>
          <w:szCs w:val="21"/>
          <w:highlight w:val="none"/>
          <w14:textFill>
            <w14:solidFill>
              <w14:schemeClr w14:val="tx1"/>
            </w14:solidFill>
          </w14:textFill>
        </w:rPr>
        <w:t>在招标公告发布媒体上</w:t>
      </w:r>
      <w:r>
        <w:rPr>
          <w:rFonts w:hint="eastAsia" w:ascii="宋体" w:hAnsi="宋体" w:cs="宋体"/>
          <w:color w:val="000000" w:themeColor="text1"/>
          <w:szCs w:val="21"/>
          <w:highlight w:val="none"/>
          <w14:textFill>
            <w14:solidFill>
              <w14:schemeClr w14:val="tx1"/>
            </w14:solidFill>
          </w14:textFill>
        </w:rPr>
        <w:t>发布中标结果公告，中标结果公告期限为1个工作日，发布中标结果公告的同时向中标人发出中标通知书。</w:t>
      </w:r>
      <w:r>
        <w:rPr>
          <w:rFonts w:hint="eastAsia" w:ascii="宋体" w:hAnsi="宋体" w:cs="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依法确定排名第二的中标候选人为中标人。</w:t>
      </w:r>
      <w:r>
        <w:rPr>
          <w:rFonts w:hint="eastAsia" w:ascii="宋体" w:hAnsi="宋体" w:cs="宋体"/>
          <w:color w:val="000000" w:themeColor="text1"/>
          <w:szCs w:val="21"/>
          <w:highlight w:val="none"/>
          <w14:textFill>
            <w14:solidFill>
              <w14:schemeClr w14:val="tx1"/>
            </w14:solidFill>
          </w14:textFill>
        </w:rPr>
        <w:t>排名第二的中标候选人因前款规定的同样原因被取消中标资格的，采购人可以依法确定排名第三的中标候选人为中标人，以此类推。</w:t>
      </w:r>
    </w:p>
    <w:p w14:paraId="008CB964">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以上信息查询记录及相关证据与采购文件一并保存。</w:t>
      </w:r>
    </w:p>
    <w:p w14:paraId="31B0D12D">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67556664">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32.发出中标通知书</w:t>
      </w:r>
    </w:p>
    <w:p w14:paraId="5245F4C3">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32.1在发布中标公告的同时，采购代理机构向中标人通过广西政府采购云平台发出电子中标通知书。</w:t>
      </w:r>
    </w:p>
    <w:p w14:paraId="60CBCAAF">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32.2对未通过资格审查的投标人，采购人或采购代理机构应当告知其未通过的原因；采用综合评分办法评审的，采购人或采购机构还应当告知未中标人本人的评审得分与排序。</w:t>
      </w:r>
    </w:p>
    <w:p w14:paraId="052B805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 无义务解释未中标原因</w:t>
      </w:r>
    </w:p>
    <w:p w14:paraId="70E7E24C">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采购代理机构无义务向未中标的投标人解释未中标原因和退还投标文件。</w:t>
      </w:r>
    </w:p>
    <w:p w14:paraId="0AE16324">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34.合同授予标准</w:t>
      </w:r>
    </w:p>
    <w:p w14:paraId="03A5145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6F0A83F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35.履约保证金</w:t>
      </w:r>
    </w:p>
    <w:p w14:paraId="0176125F">
      <w:pPr>
        <w:pStyle w:val="7"/>
        <w:keepNext w:val="0"/>
        <w:keepLines w:val="0"/>
        <w:spacing w:before="0" w:after="0" w:line="500" w:lineRule="exact"/>
        <w:ind w:firstLine="420" w:firstLineChars="200"/>
        <w:rPr>
          <w:rFonts w:ascii="宋体" w:hAnsi="宋体" w:cs="宋体"/>
          <w:b w:val="0"/>
          <w:color w:val="000000" w:themeColor="text1"/>
          <w:sz w:val="21"/>
          <w:szCs w:val="21"/>
          <w:highlight w:val="none"/>
          <w14:textFill>
            <w14:solidFill>
              <w14:schemeClr w14:val="tx1"/>
            </w14:solidFill>
          </w14:textFill>
        </w:rPr>
      </w:pPr>
      <w:bookmarkStart w:id="231" w:name="_39.1中标人须于签订合同前按本须知前附表规定的金额转账或电汇到指定账"/>
      <w:bookmarkEnd w:id="231"/>
      <w:r>
        <w:rPr>
          <w:rFonts w:hint="eastAsia" w:ascii="宋体" w:hAnsi="宋体" w:cs="宋体"/>
          <w:b w:val="0"/>
          <w:color w:val="000000" w:themeColor="text1"/>
          <w:sz w:val="21"/>
          <w:szCs w:val="21"/>
          <w:highlight w:val="none"/>
          <w14:textFill>
            <w14:solidFill>
              <w14:schemeClr w14:val="tx1"/>
            </w14:solidFill>
          </w14:textFill>
        </w:rPr>
        <w:t>35.1 履约保证金的金额、提交方式、退付的时间和条件详见 “投标人须知前附表”。中标人未按规定提交履约保证金的，视为拒绝与采购人签订合同，采购人可以按照评标报告推荐的中标候选人名单排序，依法确定下一候选人为中标人，也可以重新开展政府采购活动。</w:t>
      </w:r>
    </w:p>
    <w:p w14:paraId="29AB866D">
      <w:pPr>
        <w:pStyle w:val="7"/>
        <w:keepNext w:val="0"/>
        <w:keepLines w:val="0"/>
        <w:spacing w:before="0" w:after="0" w:line="500" w:lineRule="exact"/>
        <w:ind w:firstLine="315" w:firstLineChars="15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 xml:space="preserve"> 35.2签订合同后，如中标人不按双方签订的合同规定履约，则没收其全部履约保证金，履约保证金不足以赔偿损失的，按实际损失赔偿。</w:t>
      </w:r>
    </w:p>
    <w:p w14:paraId="3450DB1E">
      <w:pPr>
        <w:pStyle w:val="7"/>
        <w:keepNext w:val="0"/>
        <w:keepLines w:val="0"/>
        <w:spacing w:before="0" w:after="0" w:line="500" w:lineRule="exact"/>
        <w:ind w:firstLine="420" w:firstLine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35.3在履约保证金退还日期前，若中标人的开户名称、开户银行、账号有变动的，请以书面形式通知履约保证金收取单位，否则由此产生的后果由中标人自行承担。</w:t>
      </w:r>
    </w:p>
    <w:p w14:paraId="1CF2D2D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36.签订合同</w:t>
      </w:r>
    </w:p>
    <w:p w14:paraId="2A90835A">
      <w:pPr>
        <w:spacing w:line="500" w:lineRule="exact"/>
        <w:ind w:firstLine="422" w:firstLineChars="200"/>
        <w:rPr>
          <w:rFonts w:ascii="宋体" w:hAnsi="宋体"/>
          <w:b/>
          <w:bCs/>
          <w:i/>
          <w:iCs/>
          <w:color w:val="000000" w:themeColor="text1"/>
          <w:szCs w:val="21"/>
          <w:highlight w:val="none"/>
          <w14:textFill>
            <w14:solidFill>
              <w14:schemeClr w14:val="tx1"/>
            </w14:solidFill>
          </w14:textFill>
        </w:rPr>
      </w:pPr>
      <w:bookmarkStart w:id="232" w:name="_40.1投标人接到中标通知书后，按须知前附表规定向采购人出示相关资格证"/>
      <w:bookmarkEnd w:id="232"/>
      <w:r>
        <w:rPr>
          <w:rFonts w:hint="eastAsia" w:ascii="宋体" w:hAnsi="宋体" w:cs="宋体"/>
          <w:b/>
          <w:bCs/>
          <w:color w:val="000000" w:themeColor="text1"/>
          <w:szCs w:val="21"/>
          <w:highlight w:val="none"/>
          <w14:textFill>
            <w14:solidFill>
              <w14:schemeClr w14:val="tx1"/>
            </w14:solidFill>
          </w14:textFill>
        </w:rPr>
        <w:t>36.1中标人在中标通知书发出之日起，</w:t>
      </w:r>
      <w:r>
        <w:rPr>
          <w:rFonts w:hint="eastAsia" w:ascii="宋体" w:hAnsi="宋体" w:cs="宋体"/>
          <w:color w:val="000000" w:themeColor="text1"/>
          <w:szCs w:val="21"/>
          <w:highlight w:val="none"/>
          <w14:textFill>
            <w14:solidFill>
              <w14:schemeClr w14:val="tx1"/>
            </w14:solidFill>
          </w14:textFill>
        </w:rPr>
        <w:t>按规定的日期、时间、地点，由法定代表人或其授权代表与采购人代表签订采购合同。如中标人为联合体的，由联合体成员各方法定代表人或其授权代表与采购人代表签订合同，签订携带资料详见“投标人须知前附表”。</w:t>
      </w:r>
    </w:p>
    <w:p w14:paraId="050BD6B9">
      <w:pPr>
        <w:spacing w:line="500" w:lineRule="exact"/>
        <w:ind w:firstLine="420"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zh-CN"/>
          <w14:textFill>
            <w14:solidFill>
              <w14:schemeClr w14:val="tx1"/>
            </w14:solidFill>
          </w14:textFill>
        </w:rPr>
        <w:t>36.2采购合同由采购人与中标人根据招标文件、投标文件等内容签订。</w:t>
      </w:r>
    </w:p>
    <w:p w14:paraId="323929D2">
      <w:pPr>
        <w:pStyle w:val="32"/>
        <w:snapToGrid w:val="0"/>
        <w:spacing w:before="0" w:line="500" w:lineRule="exact"/>
        <w:ind w:firstLine="420"/>
        <w:rPr>
          <w:rFonts w:ascii="宋体" w:hAnsi="宋体" w:cs="仿宋_GB2312"/>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36.3签订合同时间：按中标通知书规定的时间与采购人签订合同。</w:t>
      </w:r>
    </w:p>
    <w:p w14:paraId="56063EBB">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中标人拒绝与采购人签订合同的，采购人可以按照评审报告推荐的中标候选人名单排序，依法确定下一候选人为中标人，也可以重新开展政府采购活动。如采购人无正当理由拒签合同的，给中标人造成损失的，中标人可追究采购人承担相应的法律责任。</w:t>
      </w:r>
    </w:p>
    <w:p w14:paraId="48A1818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6F32EA5">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36.6采购人或中标人不得单方面向合同另一方提出任何招标文件没有约定的条件或不合理的要求，作为签订合同的条件；也不得协商另行订立背离招标文件和合同实质性内容的协议。</w:t>
      </w:r>
    </w:p>
    <w:p w14:paraId="6A5173E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仿宋_GB2312"/>
          <w:color w:val="000000" w:themeColor="text1"/>
          <w:szCs w:val="21"/>
          <w:highlight w:val="none"/>
          <w14:textFill>
            <w14:solidFill>
              <w14:schemeClr w14:val="tx1"/>
            </w14:solidFill>
          </w14:textFill>
        </w:rPr>
        <w:t>如签订合同并生效后，中标人无故拒绝或延期，除按照合同条款处理外，将承担相应的法律责任。</w:t>
      </w:r>
    </w:p>
    <w:p w14:paraId="51D7C6B9">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233" w:name="_41.政府采购合同公告"/>
      <w:bookmarkEnd w:id="233"/>
      <w:r>
        <w:rPr>
          <w:rFonts w:hint="eastAsia" w:ascii="宋体" w:hAnsi="宋体"/>
          <w:color w:val="000000" w:themeColor="text1"/>
          <w:szCs w:val="21"/>
          <w:highlight w:val="none"/>
          <w14:textFill>
            <w14:solidFill>
              <w14:schemeClr w14:val="tx1"/>
            </w14:solidFill>
          </w14:textFill>
        </w:rPr>
        <w:t>37.政府采购合同公告</w:t>
      </w:r>
    </w:p>
    <w:p w14:paraId="5DEF7954">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采购人应当自政府采购合同签订之日起</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个工作日内，将政府采购合同</w:t>
      </w:r>
      <w:r>
        <w:rPr>
          <w:rFonts w:hint="eastAsia" w:ascii="宋体" w:hAnsi="宋体"/>
          <w:bCs/>
          <w:color w:val="000000" w:themeColor="text1"/>
          <w:szCs w:val="21"/>
          <w:highlight w:val="none"/>
          <w14:textFill>
            <w14:solidFill>
              <w14:schemeClr w14:val="tx1"/>
            </w14:solidFill>
          </w14:textFill>
        </w:rPr>
        <w:t>在省级以上人民政府财政部门指定的媒体</w:t>
      </w:r>
      <w:r>
        <w:rPr>
          <w:rFonts w:hint="eastAsia" w:ascii="宋体" w:hAnsi="宋体"/>
          <w:color w:val="000000" w:themeColor="text1"/>
          <w:szCs w:val="21"/>
          <w:highlight w:val="none"/>
          <w14:textFill>
            <w14:solidFill>
              <w14:schemeClr w14:val="tx1"/>
            </w14:solidFill>
          </w14:textFill>
        </w:rPr>
        <w:t>上公告，但政府采购合同中涉及国家秘密、商业秘密的内容除外。</w:t>
      </w:r>
    </w:p>
    <w:p w14:paraId="470E685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 询问、质疑和投诉</w:t>
      </w:r>
    </w:p>
    <w:p w14:paraId="0EC62090">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38.1</w:t>
      </w:r>
      <w:r>
        <w:rPr>
          <w:rFonts w:hint="eastAsia" w:ascii="宋体" w:hAnsi="宋体"/>
          <w:b/>
          <w:color w:val="000000" w:themeColor="text1"/>
          <w:szCs w:val="21"/>
          <w:highlight w:val="none"/>
          <w14:textFill>
            <w14:solidFill>
              <w14:schemeClr w14:val="tx1"/>
            </w14:solidFill>
          </w14:textFill>
        </w:rPr>
        <w:t>询问</w:t>
      </w:r>
    </w:p>
    <w:p w14:paraId="61DBDBF3">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38.1.1供应商在开标前对政府采购活动事项有疑问的，可以向采购人或采购代理机构项目负责人提出询问。</w:t>
      </w:r>
    </w:p>
    <w:p w14:paraId="4A91D67D">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38.1.2采购人或采购人委托的采购代理机构自受理询问之日起3个工作日内对供应商依法提出的询问作出答复，</w:t>
      </w:r>
      <w:r>
        <w:rPr>
          <w:rFonts w:hint="eastAsia" w:ascii="宋体" w:hAnsi="宋体" w:cs="宋体"/>
          <w:color w:val="000000" w:themeColor="text1"/>
          <w:szCs w:val="21"/>
          <w:highlight w:val="none"/>
          <w14:textFill>
            <w14:solidFill>
              <w14:schemeClr w14:val="tx1"/>
            </w14:solidFill>
          </w14:textFill>
        </w:rPr>
        <w:t>但答复内容不得涉及商业秘密</w:t>
      </w:r>
      <w:r>
        <w:rPr>
          <w:rFonts w:hint="eastAsia" w:ascii="宋体" w:hAnsi="宋体" w:cs="宋体"/>
          <w:bCs/>
          <w:color w:val="000000" w:themeColor="text1"/>
          <w:szCs w:val="21"/>
          <w:highlight w:val="none"/>
          <w14:textFill>
            <w14:solidFill>
              <w14:schemeClr w14:val="tx1"/>
            </w14:solidFill>
          </w14:textFill>
        </w:rPr>
        <w:t>。</w:t>
      </w:r>
    </w:p>
    <w:p w14:paraId="57DE51C0">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38.1.3 询问事项可能影响中标结果的，采购人应当暂停签订合同，已经签订合同的，应当中止履行合同。</w:t>
      </w:r>
    </w:p>
    <w:p w14:paraId="06F31283">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38.2质疑</w:t>
      </w:r>
    </w:p>
    <w:p w14:paraId="3619E450">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38.2.1</w:t>
      </w:r>
      <w:r>
        <w:rPr>
          <w:rFonts w:hint="eastAsia" w:ascii="宋体" w:hAnsi="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或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1A5897CC">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（1）潜在供应商依法获取招标文件后，认为采购文件使自己的权益受到损害的，应当在招标文件公告期限届满之日起7个工作日内提出质疑。</w:t>
      </w:r>
      <w:r>
        <w:rPr>
          <w:rFonts w:hint="eastAsia" w:ascii="宋体" w:hAnsi="宋体" w:cs="宋体"/>
          <w:color w:val="000000" w:themeColor="text1"/>
          <w:szCs w:val="21"/>
          <w:highlight w:val="none"/>
          <w14:textFill>
            <w14:solidFill>
              <w14:schemeClr w14:val="tx1"/>
            </w14:solidFill>
          </w14:textFill>
        </w:rPr>
        <w:t>委托代理协议无特殊约定的，</w:t>
      </w:r>
      <w:r>
        <w:rPr>
          <w:rFonts w:hint="eastAsia" w:ascii="宋体" w:hAnsi="宋体" w:cs="宋体"/>
          <w:bCs/>
          <w:color w:val="000000" w:themeColor="text1"/>
          <w:szCs w:val="21"/>
          <w:highlight w:val="none"/>
          <w14:textFill>
            <w14:solidFill>
              <w14:schemeClr w14:val="tx1"/>
            </w14:solidFill>
          </w14:textFill>
        </w:rPr>
        <w:t>对招标文件中采购需求（含资格要求、采购预算和评分办法）的质疑由采购人受理并负责答复；对招标文件中的采购执行程序的质疑由采购代理机构受理并负责答复。</w:t>
      </w:r>
    </w:p>
    <w:p w14:paraId="53C43291">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采购代理机构提出，由采购人或采购代理机构受理并负责答复；对采购过程中采购执行程序的质疑由采购代理机构受理并负责答复。</w:t>
      </w:r>
    </w:p>
    <w:p w14:paraId="28D4CD21">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（3）供应商认为中标或者成交结果使自己的权益受到损害的，应当在中标或者成交结果公告期限届满之日起7个工作日内提出质疑，由采购人受理并负责答复。</w:t>
      </w:r>
    </w:p>
    <w:p w14:paraId="06CE2669">
      <w:pPr>
        <w:spacing w:line="500" w:lineRule="exact"/>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38.2.2</w:t>
      </w:r>
      <w:r>
        <w:rPr>
          <w:rFonts w:hint="eastAsia" w:ascii="宋体" w:hAnsi="宋体" w:cs="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2DA43F32">
      <w:pPr>
        <w:spacing w:line="500" w:lineRule="exact"/>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38.2.3</w:t>
      </w:r>
      <w:r>
        <w:rPr>
          <w:rFonts w:hint="eastAsia" w:ascii="宋体" w:hAnsi="宋体" w:cs="宋体"/>
          <w:bCs/>
          <w:color w:val="000000" w:themeColor="text1"/>
          <w:szCs w:val="21"/>
          <w:highlight w:val="none"/>
          <w14:textFill>
            <w14:solidFill>
              <w14:schemeClr w14:val="tx1"/>
            </w14:solidFill>
          </w14:textFill>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000000" w:themeColor="text1"/>
          <w:szCs w:val="21"/>
          <w:highlight w:val="none"/>
          <w14:textFill>
            <w14:solidFill>
              <w14:schemeClr w14:val="tx1"/>
            </w14:solidFill>
          </w14:textFill>
        </w:rPr>
        <w:t>。</w:t>
      </w:r>
    </w:p>
    <w:p w14:paraId="11192BB9">
      <w:pPr>
        <w:spacing w:line="500" w:lineRule="exact"/>
        <w:ind w:firstLine="422"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38.2.4 质疑供应商提起质疑应当符合下列条件：</w:t>
      </w:r>
    </w:p>
    <w:p w14:paraId="0DAF016C">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（1）质疑供应商是参与所质疑项目采购活动的供应商（潜在供应商已依法获取可质疑的采购文件的，可以对该采购文件质疑）；</w:t>
      </w:r>
    </w:p>
    <w:p w14:paraId="0DD63BF8">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（2）质疑函内容符合本章第38.2.5项的规定；</w:t>
      </w:r>
    </w:p>
    <w:p w14:paraId="6EC74141">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（3）在质疑有效期限内提起质疑；</w:t>
      </w:r>
    </w:p>
    <w:p w14:paraId="6D1F423D">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（4）属于所质疑的采购人或采购人委托的采购代理机构组织的采购活动；</w:t>
      </w:r>
    </w:p>
    <w:p w14:paraId="633D0017">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（5）供应商对同一采购程序环节的质疑应当在质疑有效期内一次性提出；</w:t>
      </w:r>
    </w:p>
    <w:p w14:paraId="36395BC8">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（6）供应商提交质疑应当提交必要的证明材料，证明材料应以合法手段取得；</w:t>
      </w:r>
    </w:p>
    <w:p w14:paraId="5182D0EF">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（7）财政部门规定的其他条件。</w:t>
      </w:r>
    </w:p>
    <w:p w14:paraId="22965364">
      <w:pPr>
        <w:spacing w:line="500" w:lineRule="exact"/>
        <w:ind w:firstLine="422" w:firstLineChars="200"/>
        <w:rPr>
          <w:rFonts w:ascii="宋体" w:hAnsi="宋体"/>
          <w:b/>
          <w:bCs/>
          <w:color w:val="000000" w:themeColor="text1"/>
          <w:szCs w:val="21"/>
          <w:highlight w:val="none"/>
          <w14:textFill>
            <w14:solidFill>
              <w14:schemeClr w14:val="tx1"/>
            </w14:solidFill>
          </w14:textFill>
        </w:rPr>
      </w:pPr>
      <w:bookmarkStart w:id="234" w:name="_9.2质疑、投诉应当采用书面形式，质疑函、投诉书均应明确阐述招标文件、"/>
      <w:bookmarkEnd w:id="234"/>
      <w:r>
        <w:rPr>
          <w:rFonts w:hint="eastAsia" w:ascii="宋体" w:hAnsi="宋体"/>
          <w:b/>
          <w:bCs/>
          <w:color w:val="000000" w:themeColor="text1"/>
          <w:szCs w:val="21"/>
          <w:highlight w:val="none"/>
          <w14:textFill>
            <w14:solidFill>
              <w14:schemeClr w14:val="tx1"/>
            </w14:solidFill>
          </w14:textFill>
        </w:rPr>
        <w:t xml:space="preserve"> 38.2.5 供应商提出质疑应当提交质疑函和必要的证明材料，针对同一采购程序环节的质疑必须在法定质疑期内一次性提出。质疑函应当包括下列内容（质疑函格式后附）：</w:t>
      </w:r>
    </w:p>
    <w:p w14:paraId="7C09F2C0">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（1）供应商的姓名或者名称、地址、邮编、联系人及联系电话；</w:t>
      </w:r>
    </w:p>
    <w:p w14:paraId="24B29E45">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（2）质疑项目的名称、编号；</w:t>
      </w:r>
    </w:p>
    <w:p w14:paraId="736E93E8">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（3）具体、明确的质疑事项和与质疑事项相关的请求；</w:t>
      </w:r>
    </w:p>
    <w:p w14:paraId="742D1920">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（4）事实依据（列明权益受到损害的事实和理由）；</w:t>
      </w:r>
    </w:p>
    <w:p w14:paraId="0129C58F">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（5）必要的法律依据；</w:t>
      </w:r>
    </w:p>
    <w:p w14:paraId="3A8CA5D6">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（6）提出质疑的日期。</w:t>
      </w:r>
    </w:p>
    <w:p w14:paraId="40C2E6FF">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024AB4B">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000000" w:themeColor="text1"/>
          <w:szCs w:val="21"/>
          <w:highlight w:val="none"/>
          <w14:textFill>
            <w14:solidFill>
              <w14:schemeClr w14:val="tx1"/>
            </w14:solidFill>
          </w14:textFill>
        </w:rPr>
        <w:t>。</w:t>
      </w:r>
    </w:p>
    <w:p w14:paraId="69CC09E0">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53A3C7F7">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（一）对招标文件提出的质疑，依法通过澄清或者修改可以继续开展采购活动的，澄清或者修改招标文件后继续开展采购活动；否则应当修改招标文件后重新开展采购活动。</w:t>
      </w:r>
    </w:p>
    <w:p w14:paraId="4D3B36A8">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（二）对采购过程、中标结果提出的质疑，合格供应商符合法定数量时，可以从合格的中标候选人中另行确定中标供应商的，应当依法另行确定中标供应商；否则应当重新开展采购活动。</w:t>
      </w:r>
    </w:p>
    <w:p w14:paraId="73ACA265">
      <w:pPr>
        <w:spacing w:line="50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质疑答复导致中标结果改变的，采购人或者采购代理机构应当将有关情况书面报告本级财政部门。</w:t>
      </w:r>
    </w:p>
    <w:p w14:paraId="40DEF4F4">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38.3</w:t>
      </w:r>
      <w:r>
        <w:rPr>
          <w:rFonts w:hint="eastAsia" w:ascii="宋体" w:hAnsi="宋体"/>
          <w:b/>
          <w:color w:val="000000" w:themeColor="text1"/>
          <w:szCs w:val="21"/>
          <w:highlight w:val="none"/>
          <w14:textFill>
            <w14:solidFill>
              <w14:schemeClr w14:val="tx1"/>
            </w14:solidFill>
          </w14:textFill>
        </w:rPr>
        <w:t>投诉</w:t>
      </w:r>
    </w:p>
    <w:p w14:paraId="4467FCA6">
      <w:pPr>
        <w:spacing w:line="500" w:lineRule="exact"/>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38.3</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 xml:space="preserve">1 </w:t>
      </w:r>
      <w:r>
        <w:rPr>
          <w:rFonts w:hint="eastAsia" w:ascii="宋体" w:hAnsi="宋体" w:cs="宋体"/>
          <w:bCs/>
          <w:color w:val="000000" w:themeColor="text1"/>
          <w:szCs w:val="21"/>
          <w:highlight w:val="none"/>
          <w14:textFill>
            <w14:solidFill>
              <w14:schemeClr w14:val="tx1"/>
            </w14:solidFill>
          </w14:textFill>
        </w:rPr>
        <w:t xml:space="preserve"> 供应商认为采购文件、采购过程、中标和成交结果使自己的合法权益受到损害的，应当首先依法向采购人或采购人委托的</w:t>
      </w:r>
      <w:r>
        <w:rPr>
          <w:rFonts w:hint="eastAsia" w:ascii="宋体" w:hAnsi="宋体" w:cs="宋体"/>
          <w:color w:val="000000" w:themeColor="text1"/>
          <w:szCs w:val="21"/>
          <w:highlight w:val="none"/>
          <w14:textFill>
            <w14:solidFill>
              <w14:schemeClr w14:val="tx1"/>
            </w14:solidFill>
          </w14:textFill>
        </w:rPr>
        <w:t>采购代理机构</w:t>
      </w:r>
      <w:r>
        <w:rPr>
          <w:rFonts w:hint="eastAsia" w:ascii="宋体" w:hAnsi="宋体" w:cs="宋体"/>
          <w:bCs/>
          <w:color w:val="000000" w:themeColor="text1"/>
          <w:szCs w:val="21"/>
          <w:highlight w:val="none"/>
          <w14:textFill>
            <w14:solidFill>
              <w14:schemeClr w14:val="tx1"/>
            </w14:solidFill>
          </w14:textFill>
        </w:rPr>
        <w:t>提出质疑。对采购人或</w:t>
      </w:r>
      <w:r>
        <w:rPr>
          <w:rFonts w:hint="eastAsia" w:ascii="宋体" w:hAnsi="宋体" w:cs="宋体"/>
          <w:color w:val="000000" w:themeColor="text1"/>
          <w:szCs w:val="21"/>
          <w:highlight w:val="none"/>
          <w14:textFill>
            <w14:solidFill>
              <w14:schemeClr w14:val="tx1"/>
            </w14:solidFill>
          </w14:textFill>
        </w:rPr>
        <w:t>采购代理机构</w:t>
      </w:r>
      <w:r>
        <w:rPr>
          <w:rFonts w:hint="eastAsia" w:ascii="宋体" w:hAnsi="宋体" w:cs="宋体"/>
          <w:bCs/>
          <w:color w:val="000000" w:themeColor="text1"/>
          <w:szCs w:val="21"/>
          <w:highlight w:val="none"/>
          <w14:textFill>
            <w14:solidFill>
              <w14:schemeClr w14:val="tx1"/>
            </w14:solidFill>
          </w14:textFill>
        </w:rPr>
        <w:t>的答复不满意，或者采购人或</w:t>
      </w:r>
      <w:r>
        <w:rPr>
          <w:rFonts w:hint="eastAsia" w:ascii="宋体" w:hAnsi="宋体" w:cs="宋体"/>
          <w:color w:val="000000" w:themeColor="text1"/>
          <w:szCs w:val="21"/>
          <w:highlight w:val="none"/>
          <w14:textFill>
            <w14:solidFill>
              <w14:schemeClr w14:val="tx1"/>
            </w14:solidFill>
          </w14:textFill>
        </w:rPr>
        <w:t>采购代理机构</w:t>
      </w:r>
      <w:r>
        <w:rPr>
          <w:rFonts w:hint="eastAsia" w:ascii="宋体" w:hAnsi="宋体" w:cs="宋体"/>
          <w:bCs/>
          <w:color w:val="000000" w:themeColor="text1"/>
          <w:szCs w:val="21"/>
          <w:highlight w:val="none"/>
          <w14:textFill>
            <w14:solidFill>
              <w14:schemeClr w14:val="tx1"/>
            </w14:solidFill>
          </w14:textFill>
        </w:rPr>
        <w:t>未在规定期限内做出答复的，供应商可以在答复期满后15个工作日内向本级财政部门提起投诉，投诉联系方式见“投标人须知前附表”。</w:t>
      </w:r>
    </w:p>
    <w:p w14:paraId="64543522">
      <w:pPr>
        <w:spacing w:line="500" w:lineRule="exact"/>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38.3.2 </w:t>
      </w:r>
      <w:r>
        <w:rPr>
          <w:rFonts w:hint="eastAsia" w:ascii="宋体" w:hAnsi="宋体" w:cs="宋体"/>
          <w:color w:val="000000" w:themeColor="text1"/>
          <w:szCs w:val="21"/>
          <w:highlight w:val="none"/>
          <w14:textFill>
            <w14:solidFill>
              <w14:schemeClr w14:val="tx1"/>
            </w14:solidFill>
          </w14:textFill>
        </w:rPr>
        <w:t xml:space="preserve"> 投诉人投诉时，应当提交投诉书，并按照被投诉采购人、采购代理机构和与投诉事项有关的供应商数量提供投诉书的副本。投诉书应当包括下列主要内容（如材料中有外文资料应同时附上对应的中文译本）</w:t>
      </w:r>
      <w:r>
        <w:rPr>
          <w:rFonts w:hint="eastAsia" w:ascii="宋体" w:hAnsi="宋体" w:cs="宋体"/>
          <w:bCs/>
          <w:color w:val="000000" w:themeColor="text1"/>
          <w:szCs w:val="21"/>
          <w:highlight w:val="none"/>
          <w14:textFill>
            <w14:solidFill>
              <w14:schemeClr w14:val="tx1"/>
            </w14:solidFill>
          </w14:textFill>
        </w:rPr>
        <w:t>（投诉书格式后附）</w:t>
      </w:r>
      <w:r>
        <w:rPr>
          <w:rFonts w:hint="eastAsia" w:ascii="宋体" w:hAnsi="宋体" w:cs="宋体"/>
          <w:color w:val="000000" w:themeColor="text1"/>
          <w:szCs w:val="21"/>
          <w:highlight w:val="none"/>
          <w14:textFill>
            <w14:solidFill>
              <w14:schemeClr w14:val="tx1"/>
            </w14:solidFill>
          </w14:textFill>
        </w:rPr>
        <w:t>：</w:t>
      </w:r>
    </w:p>
    <w:p w14:paraId="0D874879">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（1）投诉人和被投诉人的名称、地址、邮编、联系人及联系电话等； </w:t>
      </w:r>
    </w:p>
    <w:p w14:paraId="19F40BBF">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（2）质疑和质疑答复情况及相关证明材料； </w:t>
      </w:r>
    </w:p>
    <w:p w14:paraId="4273644C">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（3）具体、明确的投诉事项和与投诉事项相关的投诉请求；</w:t>
      </w:r>
    </w:p>
    <w:p w14:paraId="5FDB7D24">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（4）事实依据；</w:t>
      </w:r>
    </w:p>
    <w:p w14:paraId="025CBD80">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（5）法律依据；</w:t>
      </w:r>
    </w:p>
    <w:p w14:paraId="3ADE8ECC">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（6）提起投诉的日期。</w:t>
      </w:r>
    </w:p>
    <w:p w14:paraId="071903E7">
      <w:pPr>
        <w:spacing w:line="50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投诉人为自然人的，应当由本人签字；投诉人为法人或者其他组织的，应当由法定代表人、主要负责人，或者其授权代表签字或者盖章，并加盖公章。</w:t>
      </w:r>
    </w:p>
    <w:p w14:paraId="65B76C96">
      <w:pPr>
        <w:spacing w:line="500" w:lineRule="exact"/>
        <w:ind w:firstLine="422"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38.3.3  </w:t>
      </w:r>
      <w:r>
        <w:rPr>
          <w:rFonts w:hint="eastAsia" w:ascii="宋体" w:hAnsi="宋体" w:cs="宋体"/>
          <w:color w:val="000000" w:themeColor="text1"/>
          <w:szCs w:val="21"/>
          <w:highlight w:val="none"/>
          <w14:textFill>
            <w14:solidFill>
              <w14:schemeClr w14:val="tx1"/>
            </w14:solidFill>
          </w14:textFill>
        </w:rPr>
        <w:t>投诉人可以委托代理人办理投诉事务。</w:t>
      </w:r>
      <w:r>
        <w:rPr>
          <w:rFonts w:hint="eastAsia" w:ascii="宋体" w:hAnsi="宋体" w:cs="宋体"/>
          <w:bCs/>
          <w:color w:val="000000" w:themeColor="text1"/>
          <w:szCs w:val="21"/>
          <w:highlight w:val="none"/>
          <w14:textFill>
            <w14:solidFill>
              <w14:schemeClr w14:val="tx1"/>
            </w14:solidFill>
          </w14:textFill>
        </w:rPr>
        <w:t>委托代理人应熟悉相关业务情况。</w:t>
      </w:r>
      <w:r>
        <w:rPr>
          <w:rFonts w:hint="eastAsia" w:ascii="宋体" w:hAnsi="宋体" w:cs="宋体"/>
          <w:color w:val="000000" w:themeColor="text1"/>
          <w:szCs w:val="21"/>
          <w:highlight w:val="none"/>
          <w14:textFill>
            <w14:solidFill>
              <w14:schemeClr w14:val="tx1"/>
            </w14:solidFill>
          </w14:textFill>
        </w:rPr>
        <w:t>代理人办理投诉事务时，除提交投诉书外，还应当提交投诉人的授权委托书和委托代理人身份证明复印件。</w:t>
      </w:r>
    </w:p>
    <w:p w14:paraId="48CDB51F">
      <w:pPr>
        <w:spacing w:line="500" w:lineRule="exact"/>
        <w:ind w:firstLine="422"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38.3.4</w:t>
      </w:r>
      <w:r>
        <w:rPr>
          <w:rFonts w:hint="eastAsia" w:ascii="宋体" w:hAnsi="宋体" w:cs="宋体"/>
          <w:color w:val="000000" w:themeColor="text1"/>
          <w:szCs w:val="21"/>
          <w:highlight w:val="none"/>
          <w14:textFill>
            <w14:solidFill>
              <w14:schemeClr w14:val="tx1"/>
            </w14:solidFill>
          </w14:textFill>
        </w:rPr>
        <w:t xml:space="preserve">  投诉人提起投诉应当符合下列条件：</w:t>
      </w:r>
    </w:p>
    <w:p w14:paraId="16AA3F0E">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（1）投诉人是参与所投诉政府采购活动的供应商；</w:t>
      </w:r>
    </w:p>
    <w:p w14:paraId="1C41B8EE">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（2）提起投诉前已依法进行质疑；</w:t>
      </w:r>
    </w:p>
    <w:p w14:paraId="206048D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（3）投诉书内容符合本章第38.3.2项的规定；</w:t>
      </w:r>
    </w:p>
    <w:p w14:paraId="28D66945">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（4）在投诉有效期限内提起投诉；</w:t>
      </w:r>
    </w:p>
    <w:p w14:paraId="449152C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（5）同一投诉事项未经</w:t>
      </w:r>
      <w:r>
        <w:rPr>
          <w:rFonts w:hint="eastAsia" w:ascii="宋体" w:hAnsi="宋体" w:cs="宋体"/>
          <w:bCs/>
          <w:color w:val="000000" w:themeColor="text1"/>
          <w:szCs w:val="21"/>
          <w:highlight w:val="none"/>
          <w14:textFill>
            <w14:solidFill>
              <w14:schemeClr w14:val="tx1"/>
            </w14:solidFill>
          </w14:textFill>
        </w:rPr>
        <w:t>财政部门</w:t>
      </w:r>
      <w:r>
        <w:rPr>
          <w:rFonts w:hint="eastAsia" w:ascii="宋体" w:hAnsi="宋体" w:cs="宋体"/>
          <w:color w:val="000000" w:themeColor="text1"/>
          <w:szCs w:val="21"/>
          <w:highlight w:val="none"/>
          <w14:textFill>
            <w14:solidFill>
              <w14:schemeClr w14:val="tx1"/>
            </w14:solidFill>
          </w14:textFill>
        </w:rPr>
        <w:t>投诉处理；</w:t>
      </w:r>
    </w:p>
    <w:p w14:paraId="1620BC63">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（6）国务院财政部门规定的其他条件。</w:t>
      </w:r>
    </w:p>
    <w:p w14:paraId="00E7E8A0">
      <w:pPr>
        <w:snapToGrid w:val="0"/>
        <w:spacing w:line="360" w:lineRule="auto"/>
        <w:ind w:left="120" w:leftChars="57" w:firstLine="482" w:firstLineChars="150"/>
        <w:jc w:val="center"/>
        <w:outlineLvl w:val="2"/>
        <w:rPr>
          <w:b/>
          <w:bCs/>
          <w:color w:val="000000" w:themeColor="text1"/>
          <w:sz w:val="32"/>
          <w:szCs w:val="32"/>
          <w:highlight w:val="none"/>
          <w14:textFill>
            <w14:solidFill>
              <w14:schemeClr w14:val="tx1"/>
            </w14:solidFill>
          </w14:textFill>
        </w:rPr>
      </w:pPr>
      <w:bookmarkStart w:id="235" w:name="_Toc25946"/>
      <w:bookmarkStart w:id="236" w:name="_Toc27653"/>
      <w:bookmarkStart w:id="237" w:name="_Toc23239"/>
      <w:bookmarkStart w:id="238" w:name="_Toc26583"/>
      <w:bookmarkStart w:id="239" w:name="_Toc8731"/>
      <w:bookmarkStart w:id="240" w:name="_Toc14937"/>
      <w:bookmarkStart w:id="241" w:name="_Toc7828"/>
      <w:bookmarkStart w:id="242" w:name="_Toc29288"/>
      <w:bookmarkStart w:id="243" w:name="_Toc1756"/>
      <w:bookmarkStart w:id="244" w:name="_Toc13659"/>
    </w:p>
    <w:p w14:paraId="5BD4009D">
      <w:pPr>
        <w:snapToGrid w:val="0"/>
        <w:spacing w:line="360" w:lineRule="auto"/>
        <w:ind w:left="0" w:leftChars="0" w:firstLine="0" w:firstLineChars="0"/>
        <w:jc w:val="center"/>
        <w:outlineLvl w:val="2"/>
        <w:rPr>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八、验收</w:t>
      </w:r>
      <w:bookmarkEnd w:id="235"/>
      <w:bookmarkEnd w:id="236"/>
      <w:bookmarkEnd w:id="237"/>
      <w:bookmarkEnd w:id="238"/>
      <w:bookmarkEnd w:id="239"/>
      <w:bookmarkEnd w:id="240"/>
      <w:bookmarkEnd w:id="241"/>
      <w:bookmarkEnd w:id="242"/>
      <w:bookmarkEnd w:id="243"/>
      <w:bookmarkEnd w:id="244"/>
    </w:p>
    <w:p w14:paraId="6F28739B">
      <w:pPr>
        <w:spacing w:line="500" w:lineRule="exact"/>
        <w:ind w:firstLine="422" w:firstLineChars="200"/>
        <w:rPr>
          <w:rFonts w:ascii="宋体" w:hAnsi="宋体"/>
          <w:b/>
          <w:color w:val="000000" w:themeColor="text1"/>
          <w:highlight w:val="none"/>
          <w14:textFill>
            <w14:solidFill>
              <w14:schemeClr w14:val="tx1"/>
            </w14:solidFill>
          </w14:textFill>
        </w:rPr>
      </w:pPr>
      <w:r>
        <w:rPr>
          <w:rFonts w:ascii="宋体" w:hAnsi="宋体"/>
          <w:b/>
          <w:color w:val="000000" w:themeColor="text1"/>
          <w:highlight w:val="none"/>
          <w14:textFill>
            <w14:solidFill>
              <w14:schemeClr w14:val="tx1"/>
            </w14:solidFill>
          </w14:textFill>
        </w:rPr>
        <w:t>39.</w:t>
      </w:r>
      <w:r>
        <w:rPr>
          <w:rFonts w:hint="eastAsia" w:ascii="宋体" w:hAnsi="宋体"/>
          <w:b/>
          <w:color w:val="000000" w:themeColor="text1"/>
          <w:highlight w:val="none"/>
          <w14:textFill>
            <w14:solidFill>
              <w14:schemeClr w14:val="tx1"/>
            </w14:solidFill>
          </w14:textFill>
        </w:rPr>
        <w:t>验收</w:t>
      </w:r>
    </w:p>
    <w:p w14:paraId="7DE7EE2D">
      <w:pPr>
        <w:tabs>
          <w:tab w:val="left" w:pos="0"/>
        </w:tabs>
        <w:spacing w:line="500" w:lineRule="exact"/>
        <w:ind w:firstLine="48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39.1采购人组织对中标人履约的验收。大型或者复杂的政府采购项目，应当邀请国家认可的质量检测机构参加验收工作。验收方成员应当在验收书上签字，并承担相应的法律责任。如果发现与合同中要求不符，中标人须承担由此发生的一切损失和费用，并接受相应的处理。</w:t>
      </w:r>
    </w:p>
    <w:p w14:paraId="45A931B4">
      <w:pPr>
        <w:tabs>
          <w:tab w:val="left" w:pos="0"/>
        </w:tabs>
        <w:spacing w:line="500" w:lineRule="exact"/>
        <w:ind w:firstLine="48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39.2采购人可以邀请参加本项目的其他投标人或者第三方机构参与验收。参与验收的投标人或者第三方机构的意见作为验收书的参考资料一并存档。</w:t>
      </w:r>
    </w:p>
    <w:p w14:paraId="06E49BE3">
      <w:pPr>
        <w:tabs>
          <w:tab w:val="left" w:pos="0"/>
        </w:tabs>
        <w:spacing w:line="500" w:lineRule="exact"/>
        <w:ind w:firstLine="48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39.3严格按照采购合同开展履约验收。采购人成立验收小组，按照采购合同的约定对中标人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如有）返还条件挂钩。履约验收的各项资料应当存档备查。</w:t>
      </w:r>
    </w:p>
    <w:p w14:paraId="0B3D109C">
      <w:pPr>
        <w:tabs>
          <w:tab w:val="left" w:pos="0"/>
        </w:tabs>
        <w:spacing w:line="500" w:lineRule="exact"/>
        <w:ind w:firstLine="48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39.4验收合格的项目，采购人将根据采购合同的约定及时向中标人支付采购资金。验收不合格的项目，采购人将依法及时处理。采购合同的履行、违约责任和解决争议的方式等适用《中华人民共和国民法典》。中标人在履约过程中有政府采购法律法规规定的违法违规情形的，采购人应当及时报告本级财政部门。</w:t>
      </w:r>
    </w:p>
    <w:p w14:paraId="40B2EC8A">
      <w:pPr>
        <w:pStyle w:val="13"/>
        <w:snapToGrid w:val="0"/>
        <w:spacing w:line="400" w:lineRule="exact"/>
        <w:rPr>
          <w:rFonts w:hAnsi="宋体"/>
          <w:color w:val="000000" w:themeColor="text1"/>
          <w:highlight w:val="none"/>
          <w14:textFill>
            <w14:solidFill>
              <w14:schemeClr w14:val="tx1"/>
            </w14:solidFill>
          </w14:textFill>
        </w:rPr>
      </w:pPr>
    </w:p>
    <w:p w14:paraId="2B2948FE">
      <w:pPr>
        <w:pStyle w:val="5"/>
        <w:keepNext w:val="0"/>
        <w:keepLines w:val="0"/>
        <w:spacing w:line="360" w:lineRule="auto"/>
        <w:ind w:firstLine="0" w:firstLineChars="0"/>
        <w:jc w:val="center"/>
        <w:rPr>
          <w:color w:val="000000" w:themeColor="text1"/>
          <w:highlight w:val="none"/>
          <w14:textFill>
            <w14:solidFill>
              <w14:schemeClr w14:val="tx1"/>
            </w14:solidFill>
          </w14:textFill>
        </w:rPr>
      </w:pPr>
      <w:bookmarkStart w:id="245" w:name="_八、其他事项"/>
      <w:bookmarkEnd w:id="245"/>
      <w:bookmarkStart w:id="246" w:name="_Toc13217"/>
      <w:bookmarkStart w:id="247" w:name="_Toc24348"/>
      <w:bookmarkStart w:id="248" w:name="_Toc31560"/>
      <w:bookmarkStart w:id="249" w:name="_Toc16509"/>
      <w:bookmarkStart w:id="250" w:name="_Toc27249"/>
      <w:bookmarkStart w:id="251" w:name="_Toc13612"/>
      <w:bookmarkStart w:id="252" w:name="_Toc28972"/>
      <w:bookmarkStart w:id="253" w:name="_Toc5795"/>
      <w:bookmarkStart w:id="254" w:name="_Toc14814"/>
      <w:bookmarkStart w:id="255" w:name="_Toc32163"/>
      <w:r>
        <w:rPr>
          <w:rFonts w:hint="eastAsia"/>
          <w:color w:val="000000" w:themeColor="text1"/>
          <w:highlight w:val="none"/>
          <w14:textFill>
            <w14:solidFill>
              <w14:schemeClr w14:val="tx1"/>
            </w14:solidFill>
          </w14:textFill>
        </w:rPr>
        <w:t>九、其他事项</w:t>
      </w:r>
      <w:bookmarkEnd w:id="246"/>
      <w:bookmarkEnd w:id="247"/>
      <w:bookmarkEnd w:id="248"/>
      <w:bookmarkEnd w:id="249"/>
      <w:bookmarkEnd w:id="250"/>
      <w:bookmarkEnd w:id="251"/>
      <w:bookmarkEnd w:id="252"/>
      <w:bookmarkEnd w:id="253"/>
      <w:bookmarkEnd w:id="254"/>
      <w:bookmarkEnd w:id="255"/>
    </w:p>
    <w:p w14:paraId="69E21076">
      <w:pPr>
        <w:spacing w:line="500" w:lineRule="exact"/>
        <w:ind w:firstLine="420" w:firstLineChars="200"/>
        <w:rPr>
          <w:rFonts w:ascii="宋体" w:hAnsi="宋体"/>
          <w:color w:val="000000" w:themeColor="text1"/>
          <w:szCs w:val="21"/>
          <w:highlight w:val="none"/>
          <w14:textFill>
            <w14:solidFill>
              <w14:schemeClr w14:val="tx1"/>
            </w14:solidFill>
          </w14:textFill>
        </w:rPr>
      </w:pPr>
      <w:bookmarkStart w:id="256" w:name="_42.代理服务费"/>
      <w:bookmarkEnd w:id="256"/>
      <w:r>
        <w:rPr>
          <w:rFonts w:hint="eastAsia" w:ascii="宋体" w:hAnsi="宋体"/>
          <w:color w:val="000000" w:themeColor="text1"/>
          <w:szCs w:val="21"/>
          <w:highlight w:val="none"/>
          <w14:textFill>
            <w14:solidFill>
              <w14:schemeClr w14:val="tx1"/>
            </w14:solidFill>
          </w14:textFill>
        </w:rPr>
        <w:t>40.采购代理服务费</w:t>
      </w:r>
    </w:p>
    <w:p w14:paraId="209E770E">
      <w:pPr>
        <w:spacing w:line="500" w:lineRule="exact"/>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40.1采购代理服务费收费标准及缴费账户详见“投标人须知前附表”，投标人为联合体的，可以由联合体中的一方或者多方共同缴纳采购代理服务费。</w:t>
      </w:r>
    </w:p>
    <w:p w14:paraId="7A4A150C">
      <w:pPr>
        <w:pStyle w:val="7"/>
        <w:keepNext w:val="0"/>
        <w:keepLines w:val="0"/>
        <w:spacing w:before="0" w:after="0" w:line="500" w:lineRule="exact"/>
        <w:ind w:left="420" w:leftChars="200"/>
        <w:rPr>
          <w:rFonts w:ascii="宋体" w:hAnsi="宋体" w:cs="宋体"/>
          <w:b w:val="0"/>
          <w:color w:val="000000" w:themeColor="text1"/>
          <w:sz w:val="21"/>
          <w:szCs w:val="21"/>
          <w:highlight w:val="none"/>
          <w14:textFill>
            <w14:solidFill>
              <w14:schemeClr w14:val="tx1"/>
            </w14:solidFill>
          </w14:textFill>
        </w:rPr>
      </w:pPr>
      <w:r>
        <w:rPr>
          <w:rFonts w:hint="eastAsia" w:ascii="宋体" w:hAnsi="宋体" w:cs="宋体"/>
          <w:b w:val="0"/>
          <w:color w:val="000000" w:themeColor="text1"/>
          <w:sz w:val="21"/>
          <w:szCs w:val="21"/>
          <w:highlight w:val="none"/>
          <w14:textFill>
            <w14:solidFill>
              <w14:schemeClr w14:val="tx1"/>
            </w14:solidFill>
          </w14:textFill>
        </w:rPr>
        <w:t>40.2采购代理服务费收费标准：</w:t>
      </w:r>
    </w:p>
    <w:tbl>
      <w:tblPr>
        <w:tblStyle w:val="22"/>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7"/>
        <w:gridCol w:w="1780"/>
        <w:gridCol w:w="1810"/>
        <w:gridCol w:w="1780"/>
      </w:tblGrid>
      <w:tr w14:paraId="6568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727" w:type="dxa"/>
            <w:tcBorders>
              <w:tl2br w:val="single" w:color="auto" w:sz="4" w:space="0"/>
            </w:tcBorders>
          </w:tcPr>
          <w:p w14:paraId="071659B6">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费率</w:t>
            </w:r>
          </w:p>
          <w:p w14:paraId="7F7C4167">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中标金额</w:t>
            </w:r>
          </w:p>
        </w:tc>
        <w:tc>
          <w:tcPr>
            <w:tcW w:w="1780" w:type="dxa"/>
            <w:vAlign w:val="center"/>
          </w:tcPr>
          <w:p w14:paraId="5CE605A7">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货物招标</w:t>
            </w:r>
          </w:p>
        </w:tc>
        <w:tc>
          <w:tcPr>
            <w:tcW w:w="1810" w:type="dxa"/>
            <w:vAlign w:val="center"/>
          </w:tcPr>
          <w:p w14:paraId="7F73AD9B">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服务招标</w:t>
            </w:r>
          </w:p>
        </w:tc>
        <w:tc>
          <w:tcPr>
            <w:tcW w:w="1780" w:type="dxa"/>
            <w:vAlign w:val="center"/>
          </w:tcPr>
          <w:p w14:paraId="13D820A0">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工程招标</w:t>
            </w:r>
          </w:p>
        </w:tc>
      </w:tr>
      <w:tr w14:paraId="5518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70C8B856">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780" w:type="dxa"/>
            <w:vAlign w:val="center"/>
          </w:tcPr>
          <w:p w14:paraId="5F549C6C">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1810" w:type="dxa"/>
            <w:vAlign w:val="center"/>
          </w:tcPr>
          <w:p w14:paraId="4C01CBB4">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1780" w:type="dxa"/>
            <w:vAlign w:val="center"/>
          </w:tcPr>
          <w:p w14:paraId="7BF08484">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w:t>
            </w:r>
          </w:p>
        </w:tc>
      </w:tr>
      <w:tr w14:paraId="4493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2E5C3A48">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100～500万元</w:t>
            </w:r>
          </w:p>
        </w:tc>
        <w:tc>
          <w:tcPr>
            <w:tcW w:w="1780" w:type="dxa"/>
            <w:vAlign w:val="center"/>
          </w:tcPr>
          <w:p w14:paraId="2334B985">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1.1%</w:t>
            </w:r>
          </w:p>
        </w:tc>
        <w:tc>
          <w:tcPr>
            <w:tcW w:w="1810" w:type="dxa"/>
            <w:vAlign w:val="center"/>
          </w:tcPr>
          <w:p w14:paraId="38BDE33B">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1780" w:type="dxa"/>
            <w:vAlign w:val="center"/>
          </w:tcPr>
          <w:p w14:paraId="67C325F3">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0.7%</w:t>
            </w:r>
          </w:p>
        </w:tc>
      </w:tr>
      <w:tr w14:paraId="19BB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727E0739">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500～1000万元</w:t>
            </w:r>
          </w:p>
        </w:tc>
        <w:tc>
          <w:tcPr>
            <w:tcW w:w="1780" w:type="dxa"/>
            <w:vAlign w:val="center"/>
          </w:tcPr>
          <w:p w14:paraId="67E7FEAE">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1810" w:type="dxa"/>
            <w:vAlign w:val="center"/>
          </w:tcPr>
          <w:p w14:paraId="4A22457B">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0.45%</w:t>
            </w:r>
          </w:p>
        </w:tc>
        <w:tc>
          <w:tcPr>
            <w:tcW w:w="1780" w:type="dxa"/>
            <w:vAlign w:val="center"/>
          </w:tcPr>
          <w:p w14:paraId="1FD06B95">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0.55%</w:t>
            </w:r>
          </w:p>
        </w:tc>
      </w:tr>
      <w:tr w14:paraId="390F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5BC674BC">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1000～5000万元</w:t>
            </w:r>
          </w:p>
        </w:tc>
        <w:tc>
          <w:tcPr>
            <w:tcW w:w="1780" w:type="dxa"/>
            <w:vAlign w:val="center"/>
          </w:tcPr>
          <w:p w14:paraId="67792C15">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w:t>
            </w:r>
          </w:p>
        </w:tc>
        <w:tc>
          <w:tcPr>
            <w:tcW w:w="1810" w:type="dxa"/>
            <w:vAlign w:val="center"/>
          </w:tcPr>
          <w:p w14:paraId="2E9D0F07">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1780" w:type="dxa"/>
            <w:vAlign w:val="center"/>
          </w:tcPr>
          <w:p w14:paraId="5A563A83">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0.35%</w:t>
            </w:r>
          </w:p>
        </w:tc>
      </w:tr>
      <w:tr w14:paraId="1966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2469A9DE">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780" w:type="dxa"/>
            <w:vAlign w:val="center"/>
          </w:tcPr>
          <w:p w14:paraId="04A676FA">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1810" w:type="dxa"/>
            <w:vAlign w:val="center"/>
          </w:tcPr>
          <w:p w14:paraId="012F19AF">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0.1%</w:t>
            </w:r>
          </w:p>
        </w:tc>
        <w:tc>
          <w:tcPr>
            <w:tcW w:w="1780" w:type="dxa"/>
            <w:vAlign w:val="center"/>
          </w:tcPr>
          <w:p w14:paraId="06F8FF48">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w:t>
            </w:r>
          </w:p>
        </w:tc>
      </w:tr>
      <w:tr w14:paraId="6D6A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7E607FA0">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1～5亿元</w:t>
            </w:r>
          </w:p>
        </w:tc>
        <w:tc>
          <w:tcPr>
            <w:tcW w:w="1780" w:type="dxa"/>
            <w:vAlign w:val="center"/>
          </w:tcPr>
          <w:p w14:paraId="570D1280">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810" w:type="dxa"/>
            <w:vAlign w:val="center"/>
          </w:tcPr>
          <w:p w14:paraId="2B8B93FD">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780" w:type="dxa"/>
            <w:vAlign w:val="center"/>
          </w:tcPr>
          <w:p w14:paraId="24B9226F">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r>
      <w:tr w14:paraId="12FD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347EF3C3">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5～10亿元</w:t>
            </w:r>
          </w:p>
        </w:tc>
        <w:tc>
          <w:tcPr>
            <w:tcW w:w="1780" w:type="dxa"/>
            <w:vAlign w:val="center"/>
          </w:tcPr>
          <w:p w14:paraId="055A4AFF">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810" w:type="dxa"/>
            <w:vAlign w:val="center"/>
          </w:tcPr>
          <w:p w14:paraId="73FBD33A">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780" w:type="dxa"/>
            <w:vAlign w:val="center"/>
          </w:tcPr>
          <w:p w14:paraId="1EE359EC">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14:paraId="684C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22CA834D">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10～50亿元</w:t>
            </w:r>
          </w:p>
        </w:tc>
        <w:tc>
          <w:tcPr>
            <w:tcW w:w="1780" w:type="dxa"/>
            <w:vAlign w:val="center"/>
          </w:tcPr>
          <w:p w14:paraId="4E1BF351">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810" w:type="dxa"/>
            <w:vAlign w:val="center"/>
          </w:tcPr>
          <w:p w14:paraId="21525C2B">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780" w:type="dxa"/>
            <w:vAlign w:val="center"/>
          </w:tcPr>
          <w:p w14:paraId="6FA6AD1E">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14:paraId="0749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727" w:type="dxa"/>
            <w:vAlign w:val="center"/>
          </w:tcPr>
          <w:p w14:paraId="5241A19C">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50～100亿元</w:t>
            </w:r>
          </w:p>
        </w:tc>
        <w:tc>
          <w:tcPr>
            <w:tcW w:w="1780" w:type="dxa"/>
            <w:vAlign w:val="center"/>
          </w:tcPr>
          <w:p w14:paraId="3AE1C4EC">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810" w:type="dxa"/>
            <w:vAlign w:val="center"/>
          </w:tcPr>
          <w:p w14:paraId="024C771E">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780" w:type="dxa"/>
            <w:vAlign w:val="center"/>
          </w:tcPr>
          <w:p w14:paraId="4A826428">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14:paraId="0E37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727" w:type="dxa"/>
            <w:vAlign w:val="center"/>
          </w:tcPr>
          <w:p w14:paraId="1FC783B4">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100亿以上</w:t>
            </w:r>
          </w:p>
        </w:tc>
        <w:tc>
          <w:tcPr>
            <w:tcW w:w="1780" w:type="dxa"/>
            <w:vAlign w:val="center"/>
          </w:tcPr>
          <w:p w14:paraId="44144DD5">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810" w:type="dxa"/>
            <w:vAlign w:val="center"/>
          </w:tcPr>
          <w:p w14:paraId="59FABC1E">
            <w:pPr>
              <w:spacing w:line="240" w:lineRule="auto"/>
              <w:ind w:firstLine="210" w:firstLineChars="10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780" w:type="dxa"/>
            <w:vAlign w:val="center"/>
          </w:tcPr>
          <w:p w14:paraId="030FBFA4">
            <w:pPr>
              <w:spacing w:line="24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14:paraId="087DED06">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注: </w:t>
      </w:r>
    </w:p>
    <w:p w14:paraId="61FAAB16">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（1）按本表费率计算的收费为采购代理的收费基准价格；</w:t>
      </w:r>
    </w:p>
    <w:p w14:paraId="688255C3">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（2）采购代理收费按差额定率累进法计算。</w:t>
      </w:r>
    </w:p>
    <w:p w14:paraId="6B2113D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例如：某服务采购代理业务中标金额或者暂定价为200万元，计算采购代理收费额如下：</w:t>
      </w:r>
    </w:p>
    <w:p w14:paraId="6F025466">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万元×l.5 ％＝ 1.5 万元</w:t>
      </w:r>
    </w:p>
    <w:p w14:paraId="476CC9A9">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200 － 100 ）万元 ×0.8％＝0.8万元</w:t>
      </w:r>
    </w:p>
    <w:p w14:paraId="338134EF">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合计收费＝ 1.5+0.8＝ 2.3（万元）</w:t>
      </w:r>
    </w:p>
    <w:p w14:paraId="7ED874C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 需要补充的其他内容</w:t>
      </w:r>
    </w:p>
    <w:p w14:paraId="51062E0C">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41.1本招标文件解释规则详见“投标人须知前附表”。</w:t>
      </w:r>
    </w:p>
    <w:p w14:paraId="75215E25">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41.2 其他事项详见“投标人须知前附表”。</w:t>
      </w:r>
    </w:p>
    <w:p w14:paraId="1C259ED7">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服务的人员为中小企业依照《中华人民共和国劳动合同法》订立劳动合同的从业人员，不对其中涉及的货物的制造商和工程承建商作出要求的，享受本文件规定的中小企业扶持政策。</w:t>
      </w:r>
    </w:p>
    <w:p w14:paraId="6A4B591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67A505DE">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40DEF8EE">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 广西线上“政采贷”政策告知函</w:t>
      </w:r>
    </w:p>
    <w:p w14:paraId="45008FC9">
      <w:pPr>
        <w:spacing w:line="580" w:lineRule="exact"/>
        <w:jc w:val="center"/>
        <w:rPr>
          <w:rFonts w:ascii="宋体" w:hAnsi="宋体" w:cs="宋体"/>
          <w:color w:val="000000" w:themeColor="text1"/>
          <w:sz w:val="44"/>
          <w:szCs w:val="44"/>
          <w:highlight w:val="none"/>
          <w14:textFill>
            <w14:solidFill>
              <w14:schemeClr w14:val="tx1"/>
            </w14:solidFill>
          </w14:textFill>
        </w:rPr>
      </w:pPr>
    </w:p>
    <w:p w14:paraId="4198FD3E">
      <w:pPr>
        <w:spacing w:line="58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广西线上“政采贷”政策告知函</w:t>
      </w:r>
    </w:p>
    <w:p w14:paraId="25380A98">
      <w:pPr>
        <w:spacing w:line="580" w:lineRule="exact"/>
        <w:ind w:firstLine="420" w:firstLineChars="200"/>
        <w:rPr>
          <w:rFonts w:ascii="宋体" w:hAnsi="宋体" w:cs="宋体"/>
          <w:color w:val="000000" w:themeColor="text1"/>
          <w:szCs w:val="32"/>
          <w:highlight w:val="none"/>
          <w14:textFill>
            <w14:solidFill>
              <w14:schemeClr w14:val="tx1"/>
            </w14:solidFill>
          </w14:textFill>
        </w:rPr>
      </w:pPr>
    </w:p>
    <w:p w14:paraId="71FB1F3D">
      <w:pPr>
        <w:spacing w:line="58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各供应商：</w:t>
      </w:r>
    </w:p>
    <w:p w14:paraId="49EA65F0">
      <w:pPr>
        <w:spacing w:line="5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欢迎贵公司参与广西政府采购活动！</w:t>
      </w:r>
    </w:p>
    <w:p w14:paraId="40558EEA">
      <w:pPr>
        <w:spacing w:line="5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2D5881F9">
      <w:pPr>
        <w:spacing w:line="58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Style w:val="27"/>
          <w:rFonts w:hint="default" w:ascii="宋体" w:hAnsi="宋体" w:eastAsia="宋体" w:cs="宋体"/>
          <w:color w:val="000000" w:themeColor="text1"/>
          <w:szCs w:val="21"/>
          <w:highlight w:val="none"/>
          <w14:textFill>
            <w14:solidFill>
              <w14:schemeClr w14:val="tx1"/>
            </w14:solidFill>
          </w14:textFill>
        </w:rPr>
        <w:t>https://www.crcrfsp.com/</w:t>
      </w:r>
      <w:r>
        <w:rPr>
          <w:rStyle w:val="27"/>
          <w:rFonts w:hint="default" w:ascii="宋体" w:hAnsi="宋体" w:eastAsia="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，客服电话：400-009-0001）。</w:t>
      </w:r>
    </w:p>
    <w:p w14:paraId="377EF491">
      <w:pPr>
        <w:numPr>
          <w:ilvl w:val="0"/>
          <w:numId w:val="2"/>
        </w:numPr>
        <w:spacing w:line="360" w:lineRule="auto"/>
        <w:ind w:firstLine="420" w:firstLineChars="200"/>
        <w:jc w:val="left"/>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bookmarkStart w:id="257" w:name="_Toc532545043"/>
    </w:p>
    <w:p w14:paraId="1C79209D">
      <w:pPr>
        <w:pStyle w:val="13"/>
        <w:spacing w:line="600" w:lineRule="exact"/>
        <w:jc w:val="center"/>
        <w:outlineLvl w:val="0"/>
        <w:rPr>
          <w:rFonts w:ascii="Times New Roman" w:hAnsi="Times New Roman"/>
          <w:b/>
          <w:color w:val="000000" w:themeColor="text1"/>
          <w:sz w:val="36"/>
          <w:highlight w:val="none"/>
          <w14:textFill>
            <w14:solidFill>
              <w14:schemeClr w14:val="tx1"/>
            </w14:solidFill>
          </w14:textFill>
        </w:rPr>
      </w:pPr>
      <w:bookmarkStart w:id="258" w:name="_Toc26567"/>
      <w:bookmarkStart w:id="259" w:name="_Toc12751"/>
      <w:bookmarkStart w:id="260" w:name="_Toc31952"/>
      <w:bookmarkStart w:id="261" w:name="_Toc24569"/>
      <w:bookmarkStart w:id="262" w:name="_Toc18631"/>
      <w:bookmarkStart w:id="263" w:name="_Toc14666"/>
      <w:bookmarkStart w:id="264" w:name="_Toc2789"/>
      <w:bookmarkStart w:id="265" w:name="_Toc11694"/>
      <w:bookmarkStart w:id="266" w:name="_Toc3584"/>
      <w:bookmarkStart w:id="267" w:name="_Toc28468"/>
      <w:bookmarkStart w:id="268" w:name="_Toc10034"/>
      <w:bookmarkStart w:id="269" w:name="_Toc10118"/>
      <w:bookmarkStart w:id="270" w:name="_Toc19117"/>
      <w:r>
        <w:rPr>
          <w:rFonts w:hint="eastAsia" w:ascii="Times New Roman" w:hAnsi="Times New Roman"/>
          <w:b/>
          <w:color w:val="000000" w:themeColor="text1"/>
          <w:sz w:val="36"/>
          <w:highlight w:val="none"/>
          <w14:textFill>
            <w14:solidFill>
              <w14:schemeClr w14:val="tx1"/>
            </w14:solidFill>
          </w14:textFill>
        </w:rPr>
        <w:t>第四章</w:t>
      </w:r>
      <w:bookmarkEnd w:id="257"/>
      <w:bookmarkEnd w:id="258"/>
      <w:bookmarkEnd w:id="259"/>
      <w:bookmarkEnd w:id="260"/>
      <w:bookmarkEnd w:id="261"/>
      <w:bookmarkEnd w:id="262"/>
      <w:bookmarkEnd w:id="263"/>
      <w:bookmarkEnd w:id="264"/>
      <w:bookmarkEnd w:id="265"/>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评标方法和评标标准</w:t>
      </w:r>
      <w:bookmarkEnd w:id="266"/>
      <w:bookmarkEnd w:id="267"/>
      <w:bookmarkEnd w:id="268"/>
      <w:bookmarkEnd w:id="269"/>
      <w:bookmarkEnd w:id="270"/>
    </w:p>
    <w:p w14:paraId="6DE4FAE1">
      <w:pPr>
        <w:pStyle w:val="13"/>
        <w:spacing w:line="600" w:lineRule="exact"/>
        <w:jc w:val="center"/>
        <w:outlineLvl w:val="1"/>
        <w:rPr>
          <w:rFonts w:ascii="Times New Roman" w:hAnsi="Times New Roman"/>
          <w:b/>
          <w:bCs/>
          <w:color w:val="000000" w:themeColor="text1"/>
          <w:sz w:val="32"/>
          <w:szCs w:val="32"/>
          <w:highlight w:val="none"/>
          <w14:textFill>
            <w14:solidFill>
              <w14:schemeClr w14:val="tx1"/>
            </w14:solidFill>
          </w14:textFill>
        </w:rPr>
      </w:pPr>
      <w:bookmarkStart w:id="271" w:name="_Toc20519"/>
      <w:bookmarkStart w:id="272" w:name="_Toc9604"/>
      <w:bookmarkStart w:id="273" w:name="_Toc28074"/>
      <w:bookmarkStart w:id="274" w:name="_Toc14342"/>
      <w:bookmarkStart w:id="275" w:name="_Toc5889"/>
      <w:bookmarkStart w:id="276" w:name="_Toc12345"/>
      <w:bookmarkStart w:id="277" w:name="_Toc6104"/>
      <w:bookmarkStart w:id="278" w:name="_Toc28945"/>
      <w:bookmarkStart w:id="279" w:name="_Toc29945"/>
      <w:bookmarkStart w:id="280" w:name="_Toc3574"/>
      <w:r>
        <w:rPr>
          <w:rFonts w:hint="eastAsia" w:ascii="Times New Roman" w:hAnsi="Times New Roman"/>
          <w:b/>
          <w:bCs/>
          <w:color w:val="000000" w:themeColor="text1"/>
          <w:sz w:val="32"/>
          <w:szCs w:val="32"/>
          <w:highlight w:val="none"/>
          <w14:textFill>
            <w14:solidFill>
              <w14:schemeClr w14:val="tx1"/>
            </w14:solidFill>
          </w14:textFill>
        </w:rPr>
        <w:t>第一节</w:t>
      </w:r>
      <w:r>
        <w:rPr>
          <w:rFonts w:hint="eastAsia" w:ascii="Times New Roman" w:hAnsi="Times New Roman"/>
          <w:b/>
          <w:bCs/>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评标方法</w:t>
      </w:r>
      <w:bookmarkEnd w:id="271"/>
      <w:bookmarkEnd w:id="272"/>
      <w:bookmarkEnd w:id="273"/>
      <w:bookmarkEnd w:id="274"/>
      <w:bookmarkEnd w:id="275"/>
      <w:bookmarkEnd w:id="276"/>
      <w:bookmarkEnd w:id="277"/>
      <w:bookmarkEnd w:id="278"/>
      <w:bookmarkEnd w:id="279"/>
      <w:bookmarkEnd w:id="280"/>
    </w:p>
    <w:p w14:paraId="04796D66">
      <w:pPr>
        <w:pStyle w:val="13"/>
        <w:tabs>
          <w:tab w:val="left" w:pos="2472"/>
        </w:tabs>
        <w:spacing w:line="50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416685A5">
      <w:pPr>
        <w:autoSpaceDE w:val="0"/>
        <w:autoSpaceDN w:val="0"/>
        <w:adjustRightInd w:val="0"/>
        <w:spacing w:line="500" w:lineRule="exact"/>
        <w:ind w:firstLine="420" w:firstLineChars="200"/>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Cs w:val="20"/>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综合评分法，</w:t>
      </w:r>
      <w:r>
        <w:rPr>
          <w:rFonts w:hint="eastAsia" w:ascii="宋体" w:hAnsi="宋体"/>
          <w:color w:val="000000" w:themeColor="text1"/>
          <w:szCs w:val="20"/>
          <w:highlight w:val="none"/>
          <w14:textFill>
            <w14:solidFill>
              <w14:schemeClr w14:val="tx1"/>
            </w14:solidFill>
          </w14:textFill>
        </w:rPr>
        <w:t>是指投标文件满足招标文件全部实质性要求，且按照评审因素的量化指标评审得分最高的投标人为中标候选人的评标方法。评标委员会将对各投标人的投标文件进行综合评审，对实质上响应招标文件的投标人，由各评委独立记名打分。经统计，得出各投标人的综合得分,按综合得分由高到低顺序排列。</w:t>
      </w:r>
      <w:r>
        <w:rPr>
          <w:rFonts w:hint="eastAsia" w:ascii="宋体" w:hAnsi="宋体" w:cs="宋体"/>
          <w:color w:val="000000" w:themeColor="text1"/>
          <w:szCs w:val="21"/>
          <w:highlight w:val="none"/>
          <w14:textFill>
            <w14:solidFill>
              <w14:schemeClr w14:val="tx1"/>
            </w14:solidFill>
          </w14:textFill>
        </w:rPr>
        <w:t>评审得分相同的，按照技术指标优劣顺序推荐（按技术分得分由高到低排序，技术分得分相同的按照商务</w:t>
      </w:r>
      <w:r>
        <w:rPr>
          <w:rFonts w:ascii="宋体" w:hAnsi="宋体"/>
          <w:bCs/>
          <w:color w:val="000000" w:themeColor="text1"/>
          <w:szCs w:val="21"/>
          <w:highlight w:val="none"/>
          <w14:textFill>
            <w14:solidFill>
              <w14:schemeClr w14:val="tx1"/>
            </w14:solidFill>
          </w14:textFill>
        </w:rPr>
        <w:t>资信</w:t>
      </w:r>
      <w:r>
        <w:rPr>
          <w:rFonts w:hint="eastAsia" w:ascii="宋体" w:hAnsi="宋体" w:cs="宋体"/>
          <w:color w:val="000000" w:themeColor="text1"/>
          <w:szCs w:val="21"/>
          <w:highlight w:val="none"/>
          <w14:textFill>
            <w14:solidFill>
              <w14:schemeClr w14:val="tx1"/>
            </w14:solidFill>
          </w14:textFill>
        </w:rPr>
        <w:t>分得分由高到低排序）</w:t>
      </w:r>
      <w:r>
        <w:rPr>
          <w:rFonts w:hint="eastAsia" w:ascii="宋体" w:hAnsi="宋体"/>
          <w:color w:val="000000" w:themeColor="text1"/>
          <w:szCs w:val="20"/>
          <w:highlight w:val="none"/>
          <w14:textFill>
            <w14:solidFill>
              <w14:schemeClr w14:val="tx1"/>
            </w14:solidFill>
          </w14:textFill>
        </w:rPr>
        <w:t xml:space="preserve">。 </w:t>
      </w:r>
    </w:p>
    <w:p w14:paraId="1521EF80">
      <w:pPr>
        <w:pStyle w:val="13"/>
        <w:spacing w:line="360" w:lineRule="auto"/>
        <w:ind w:firstLine="420"/>
        <w:rPr>
          <w:rFonts w:hAnsi="宋体"/>
          <w:color w:val="000000" w:themeColor="text1"/>
          <w:highlight w:val="none"/>
          <w14:textFill>
            <w14:solidFill>
              <w14:schemeClr w14:val="tx1"/>
            </w14:solidFill>
          </w14:textFill>
        </w:rPr>
      </w:pPr>
    </w:p>
    <w:p w14:paraId="51EDABD5">
      <w:pPr>
        <w:pStyle w:val="13"/>
        <w:tabs>
          <w:tab w:val="left" w:pos="2472"/>
        </w:tabs>
        <w:spacing w:line="460" w:lineRule="exact"/>
        <w:jc w:val="center"/>
        <w:outlineLvl w:val="1"/>
        <w:rPr>
          <w:rFonts w:ascii="Times New Roman" w:hAnsi="Times New Roman"/>
          <w:b/>
          <w:bCs/>
          <w:color w:val="000000" w:themeColor="text1"/>
          <w:sz w:val="32"/>
          <w:szCs w:val="32"/>
          <w:highlight w:val="none"/>
          <w14:textFill>
            <w14:solidFill>
              <w14:schemeClr w14:val="tx1"/>
            </w14:solidFill>
          </w14:textFill>
        </w:rPr>
      </w:pPr>
      <w:bookmarkStart w:id="281" w:name="_Toc1643"/>
      <w:bookmarkStart w:id="282" w:name="_Toc9259"/>
      <w:bookmarkStart w:id="283" w:name="_Toc10545"/>
      <w:bookmarkStart w:id="284" w:name="_Toc18477"/>
      <w:bookmarkStart w:id="285" w:name="_Toc588"/>
      <w:bookmarkStart w:id="286" w:name="_Toc30114"/>
      <w:bookmarkStart w:id="287" w:name="_Toc24507"/>
      <w:bookmarkStart w:id="288" w:name="_Toc4190"/>
      <w:bookmarkStart w:id="289" w:name="_Toc23151"/>
      <w:bookmarkStart w:id="290" w:name="_Toc9023"/>
      <w:r>
        <w:rPr>
          <w:rFonts w:hint="eastAsia" w:ascii="Times New Roman" w:hAnsi="Times New Roman"/>
          <w:b/>
          <w:bCs/>
          <w:color w:val="000000" w:themeColor="text1"/>
          <w:sz w:val="32"/>
          <w:szCs w:val="32"/>
          <w:highlight w:val="none"/>
          <w14:textFill>
            <w14:solidFill>
              <w14:schemeClr w14:val="tx1"/>
            </w14:solidFill>
          </w14:textFill>
        </w:rPr>
        <w:t>第二节</w:t>
      </w:r>
      <w:r>
        <w:rPr>
          <w:rFonts w:hint="eastAsia" w:ascii="Times New Roman" w:hAnsi="Times New Roman"/>
          <w:b/>
          <w:bCs/>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评标程序</w:t>
      </w:r>
      <w:bookmarkEnd w:id="281"/>
      <w:bookmarkEnd w:id="282"/>
      <w:bookmarkEnd w:id="283"/>
      <w:bookmarkEnd w:id="284"/>
      <w:bookmarkEnd w:id="285"/>
      <w:bookmarkEnd w:id="286"/>
      <w:bookmarkEnd w:id="287"/>
      <w:bookmarkEnd w:id="288"/>
      <w:bookmarkEnd w:id="289"/>
      <w:bookmarkEnd w:id="290"/>
    </w:p>
    <w:p w14:paraId="25E5FC46">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1.符合性审查</w:t>
      </w:r>
    </w:p>
    <w:p w14:paraId="030BC08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74E4DBBE">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2.符合性审查不通过而导致投标无效的情形</w:t>
      </w:r>
    </w:p>
    <w:p w14:paraId="0ACF01C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42844CDE">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2.1在报价评审时，如发现下列情形之一的，将被视为投标无效：</w:t>
      </w:r>
    </w:p>
    <w:p w14:paraId="6885BA1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（1）投标文件未提供“投标人须知前附表”第13.1条规定中“必须提供”的文件资料的;</w:t>
      </w:r>
    </w:p>
    <w:p w14:paraId="6D41BFB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（2）未采用人民币报价或者未按照招标文件标明的币种报价的；</w:t>
      </w:r>
    </w:p>
    <w:p w14:paraId="0E65309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（3）报价超出招标文件规定最高限价，或者超出采购预算金额的；</w:t>
      </w:r>
    </w:p>
    <w:p w14:paraId="5B04F707">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6885A4E7">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（5）修正后的报价，投标人不确认的；</w:t>
      </w:r>
    </w:p>
    <w:p w14:paraId="6A141831">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（6）投标人属于本章第5条第（2）项情形的。</w:t>
      </w:r>
    </w:p>
    <w:p w14:paraId="1FF10DA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2.2在商务评审时，如发现下列情形之一的，将被视为投标无效：</w:t>
      </w:r>
    </w:p>
    <w:p w14:paraId="7DA6AC0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（1）投标文件未按招标文件要求签署、盖章的；</w:t>
      </w:r>
    </w:p>
    <w:p w14:paraId="7E23080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（2）委托代理人未能出具有效身份证明或者出具的身份证明与授权委托书中的信息不符的；</w:t>
      </w:r>
    </w:p>
    <w:p w14:paraId="20F89D7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（3）为无效投标保证金的或者未按照招标文件的规定提交投标保证金的； </w:t>
      </w:r>
    </w:p>
    <w:p w14:paraId="7CBE71E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（4）投标文件未提供“投标人须知前附表”第13.1条规定中“必须提供”或者“委托时必须提供”的文件资料的;</w:t>
      </w:r>
    </w:p>
    <w:p w14:paraId="31241B7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（5）投标有效期、项目完成时间（交货时间、服务完成时间或者服务期等）、质保期及招标文件中标“▲”的商务条款发生负偏离的；</w:t>
      </w:r>
    </w:p>
    <w:p w14:paraId="513F2E00">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（6）商务条款评审允许负偏离的条款数超过“投标人须知前附表”规定项数的。</w:t>
      </w:r>
    </w:p>
    <w:p w14:paraId="7FD49A8D">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（7）投标文件的实质性内容未使用中文表述、使用计量单位不符合招标文件要求的；</w:t>
      </w:r>
    </w:p>
    <w:p w14:paraId="1A3A0A49">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（8）投标文件中的文件资料因填写不齐全或者内容虚假或者出现其他情形而导致被评标委员会认定无效的；</w:t>
      </w:r>
    </w:p>
    <w:p w14:paraId="3FA95E1F">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（9）投标文件含有采购人不能接受的附加条件的；</w:t>
      </w:r>
    </w:p>
    <w:p w14:paraId="5F8CAFAA">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（10）未响应招标文件实质性要求的；</w:t>
      </w:r>
    </w:p>
    <w:p w14:paraId="333BF5E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（11）属于投标人须知正文第9.2条情形的；</w:t>
      </w:r>
    </w:p>
    <w:p w14:paraId="1E54B2E0">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（12）法律、法规和招标文件规定的其他无效情形。</w:t>
      </w:r>
    </w:p>
    <w:p w14:paraId="325EF1B3">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2.3在技术评审时，如发现下列情形之一的，将被视为投标无效：</w:t>
      </w:r>
    </w:p>
    <w:p w14:paraId="7F6B2DF3">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（1）不满足招标文件要求的服务内容、技术要求、安全、质量标准，或者与招标文件中标“▲”的技术需求发生负偏离的；</w:t>
      </w:r>
    </w:p>
    <w:p w14:paraId="4DCEBFE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（2）技术需求评审允许负偏离的条款数超过“投标人须知前附表”规定项数的；</w:t>
      </w:r>
    </w:p>
    <w:p w14:paraId="0FA41DA4">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（3）投标文件未提供“投标人须知前附表”第13.1条规定中“必须提供”的文件资料的;</w:t>
      </w:r>
    </w:p>
    <w:p w14:paraId="2611DC92">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（4）虚假投标，或者出现其他情形而导致被评标委员会认定无效的；</w:t>
      </w:r>
    </w:p>
    <w:p w14:paraId="1647852A">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）招标文件要求提供技术方案的，投标技术方案不明确，招标文件未允许但存在一个或者一个以上备选（替代）投标方案的。</w:t>
      </w:r>
    </w:p>
    <w:p w14:paraId="50CC519B">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3.澄清补正、说明或者补正</w:t>
      </w:r>
    </w:p>
    <w:p w14:paraId="49638DBC">
      <w:pPr>
        <w:spacing w:line="500" w:lineRule="exact"/>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Courier New"/>
          <w:color w:val="000000" w:themeColor="text1"/>
          <w:szCs w:val="21"/>
          <w:highlight w:val="none"/>
          <w14:textFill>
            <w14:solidFill>
              <w14:schemeClr w14:val="tx1"/>
            </w14:solidFill>
          </w14:textFill>
        </w:rPr>
        <w:t>发布电子澄清函，要求投标人在规定时间内作出必要的澄清、说明或者补正。投标人在</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Courier New"/>
          <w:color w:val="000000" w:themeColor="text1"/>
          <w:szCs w:val="21"/>
          <w:highlight w:val="none"/>
          <w14:textFill>
            <w14:solidFill>
              <w14:schemeClr w14:val="tx1"/>
            </w14:solidFill>
          </w14:textFill>
        </w:rPr>
        <w:t>接收到电子澄清函后根据澄清函内容上传PDF格式回函，电子澄清答复函使用CA证书加盖投标人公章后在线上传至评标委员会。投标人的澄清、说明或者补正不得超出投标文件的范围或者改变投标文件的实质性内容。投标人未在规定时间内进行澄清、说明或者补正的，有可能对评审产生影响。</w:t>
      </w:r>
    </w:p>
    <w:p w14:paraId="0B414AC1">
      <w:pPr>
        <w:spacing w:line="500" w:lineRule="exact"/>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2DD7F57">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4.投标文件修正</w:t>
      </w:r>
    </w:p>
    <w:p w14:paraId="666B1368">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4.1投标文件报价出现前后不一致的，按照下列规定修正： </w:t>
      </w:r>
    </w:p>
    <w:p w14:paraId="34D45EB7">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（1）报价文件中“开标一览表”内容与投标文件中相应内容不一致的，以“开标一览表”为准；</w:t>
      </w:r>
    </w:p>
    <w:p w14:paraId="52425577">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55D59EE7">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（3）单价金额小数点或者百分比有明显错位的，以开标一览表的总价为准，并修改单价；</w:t>
      </w:r>
    </w:p>
    <w:p w14:paraId="7F3DFA9A">
      <w:pPr>
        <w:spacing w:line="5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07C3DB5D">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同时出现两种以上不一致的，按照以上（</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）规定的顺序修正。修正后的报价经投标人确认后产生约束力，投标人不确认的，其投标无效。</w:t>
      </w:r>
    </w:p>
    <w:p w14:paraId="7FC3242C">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7C4F9E52">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4.3经投标人确认修正后的报价作为签订合同的依据，并以此报价计算价格分。</w:t>
      </w:r>
    </w:p>
    <w:p w14:paraId="1579B730">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5.比较与评价</w:t>
      </w:r>
    </w:p>
    <w:p w14:paraId="4EB114BF">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 采用综合评分法的</w:t>
      </w:r>
    </w:p>
    <w:p w14:paraId="20BFCC72">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0057C7DC">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（2）评标委员会独立对每个投标人的投标文件进行评价，并汇总每个投标人的得分。</w:t>
      </w:r>
    </w:p>
    <w:p w14:paraId="2AA9AB0E">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1）评标委员会在评审中发现下列情形之一的，应当启动异常低价投标审查程序：</w:t>
      </w:r>
    </w:p>
    <w:p w14:paraId="43072DC0">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①投标报价低于全部通过符合性审查供应商投标报价平均值 50% 的，即投标报价＜全部通过符合性审查供应商投标报价平均值× 50% ；</w:t>
      </w:r>
    </w:p>
    <w:p w14:paraId="3F922C83">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②投标报价低于通过符合性审查的次低报价供应商投标报价 50% 的，即投标报价＜通过符合性审查的次低报价供应商投标报价× 50% ；</w:t>
      </w:r>
    </w:p>
    <w:p w14:paraId="50EEE443">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③投标报价低于采购项目最高限价65% 的，即投标报价＜采购项目最高限价× 65% ；</w:t>
      </w:r>
    </w:p>
    <w:p w14:paraId="32B39C7E">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76C34F2E">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2）评标委员会启动异常低价投标审查后，属于前述第 1 项至第 4 项情形的，应当要求相关供应商在评审现场合理的时间内对投标价格作出解释，提供项目具体成本测算等与报价合理性相关的书面说明及必要的证明材料，包括但不限于原材料成本、人工成本、制造费用等，</w:t>
      </w:r>
    </w:p>
    <w:p w14:paraId="63A85A35">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给予相关供应商的合理时间一般不少于 30 分钟。其中，属于第③项情形，供应商已随投标文件一并提交相关书面说明及必要的证明材料的，可不再重复提交。</w:t>
      </w:r>
    </w:p>
    <w:p w14:paraId="67B4B96C">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3645DB02">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B00BF8D">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p>
    <w:p w14:paraId="44CFB4A3">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2C0F990C">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（4）各投标人的得分为所有评委的有效评分的算术平均数。</w:t>
      </w:r>
    </w:p>
    <w:p w14:paraId="29FE31FC">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（5）评标委员会按照招标文件中的规定推荐中标候选人。</w:t>
      </w:r>
    </w:p>
    <w:p w14:paraId="6820018D">
      <w:pPr>
        <w:spacing w:line="5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CE684B2">
      <w:pPr>
        <w:spacing w:line="5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6.评审复核</w:t>
      </w:r>
    </w:p>
    <w:p w14:paraId="1FA14BE5">
      <w:pPr>
        <w:spacing w:line="5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09E94F3F">
      <w:pPr>
        <w:widowControl/>
        <w:spacing w:line="500" w:lineRule="exact"/>
        <w:ind w:firstLine="420" w:firstLineChars="200"/>
        <w:jc w:val="left"/>
        <w:textAlignment w:val="baseline"/>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r>
        <w:rPr>
          <w:rFonts w:hint="eastAsia" w:ascii="宋体" w:hAnsi="宋体"/>
          <w:color w:val="000000" w:themeColor="text1"/>
          <w:szCs w:val="21"/>
          <w:highlight w:val="none"/>
          <w14:textFill>
            <w14:solidFill>
              <w14:schemeClr w14:val="tx1"/>
            </w14:solidFill>
          </w14:textFill>
        </w:rPr>
        <w:t>评标结果汇总完成后，除下列情形外，任何人不得修改评标结果：</w:t>
      </w:r>
    </w:p>
    <w:p w14:paraId="5691E4D0">
      <w:pPr>
        <w:widowControl/>
        <w:spacing w:line="500" w:lineRule="exact"/>
        <w:jc w:val="left"/>
        <w:textAlignment w:val="baseline"/>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（一）分值汇总计算错误的；</w:t>
      </w:r>
    </w:p>
    <w:p w14:paraId="3603D53E">
      <w:pPr>
        <w:widowControl/>
        <w:spacing w:line="500" w:lineRule="exact"/>
        <w:jc w:val="left"/>
        <w:textAlignment w:val="baseline"/>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（二）分项评分超出评分标准范围的；</w:t>
      </w:r>
    </w:p>
    <w:p w14:paraId="4C188D3B">
      <w:pPr>
        <w:widowControl/>
        <w:spacing w:line="500" w:lineRule="exact"/>
        <w:jc w:val="left"/>
        <w:textAlignment w:val="baseline"/>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（三）评标委员会成员对客观评审因素评分不一致的；</w:t>
      </w:r>
    </w:p>
    <w:p w14:paraId="64EEE4E0">
      <w:pPr>
        <w:widowControl/>
        <w:spacing w:line="500" w:lineRule="exact"/>
        <w:jc w:val="left"/>
        <w:textAlignment w:val="baseline"/>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（四）经评标委员会认定评分畸高、畸低的。</w:t>
      </w:r>
    </w:p>
    <w:p w14:paraId="3BCF5A6A">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4F9B45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3EC88C49">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3585AC09">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66598B7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18579E41">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0BFB8B21">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51A76E8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123D5C05">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65C7938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2954535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33845184">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39B51A71">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79A59852">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3327029B">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5099E688">
      <w:pPr>
        <w:pStyle w:val="2"/>
        <w:rPr>
          <w:rFonts w:hint="eastAsia" w:ascii="宋体" w:hAnsi="宋体"/>
          <w:color w:val="000000" w:themeColor="text1"/>
          <w:szCs w:val="21"/>
          <w:highlight w:val="none"/>
          <w14:textFill>
            <w14:solidFill>
              <w14:schemeClr w14:val="tx1"/>
            </w14:solidFill>
          </w14:textFill>
        </w:rPr>
      </w:pPr>
    </w:p>
    <w:p w14:paraId="044A123B">
      <w:pPr>
        <w:rPr>
          <w:rFonts w:hint="eastAsia" w:ascii="宋体" w:hAnsi="宋体"/>
          <w:color w:val="000000" w:themeColor="text1"/>
          <w:szCs w:val="21"/>
          <w:highlight w:val="none"/>
          <w14:textFill>
            <w14:solidFill>
              <w14:schemeClr w14:val="tx1"/>
            </w14:solidFill>
          </w14:textFill>
        </w:rPr>
      </w:pPr>
    </w:p>
    <w:p w14:paraId="050C440C">
      <w:pPr>
        <w:pStyle w:val="2"/>
        <w:rPr>
          <w:rFonts w:hint="eastAsia" w:ascii="宋体" w:hAnsi="宋体"/>
          <w:color w:val="000000" w:themeColor="text1"/>
          <w:szCs w:val="21"/>
          <w:highlight w:val="none"/>
          <w14:textFill>
            <w14:solidFill>
              <w14:schemeClr w14:val="tx1"/>
            </w14:solidFill>
          </w14:textFill>
        </w:rPr>
      </w:pPr>
    </w:p>
    <w:p w14:paraId="41F901CE">
      <w:pPr>
        <w:rPr>
          <w:rFonts w:hint="eastAsia" w:ascii="宋体" w:hAnsi="宋体"/>
          <w:color w:val="000000" w:themeColor="text1"/>
          <w:szCs w:val="21"/>
          <w:highlight w:val="none"/>
          <w14:textFill>
            <w14:solidFill>
              <w14:schemeClr w14:val="tx1"/>
            </w14:solidFill>
          </w14:textFill>
        </w:rPr>
      </w:pPr>
    </w:p>
    <w:p w14:paraId="5BDC2047">
      <w:pPr>
        <w:pStyle w:val="2"/>
        <w:rPr>
          <w:rFonts w:hint="eastAsia" w:ascii="宋体" w:hAnsi="宋体"/>
          <w:color w:val="000000" w:themeColor="text1"/>
          <w:szCs w:val="21"/>
          <w:highlight w:val="none"/>
          <w14:textFill>
            <w14:solidFill>
              <w14:schemeClr w14:val="tx1"/>
            </w14:solidFill>
          </w14:textFill>
        </w:rPr>
      </w:pPr>
    </w:p>
    <w:p w14:paraId="2E5915FE">
      <w:pPr>
        <w:rPr>
          <w:rFonts w:hint="eastAsia" w:ascii="宋体" w:hAnsi="宋体"/>
          <w:color w:val="000000" w:themeColor="text1"/>
          <w:szCs w:val="21"/>
          <w:highlight w:val="none"/>
          <w14:textFill>
            <w14:solidFill>
              <w14:schemeClr w14:val="tx1"/>
            </w14:solidFill>
          </w14:textFill>
        </w:rPr>
      </w:pPr>
    </w:p>
    <w:p w14:paraId="10F9BFDD">
      <w:pPr>
        <w:pStyle w:val="2"/>
        <w:rPr>
          <w:rFonts w:hint="eastAsia" w:ascii="宋体" w:hAnsi="宋体"/>
          <w:color w:val="000000" w:themeColor="text1"/>
          <w:szCs w:val="21"/>
          <w:highlight w:val="none"/>
          <w14:textFill>
            <w14:solidFill>
              <w14:schemeClr w14:val="tx1"/>
            </w14:solidFill>
          </w14:textFill>
        </w:rPr>
      </w:pPr>
    </w:p>
    <w:p w14:paraId="01E95749">
      <w:pPr>
        <w:rPr>
          <w:rFonts w:hint="eastAsia" w:ascii="宋体" w:hAnsi="宋体"/>
          <w:color w:val="000000" w:themeColor="text1"/>
          <w:szCs w:val="21"/>
          <w:highlight w:val="none"/>
          <w14:textFill>
            <w14:solidFill>
              <w14:schemeClr w14:val="tx1"/>
            </w14:solidFill>
          </w14:textFill>
        </w:rPr>
      </w:pPr>
    </w:p>
    <w:p w14:paraId="02608CC8">
      <w:pPr>
        <w:pStyle w:val="2"/>
        <w:rPr>
          <w:rFonts w:hint="eastAsia" w:ascii="宋体" w:hAnsi="宋体"/>
          <w:color w:val="000000" w:themeColor="text1"/>
          <w:szCs w:val="21"/>
          <w:highlight w:val="none"/>
          <w14:textFill>
            <w14:solidFill>
              <w14:schemeClr w14:val="tx1"/>
            </w14:solidFill>
          </w14:textFill>
        </w:rPr>
      </w:pPr>
    </w:p>
    <w:p w14:paraId="1CF4846B">
      <w:pPr>
        <w:rPr>
          <w:rFonts w:hint="eastAsia" w:ascii="宋体" w:hAnsi="宋体"/>
          <w:color w:val="000000" w:themeColor="text1"/>
          <w:szCs w:val="21"/>
          <w:highlight w:val="none"/>
          <w14:textFill>
            <w14:solidFill>
              <w14:schemeClr w14:val="tx1"/>
            </w14:solidFill>
          </w14:textFill>
        </w:rPr>
      </w:pPr>
    </w:p>
    <w:p w14:paraId="7FC9916A">
      <w:pPr>
        <w:pStyle w:val="2"/>
        <w:rPr>
          <w:rFonts w:hint="eastAsia" w:ascii="宋体" w:hAnsi="宋体"/>
          <w:color w:val="000000" w:themeColor="text1"/>
          <w:szCs w:val="21"/>
          <w:highlight w:val="none"/>
          <w14:textFill>
            <w14:solidFill>
              <w14:schemeClr w14:val="tx1"/>
            </w14:solidFill>
          </w14:textFill>
        </w:rPr>
      </w:pPr>
    </w:p>
    <w:p w14:paraId="5B364DBF">
      <w:pPr>
        <w:rPr>
          <w:rFonts w:hint="eastAsia" w:ascii="宋体" w:hAnsi="宋体"/>
          <w:color w:val="000000" w:themeColor="text1"/>
          <w:szCs w:val="21"/>
          <w:highlight w:val="none"/>
          <w14:textFill>
            <w14:solidFill>
              <w14:schemeClr w14:val="tx1"/>
            </w14:solidFill>
          </w14:textFill>
        </w:rPr>
      </w:pPr>
    </w:p>
    <w:p w14:paraId="154AE842">
      <w:pPr>
        <w:pStyle w:val="2"/>
        <w:rPr>
          <w:rFonts w:hint="eastAsia"/>
        </w:rPr>
      </w:pPr>
    </w:p>
    <w:p w14:paraId="678F9889">
      <w:pPr>
        <w:rPr>
          <w:rFonts w:hint="eastAsia" w:ascii="宋体" w:hAnsi="宋体"/>
          <w:color w:val="000000" w:themeColor="text1"/>
          <w:szCs w:val="21"/>
          <w:highlight w:val="none"/>
          <w14:textFill>
            <w14:solidFill>
              <w14:schemeClr w14:val="tx1"/>
            </w14:solidFill>
          </w14:textFill>
        </w:rPr>
      </w:pPr>
    </w:p>
    <w:p w14:paraId="7FEA648F">
      <w:pPr>
        <w:pStyle w:val="2"/>
        <w:rPr>
          <w:rFonts w:hint="eastAsia" w:ascii="宋体" w:hAnsi="宋体"/>
          <w:color w:val="000000" w:themeColor="text1"/>
          <w:szCs w:val="21"/>
          <w:highlight w:val="none"/>
          <w14:textFill>
            <w14:solidFill>
              <w14:schemeClr w14:val="tx1"/>
            </w14:solidFill>
          </w14:textFill>
        </w:rPr>
      </w:pPr>
    </w:p>
    <w:p w14:paraId="28D26455">
      <w:pPr>
        <w:rPr>
          <w:rFonts w:hint="eastAsia"/>
        </w:rPr>
      </w:pPr>
    </w:p>
    <w:p w14:paraId="46E03BBC">
      <w:pPr>
        <w:spacing w:line="500" w:lineRule="exact"/>
        <w:ind w:firstLine="420" w:firstLineChars="200"/>
        <w:rPr>
          <w:rFonts w:hint="eastAsia" w:ascii="宋体" w:hAnsi="宋体"/>
          <w:color w:val="000000" w:themeColor="text1"/>
          <w:szCs w:val="21"/>
          <w:highlight w:val="none"/>
          <w14:textFill>
            <w14:solidFill>
              <w14:schemeClr w14:val="tx1"/>
            </w14:solidFill>
          </w14:textFill>
        </w:rPr>
      </w:pPr>
    </w:p>
    <w:p w14:paraId="1CCC63B6">
      <w:pPr>
        <w:pStyle w:val="13"/>
        <w:tabs>
          <w:tab w:val="left" w:pos="2472"/>
        </w:tabs>
        <w:spacing w:line="460" w:lineRule="exact"/>
        <w:jc w:val="center"/>
        <w:rPr>
          <w:rFonts w:hint="eastAsia" w:ascii="Times New Roman" w:hAnsi="Times New Roman" w:eastAsia="宋体"/>
          <w:b/>
          <w:bCs/>
          <w:color w:val="000000" w:themeColor="text1"/>
          <w:sz w:val="32"/>
          <w:szCs w:val="32"/>
          <w:highlight w:val="none"/>
          <w:lang w:eastAsia="zh-CN"/>
          <w14:textFill>
            <w14:solidFill>
              <w14:schemeClr w14:val="tx1"/>
            </w14:solidFill>
          </w14:textFill>
        </w:rPr>
      </w:pPr>
      <w:bookmarkStart w:id="291" w:name="_Toc28829"/>
      <w:bookmarkStart w:id="292" w:name="_Toc28193"/>
      <w:bookmarkStart w:id="293" w:name="_Toc27331"/>
      <w:bookmarkStart w:id="294" w:name="_Toc19942"/>
      <w:bookmarkStart w:id="295" w:name="_Toc17834"/>
      <w:bookmarkStart w:id="296" w:name="_Toc25728"/>
      <w:bookmarkStart w:id="297" w:name="_Toc4866"/>
      <w:bookmarkStart w:id="298" w:name="_Toc13548"/>
      <w:bookmarkStart w:id="299" w:name="_Toc22963"/>
      <w:bookmarkStart w:id="300" w:name="_Toc5755"/>
      <w:r>
        <w:rPr>
          <w:rFonts w:hint="eastAsia" w:ascii="Times New Roman" w:hAnsi="Times New Roman"/>
          <w:b/>
          <w:bCs/>
          <w:color w:val="000000" w:themeColor="text1"/>
          <w:sz w:val="32"/>
          <w:szCs w:val="32"/>
          <w:highlight w:val="none"/>
          <w14:textFill>
            <w14:solidFill>
              <w14:schemeClr w14:val="tx1"/>
            </w14:solidFill>
          </w14:textFill>
        </w:rPr>
        <w:t>第三节</w:t>
      </w:r>
      <w:r>
        <w:rPr>
          <w:rFonts w:hint="eastAsia" w:ascii="Times New Roman" w:hAnsi="Times New Roman"/>
          <w:b/>
          <w:bCs/>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评分标准</w:t>
      </w:r>
      <w:bookmarkEnd w:id="291"/>
      <w:bookmarkEnd w:id="292"/>
      <w:bookmarkEnd w:id="293"/>
      <w:bookmarkEnd w:id="294"/>
      <w:bookmarkEnd w:id="295"/>
      <w:bookmarkEnd w:id="296"/>
      <w:bookmarkEnd w:id="297"/>
      <w:bookmarkEnd w:id="298"/>
      <w:bookmarkEnd w:id="299"/>
      <w:bookmarkEnd w:id="300"/>
    </w:p>
    <w:p w14:paraId="46272947">
      <w:pPr>
        <w:pStyle w:val="13"/>
        <w:ind w:firstLine="602" w:firstLineChars="200"/>
        <w:jc w:val="center"/>
        <w:rPr>
          <w:rFonts w:ascii="宋体" w:hAnsi="宋体"/>
          <w:bCs/>
          <w:color w:val="000000" w:themeColor="text1"/>
          <w:szCs w:val="2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综合评分法</w:t>
      </w:r>
    </w:p>
    <w:p w14:paraId="186C5CB0">
      <w:pPr>
        <w:spacing w:line="500" w:lineRule="exact"/>
        <w:ind w:firstLine="420"/>
        <w:rPr>
          <w:rFonts w:hint="eastAsia"/>
        </w:rPr>
      </w:pPr>
      <w:r>
        <w:rPr>
          <w:rFonts w:hint="eastAsia" w:ascii="宋体" w:hAnsi="宋体"/>
          <w:bCs/>
          <w:color w:val="000000" w:themeColor="text1"/>
          <w:szCs w:val="20"/>
          <w:highlight w:val="none"/>
          <w14:textFill>
            <w14:solidFill>
              <w14:schemeClr w14:val="tx1"/>
            </w14:solidFill>
          </w14:textFill>
        </w:rPr>
        <w:t>注：计分方法按四舍五入取至百分位。</w:t>
      </w:r>
    </w:p>
    <w:tbl>
      <w:tblPr>
        <w:tblStyle w:val="22"/>
        <w:tblpPr w:leftFromText="180" w:rightFromText="180" w:vertAnchor="text" w:horzAnchor="page" w:tblpX="1329" w:tblpY="1227"/>
        <w:tblOverlap w:val="never"/>
        <w:tblW w:w="9591" w:type="dxa"/>
        <w:jc w:val="center"/>
        <w:tblLayout w:type="fixed"/>
        <w:tblCellMar>
          <w:top w:w="0" w:type="dxa"/>
          <w:left w:w="108" w:type="dxa"/>
          <w:bottom w:w="0" w:type="dxa"/>
          <w:right w:w="108" w:type="dxa"/>
        </w:tblCellMar>
      </w:tblPr>
      <w:tblGrid>
        <w:gridCol w:w="594"/>
        <w:gridCol w:w="1521"/>
        <w:gridCol w:w="6633"/>
        <w:gridCol w:w="843"/>
      </w:tblGrid>
      <w:tr w14:paraId="17C0168C">
        <w:tblPrEx>
          <w:tblCellMar>
            <w:top w:w="0" w:type="dxa"/>
            <w:left w:w="108" w:type="dxa"/>
            <w:bottom w:w="0" w:type="dxa"/>
            <w:right w:w="108" w:type="dxa"/>
          </w:tblCellMar>
        </w:tblPrEx>
        <w:trPr>
          <w:trHeight w:val="804" w:hRule="atLeast"/>
          <w:jc w:val="center"/>
        </w:trPr>
        <w:tc>
          <w:tcPr>
            <w:tcW w:w="594" w:type="dxa"/>
            <w:tcBorders>
              <w:top w:val="single" w:color="000000" w:sz="8" w:space="0"/>
              <w:left w:val="single" w:color="000000" w:sz="8" w:space="0"/>
              <w:bottom w:val="single" w:color="000000" w:sz="4" w:space="0"/>
              <w:right w:val="single" w:color="000000" w:sz="4" w:space="0"/>
            </w:tcBorders>
            <w:vAlign w:val="center"/>
          </w:tcPr>
          <w:p w14:paraId="2FD13E6F">
            <w:pPr>
              <w:spacing w:line="240" w:lineRule="auto"/>
              <w:jc w:val="both"/>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序号</w:t>
            </w:r>
          </w:p>
        </w:tc>
        <w:tc>
          <w:tcPr>
            <w:tcW w:w="1521" w:type="dxa"/>
            <w:tcBorders>
              <w:top w:val="single" w:color="000000" w:sz="8" w:space="0"/>
              <w:left w:val="single" w:color="000000" w:sz="4" w:space="0"/>
              <w:bottom w:val="single" w:color="000000" w:sz="4" w:space="0"/>
              <w:right w:val="single" w:color="000000" w:sz="4" w:space="0"/>
            </w:tcBorders>
            <w:tcMar>
              <w:left w:w="57" w:type="dxa"/>
              <w:right w:w="57" w:type="dxa"/>
            </w:tcMar>
            <w:vAlign w:val="center"/>
          </w:tcPr>
          <w:p w14:paraId="01A758F4">
            <w:pPr>
              <w:spacing w:line="240" w:lineRule="auto"/>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评分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类型</w:t>
            </w:r>
          </w:p>
        </w:tc>
        <w:tc>
          <w:tcPr>
            <w:tcW w:w="6633" w:type="dxa"/>
            <w:tcBorders>
              <w:top w:val="single" w:color="000000" w:sz="8" w:space="0"/>
              <w:left w:val="single" w:color="000000" w:sz="4" w:space="0"/>
              <w:bottom w:val="single" w:color="000000" w:sz="4" w:space="0"/>
              <w:right w:val="single" w:color="000000" w:sz="4" w:space="0"/>
            </w:tcBorders>
            <w:vAlign w:val="center"/>
          </w:tcPr>
          <w:p w14:paraId="5B10ECAA">
            <w:pPr>
              <w:spacing w:line="240" w:lineRule="auto"/>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评分标准</w:t>
            </w:r>
          </w:p>
        </w:tc>
        <w:tc>
          <w:tcPr>
            <w:tcW w:w="843" w:type="dxa"/>
            <w:tcBorders>
              <w:top w:val="single" w:color="000000" w:sz="8" w:space="0"/>
              <w:left w:val="single" w:color="000000" w:sz="4" w:space="0"/>
              <w:bottom w:val="single" w:color="000000" w:sz="4" w:space="0"/>
              <w:right w:val="single" w:color="000000" w:sz="8" w:space="0"/>
            </w:tcBorders>
            <w:vAlign w:val="center"/>
          </w:tcPr>
          <w:p w14:paraId="65B7E5FD">
            <w:pPr>
              <w:spacing w:line="240" w:lineRule="auto"/>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分值</w:t>
            </w:r>
          </w:p>
        </w:tc>
      </w:tr>
      <w:tr w14:paraId="3874B789">
        <w:tblPrEx>
          <w:tblCellMar>
            <w:top w:w="0" w:type="dxa"/>
            <w:left w:w="108" w:type="dxa"/>
            <w:bottom w:w="0" w:type="dxa"/>
            <w:right w:w="108" w:type="dxa"/>
          </w:tblCellMar>
        </w:tblPrEx>
        <w:trPr>
          <w:trHeight w:val="5549"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0671392A">
            <w:pPr>
              <w:spacing w:line="500" w:lineRule="exact"/>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71CB6DB">
            <w:pPr>
              <w:spacing w:line="500" w:lineRule="exact"/>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价格</w:t>
            </w:r>
            <w:r>
              <w:rPr>
                <w:rFonts w:hint="eastAsia" w:ascii="宋体" w:hAnsi="宋体" w:cs="宋体"/>
                <w:b w:val="0"/>
                <w:bCs/>
                <w:color w:val="000000" w:themeColor="text1"/>
                <w:sz w:val="21"/>
                <w:szCs w:val="21"/>
                <w:highlight w:val="none"/>
                <w:lang w:val="en-US" w:eastAsia="zh-CN"/>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top"/>
          </w:tcPr>
          <w:p w14:paraId="68809EDE">
            <w:pPr>
              <w:spacing w:line="500" w:lineRule="exact"/>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以满足</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招标</w:t>
            </w:r>
            <w:r>
              <w:rPr>
                <w:rFonts w:hint="eastAsia" w:ascii="宋体" w:hAnsi="宋体" w:eastAsia="宋体" w:cs="宋体"/>
                <w:b w:val="0"/>
                <w:bCs/>
                <w:color w:val="000000" w:themeColor="text1"/>
                <w:sz w:val="21"/>
                <w:szCs w:val="21"/>
                <w:highlight w:val="none"/>
                <w14:textFill>
                  <w14:solidFill>
                    <w14:schemeClr w14:val="tx1"/>
                  </w14:solidFill>
                </w14:textFill>
              </w:rPr>
              <w:t>文件要求且报价最低的供应商的价格为</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评标</w:t>
            </w:r>
            <w:r>
              <w:rPr>
                <w:rFonts w:hint="eastAsia" w:ascii="宋体" w:hAnsi="宋体" w:eastAsia="宋体" w:cs="宋体"/>
                <w:b w:val="0"/>
                <w:bCs/>
                <w:color w:val="000000" w:themeColor="text1"/>
                <w:sz w:val="21"/>
                <w:szCs w:val="21"/>
                <w:highlight w:val="none"/>
                <w14:textFill>
                  <w14:solidFill>
                    <w14:schemeClr w14:val="tx1"/>
                  </w14:solidFill>
                </w14:textFill>
              </w:rPr>
              <w:t>基准价，其价格分为满分。其他供应商的价格分统一按照下列公式计算：</w:t>
            </w:r>
          </w:p>
          <w:p w14:paraId="69D28474">
            <w:pPr>
              <w:spacing w:line="500" w:lineRule="exact"/>
              <w:rPr>
                <w:rFonts w:hint="eastAsia" w:ascii="宋体" w:hAnsi="宋体" w:eastAsia="宋体" w:cs="宋体"/>
                <w:b w:val="0"/>
                <w:bCs/>
                <w:color w:val="000000" w:themeColor="text1"/>
                <w:sz w:val="21"/>
                <w:szCs w:val="21"/>
                <w:highlight w:val="none"/>
                <w:lang w:val="en-US"/>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投标</w:t>
            </w:r>
            <w:r>
              <w:rPr>
                <w:rFonts w:hint="eastAsia" w:ascii="宋体" w:hAnsi="宋体" w:eastAsia="宋体" w:cs="宋体"/>
                <w:b w:val="0"/>
                <w:bCs/>
                <w:color w:val="000000" w:themeColor="text1"/>
                <w:sz w:val="21"/>
                <w:szCs w:val="21"/>
                <w:highlight w:val="none"/>
                <w14:textFill>
                  <w14:solidFill>
                    <w14:schemeClr w14:val="tx1"/>
                  </w14:solidFill>
                </w14:textFill>
              </w:rPr>
              <w:t>报价得分=（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评标</w:t>
            </w:r>
            <w:r>
              <w:rPr>
                <w:rFonts w:hint="eastAsia" w:ascii="宋体" w:hAnsi="宋体" w:eastAsia="宋体" w:cs="宋体"/>
                <w:b w:val="0"/>
                <w:bCs/>
                <w:color w:val="000000" w:themeColor="text1"/>
                <w:sz w:val="21"/>
                <w:szCs w:val="21"/>
                <w:highlight w:val="none"/>
                <w14:textFill>
                  <w14:solidFill>
                    <w14:schemeClr w14:val="tx1"/>
                  </w14:solidFill>
                </w14:textFill>
              </w:rPr>
              <w:t>基准价/</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投标</w:t>
            </w:r>
            <w:r>
              <w:rPr>
                <w:rFonts w:hint="eastAsia" w:ascii="宋体" w:hAnsi="宋体" w:eastAsia="宋体" w:cs="宋体"/>
                <w:b w:val="0"/>
                <w:bCs/>
                <w:color w:val="000000" w:themeColor="text1"/>
                <w:sz w:val="21"/>
                <w:szCs w:val="21"/>
                <w:highlight w:val="none"/>
                <w14:textFill>
                  <w14:solidFill>
                    <w14:schemeClr w14:val="tx1"/>
                  </w14:solidFill>
                </w14:textFill>
              </w:rPr>
              <w:t>报价）×</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w:t>
            </w:r>
          </w:p>
          <w:p w14:paraId="0B5F7161">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pP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投标人无法证明报价合理性(如成本构成明显低于市场公允水平、证明材料虚假或矛盾)，或经核实其履约能力存在重大风险的，评标委员会应将其投标作无效处理。</w:t>
            </w:r>
          </w:p>
          <w:p w14:paraId="3B18AC4E">
            <w:pPr>
              <w:keepNext w:val="0"/>
              <w:keepLines w:val="0"/>
              <w:pageBreakBefore w:val="0"/>
              <w:widowControl/>
              <w:shd w:val="solid" w:color="FFFFFF" w:fill="auto"/>
              <w:tabs>
                <w:tab w:val="left" w:pos="420"/>
              </w:tabs>
              <w:kinsoku/>
              <w:wordWrap/>
              <w:overflowPunct/>
              <w:topLinePunct w:val="0"/>
              <w:bidi w:val="0"/>
              <w:spacing w:line="480" w:lineRule="exact"/>
              <w:ind w:firstLine="411" w:firstLineChars="196"/>
              <w:jc w:val="left"/>
              <w:textAlignment w:val="auto"/>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评标过程中，评标委员会发现投标人报价明显偏低的，应要求该投标人在评标现场</w:t>
            </w:r>
            <w:r>
              <w:rPr>
                <w:rFonts w:hint="eastAsia" w:ascii="宋体" w:hAnsi="宋体" w:eastAsia="宋体" w:cs="宋体"/>
                <w:b w:val="0"/>
                <w:bCs/>
                <w:color w:val="000000" w:themeColor="text1"/>
                <w:kern w:val="0"/>
                <w:sz w:val="21"/>
                <w:szCs w:val="21"/>
                <w:highlight w:val="none"/>
                <w:shd w:val="clear" w:color="auto" w:fill="FFFFFF"/>
                <w:lang w:val="en-US" w:eastAsia="zh-CN"/>
                <w14:textFill>
                  <w14:solidFill>
                    <w14:schemeClr w14:val="tx1"/>
                  </w14:solidFill>
                </w14:textFill>
              </w:rPr>
              <w:t>30分钟内</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提交书面说明，包括但不限于</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1</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报价成本构成(人工、材料、税费等明细)</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2</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同类项目历史成交价格对比</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3</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供应商财务状况说明</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4</w:t>
            </w:r>
            <w:r>
              <w:rPr>
                <w:rFonts w:hint="eastAsia" w:ascii="宋体" w:hAnsi="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14:textFill>
                  <w14:solidFill>
                    <w14:schemeClr w14:val="tx1"/>
                  </w14:solidFill>
                </w14:textFill>
              </w:rPr>
              <w:t>其他证明报价合理性的材料。未按要求提交或说明不充分的，评标委员会应认定其报价不合理</w:t>
            </w:r>
            <w:r>
              <w:rPr>
                <w:rFonts w:hint="eastAsia" w:ascii="宋体" w:hAnsi="宋体" w:eastAsia="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lang w:val="en-US" w:eastAsia="zh-CN"/>
                <w14:textFill>
                  <w14:solidFill>
                    <w14:schemeClr w14:val="tx1"/>
                  </w14:solidFill>
                </w14:textFill>
              </w:rPr>
              <w:t>并按否决投标处理。</w:t>
            </w:r>
            <w:r>
              <w:rPr>
                <w:rFonts w:hint="eastAsia" w:ascii="宋体" w:hAnsi="宋体" w:eastAsia="宋体" w:cs="宋体"/>
                <w:b w:val="0"/>
                <w:bCs/>
                <w:color w:val="000000" w:themeColor="text1"/>
                <w:kern w:val="0"/>
                <w:sz w:val="21"/>
                <w:szCs w:val="21"/>
                <w:highlight w:val="none"/>
                <w:shd w:val="clear" w:color="auto" w:fill="FFFFFF"/>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shd w:val="clear" w:color="auto" w:fill="FFFFFF"/>
                <w:lang w:val="en-US" w:eastAsia="zh-CN"/>
                <w14:textFill>
                  <w14:solidFill>
                    <w14:schemeClr w14:val="tx1"/>
                  </w14:solidFill>
                </w14:textFill>
              </w:rPr>
              <w:t>详见附件一</w:t>
            </w:r>
            <w:r>
              <w:rPr>
                <w:rFonts w:hint="eastAsia" w:ascii="宋体" w:hAnsi="宋体" w:eastAsia="宋体" w:cs="宋体"/>
                <w:b w:val="0"/>
                <w:bCs/>
                <w:color w:val="000000" w:themeColor="text1"/>
                <w:kern w:val="0"/>
                <w:sz w:val="21"/>
                <w:szCs w:val="21"/>
                <w:highlight w:val="none"/>
                <w:shd w:val="clear" w:color="auto" w:fill="FFFFFF"/>
                <w:lang w:eastAsia="zh-CN"/>
                <w14:textFill>
                  <w14:solidFill>
                    <w14:schemeClr w14:val="tx1"/>
                  </w14:solidFill>
                </w14:textFill>
              </w:rPr>
              <w:t>）</w:t>
            </w:r>
          </w:p>
        </w:tc>
        <w:tc>
          <w:tcPr>
            <w:tcW w:w="843" w:type="dxa"/>
            <w:tcBorders>
              <w:top w:val="single" w:color="000000" w:sz="4" w:space="0"/>
              <w:left w:val="single" w:color="000000" w:sz="4" w:space="0"/>
              <w:bottom w:val="single" w:color="000000" w:sz="4" w:space="0"/>
              <w:right w:val="single" w:color="000000" w:sz="8" w:space="0"/>
            </w:tcBorders>
            <w:vAlign w:val="center"/>
          </w:tcPr>
          <w:p w14:paraId="31E163D9">
            <w:pPr>
              <w:spacing w:line="500" w:lineRule="exact"/>
              <w:jc w:val="center"/>
              <w:rPr>
                <w:rFonts w:hint="eastAsia" w:ascii="宋体" w:hAnsi="宋体" w:eastAsia="宋体" w:cs="宋体"/>
                <w:b w:val="0"/>
                <w:bCs/>
                <w:color w:val="000000" w:themeColor="text1"/>
                <w:kern w:val="0"/>
                <w:sz w:val="21"/>
                <w:szCs w:val="21"/>
                <w:highlight w:val="none"/>
                <w:lang w:val="en-US"/>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10分</w:t>
            </w:r>
          </w:p>
        </w:tc>
      </w:tr>
      <w:tr w14:paraId="33D81710">
        <w:tblPrEx>
          <w:tblCellMar>
            <w:top w:w="0" w:type="dxa"/>
            <w:left w:w="108" w:type="dxa"/>
            <w:bottom w:w="0" w:type="dxa"/>
            <w:right w:w="108" w:type="dxa"/>
          </w:tblCellMar>
        </w:tblPrEx>
        <w:trPr>
          <w:trHeight w:val="449"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4B65DCF6">
            <w:pPr>
              <w:ind w:left="-105" w:right="-105" w:firstLine="0"/>
              <w:jc w:val="center"/>
              <w:textAlignment w:val="baseline"/>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2</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20C3C020">
            <w:pPr>
              <w:jc w:val="center"/>
              <w:textAlignment w:val="baseline"/>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ascii="宋体" w:hAnsi="宋体" w:cs="宋体"/>
                <w:b w:val="0"/>
                <w:bCs/>
                <w:color w:val="000000" w:themeColor="text1"/>
                <w:kern w:val="0"/>
                <w:sz w:val="21"/>
                <w:szCs w:val="21"/>
                <w:highlight w:val="none"/>
                <w:lang w:eastAsia="zh-CN"/>
                <w14:textFill>
                  <w14:solidFill>
                    <w14:schemeClr w14:val="tx1"/>
                  </w14:solidFill>
                </w14:textFill>
              </w:rPr>
              <w:t>技术分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5C9E67A1">
            <w:pPr>
              <w:pStyle w:val="48"/>
              <w:spacing w:line="240" w:lineRule="auto"/>
              <w:ind w:firstLine="0" w:firstLineChars="0"/>
              <w:jc w:val="center"/>
              <w:rPr>
                <w:rFonts w:hint="eastAsia" w:cs="宋体"/>
                <w:b w:val="0"/>
                <w:bCs/>
                <w:color w:val="000000" w:themeColor="text1"/>
                <w:kern w:val="0"/>
                <w:sz w:val="21"/>
                <w:szCs w:val="21"/>
                <w:highlight w:val="none"/>
                <w:lang w:eastAsia="zh-CN"/>
                <w14:textFill>
                  <w14:solidFill>
                    <w14:schemeClr w14:val="tx1"/>
                  </w14:solidFill>
                </w14:textFill>
              </w:rPr>
            </w:pPr>
            <w:r>
              <w:rPr>
                <w:rFonts w:hint="eastAsia" w:cs="宋体"/>
                <w:b w:val="0"/>
                <w:bCs/>
                <w:color w:val="000000" w:themeColor="text1"/>
                <w:kern w:val="0"/>
                <w:sz w:val="21"/>
                <w:szCs w:val="21"/>
                <w:highlight w:val="none"/>
                <w:lang w:eastAsia="zh-CN"/>
                <w14:textFill>
                  <w14:solidFill>
                    <w14:schemeClr w14:val="tx1"/>
                  </w14:solidFill>
                </w14:textFill>
              </w:rPr>
              <w:t>满分</w:t>
            </w:r>
          </w:p>
        </w:tc>
        <w:tc>
          <w:tcPr>
            <w:tcW w:w="843" w:type="dxa"/>
            <w:tcBorders>
              <w:top w:val="single" w:color="000000" w:sz="4" w:space="0"/>
              <w:left w:val="single" w:color="000000" w:sz="4" w:space="0"/>
              <w:bottom w:val="single" w:color="000000" w:sz="4" w:space="0"/>
              <w:right w:val="single" w:color="000000" w:sz="8" w:space="0"/>
            </w:tcBorders>
            <w:vAlign w:val="center"/>
          </w:tcPr>
          <w:p w14:paraId="5895895A">
            <w:pPr>
              <w:jc w:val="center"/>
              <w:rPr>
                <w:rFonts w:hint="default"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0~78</w:t>
            </w:r>
          </w:p>
        </w:tc>
      </w:tr>
      <w:tr w14:paraId="1CB33E32">
        <w:tblPrEx>
          <w:tblCellMar>
            <w:top w:w="0" w:type="dxa"/>
            <w:left w:w="108" w:type="dxa"/>
            <w:bottom w:w="0" w:type="dxa"/>
            <w:right w:w="108" w:type="dxa"/>
          </w:tblCellMar>
        </w:tblPrEx>
        <w:trPr>
          <w:trHeight w:val="2496"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6D158C16">
            <w:pPr>
              <w:ind w:left="-105" w:right="-105" w:firstLine="0"/>
              <w:jc w:val="center"/>
              <w:textAlignment w:val="baseline"/>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2.1</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35235B0F">
            <w:pPr>
              <w:pStyle w:val="48"/>
              <w:numPr>
                <w:ilvl w:val="-1"/>
                <w:numId w:val="0"/>
              </w:numPr>
              <w:tabs>
                <w:tab w:val="left" w:pos="0"/>
              </w:tabs>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kern w:val="0"/>
                <w:sz w:val="21"/>
                <w:szCs w:val="21"/>
                <w:highlight w:val="none"/>
                <w:lang w:eastAsia="zh-CN"/>
                <w14:textFill>
                  <w14:solidFill>
                    <w14:schemeClr w14:val="tx1"/>
                  </w14:solidFill>
                </w14:textFill>
              </w:rPr>
              <w:t>（</w:t>
            </w:r>
            <w:r>
              <w:rPr>
                <w:rFonts w:hint="eastAsia" w:cs="宋体"/>
                <w:b w:val="0"/>
                <w:bCs/>
                <w:color w:val="000000" w:themeColor="text1"/>
                <w:kern w:val="0"/>
                <w:sz w:val="21"/>
                <w:szCs w:val="21"/>
                <w:highlight w:val="none"/>
                <w:lang w:val="en-US" w:eastAsia="zh-CN"/>
                <w14:textFill>
                  <w14:solidFill>
                    <w14:schemeClr w14:val="tx1"/>
                  </w14:solidFill>
                </w14:textFill>
              </w:rPr>
              <w:t>1</w:t>
            </w:r>
            <w:r>
              <w:rPr>
                <w:rFonts w:hint="eastAsia" w:cs="宋体"/>
                <w:b w:val="0"/>
                <w:bCs/>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14:textFill>
                  <w14:solidFill>
                    <w14:schemeClr w14:val="tx1"/>
                  </w14:solidFill>
                </w14:textFill>
              </w:rPr>
              <w:t>建立管理规章制度、服务承诺和服务质量保证措施分（满分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1</w:t>
            </w:r>
            <w:r>
              <w:rPr>
                <w:rFonts w:hint="eastAsia"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659DAB7C">
            <w:pPr>
              <w:pStyle w:val="48"/>
              <w:spacing w:line="360" w:lineRule="auto"/>
              <w:ind w:firstLine="440"/>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由评标委员会在打分前根据各投标人的管理规章制度、服务承诺和服务质量保证措施确定各投标人所属档次，然后评委在相应档次内独立打分，未提供相应材料的不得分。</w:t>
            </w:r>
          </w:p>
          <w:p w14:paraId="523A195F">
            <w:pPr>
              <w:pStyle w:val="48"/>
              <w:spacing w:line="360" w:lineRule="auto"/>
              <w:ind w:firstLine="420" w:firstLineChars="200"/>
              <w:rPr>
                <w:rFonts w:hint="eastAsia"/>
              </w:rPr>
            </w:pPr>
            <w:r>
              <w:rPr>
                <w:rFonts w:hint="eastAsia" w:ascii="宋体" w:hAnsi="宋体" w:eastAsia="宋体" w:cs="宋体"/>
                <w:b w:val="0"/>
                <w:bCs/>
                <w:color w:val="000000" w:themeColor="text1"/>
                <w:kern w:val="0"/>
                <w:sz w:val="21"/>
                <w:szCs w:val="21"/>
                <w:highlight w:val="none"/>
                <w14:textFill>
                  <w14:solidFill>
                    <w14:schemeClr w14:val="tx1"/>
                  </w14:solidFill>
                </w14:textFill>
              </w:rPr>
              <w:t>一档（</w:t>
            </w:r>
            <w:r>
              <w:rPr>
                <w:rFonts w:hint="eastAsia"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分）：提供</w:t>
            </w:r>
            <w:r>
              <w:rPr>
                <w:rFonts w:hint="eastAsia" w:cs="宋体"/>
                <w:b w:val="0"/>
                <w:bCs/>
                <w:color w:val="000000" w:themeColor="text1"/>
                <w:kern w:val="0"/>
                <w:sz w:val="21"/>
                <w:szCs w:val="21"/>
                <w:highlight w:val="none"/>
                <w:lang w:eastAsia="zh-CN"/>
                <w14:textFill>
                  <w14:solidFill>
                    <w14:schemeClr w14:val="tx1"/>
                  </w14:solidFill>
                </w14:textFill>
              </w:rPr>
              <w:t>部分</w:t>
            </w:r>
            <w:r>
              <w:rPr>
                <w:rFonts w:hint="eastAsia" w:ascii="宋体" w:hAnsi="宋体" w:eastAsia="宋体" w:cs="宋体"/>
                <w:b w:val="0"/>
                <w:bCs/>
                <w:color w:val="000000" w:themeColor="text1"/>
                <w:kern w:val="0"/>
                <w:sz w:val="21"/>
                <w:szCs w:val="21"/>
                <w:highlight w:val="none"/>
                <w14:textFill>
                  <w14:solidFill>
                    <w14:schemeClr w14:val="tx1"/>
                  </w14:solidFill>
                </w14:textFill>
              </w:rPr>
              <w:t>管理规章制度包含治安及消防管理、服务质量保障措施，可行性</w:t>
            </w:r>
            <w:r>
              <w:rPr>
                <w:rFonts w:hint="eastAsia" w:cs="宋体"/>
                <w:b w:val="0"/>
                <w:bCs/>
                <w:color w:val="000000" w:themeColor="text1"/>
                <w:kern w:val="0"/>
                <w:sz w:val="21"/>
                <w:szCs w:val="21"/>
                <w:highlight w:val="none"/>
                <w:lang w:eastAsia="zh-CN"/>
                <w14:textFill>
                  <w14:solidFill>
                    <w14:schemeClr w14:val="tx1"/>
                  </w14:solidFill>
                </w14:textFill>
              </w:rPr>
              <w:t>较差</w:t>
            </w:r>
            <w:r>
              <w:rPr>
                <w:rFonts w:hint="eastAsia" w:ascii="宋体" w:hAnsi="宋体" w:eastAsia="宋体" w:cs="宋体"/>
                <w:b w:val="0"/>
                <w:bCs/>
                <w:color w:val="000000" w:themeColor="text1"/>
                <w:kern w:val="0"/>
                <w:sz w:val="21"/>
                <w:szCs w:val="21"/>
                <w:highlight w:val="none"/>
                <w14:textFill>
                  <w14:solidFill>
                    <w14:schemeClr w14:val="tx1"/>
                  </w14:solidFill>
                </w14:textFill>
              </w:rPr>
              <w:t>，</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部分</w:t>
            </w:r>
            <w:r>
              <w:rPr>
                <w:rFonts w:hint="eastAsia" w:ascii="宋体" w:hAnsi="宋体" w:eastAsia="宋体" w:cs="宋体"/>
                <w:b w:val="0"/>
                <w:bCs/>
                <w:color w:val="000000" w:themeColor="text1"/>
                <w:kern w:val="0"/>
                <w:sz w:val="21"/>
                <w:szCs w:val="21"/>
                <w:highlight w:val="none"/>
                <w14:textFill>
                  <w14:solidFill>
                    <w14:schemeClr w14:val="tx1"/>
                  </w14:solidFill>
                </w14:textFill>
              </w:rPr>
              <w:t>满足招标文件要求</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的</w:t>
            </w:r>
            <w:r>
              <w:rPr>
                <w:rFonts w:hint="eastAsia" w:cs="宋体"/>
                <w:b w:val="0"/>
                <w:bCs/>
                <w:color w:val="000000" w:themeColor="text1"/>
                <w:kern w:val="0"/>
                <w:sz w:val="21"/>
                <w:szCs w:val="21"/>
                <w:highlight w:val="none"/>
                <w:lang w:eastAsia="zh-CN"/>
                <w14:textFill>
                  <w14:solidFill>
                    <w14:schemeClr w14:val="tx1"/>
                  </w14:solidFill>
                </w14:textFill>
              </w:rPr>
              <w:t>；</w:t>
            </w:r>
          </w:p>
          <w:p w14:paraId="795D9453">
            <w:pPr>
              <w:pStyle w:val="48"/>
              <w:spacing w:line="360" w:lineRule="auto"/>
              <w:ind w:firstLine="420" w:firstLineChars="200"/>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cs="宋体"/>
                <w:b w:val="0"/>
                <w:bCs/>
                <w:color w:val="000000" w:themeColor="text1"/>
                <w:kern w:val="0"/>
                <w:sz w:val="21"/>
                <w:szCs w:val="21"/>
                <w:highlight w:val="none"/>
                <w:lang w:eastAsia="zh-CN"/>
                <w14:textFill>
                  <w14:solidFill>
                    <w14:schemeClr w14:val="tx1"/>
                  </w14:solidFill>
                </w14:textFill>
              </w:rPr>
              <w:t>二</w:t>
            </w:r>
            <w:r>
              <w:rPr>
                <w:rFonts w:hint="eastAsia" w:ascii="宋体" w:hAnsi="宋体" w:eastAsia="宋体" w:cs="宋体"/>
                <w:b w:val="0"/>
                <w:bCs/>
                <w:color w:val="000000" w:themeColor="text1"/>
                <w:kern w:val="0"/>
                <w:sz w:val="21"/>
                <w:szCs w:val="21"/>
                <w:highlight w:val="none"/>
                <w14:textFill>
                  <w14:solidFill>
                    <w14:schemeClr w14:val="tx1"/>
                  </w14:solidFill>
                </w14:textFill>
              </w:rPr>
              <w:t>档（</w:t>
            </w:r>
            <w:r>
              <w:rPr>
                <w:rFonts w:hint="eastAsia" w:cs="宋体"/>
                <w:b w:val="0"/>
                <w:bCs/>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kern w:val="0"/>
                <w:sz w:val="21"/>
                <w:szCs w:val="21"/>
                <w:highlight w:val="none"/>
                <w14:textFill>
                  <w14:solidFill>
                    <w14:schemeClr w14:val="tx1"/>
                  </w14:solidFill>
                </w14:textFill>
              </w:rPr>
              <w:t>分）：提供的管理规章制度包含治安及消防管理、交通秩序管理、设施维护计划及实施制度、管理人员的配备及考核奖罚等内容，服务承诺、服务质量保障措施简单，可行性一般，</w:t>
            </w:r>
            <w:r>
              <w:rPr>
                <w:rFonts w:hint="eastAsia" w:cs="宋体"/>
                <w:b w:val="0"/>
                <w:bCs/>
                <w:color w:val="000000" w:themeColor="text1"/>
                <w:kern w:val="0"/>
                <w:sz w:val="21"/>
                <w:szCs w:val="21"/>
                <w:highlight w:val="none"/>
                <w:lang w:eastAsia="zh-CN"/>
                <w14:textFill>
                  <w14:solidFill>
                    <w14:schemeClr w14:val="tx1"/>
                  </w14:solidFill>
                </w14:textFill>
              </w:rPr>
              <w:t>基本</w:t>
            </w:r>
            <w:r>
              <w:rPr>
                <w:rFonts w:hint="eastAsia" w:ascii="宋体" w:hAnsi="宋体" w:eastAsia="宋体" w:cs="宋体"/>
                <w:b w:val="0"/>
                <w:bCs/>
                <w:color w:val="000000" w:themeColor="text1"/>
                <w:kern w:val="0"/>
                <w:sz w:val="21"/>
                <w:szCs w:val="21"/>
                <w:highlight w:val="none"/>
                <w14:textFill>
                  <w14:solidFill>
                    <w14:schemeClr w14:val="tx1"/>
                  </w14:solidFill>
                </w14:textFill>
              </w:rPr>
              <w:t>满足招标文件要求</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的</w:t>
            </w:r>
            <w:r>
              <w:rPr>
                <w:rFonts w:hint="eastAsia" w:cs="宋体"/>
                <w:b w:val="0"/>
                <w:bCs/>
                <w:color w:val="000000" w:themeColor="text1"/>
                <w:kern w:val="0"/>
                <w:sz w:val="21"/>
                <w:szCs w:val="21"/>
                <w:highlight w:val="none"/>
                <w:lang w:eastAsia="zh-CN"/>
                <w14:textFill>
                  <w14:solidFill>
                    <w14:schemeClr w14:val="tx1"/>
                  </w14:solidFill>
                </w14:textFill>
              </w:rPr>
              <w:t>；</w:t>
            </w:r>
          </w:p>
          <w:p w14:paraId="0F2F1C27">
            <w:pPr>
              <w:pStyle w:val="48"/>
              <w:spacing w:line="360" w:lineRule="auto"/>
              <w:ind w:firstLine="420" w:firstLineChars="200"/>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pPr>
            <w:r>
              <w:rPr>
                <w:rFonts w:hint="eastAsia" w:cs="宋体"/>
                <w:b w:val="0"/>
                <w:bCs/>
                <w:color w:val="000000" w:themeColor="text1"/>
                <w:kern w:val="0"/>
                <w:sz w:val="21"/>
                <w:szCs w:val="21"/>
                <w:highlight w:val="none"/>
                <w:lang w:eastAsia="zh-CN"/>
                <w14:textFill>
                  <w14:solidFill>
                    <w14:schemeClr w14:val="tx1"/>
                  </w14:solidFill>
                </w14:textFill>
              </w:rPr>
              <w:t>三</w:t>
            </w:r>
            <w:r>
              <w:rPr>
                <w:rFonts w:hint="eastAsia" w:ascii="宋体" w:hAnsi="宋体" w:eastAsia="宋体" w:cs="宋体"/>
                <w:b w:val="0"/>
                <w:bCs/>
                <w:color w:val="000000" w:themeColor="text1"/>
                <w:kern w:val="0"/>
                <w:sz w:val="21"/>
                <w:szCs w:val="21"/>
                <w:highlight w:val="none"/>
                <w14:textFill>
                  <w14:solidFill>
                    <w14:schemeClr w14:val="tx1"/>
                  </w14:solidFill>
                </w14:textFill>
              </w:rPr>
              <w:t>档（</w:t>
            </w:r>
            <w:r>
              <w:rPr>
                <w:rFonts w:hint="eastAsia" w:cs="宋体"/>
                <w:b w:val="0"/>
                <w:bCs/>
                <w:color w:val="000000" w:themeColor="text1"/>
                <w:kern w:val="0"/>
                <w:sz w:val="21"/>
                <w:szCs w:val="21"/>
                <w:highlight w:val="none"/>
                <w:lang w:val="en-US" w:eastAsia="zh-CN"/>
                <w14:textFill>
                  <w14:solidFill>
                    <w14:schemeClr w14:val="tx1"/>
                  </w14:solidFill>
                </w14:textFill>
              </w:rPr>
              <w:t>12</w:t>
            </w:r>
            <w:r>
              <w:rPr>
                <w:rFonts w:hint="eastAsia" w:ascii="宋体" w:hAnsi="宋体" w:eastAsia="宋体" w:cs="宋体"/>
                <w:b w:val="0"/>
                <w:bCs/>
                <w:color w:val="000000" w:themeColor="text1"/>
                <w:kern w:val="0"/>
                <w:sz w:val="21"/>
                <w:szCs w:val="21"/>
                <w:highlight w:val="none"/>
                <w14:textFill>
                  <w14:solidFill>
                    <w14:schemeClr w14:val="tx1"/>
                  </w14:solidFill>
                </w14:textFill>
              </w:rPr>
              <w:t>分）：提供管理规章制度包含档案管理、治安及消防管理、交通秩序管理、设施维护计划及实施制度、管理人员的配备及考核奖罚等内容比较完整详细，服务承诺、服务质量保障措施比较详细合理有针对性，</w:t>
            </w:r>
            <w:r>
              <w:rPr>
                <w:rFonts w:hint="eastAsia" w:cs="宋体"/>
                <w:b w:val="0"/>
                <w:bCs/>
                <w:color w:val="000000" w:themeColor="text1"/>
                <w:kern w:val="0"/>
                <w:sz w:val="21"/>
                <w:szCs w:val="21"/>
                <w:highlight w:val="none"/>
                <w:lang w:eastAsia="zh-CN"/>
                <w14:textFill>
                  <w14:solidFill>
                    <w14:schemeClr w14:val="tx1"/>
                  </w14:solidFill>
                </w14:textFill>
              </w:rPr>
              <w:t>较好</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满足</w:t>
            </w:r>
            <w:r>
              <w:rPr>
                <w:rFonts w:hint="eastAsia" w:ascii="宋体" w:hAnsi="宋体" w:eastAsia="宋体" w:cs="宋体"/>
                <w:b w:val="0"/>
                <w:bCs/>
                <w:color w:val="000000" w:themeColor="text1"/>
                <w:kern w:val="0"/>
                <w:sz w:val="21"/>
                <w:szCs w:val="21"/>
                <w:highlight w:val="none"/>
                <w14:textFill>
                  <w14:solidFill>
                    <w14:schemeClr w14:val="tx1"/>
                  </w14:solidFill>
                </w14:textFill>
              </w:rPr>
              <w:t>招标文件要求</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的</w:t>
            </w:r>
            <w:r>
              <w:rPr>
                <w:rFonts w:hint="eastAsia" w:cs="宋体"/>
                <w:b w:val="0"/>
                <w:bCs/>
                <w:color w:val="000000" w:themeColor="text1"/>
                <w:kern w:val="0"/>
                <w:sz w:val="21"/>
                <w:szCs w:val="21"/>
                <w:highlight w:val="none"/>
                <w:lang w:eastAsia="zh-CN"/>
                <w14:textFill>
                  <w14:solidFill>
                    <w14:schemeClr w14:val="tx1"/>
                  </w14:solidFill>
                </w14:textFill>
              </w:rPr>
              <w:t>；</w:t>
            </w:r>
          </w:p>
          <w:p w14:paraId="568773C5">
            <w:pPr>
              <w:pStyle w:val="48"/>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kern w:val="0"/>
                <w:sz w:val="21"/>
                <w:szCs w:val="21"/>
                <w:highlight w:val="none"/>
                <w:lang w:eastAsia="zh-CN"/>
                <w14:textFill>
                  <w14:solidFill>
                    <w14:schemeClr w14:val="tx1"/>
                  </w14:solidFill>
                </w14:textFill>
              </w:rPr>
              <w:t>四</w:t>
            </w:r>
            <w:r>
              <w:rPr>
                <w:rFonts w:hint="eastAsia" w:ascii="宋体" w:hAnsi="宋体" w:eastAsia="宋体" w:cs="宋体"/>
                <w:b w:val="0"/>
                <w:bCs/>
                <w:color w:val="000000" w:themeColor="text1"/>
                <w:kern w:val="0"/>
                <w:sz w:val="21"/>
                <w:szCs w:val="21"/>
                <w:highlight w:val="none"/>
                <w14:textFill>
                  <w14:solidFill>
                    <w14:schemeClr w14:val="tx1"/>
                  </w14:solidFill>
                </w14:textFill>
              </w:rPr>
              <w:t>档（</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1</w:t>
            </w:r>
            <w:r>
              <w:rPr>
                <w:rFonts w:hint="eastAsia"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分）：提供管理规章制度包含档案管理、治安及消防管理、交通秩序管理、设施维护计划及实施制度、管理人员的配备及考核奖罚等内容完整详细，服务承诺、服务质量保障措施科学合理详细，可行性高，</w:t>
            </w:r>
            <w:r>
              <w:rPr>
                <w:rFonts w:hint="eastAsia" w:cs="宋体"/>
                <w:b w:val="0"/>
                <w:bCs/>
                <w:color w:val="000000" w:themeColor="text1"/>
                <w:kern w:val="0"/>
                <w:sz w:val="21"/>
                <w:szCs w:val="21"/>
                <w:highlight w:val="none"/>
                <w:lang w:val="en-US" w:eastAsia="zh-CN"/>
                <w14:textFill>
                  <w14:solidFill>
                    <w14:schemeClr w14:val="tx1"/>
                  </w14:solidFill>
                </w14:textFill>
              </w:rPr>
              <w:t>符合管辖区域内</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中小学校园</w:t>
            </w:r>
            <w:r>
              <w:rPr>
                <w:rFonts w:hint="eastAsia" w:cs="宋体"/>
                <w:b w:val="0"/>
                <w:bCs/>
                <w:color w:val="000000" w:themeColor="text1"/>
                <w:kern w:val="0"/>
                <w:sz w:val="21"/>
                <w:szCs w:val="21"/>
                <w:highlight w:val="none"/>
                <w:lang w:val="en-US" w:eastAsia="zh-CN"/>
                <w14:textFill>
                  <w14:solidFill>
                    <w14:schemeClr w14:val="tx1"/>
                  </w14:solidFill>
                </w14:textFill>
              </w:rPr>
              <w:t>状况</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并</w:t>
            </w:r>
            <w:r>
              <w:rPr>
                <w:rFonts w:hint="eastAsia" w:ascii="宋体" w:hAnsi="宋体" w:eastAsia="宋体" w:cs="宋体"/>
                <w:b w:val="0"/>
                <w:bCs/>
                <w:color w:val="000000" w:themeColor="text1"/>
                <w:kern w:val="0"/>
                <w:sz w:val="21"/>
                <w:szCs w:val="21"/>
                <w:highlight w:val="none"/>
                <w14:textFill>
                  <w14:solidFill>
                    <w14:schemeClr w14:val="tx1"/>
                  </w14:solidFill>
                </w14:textFill>
              </w:rPr>
              <w:t>优于招标文件要求</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的</w:t>
            </w:r>
            <w:r>
              <w:rPr>
                <w:rFonts w:hint="eastAsia" w:ascii="宋体" w:hAnsi="宋体" w:eastAsia="宋体" w:cs="宋体"/>
                <w:b w:val="0"/>
                <w:bCs/>
                <w:color w:val="000000" w:themeColor="text1"/>
                <w:kern w:val="0"/>
                <w:sz w:val="21"/>
                <w:szCs w:val="21"/>
                <w:highlight w:val="none"/>
                <w14:textFill>
                  <w14:solidFill>
                    <w14:schemeClr w14:val="tx1"/>
                  </w14:solidFill>
                </w14:textFill>
              </w:rPr>
              <w:t>。</w:t>
            </w:r>
          </w:p>
        </w:tc>
        <w:tc>
          <w:tcPr>
            <w:tcW w:w="843" w:type="dxa"/>
            <w:tcBorders>
              <w:top w:val="single" w:color="000000" w:sz="4" w:space="0"/>
              <w:left w:val="single" w:color="000000" w:sz="4" w:space="0"/>
              <w:bottom w:val="single" w:color="000000" w:sz="4" w:space="0"/>
              <w:right w:val="single" w:color="000000" w:sz="8" w:space="0"/>
            </w:tcBorders>
            <w:vAlign w:val="center"/>
          </w:tcPr>
          <w:p w14:paraId="726D9EA2">
            <w:pPr>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0~1</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r>
      <w:tr w14:paraId="04201173">
        <w:tblPrEx>
          <w:tblCellMar>
            <w:top w:w="0" w:type="dxa"/>
            <w:left w:w="108" w:type="dxa"/>
            <w:bottom w:w="0" w:type="dxa"/>
            <w:right w:w="108" w:type="dxa"/>
          </w:tblCellMar>
        </w:tblPrEx>
        <w:trPr>
          <w:trHeight w:val="1720"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2877EE8A">
            <w:pPr>
              <w:ind w:left="-105" w:right="-105" w:firstLine="0"/>
              <w:jc w:val="center"/>
              <w:textAlignment w:val="baseline"/>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2.2</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284401A7">
            <w:pPr>
              <w:pStyle w:val="48"/>
              <w:numPr>
                <w:ilvl w:val="-1"/>
                <w:numId w:val="0"/>
              </w:numPr>
              <w:tabs>
                <w:tab w:val="left" w:pos="0"/>
              </w:tabs>
              <w:spacing w:line="360" w:lineRule="auto"/>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kern w:val="0"/>
                <w:sz w:val="21"/>
                <w:szCs w:val="21"/>
                <w:highlight w:val="none"/>
                <w:lang w:eastAsia="zh-CN"/>
                <w14:textFill>
                  <w14:solidFill>
                    <w14:schemeClr w14:val="tx1"/>
                  </w14:solidFill>
                </w14:textFill>
              </w:rPr>
              <w:t>（</w:t>
            </w:r>
            <w:r>
              <w:rPr>
                <w:rFonts w:hint="eastAsia" w:cs="宋体"/>
                <w:b w:val="0"/>
                <w:bCs/>
                <w:color w:val="000000" w:themeColor="text1"/>
                <w:kern w:val="0"/>
                <w:sz w:val="21"/>
                <w:szCs w:val="21"/>
                <w:highlight w:val="none"/>
                <w:lang w:val="en-US" w:eastAsia="zh-CN"/>
                <w14:textFill>
                  <w14:solidFill>
                    <w14:schemeClr w14:val="tx1"/>
                  </w14:solidFill>
                </w14:textFill>
              </w:rPr>
              <w:t>2</w:t>
            </w:r>
            <w:r>
              <w:rPr>
                <w:rFonts w:hint="eastAsia" w:cs="宋体"/>
                <w:b w:val="0"/>
                <w:bCs/>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kern w:val="0"/>
                <w:sz w:val="21"/>
                <w:szCs w:val="21"/>
                <w:highlight w:val="none"/>
                <w14:textFill>
                  <w14:solidFill>
                    <w14:schemeClr w14:val="tx1"/>
                  </w14:solidFill>
                </w14:textFill>
              </w:rPr>
              <w:t>建立项目分析及解决方案分（满分</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1</w:t>
            </w:r>
            <w:r>
              <w:rPr>
                <w:rFonts w:hint="eastAsia"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07D7762B">
            <w:pPr>
              <w:pStyle w:val="48"/>
              <w:spacing w:line="360" w:lineRule="auto"/>
              <w:ind w:firstLine="440"/>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由评标委员会在打分前根据各投标人对本项目分析并提出解决方案确定各投标人所属档次，然后评委在相应档次内独立打分，未提供相应材料的不得分。</w:t>
            </w:r>
          </w:p>
          <w:p w14:paraId="00D5DC9C">
            <w:pPr>
              <w:pStyle w:val="48"/>
              <w:spacing w:line="360" w:lineRule="auto"/>
              <w:ind w:firstLine="420" w:firstLineChars="200"/>
              <w:rPr>
                <w:rFonts w:hint="eastAsia" w:cs="宋体"/>
                <w:b w:val="0"/>
                <w:bCs/>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一档（</w:t>
            </w:r>
            <w:r>
              <w:rPr>
                <w:rFonts w:hint="eastAsia"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分）：针对校园安保项目的特点和难点，根据校园安全管理的要求提出</w:t>
            </w:r>
            <w:r>
              <w:rPr>
                <w:rFonts w:hint="eastAsia" w:cs="宋体"/>
                <w:b w:val="0"/>
                <w:bCs/>
                <w:color w:val="000000" w:themeColor="text1"/>
                <w:sz w:val="21"/>
                <w:szCs w:val="21"/>
                <w:highlight w:val="none"/>
                <w:lang w:eastAsia="zh-CN"/>
                <w14:textFill>
                  <w14:solidFill>
                    <w14:schemeClr w14:val="tx1"/>
                  </w14:solidFill>
                </w14:textFill>
              </w:rPr>
              <w:t>部分</w:t>
            </w:r>
            <w:r>
              <w:rPr>
                <w:rFonts w:hint="eastAsia" w:ascii="宋体" w:hAnsi="宋体" w:eastAsia="宋体" w:cs="宋体"/>
                <w:b w:val="0"/>
                <w:bCs/>
                <w:color w:val="000000" w:themeColor="text1"/>
                <w:sz w:val="21"/>
                <w:szCs w:val="21"/>
                <w:highlight w:val="none"/>
                <w14:textFill>
                  <w14:solidFill>
                    <w14:schemeClr w14:val="tx1"/>
                  </w14:solidFill>
                </w14:textFill>
              </w:rPr>
              <w:t>解决方案，对实施本项目的特点、难点分析比较简单</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的</w:t>
            </w:r>
            <w:r>
              <w:rPr>
                <w:rFonts w:hint="eastAsia" w:cs="宋体"/>
                <w:b w:val="0"/>
                <w:bCs/>
                <w:color w:val="000000" w:themeColor="text1"/>
                <w:kern w:val="0"/>
                <w:sz w:val="21"/>
                <w:szCs w:val="21"/>
                <w:highlight w:val="none"/>
                <w:lang w:eastAsia="zh-CN"/>
                <w14:textFill>
                  <w14:solidFill>
                    <w14:schemeClr w14:val="tx1"/>
                  </w14:solidFill>
                </w14:textFill>
              </w:rPr>
              <w:t>；</w:t>
            </w:r>
          </w:p>
          <w:p w14:paraId="74889493">
            <w:pPr>
              <w:pStyle w:val="48"/>
              <w:spacing w:line="360" w:lineRule="auto"/>
              <w:ind w:firstLine="420" w:firstLineChars="200"/>
              <w:rPr>
                <w:rFonts w:hint="eastAsia"/>
                <w:lang w:eastAsia="zh-CN"/>
              </w:rPr>
            </w:pPr>
            <w:r>
              <w:rPr>
                <w:rFonts w:hint="eastAsia" w:cs="宋体"/>
                <w:b w:val="0"/>
                <w:bCs/>
                <w:color w:val="000000" w:themeColor="text1"/>
                <w:sz w:val="21"/>
                <w:szCs w:val="21"/>
                <w:highlight w:val="none"/>
                <w:lang w:eastAsia="zh-CN"/>
                <w14:textFill>
                  <w14:solidFill>
                    <w14:schemeClr w14:val="tx1"/>
                  </w14:solidFill>
                </w14:textFill>
              </w:rPr>
              <w:t>二</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14:textFill>
                  <w14:solidFill>
                    <w14:schemeClr w14:val="tx1"/>
                  </w14:solidFill>
                </w14:textFill>
              </w:rPr>
              <w:t>分）：针对校园安保项目的特点和难点，根据校园安全管理的要求提出</w:t>
            </w:r>
            <w:r>
              <w:rPr>
                <w:rFonts w:hint="eastAsia" w:cs="宋体"/>
                <w:b w:val="0"/>
                <w:bCs/>
                <w:color w:val="000000" w:themeColor="text1"/>
                <w:sz w:val="21"/>
                <w:szCs w:val="21"/>
                <w:highlight w:val="none"/>
                <w:lang w:eastAsia="zh-CN"/>
                <w14:textFill>
                  <w14:solidFill>
                    <w14:schemeClr w14:val="tx1"/>
                  </w14:solidFill>
                </w14:textFill>
              </w:rPr>
              <w:t>基本</w:t>
            </w:r>
            <w:r>
              <w:rPr>
                <w:rFonts w:hint="eastAsia" w:ascii="宋体" w:hAnsi="宋体" w:eastAsia="宋体" w:cs="宋体"/>
                <w:b w:val="0"/>
                <w:bCs/>
                <w:color w:val="000000" w:themeColor="text1"/>
                <w:sz w:val="21"/>
                <w:szCs w:val="21"/>
                <w:highlight w:val="none"/>
                <w14:textFill>
                  <w14:solidFill>
                    <w14:schemeClr w14:val="tx1"/>
                  </w14:solidFill>
                </w14:textFill>
              </w:rPr>
              <w:t>解决方案，对实施本项目的特点、难点分析</w:t>
            </w:r>
            <w:r>
              <w:rPr>
                <w:rFonts w:hint="eastAsia" w:cs="宋体"/>
                <w:b w:val="0"/>
                <w:bCs/>
                <w:color w:val="000000" w:themeColor="text1"/>
                <w:sz w:val="21"/>
                <w:szCs w:val="21"/>
                <w:highlight w:val="none"/>
                <w:lang w:eastAsia="zh-CN"/>
                <w14:textFill>
                  <w14:solidFill>
                    <w14:schemeClr w14:val="tx1"/>
                  </w14:solidFill>
                </w14:textFill>
              </w:rPr>
              <w:t>基本满足</w:t>
            </w:r>
            <w:r>
              <w:rPr>
                <w:rFonts w:hint="eastAsia" w:cs="宋体"/>
                <w:b w:val="0"/>
                <w:bCs/>
                <w:color w:val="000000" w:themeColor="text1"/>
                <w:kern w:val="0"/>
                <w:sz w:val="21"/>
                <w:szCs w:val="21"/>
                <w:highlight w:val="none"/>
                <w:lang w:eastAsia="zh-CN"/>
                <w14:textFill>
                  <w14:solidFill>
                    <w14:schemeClr w14:val="tx1"/>
                  </w14:solidFill>
                </w14:textFill>
              </w:rPr>
              <w:t>；</w:t>
            </w:r>
          </w:p>
          <w:p w14:paraId="2D587128">
            <w:pPr>
              <w:pStyle w:val="48"/>
              <w:spacing w:line="360" w:lineRule="auto"/>
              <w:ind w:firstLine="420" w:firstLineChars="200"/>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cs="宋体"/>
                <w:b w:val="0"/>
                <w:bCs/>
                <w:color w:val="000000" w:themeColor="text1"/>
                <w:sz w:val="21"/>
                <w:szCs w:val="21"/>
                <w:highlight w:val="none"/>
                <w:lang w:eastAsia="zh-CN"/>
                <w14:textFill>
                  <w14:solidFill>
                    <w14:schemeClr w14:val="tx1"/>
                  </w14:solidFill>
                </w14:textFill>
              </w:rPr>
              <w:t>三</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cs="宋体"/>
                <w:b w:val="0"/>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val="0"/>
                <w:bCs/>
                <w:color w:val="000000" w:themeColor="text1"/>
                <w:sz w:val="21"/>
                <w:szCs w:val="21"/>
                <w:highlight w:val="none"/>
                <w14:textFill>
                  <w14:solidFill>
                    <w14:schemeClr w14:val="tx1"/>
                  </w14:solidFill>
                </w14:textFill>
              </w:rPr>
              <w:t>分）：针对校园安保项目的特点和难点，根据校园安全管理的要求提出</w:t>
            </w:r>
            <w:r>
              <w:rPr>
                <w:rFonts w:hint="eastAsia" w:cs="宋体"/>
                <w:b w:val="0"/>
                <w:bCs/>
                <w:color w:val="000000" w:themeColor="text1"/>
                <w:sz w:val="21"/>
                <w:szCs w:val="21"/>
                <w:highlight w:val="none"/>
                <w:lang w:eastAsia="zh-CN"/>
                <w14:textFill>
                  <w14:solidFill>
                    <w14:schemeClr w14:val="tx1"/>
                  </w14:solidFill>
                </w14:textFill>
              </w:rPr>
              <w:t>比较详细的</w:t>
            </w:r>
            <w:r>
              <w:rPr>
                <w:rFonts w:hint="eastAsia" w:ascii="宋体" w:hAnsi="宋体" w:eastAsia="宋体" w:cs="宋体"/>
                <w:b w:val="0"/>
                <w:bCs/>
                <w:color w:val="000000" w:themeColor="text1"/>
                <w:sz w:val="21"/>
                <w:szCs w:val="21"/>
                <w:highlight w:val="none"/>
                <w14:textFill>
                  <w14:solidFill>
                    <w14:schemeClr w14:val="tx1"/>
                  </w14:solidFill>
                </w14:textFill>
              </w:rPr>
              <w:t>解决方案，对实施本项目的特点、难点分析到位，</w:t>
            </w:r>
            <w:r>
              <w:rPr>
                <w:rFonts w:hint="eastAsia" w:ascii="宋体" w:hAnsi="宋体" w:eastAsia="宋体" w:cs="宋体"/>
                <w:b w:val="0"/>
                <w:bCs/>
                <w:color w:val="000000" w:themeColor="text1"/>
                <w:kern w:val="0"/>
                <w:sz w:val="21"/>
                <w:szCs w:val="21"/>
                <w:highlight w:val="none"/>
                <w14:textFill>
                  <w14:solidFill>
                    <w14:schemeClr w14:val="tx1"/>
                  </w14:solidFill>
                </w14:textFill>
              </w:rPr>
              <w:t>满足招标文件要求</w:t>
            </w:r>
            <w:r>
              <w:rPr>
                <w:rFonts w:hint="eastAsia" w:ascii="宋体" w:hAnsi="宋体" w:eastAsia="宋体" w:cs="宋体"/>
                <w:b w:val="0"/>
                <w:bCs/>
                <w:color w:val="000000" w:themeColor="text1"/>
                <w:kern w:val="0"/>
                <w:sz w:val="21"/>
                <w:szCs w:val="21"/>
                <w:highlight w:val="none"/>
                <w:lang w:eastAsia="zh-CN"/>
                <w14:textFill>
                  <w14:solidFill>
                    <w14:schemeClr w14:val="tx1"/>
                  </w14:solidFill>
                </w14:textFill>
              </w:rPr>
              <w:t>的</w:t>
            </w:r>
            <w:r>
              <w:rPr>
                <w:rFonts w:hint="eastAsia" w:cs="宋体"/>
                <w:b w:val="0"/>
                <w:bCs/>
                <w:color w:val="000000" w:themeColor="text1"/>
                <w:kern w:val="0"/>
                <w:sz w:val="21"/>
                <w:szCs w:val="21"/>
                <w:highlight w:val="none"/>
                <w:lang w:eastAsia="zh-CN"/>
                <w14:textFill>
                  <w14:solidFill>
                    <w14:schemeClr w14:val="tx1"/>
                  </w14:solidFill>
                </w14:textFill>
              </w:rPr>
              <w:t>；</w:t>
            </w:r>
          </w:p>
          <w:p w14:paraId="4B18A12A">
            <w:pPr>
              <w:pStyle w:val="47"/>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四</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分）：针对校园安保项目的特点和难点，根据</w:t>
            </w:r>
            <w:r>
              <w:rPr>
                <w:rFonts w:hint="eastAsia" w:cs="宋体"/>
                <w:b w:val="0"/>
                <w:bCs/>
                <w:color w:val="000000" w:themeColor="text1"/>
                <w:kern w:val="0"/>
                <w:sz w:val="21"/>
                <w:szCs w:val="21"/>
                <w:highlight w:val="none"/>
                <w:lang w:val="en-US" w:eastAsia="zh-CN"/>
                <w14:textFill>
                  <w14:solidFill>
                    <w14:schemeClr w14:val="tx1"/>
                  </w14:solidFill>
                </w14:textFill>
              </w:rPr>
              <w:t>管辖区域内的</w:t>
            </w:r>
            <w:r>
              <w:rPr>
                <w:rFonts w:hint="eastAsia" w:ascii="宋体" w:hAnsi="宋体" w:eastAsia="宋体" w:cs="宋体"/>
                <w:b w:val="0"/>
                <w:bCs/>
                <w:color w:val="000000" w:themeColor="text1"/>
                <w:sz w:val="21"/>
                <w:szCs w:val="21"/>
                <w:highlight w:val="none"/>
                <w14:textFill>
                  <w14:solidFill>
                    <w14:schemeClr w14:val="tx1"/>
                  </w14:solidFill>
                </w14:textFill>
              </w:rPr>
              <w:t>校园安全管理要求提出</w:t>
            </w:r>
            <w:r>
              <w:rPr>
                <w:rFonts w:hint="eastAsia" w:ascii="宋体" w:hAnsi="宋体" w:cs="宋体"/>
                <w:b w:val="0"/>
                <w:bCs/>
                <w:color w:val="000000" w:themeColor="text1"/>
                <w:sz w:val="21"/>
                <w:szCs w:val="21"/>
                <w:highlight w:val="none"/>
                <w:lang w:eastAsia="zh-CN"/>
                <w14:textFill>
                  <w14:solidFill>
                    <w14:schemeClr w14:val="tx1"/>
                  </w14:solidFill>
                </w14:textFill>
              </w:rPr>
              <w:t>符合实际情况的</w:t>
            </w:r>
            <w:r>
              <w:rPr>
                <w:rFonts w:hint="eastAsia" w:ascii="宋体" w:hAnsi="宋体" w:eastAsia="宋体" w:cs="宋体"/>
                <w:b w:val="0"/>
                <w:bCs/>
                <w:color w:val="000000" w:themeColor="text1"/>
                <w:sz w:val="21"/>
                <w:szCs w:val="21"/>
                <w:highlight w:val="none"/>
                <w14:textFill>
                  <w14:solidFill>
                    <w14:schemeClr w14:val="tx1"/>
                  </w14:solidFill>
                </w14:textFill>
              </w:rPr>
              <w:t>解决方案和具体措施，对实施本项目的</w:t>
            </w:r>
            <w:r>
              <w:rPr>
                <w:rFonts w:hint="eastAsia" w:ascii="宋体" w:hAnsi="宋体" w:cs="宋体"/>
                <w:b w:val="0"/>
                <w:bCs/>
                <w:color w:val="000000" w:themeColor="text1"/>
                <w:sz w:val="21"/>
                <w:szCs w:val="21"/>
                <w:highlight w:val="none"/>
                <w:lang w:eastAsia="zh-CN"/>
                <w14:textFill>
                  <w14:solidFill>
                    <w14:schemeClr w14:val="tx1"/>
                  </w14:solidFill>
                </w14:textFill>
              </w:rPr>
              <w:t>实际情况和特点</w:t>
            </w:r>
            <w:r>
              <w:rPr>
                <w:rFonts w:hint="eastAsia" w:ascii="宋体" w:hAnsi="宋体" w:eastAsia="宋体" w:cs="宋体"/>
                <w:b w:val="0"/>
                <w:bCs/>
                <w:color w:val="000000" w:themeColor="text1"/>
                <w:sz w:val="21"/>
                <w:szCs w:val="21"/>
                <w:highlight w:val="none"/>
                <w14:textFill>
                  <w14:solidFill>
                    <w14:schemeClr w14:val="tx1"/>
                  </w14:solidFill>
                </w14:textFill>
              </w:rPr>
              <w:t>、难点分析到位，优于招标文件要求</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的</w:t>
            </w:r>
            <w:r>
              <w:rPr>
                <w:rFonts w:hint="eastAsia" w:ascii="宋体" w:hAnsi="宋体" w:eastAsia="宋体" w:cs="宋体"/>
                <w:b w:val="0"/>
                <w:bCs/>
                <w:color w:val="000000" w:themeColor="text1"/>
                <w:sz w:val="21"/>
                <w:szCs w:val="21"/>
                <w:highlight w:val="none"/>
                <w14:textFill>
                  <w14:solidFill>
                    <w14:schemeClr w14:val="tx1"/>
                  </w14:solidFill>
                </w14:textFill>
              </w:rPr>
              <w:t>。</w:t>
            </w:r>
          </w:p>
        </w:tc>
        <w:tc>
          <w:tcPr>
            <w:tcW w:w="843" w:type="dxa"/>
            <w:tcBorders>
              <w:top w:val="single" w:color="000000" w:sz="4" w:space="0"/>
              <w:left w:val="single" w:color="000000" w:sz="4" w:space="0"/>
              <w:bottom w:val="single" w:color="000000" w:sz="4" w:space="0"/>
              <w:right w:val="single" w:color="000000" w:sz="8" w:space="0"/>
            </w:tcBorders>
            <w:vAlign w:val="center"/>
          </w:tcPr>
          <w:p w14:paraId="3A9F895D">
            <w:pPr>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0~</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1</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r>
      <w:tr w14:paraId="4F400AFB">
        <w:tblPrEx>
          <w:tblCellMar>
            <w:top w:w="0" w:type="dxa"/>
            <w:left w:w="108" w:type="dxa"/>
            <w:bottom w:w="0" w:type="dxa"/>
            <w:right w:w="108" w:type="dxa"/>
          </w:tblCellMar>
        </w:tblPrEx>
        <w:trPr>
          <w:trHeight w:val="650"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773E3F6C">
            <w:pPr>
              <w:ind w:left="-105" w:right="-105" w:firstLine="0"/>
              <w:jc w:val="center"/>
              <w:textAlignment w:val="baseline"/>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2.3</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06716BC8">
            <w:pPr>
              <w:spacing w:line="36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（3）应急预案措施分 (满分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7DBF868A">
            <w:pPr>
              <w:spacing w:line="360" w:lineRule="auto"/>
              <w:ind w:firstLine="44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评委根据投标人提供的“应急事件处置方案”内容，在相应档次内独立打分，未提供相应材料的不得分。</w:t>
            </w:r>
          </w:p>
          <w:p w14:paraId="0952345E">
            <w:pPr>
              <w:spacing w:line="360" w:lineRule="auto"/>
              <w:ind w:firstLine="420" w:firstLineChars="200"/>
              <w:rPr>
                <w:rFonts w:hint="eastAsia" w:ascii="宋体" w:hAnsi="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一档（</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分）：提供</w:t>
            </w:r>
            <w:r>
              <w:rPr>
                <w:rFonts w:hint="eastAsia" w:ascii="宋体" w:hAnsi="宋体" w:cs="宋体"/>
                <w:b w:val="0"/>
                <w:bCs/>
                <w:color w:val="000000" w:themeColor="text1"/>
                <w:sz w:val="21"/>
                <w:szCs w:val="21"/>
                <w:highlight w:val="none"/>
                <w:lang w:val="en-US" w:eastAsia="zh-CN"/>
                <w14:textFill>
                  <w14:solidFill>
                    <w14:schemeClr w14:val="tx1"/>
                  </w14:solidFill>
                </w14:textFill>
              </w:rPr>
              <w:t>部分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校园应急处置预案，仅</w:t>
            </w:r>
            <w:r>
              <w:rPr>
                <w:rFonts w:hint="eastAsia" w:ascii="宋体" w:hAnsi="宋体" w:cs="宋体"/>
                <w:b w:val="0"/>
                <w:bCs/>
                <w:color w:val="000000" w:themeColor="text1"/>
                <w:sz w:val="21"/>
                <w:szCs w:val="21"/>
                <w:highlight w:val="none"/>
                <w:lang w:val="en-US" w:eastAsia="zh-CN"/>
                <w14:textFill>
                  <w14:solidFill>
                    <w14:schemeClr w14:val="tx1"/>
                  </w14:solidFill>
                </w14:textFill>
              </w:rPr>
              <w:t>部分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覆盖核心类别基础框架，关键处置流程、责任划分未明确，具备基本要素但操作性弱，</w:t>
            </w:r>
            <w:r>
              <w:rPr>
                <w:rFonts w:hint="eastAsia" w:ascii="宋体" w:hAnsi="宋体" w:cs="宋体"/>
                <w:b w:val="0"/>
                <w:bCs/>
                <w:color w:val="000000" w:themeColor="text1"/>
                <w:sz w:val="21"/>
                <w:szCs w:val="21"/>
                <w:highlight w:val="none"/>
                <w:lang w:val="en-US" w:eastAsia="zh-CN"/>
                <w14:textFill>
                  <w14:solidFill>
                    <w14:schemeClr w14:val="tx1"/>
                  </w14:solidFill>
                </w14:textFill>
              </w:rPr>
              <w:t>部分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满足招标文件最低要求</w:t>
            </w:r>
            <w:r>
              <w:rPr>
                <w:rFonts w:hint="eastAsia" w:ascii="宋体" w:hAnsi="宋体" w:cs="宋体"/>
                <w:b w:val="0"/>
                <w:bCs/>
                <w:color w:val="000000" w:themeColor="text1"/>
                <w:sz w:val="21"/>
                <w:szCs w:val="21"/>
                <w:highlight w:val="none"/>
                <w:lang w:val="en-US" w:eastAsia="zh-CN"/>
                <w14:textFill>
                  <w14:solidFill>
                    <w14:schemeClr w14:val="tx1"/>
                  </w14:solidFill>
                </w14:textFill>
              </w:rPr>
              <w:t>；</w:t>
            </w:r>
          </w:p>
          <w:p w14:paraId="1795821E">
            <w:pPr>
              <w:spacing w:line="360" w:lineRule="auto"/>
              <w:ind w:firstLine="420" w:firstLineChars="200"/>
              <w:rPr>
                <w:rFonts w:hint="eastAsia"/>
                <w:lang w:val="en-US" w:eastAsia="zh-CN"/>
              </w:rPr>
            </w:pPr>
            <w:r>
              <w:rPr>
                <w:rFonts w:hint="eastAsia" w:ascii="宋体" w:hAnsi="宋体" w:cs="宋体"/>
                <w:b w:val="0"/>
                <w:bCs/>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档（</w:t>
            </w:r>
            <w:r>
              <w:rPr>
                <w:rFonts w:hint="eastAsia" w:ascii="宋体" w:hAnsi="宋体"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分）：提供</w:t>
            </w:r>
            <w:r>
              <w:rPr>
                <w:rFonts w:hint="eastAsia" w:ascii="宋体" w:hAnsi="宋体" w:cs="宋体"/>
                <w:b w:val="0"/>
                <w:bCs/>
                <w:color w:val="000000" w:themeColor="text1"/>
                <w:sz w:val="21"/>
                <w:szCs w:val="21"/>
                <w:highlight w:val="none"/>
                <w:lang w:val="en-US" w:eastAsia="zh-CN"/>
                <w14:textFill>
                  <w14:solidFill>
                    <w14:schemeClr w14:val="tx1"/>
                  </w14:solidFill>
                </w14:textFill>
              </w:rPr>
              <w:t>基础的</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校园秩序维护类、消防类、设备事故类、公共卫生安全类应急处置预案，仅覆盖核心类别基础框架，关键处置流程、责任划分</w:t>
            </w:r>
            <w:r>
              <w:rPr>
                <w:rFonts w:hint="eastAsia" w:ascii="宋体" w:hAnsi="宋体" w:cs="宋体"/>
                <w:b w:val="0"/>
                <w:bCs/>
                <w:color w:val="000000" w:themeColor="text1"/>
                <w:sz w:val="21"/>
                <w:szCs w:val="21"/>
                <w:highlight w:val="none"/>
                <w:lang w:val="en-US" w:eastAsia="zh-CN"/>
                <w14:textFill>
                  <w14:solidFill>
                    <w14:schemeClr w14:val="tx1"/>
                  </w14:solidFill>
                </w14:textFill>
              </w:rPr>
              <w:t>基本</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明确，具备基本要素但操作性</w:t>
            </w:r>
            <w:r>
              <w:rPr>
                <w:rFonts w:hint="eastAsia" w:ascii="宋体" w:hAnsi="宋体" w:cs="宋体"/>
                <w:b w:val="0"/>
                <w:bCs/>
                <w:color w:val="000000" w:themeColor="text1"/>
                <w:sz w:val="21"/>
                <w:szCs w:val="21"/>
                <w:highlight w:val="none"/>
                <w:lang w:val="en-US" w:eastAsia="zh-CN"/>
                <w14:textFill>
                  <w14:solidFill>
                    <w14:schemeClr w14:val="tx1"/>
                  </w14:solidFill>
                </w14:textFill>
              </w:rPr>
              <w:t>不强</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cs="宋体"/>
                <w:b w:val="0"/>
                <w:bCs/>
                <w:color w:val="000000" w:themeColor="text1"/>
                <w:sz w:val="21"/>
                <w:szCs w:val="21"/>
                <w:highlight w:val="none"/>
                <w:lang w:val="en-US" w:eastAsia="zh-CN"/>
                <w14:textFill>
                  <w14:solidFill>
                    <w14:schemeClr w14:val="tx1"/>
                  </w14:solidFill>
                </w14:textFill>
              </w:rPr>
              <w:t>基本</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满足招标文件最低要求</w:t>
            </w:r>
            <w:r>
              <w:rPr>
                <w:rFonts w:hint="eastAsia" w:ascii="宋体" w:hAnsi="宋体" w:cs="宋体"/>
                <w:b w:val="0"/>
                <w:bCs/>
                <w:color w:val="000000" w:themeColor="text1"/>
                <w:sz w:val="21"/>
                <w:szCs w:val="21"/>
                <w:highlight w:val="none"/>
                <w:lang w:val="en-US" w:eastAsia="zh-CN"/>
                <w14:textFill>
                  <w14:solidFill>
                    <w14:schemeClr w14:val="tx1"/>
                  </w14:solidFill>
                </w14:textFill>
              </w:rPr>
              <w:t>；</w:t>
            </w:r>
          </w:p>
          <w:p w14:paraId="4DA48F88">
            <w:pPr>
              <w:spacing w:line="360" w:lineRule="auto"/>
              <w:ind w:firstLine="420" w:firstLineChars="20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档（</w:t>
            </w:r>
            <w:r>
              <w:rPr>
                <w:rFonts w:hint="eastAsia" w:ascii="宋体" w:hAnsi="宋体" w:cs="宋体"/>
                <w:b w:val="0"/>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分）：提供</w:t>
            </w:r>
            <w:r>
              <w:rPr>
                <w:rFonts w:hint="eastAsia" w:ascii="宋体" w:hAnsi="宋体" w:cs="宋体"/>
                <w:b w:val="0"/>
                <w:bCs/>
                <w:color w:val="000000" w:themeColor="text1"/>
                <w:sz w:val="21"/>
                <w:szCs w:val="21"/>
                <w:highlight w:val="none"/>
                <w:lang w:val="en-US" w:eastAsia="zh-CN"/>
                <w14:textFill>
                  <w14:solidFill>
                    <w14:schemeClr w14:val="tx1"/>
                  </w14:solidFill>
                </w14:textFill>
              </w:rPr>
              <w:t>比较详细的</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校园秩序维护类、消防类、设备事故类、公共卫生安全类应急处置预案，覆盖招标文件要求的全部类别，方案内容</w:t>
            </w:r>
            <w:r>
              <w:rPr>
                <w:rFonts w:hint="eastAsia" w:ascii="宋体" w:hAnsi="宋体" w:cs="宋体"/>
                <w:b w:val="0"/>
                <w:bCs/>
                <w:color w:val="000000" w:themeColor="text1"/>
                <w:sz w:val="21"/>
                <w:szCs w:val="21"/>
                <w:highlight w:val="none"/>
                <w:lang w:val="en-US" w:eastAsia="zh-CN"/>
                <w14:textFill>
                  <w14:solidFill>
                    <w14:schemeClr w14:val="tx1"/>
                  </w14:solidFill>
                </w14:textFill>
              </w:rPr>
              <w:t>比较</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完整，处置流程清晰有序，责任主体划分明确，可操作性较强，</w:t>
            </w:r>
            <w:r>
              <w:rPr>
                <w:rFonts w:hint="eastAsia" w:ascii="宋体" w:hAnsi="宋体" w:cs="宋体"/>
                <w:b w:val="0"/>
                <w:bCs/>
                <w:color w:val="000000" w:themeColor="text1"/>
                <w:sz w:val="21"/>
                <w:szCs w:val="21"/>
                <w:highlight w:val="none"/>
                <w:lang w:val="en-US" w:eastAsia="zh-CN"/>
                <w14:textFill>
                  <w14:solidFill>
                    <w14:schemeClr w14:val="tx1"/>
                  </w14:solidFill>
                </w14:textFill>
              </w:rPr>
              <w:t>满足</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招标文件要求</w:t>
            </w:r>
            <w:r>
              <w:rPr>
                <w:rFonts w:hint="eastAsia" w:ascii="宋体" w:hAnsi="宋体" w:cs="宋体"/>
                <w:b w:val="0"/>
                <w:bCs/>
                <w:color w:val="000000" w:themeColor="text1"/>
                <w:sz w:val="21"/>
                <w:szCs w:val="21"/>
                <w:highlight w:val="none"/>
                <w:lang w:val="en-US" w:eastAsia="zh-CN"/>
                <w14:textFill>
                  <w14:solidFill>
                    <w14:schemeClr w14:val="tx1"/>
                  </w14:solidFill>
                </w14:textFill>
              </w:rPr>
              <w:t>；</w:t>
            </w:r>
          </w:p>
          <w:p w14:paraId="393B77CD">
            <w:pPr>
              <w:spacing w:line="360" w:lineRule="auto"/>
              <w:ind w:firstLine="420" w:firstLineChars="20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档（1</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分）：在第</w:t>
            </w:r>
            <w:r>
              <w:rPr>
                <w:rFonts w:hint="eastAsia" w:ascii="宋体" w:hAnsi="宋体" w:cs="宋体"/>
                <w:b w:val="0"/>
                <w:bCs/>
                <w:color w:val="000000" w:themeColor="text1"/>
                <w:sz w:val="21"/>
                <w:szCs w:val="21"/>
                <w:highlight w:val="none"/>
                <w:lang w:val="en-US" w:eastAsia="zh-CN"/>
                <w14:textFill>
                  <w14:solidFill>
                    <w14:schemeClr w14:val="tx1"/>
                  </w14:solidFill>
                </w14:textFill>
              </w:rPr>
              <w:t>三</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档的基础上，</w:t>
            </w:r>
            <w:r>
              <w:rPr>
                <w:rFonts w:hint="eastAsia" w:ascii="宋体" w:hAnsi="宋体" w:eastAsia="宋体" w:cs="宋体"/>
                <w:b w:val="0"/>
                <w:bCs/>
                <w:color w:val="0000FF"/>
                <w:sz w:val="21"/>
                <w:szCs w:val="21"/>
                <w:highlight w:val="none"/>
                <w:lang w:val="en-US" w:eastAsia="zh-CN"/>
              </w:rPr>
              <w:t>且针对</w:t>
            </w:r>
            <w:r>
              <w:rPr>
                <w:rFonts w:hint="eastAsia" w:cs="宋体"/>
                <w:b w:val="0"/>
                <w:bCs/>
                <w:color w:val="0000FF"/>
                <w:kern w:val="0"/>
                <w:sz w:val="21"/>
                <w:szCs w:val="21"/>
                <w:highlight w:val="none"/>
                <w:lang w:val="en-US" w:eastAsia="zh-CN"/>
              </w:rPr>
              <w:t>管辖区域内中小</w:t>
            </w:r>
            <w:r>
              <w:rPr>
                <w:rFonts w:hint="eastAsia" w:ascii="宋体" w:hAnsi="宋体" w:eastAsia="宋体" w:cs="宋体"/>
                <w:b w:val="0"/>
                <w:bCs/>
                <w:color w:val="0000FF"/>
                <w:sz w:val="21"/>
                <w:szCs w:val="21"/>
                <w:highlight w:val="none"/>
                <w:lang w:val="en-US" w:eastAsia="zh-CN"/>
              </w:rPr>
              <w:t>学校</w:t>
            </w:r>
            <w:r>
              <w:rPr>
                <w:rFonts w:hint="eastAsia" w:ascii="宋体" w:hAnsi="宋体" w:cs="宋体"/>
                <w:b w:val="0"/>
                <w:bCs/>
                <w:color w:val="0000FF"/>
                <w:sz w:val="21"/>
                <w:szCs w:val="21"/>
                <w:highlight w:val="none"/>
                <w:lang w:val="en-US" w:eastAsia="zh-CN"/>
              </w:rPr>
              <w:t>的实际情况</w:t>
            </w:r>
            <w:r>
              <w:rPr>
                <w:rFonts w:hint="eastAsia" w:ascii="宋体" w:hAnsi="宋体" w:eastAsia="宋体" w:cs="宋体"/>
                <w:b w:val="0"/>
                <w:bCs/>
                <w:color w:val="0000FF"/>
                <w:sz w:val="21"/>
                <w:szCs w:val="21"/>
                <w:highlight w:val="none"/>
                <w:lang w:val="en-US" w:eastAsia="zh-CN"/>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提供优于采购文件要求的中小学校园秩序维护类、消防类、设备事故类、公共卫生安全类校园应急处置预案，场景处置内容，方案内容详细全面，可操作性极强，</w:t>
            </w:r>
            <w:r>
              <w:rPr>
                <w:rFonts w:hint="eastAsia" w:ascii="宋体" w:hAnsi="宋体" w:eastAsia="宋体" w:cs="宋体"/>
                <w:b w:val="0"/>
                <w:bCs/>
                <w:color w:val="000000" w:themeColor="text1"/>
                <w:sz w:val="21"/>
                <w:szCs w:val="21"/>
                <w:highlight w:val="none"/>
                <w14:textFill>
                  <w14:solidFill>
                    <w14:schemeClr w14:val="tx1"/>
                  </w14:solidFill>
                </w14:textFill>
              </w:rPr>
              <w:t>优于招标文件要求</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的</w:t>
            </w:r>
            <w:r>
              <w:rPr>
                <w:rFonts w:hint="eastAsia" w:ascii="宋体" w:hAnsi="宋体" w:cs="宋体"/>
                <w:b w:val="0"/>
                <w:bCs/>
                <w:color w:val="000000" w:themeColor="text1"/>
                <w:sz w:val="21"/>
                <w:szCs w:val="21"/>
                <w:highlight w:val="none"/>
                <w:lang w:eastAsia="zh-CN"/>
                <w14:textFill>
                  <w14:solidFill>
                    <w14:schemeClr w14:val="tx1"/>
                  </w14:solidFill>
                </w14:textFill>
              </w:rPr>
              <w:t>。</w:t>
            </w:r>
          </w:p>
        </w:tc>
        <w:tc>
          <w:tcPr>
            <w:tcW w:w="843" w:type="dxa"/>
            <w:tcBorders>
              <w:top w:val="single" w:color="000000" w:sz="4" w:space="0"/>
              <w:left w:val="single" w:color="000000" w:sz="4" w:space="0"/>
              <w:bottom w:val="single" w:color="000000" w:sz="4" w:space="0"/>
              <w:right w:val="single" w:color="000000" w:sz="8" w:space="0"/>
            </w:tcBorders>
            <w:vAlign w:val="center"/>
          </w:tcPr>
          <w:p w14:paraId="252929D5">
            <w:pPr>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0~</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1</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r>
      <w:tr w14:paraId="6FB4DDBC">
        <w:tblPrEx>
          <w:tblCellMar>
            <w:top w:w="0" w:type="dxa"/>
            <w:left w:w="108" w:type="dxa"/>
            <w:bottom w:w="0" w:type="dxa"/>
            <w:right w:w="108" w:type="dxa"/>
          </w:tblCellMar>
        </w:tblPrEx>
        <w:trPr>
          <w:trHeight w:val="90"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67865445">
            <w:pPr>
              <w:ind w:left="-105" w:right="-105" w:firstLine="0"/>
              <w:jc w:val="center"/>
              <w:textAlignment w:val="baseline"/>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2.4</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651A3B9E">
            <w:pPr>
              <w:spacing w:line="360" w:lineRule="auto"/>
              <w:jc w:val="center"/>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（4）安保服务方案</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分</w:t>
            </w:r>
            <w:r>
              <w:rPr>
                <w:rFonts w:hint="eastAsia" w:ascii="宋体" w:hAnsi="宋体" w:eastAsia="宋体" w:cs="宋体"/>
                <w:b w:val="0"/>
                <w:bCs/>
                <w:color w:val="000000" w:themeColor="text1"/>
                <w:sz w:val="21"/>
                <w:szCs w:val="21"/>
                <w:highlight w:val="none"/>
                <w14:textFill>
                  <w14:solidFill>
                    <w14:schemeClr w14:val="tx1"/>
                  </w14:solidFill>
                </w14:textFill>
              </w:rPr>
              <w:t>（满分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75FDFB2A">
            <w:pPr>
              <w:spacing w:line="360" w:lineRule="auto"/>
              <w:ind w:firstLine="44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由评标委员会根据各投标人提交材料确定各投标人所属档次，然后在相应档次内独立打分。安保服务方案包括:结合项目的实际情况完善拟采取的管理方式(包括:内部管理构架、管理运行机制、激励机制、监督机制、自我约束机制、信息反馈处理机制)，安保措施(视频联网报警服务方案、消防、车辆管理)，未提供方案的不得分。</w:t>
            </w:r>
          </w:p>
          <w:p w14:paraId="21824350">
            <w:pPr>
              <w:spacing w:line="360" w:lineRule="auto"/>
              <w:ind w:firstLine="420" w:firstLineChars="200"/>
              <w:rPr>
                <w:rFonts w:hint="eastAsia" w:ascii="宋体" w:hAnsi="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一档（</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分）：管理方式仅搭建</w:t>
            </w:r>
            <w:r>
              <w:rPr>
                <w:rFonts w:hint="eastAsia" w:ascii="宋体" w:hAnsi="宋体" w:cs="宋体"/>
                <w:b w:val="0"/>
                <w:bCs/>
                <w:color w:val="000000" w:themeColor="text1"/>
                <w:sz w:val="21"/>
                <w:szCs w:val="21"/>
                <w:highlight w:val="none"/>
                <w:lang w:eastAsia="zh-CN"/>
                <w14:textFill>
                  <w14:solidFill>
                    <w14:schemeClr w14:val="tx1"/>
                  </w14:solidFill>
                </w14:textFill>
              </w:rPr>
              <w:t>部分简单的</w:t>
            </w:r>
            <w:r>
              <w:rPr>
                <w:rFonts w:hint="eastAsia" w:ascii="宋体" w:hAnsi="宋体" w:eastAsia="宋体" w:cs="宋体"/>
                <w:b w:val="0"/>
                <w:bCs/>
                <w:color w:val="000000" w:themeColor="text1"/>
                <w:sz w:val="21"/>
                <w:szCs w:val="21"/>
                <w:highlight w:val="none"/>
                <w14:textFill>
                  <w14:solidFill>
                    <w14:schemeClr w14:val="tx1"/>
                  </w14:solidFill>
                </w14:textFill>
              </w:rPr>
              <w:t>基础框架，无具体执行细节。整体内容简略，仅满足招标文件</w:t>
            </w:r>
            <w:r>
              <w:rPr>
                <w:rFonts w:hint="eastAsia" w:ascii="宋体" w:hAnsi="宋体" w:cs="宋体"/>
                <w:b w:val="0"/>
                <w:bCs/>
                <w:color w:val="000000" w:themeColor="text1"/>
                <w:sz w:val="21"/>
                <w:szCs w:val="21"/>
                <w:highlight w:val="none"/>
                <w:lang w:eastAsia="zh-CN"/>
                <w14:textFill>
                  <w14:solidFill>
                    <w14:schemeClr w14:val="tx1"/>
                  </w14:solidFill>
                </w14:textFill>
              </w:rPr>
              <w:t>部分</w:t>
            </w:r>
            <w:r>
              <w:rPr>
                <w:rFonts w:hint="eastAsia" w:ascii="宋体" w:hAnsi="宋体" w:eastAsia="宋体" w:cs="宋体"/>
                <w:b w:val="0"/>
                <w:bCs/>
                <w:color w:val="000000" w:themeColor="text1"/>
                <w:sz w:val="21"/>
                <w:szCs w:val="21"/>
                <w:highlight w:val="none"/>
                <w14:textFill>
                  <w14:solidFill>
                    <w14:schemeClr w14:val="tx1"/>
                  </w14:solidFill>
                </w14:textFill>
              </w:rPr>
              <w:t>要求</w:t>
            </w:r>
            <w:r>
              <w:rPr>
                <w:rFonts w:hint="eastAsia" w:ascii="宋体" w:hAnsi="宋体" w:cs="宋体"/>
                <w:b w:val="0"/>
                <w:bCs/>
                <w:color w:val="000000" w:themeColor="text1"/>
                <w:sz w:val="21"/>
                <w:szCs w:val="21"/>
                <w:highlight w:val="none"/>
                <w:lang w:eastAsia="zh-CN"/>
                <w14:textFill>
                  <w14:solidFill>
                    <w14:schemeClr w14:val="tx1"/>
                  </w14:solidFill>
                </w14:textFill>
              </w:rPr>
              <w:t>；</w:t>
            </w:r>
          </w:p>
          <w:p w14:paraId="0D6E63A7">
            <w:pPr>
              <w:spacing w:line="360" w:lineRule="auto"/>
              <w:ind w:firstLine="420" w:firstLineChars="200"/>
              <w:rPr>
                <w:rFonts w:hint="eastAsia"/>
                <w:lang w:eastAsia="zh-CN"/>
              </w:rPr>
            </w:pPr>
            <w:r>
              <w:rPr>
                <w:rFonts w:hint="eastAsia" w:ascii="宋体" w:hAnsi="宋体" w:cs="宋体"/>
                <w:b w:val="0"/>
                <w:bCs/>
                <w:color w:val="000000" w:themeColor="text1"/>
                <w:sz w:val="21"/>
                <w:szCs w:val="21"/>
                <w:highlight w:val="none"/>
                <w:lang w:eastAsia="zh-CN"/>
                <w14:textFill>
                  <w14:solidFill>
                    <w14:schemeClr w14:val="tx1"/>
                  </w14:solidFill>
                </w14:textFill>
              </w:rPr>
              <w:t>二</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ascii="宋体" w:hAnsi="宋体"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14:textFill>
                  <w14:solidFill>
                    <w14:schemeClr w14:val="tx1"/>
                  </w14:solidFill>
                </w14:textFill>
              </w:rPr>
              <w:t>分）：管理方式仅搭建基础框架，未明确各机制核心流程；安保措施仅列出基本类别，无具体执行细节。整体内容简略，针对性不足，实施性弱，仅满足招标文件最低要求</w:t>
            </w:r>
            <w:r>
              <w:rPr>
                <w:rFonts w:hint="eastAsia" w:ascii="宋体" w:hAnsi="宋体" w:cs="宋体"/>
                <w:b w:val="0"/>
                <w:bCs/>
                <w:color w:val="000000" w:themeColor="text1"/>
                <w:sz w:val="21"/>
                <w:szCs w:val="21"/>
                <w:highlight w:val="none"/>
                <w:lang w:eastAsia="zh-CN"/>
                <w14:textFill>
                  <w14:solidFill>
                    <w14:schemeClr w14:val="tx1"/>
                  </w14:solidFill>
                </w14:textFill>
              </w:rPr>
              <w:t>；</w:t>
            </w:r>
          </w:p>
          <w:p w14:paraId="2886FABC">
            <w:pPr>
              <w:spacing w:line="360" w:lineRule="auto"/>
              <w:ind w:firstLine="420" w:firstLineChars="200"/>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三</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ascii="宋体" w:hAnsi="宋体" w:cs="宋体"/>
                <w:b w:val="0"/>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val="0"/>
                <w:bCs/>
                <w:color w:val="000000" w:themeColor="text1"/>
                <w:sz w:val="21"/>
                <w:szCs w:val="21"/>
                <w:highlight w:val="none"/>
                <w14:textFill>
                  <w14:solidFill>
                    <w14:schemeClr w14:val="tx1"/>
                  </w14:solidFill>
                </w14:textFill>
              </w:rPr>
              <w:t>分）：管理方式覆盖全部核心机制，贴合校园安保场景，每个机制均有清晰执行流程；安保措施包含视频联网报警、消防、车辆管理等全部要求内容，有具体操作规范</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完全符合招标文件要求</w:t>
            </w:r>
            <w:r>
              <w:rPr>
                <w:rFonts w:hint="eastAsia" w:ascii="宋体" w:hAnsi="宋体" w:cs="宋体"/>
                <w:b w:val="0"/>
                <w:bCs/>
                <w:color w:val="000000" w:themeColor="text1"/>
                <w:sz w:val="21"/>
                <w:szCs w:val="21"/>
                <w:highlight w:val="none"/>
                <w:lang w:eastAsia="zh-CN"/>
                <w14:textFill>
                  <w14:solidFill>
                    <w14:schemeClr w14:val="tx1"/>
                  </w14:solidFill>
                </w14:textFill>
              </w:rPr>
              <w:t>；</w:t>
            </w:r>
          </w:p>
          <w:p w14:paraId="0E9B0299">
            <w:pPr>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四</w:t>
            </w:r>
            <w:r>
              <w:rPr>
                <w:rFonts w:hint="eastAsia" w:ascii="宋体" w:hAnsi="宋体" w:eastAsia="宋体" w:cs="宋体"/>
                <w:b w:val="0"/>
                <w:bCs/>
                <w:color w:val="000000" w:themeColor="text1"/>
                <w:sz w:val="21"/>
                <w:szCs w:val="21"/>
                <w:highlight w:val="none"/>
                <w14:textFill>
                  <w14:solidFill>
                    <w14:schemeClr w14:val="tx1"/>
                  </w14:solidFill>
                </w14:textFill>
              </w:rPr>
              <w:t>档（1</w:t>
            </w:r>
            <w:r>
              <w:rPr>
                <w:rFonts w:hint="eastAsia" w:ascii="宋体"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分）：管理方式在覆盖全部核心机制的基础上，新增人员稳定性保障</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方案</w:t>
            </w:r>
            <w:r>
              <w:rPr>
                <w:rFonts w:hint="eastAsia" w:ascii="宋体" w:hAnsi="宋体" w:eastAsia="宋体" w:cs="宋体"/>
                <w:b w:val="0"/>
                <w:bCs/>
                <w:color w:val="000000" w:themeColor="text1"/>
                <w:sz w:val="21"/>
                <w:szCs w:val="21"/>
                <w:highlight w:val="none"/>
                <w14:textFill>
                  <w14:solidFill>
                    <w14:schemeClr w14:val="tx1"/>
                  </w14:solidFill>
                </w14:textFill>
              </w:rPr>
              <w:t>；安保措施除满足全部要求外，师生安全防护专项方案等内容，对策精准有效，实施</w:t>
            </w:r>
            <w:r>
              <w:rPr>
                <w:rFonts w:hint="eastAsia" w:ascii="宋体" w:hAnsi="宋体" w:cs="宋体"/>
                <w:b w:val="0"/>
                <w:bCs/>
                <w:color w:val="000000" w:themeColor="text1"/>
                <w:sz w:val="21"/>
                <w:szCs w:val="21"/>
                <w:highlight w:val="none"/>
                <w:lang w:eastAsia="zh-CN"/>
                <w14:textFill>
                  <w14:solidFill>
                    <w14:schemeClr w14:val="tx1"/>
                  </w14:solidFill>
                </w14:textFill>
              </w:rPr>
              <w:t>方案</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针对</w:t>
            </w:r>
            <w:r>
              <w:rPr>
                <w:rFonts w:hint="eastAsia" w:cs="宋体"/>
                <w:b w:val="0"/>
                <w:bCs/>
                <w:color w:val="000000" w:themeColor="text1"/>
                <w:kern w:val="0"/>
                <w:sz w:val="21"/>
                <w:szCs w:val="21"/>
                <w:highlight w:val="none"/>
                <w:lang w:val="en-US" w:eastAsia="zh-CN"/>
                <w14:textFill>
                  <w14:solidFill>
                    <w14:schemeClr w14:val="tx1"/>
                  </w14:solidFill>
                </w14:textFill>
              </w:rPr>
              <w:t>管辖区域内</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中小学校</w:t>
            </w:r>
            <w:r>
              <w:rPr>
                <w:rFonts w:hint="eastAsia" w:ascii="宋体" w:hAnsi="宋体" w:cs="宋体"/>
                <w:b w:val="0"/>
                <w:bCs/>
                <w:color w:val="000000" w:themeColor="text1"/>
                <w:sz w:val="21"/>
                <w:szCs w:val="21"/>
                <w:highlight w:val="none"/>
                <w:lang w:val="en-US" w:eastAsia="zh-CN"/>
                <w14:textFill>
                  <w14:solidFill>
                    <w14:schemeClr w14:val="tx1"/>
                  </w14:solidFill>
                </w14:textFill>
              </w:rPr>
              <w:t>实际</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群体及其</w:t>
            </w:r>
            <w:r>
              <w:rPr>
                <w:rFonts w:hint="eastAsia" w:ascii="宋体" w:hAnsi="宋体" w:cs="宋体"/>
                <w:b w:val="0"/>
                <w:bCs/>
                <w:color w:val="000000" w:themeColor="text1"/>
                <w:sz w:val="21"/>
                <w:szCs w:val="21"/>
                <w:highlight w:val="none"/>
                <w:lang w:val="en-US" w:eastAsia="zh-CN"/>
                <w14:textFill>
                  <w14:solidFill>
                    <w14:schemeClr w14:val="tx1"/>
                  </w14:solidFill>
                </w14:textFill>
              </w:rPr>
              <w:t>实际情况</w:t>
            </w:r>
            <w:r>
              <w:rPr>
                <w:rFonts w:hint="eastAsia" w:ascii="宋体" w:hAnsi="宋体" w:eastAsia="宋体" w:cs="宋体"/>
                <w:b w:val="0"/>
                <w:bCs/>
                <w:color w:val="000000" w:themeColor="text1"/>
                <w:sz w:val="21"/>
                <w:szCs w:val="21"/>
                <w:highlight w:val="none"/>
                <w14:textFill>
                  <w14:solidFill>
                    <w14:schemeClr w14:val="tx1"/>
                  </w14:solidFill>
                </w14:textFill>
              </w:rPr>
              <w:t>，优于招标文件要求。</w:t>
            </w:r>
          </w:p>
        </w:tc>
        <w:tc>
          <w:tcPr>
            <w:tcW w:w="843" w:type="dxa"/>
            <w:tcBorders>
              <w:top w:val="single" w:color="000000" w:sz="4" w:space="0"/>
              <w:left w:val="single" w:color="000000" w:sz="4" w:space="0"/>
              <w:bottom w:val="single" w:color="000000" w:sz="4" w:space="0"/>
              <w:right w:val="single" w:color="000000" w:sz="8" w:space="0"/>
            </w:tcBorders>
            <w:vAlign w:val="center"/>
          </w:tcPr>
          <w:p w14:paraId="030D75A3">
            <w:pPr>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0~1</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r>
      <w:tr w14:paraId="07060031">
        <w:tblPrEx>
          <w:tblCellMar>
            <w:top w:w="0" w:type="dxa"/>
            <w:left w:w="108" w:type="dxa"/>
            <w:bottom w:w="0" w:type="dxa"/>
            <w:right w:w="108" w:type="dxa"/>
          </w:tblCellMar>
        </w:tblPrEx>
        <w:trPr>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6E8333EC">
            <w:pPr>
              <w:ind w:left="-105" w:right="-105" w:firstLine="0"/>
              <w:jc w:val="center"/>
              <w:textAlignment w:val="baseline"/>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2.5</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DCD152E">
            <w:pPr>
              <w:pStyle w:val="48"/>
              <w:spacing w:line="360" w:lineRule="auto"/>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（5）培训方案分（满分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5182AE2D">
            <w:pPr>
              <w:pStyle w:val="48"/>
              <w:spacing w:line="360" w:lineRule="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由评标委员会根据各投标人提供的培训方案确定各投标人所属档次，然后在相应档次内独立打分。未提供相应方案的不得分。</w:t>
            </w:r>
          </w:p>
          <w:p w14:paraId="701BF243">
            <w:pPr>
              <w:pStyle w:val="48"/>
              <w:spacing w:line="360" w:lineRule="auto"/>
              <w:ind w:firstLine="420" w:firstLineChars="200"/>
              <w:rPr>
                <w:rFonts w:hint="eastAsia"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一档（</w:t>
            </w:r>
            <w:r>
              <w:rPr>
                <w:rFonts w:hint="eastAsia"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分）：为本项目</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制定</w:t>
            </w:r>
            <w:r>
              <w:rPr>
                <w:rFonts w:hint="eastAsia" w:cs="宋体"/>
                <w:b w:val="0"/>
                <w:bCs/>
                <w:color w:val="000000" w:themeColor="text1"/>
                <w:sz w:val="21"/>
                <w:szCs w:val="21"/>
                <w:highlight w:val="none"/>
                <w:lang w:eastAsia="zh-CN"/>
                <w14:textFill>
                  <w14:solidFill>
                    <w14:schemeClr w14:val="tx1"/>
                  </w14:solidFill>
                </w14:textFill>
              </w:rPr>
              <w:t>部分可行的</w:t>
            </w:r>
            <w:r>
              <w:rPr>
                <w:rFonts w:hint="eastAsia" w:ascii="宋体" w:hAnsi="宋体" w:eastAsia="宋体" w:cs="宋体"/>
                <w:b w:val="0"/>
                <w:bCs/>
                <w:color w:val="000000" w:themeColor="text1"/>
                <w:sz w:val="21"/>
                <w:szCs w:val="21"/>
                <w:highlight w:val="none"/>
                <w14:textFill>
                  <w14:solidFill>
                    <w14:schemeClr w14:val="tx1"/>
                  </w14:solidFill>
                </w14:textFill>
              </w:rPr>
              <w:t>安保培训方案</w:t>
            </w:r>
            <w:r>
              <w:rPr>
                <w:rFonts w:hint="eastAsia" w:cs="宋体"/>
                <w:b w:val="0"/>
                <w:bCs/>
                <w:color w:val="000000" w:themeColor="text1"/>
                <w:sz w:val="21"/>
                <w:szCs w:val="21"/>
                <w:highlight w:val="none"/>
                <w:lang w:eastAsia="zh-CN"/>
                <w14:textFill>
                  <w14:solidFill>
                    <w14:schemeClr w14:val="tx1"/>
                  </w14:solidFill>
                </w14:textFill>
              </w:rPr>
              <w:t>；</w:t>
            </w:r>
          </w:p>
          <w:p w14:paraId="273EC141">
            <w:pPr>
              <w:pStyle w:val="48"/>
              <w:spacing w:line="360" w:lineRule="auto"/>
              <w:ind w:firstLine="420" w:firstLineChars="200"/>
              <w:rPr>
                <w:rFonts w:hint="eastAsia"/>
                <w:lang w:eastAsia="zh-CN"/>
              </w:rPr>
            </w:pPr>
            <w:r>
              <w:rPr>
                <w:rFonts w:hint="eastAsia" w:cs="宋体"/>
                <w:b w:val="0"/>
                <w:bCs/>
                <w:color w:val="000000" w:themeColor="text1"/>
                <w:sz w:val="21"/>
                <w:szCs w:val="21"/>
                <w:highlight w:val="none"/>
                <w:lang w:eastAsia="zh-CN"/>
                <w14:textFill>
                  <w14:solidFill>
                    <w14:schemeClr w14:val="tx1"/>
                  </w14:solidFill>
                </w14:textFill>
              </w:rPr>
              <w:t>二</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14:textFill>
                  <w14:solidFill>
                    <w14:schemeClr w14:val="tx1"/>
                  </w14:solidFill>
                </w14:textFill>
              </w:rPr>
              <w:t>分）：为本项目</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制定</w:t>
            </w:r>
            <w:r>
              <w:rPr>
                <w:rFonts w:hint="eastAsia" w:cs="宋体"/>
                <w:b w:val="0"/>
                <w:bCs/>
                <w:color w:val="000000" w:themeColor="text1"/>
                <w:sz w:val="21"/>
                <w:szCs w:val="21"/>
                <w:highlight w:val="none"/>
                <w:lang w:eastAsia="zh-CN"/>
                <w14:textFill>
                  <w14:solidFill>
                    <w14:schemeClr w14:val="tx1"/>
                  </w14:solidFill>
                </w14:textFill>
              </w:rPr>
              <w:t>基础的</w:t>
            </w:r>
            <w:r>
              <w:rPr>
                <w:rFonts w:hint="eastAsia" w:ascii="宋体" w:hAnsi="宋体" w:eastAsia="宋体" w:cs="宋体"/>
                <w:b w:val="0"/>
                <w:bCs/>
                <w:color w:val="000000" w:themeColor="text1"/>
                <w:sz w:val="21"/>
                <w:szCs w:val="21"/>
                <w:highlight w:val="none"/>
                <w14:textFill>
                  <w14:solidFill>
                    <w14:schemeClr w14:val="tx1"/>
                  </w14:solidFill>
                </w14:textFill>
              </w:rPr>
              <w:t>安保培训方案：包括但不限于考核方式</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、考核内容</w:t>
            </w:r>
            <w:r>
              <w:rPr>
                <w:rFonts w:hint="eastAsia" w:ascii="宋体" w:hAnsi="宋体" w:eastAsia="宋体" w:cs="宋体"/>
                <w:b w:val="0"/>
                <w:bCs/>
                <w:color w:val="000000" w:themeColor="text1"/>
                <w:sz w:val="21"/>
                <w:szCs w:val="21"/>
                <w:highlight w:val="none"/>
                <w14:textFill>
                  <w14:solidFill>
                    <w14:schemeClr w14:val="tx1"/>
                  </w14:solidFill>
                </w14:textFill>
              </w:rPr>
              <w:t>及考核标准</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，包含</w:t>
            </w:r>
            <w:r>
              <w:rPr>
                <w:rFonts w:hint="eastAsia" w:ascii="宋体" w:hAnsi="宋体" w:eastAsia="宋体" w:cs="宋体"/>
                <w:b w:val="0"/>
                <w:bCs/>
                <w:color w:val="000000" w:themeColor="text1"/>
                <w:sz w:val="21"/>
                <w:szCs w:val="21"/>
                <w:highlight w:val="none"/>
                <w14:textFill>
                  <w14:solidFill>
                    <w14:schemeClr w14:val="tx1"/>
                  </w14:solidFill>
                </w14:textFill>
              </w:rPr>
              <w:t>培训计划、</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各项</w:t>
            </w:r>
            <w:r>
              <w:rPr>
                <w:rFonts w:hint="eastAsia" w:ascii="宋体" w:hAnsi="宋体" w:eastAsia="宋体" w:cs="宋体"/>
                <w:b w:val="0"/>
                <w:bCs/>
                <w:color w:val="000000" w:themeColor="text1"/>
                <w:sz w:val="21"/>
                <w:szCs w:val="21"/>
                <w:highlight w:val="none"/>
                <w14:textFill>
                  <w14:solidFill>
                    <w14:schemeClr w14:val="tx1"/>
                  </w14:solidFill>
                </w14:textFill>
              </w:rPr>
              <w:t>技能培训内容</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的</w:t>
            </w:r>
            <w:r>
              <w:rPr>
                <w:rFonts w:hint="eastAsia" w:cs="宋体"/>
                <w:b w:val="0"/>
                <w:bCs/>
                <w:color w:val="000000" w:themeColor="text1"/>
                <w:sz w:val="21"/>
                <w:szCs w:val="21"/>
                <w:highlight w:val="none"/>
                <w:lang w:eastAsia="zh-CN"/>
                <w14:textFill>
                  <w14:solidFill>
                    <w14:schemeClr w14:val="tx1"/>
                  </w14:solidFill>
                </w14:textFill>
              </w:rPr>
              <w:t>；</w:t>
            </w:r>
          </w:p>
          <w:p w14:paraId="006AD699">
            <w:pPr>
              <w:pStyle w:val="48"/>
              <w:spacing w:line="360" w:lineRule="auto"/>
              <w:ind w:firstLine="420" w:firstLineChars="200"/>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cs="宋体"/>
                <w:b w:val="0"/>
                <w:bCs/>
                <w:color w:val="000000" w:themeColor="text1"/>
                <w:sz w:val="21"/>
                <w:szCs w:val="21"/>
                <w:highlight w:val="none"/>
                <w:lang w:eastAsia="zh-CN"/>
                <w14:textFill>
                  <w14:solidFill>
                    <w14:schemeClr w14:val="tx1"/>
                  </w14:solidFill>
                </w14:textFill>
              </w:rPr>
              <w:t>三</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cs="宋体"/>
                <w:b w:val="0"/>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 w:val="0"/>
                <w:bCs/>
                <w:color w:val="000000" w:themeColor="text1"/>
                <w:sz w:val="21"/>
                <w:szCs w:val="21"/>
                <w:highlight w:val="none"/>
                <w14:textFill>
                  <w14:solidFill>
                    <w14:schemeClr w14:val="tx1"/>
                  </w14:solidFill>
                </w14:textFill>
              </w:rPr>
              <w:t>分）：为本项目</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制定</w:t>
            </w:r>
            <w:r>
              <w:rPr>
                <w:rFonts w:hint="eastAsia" w:cs="宋体"/>
                <w:b w:val="0"/>
                <w:bCs/>
                <w:color w:val="000000" w:themeColor="text1"/>
                <w:sz w:val="21"/>
                <w:szCs w:val="21"/>
                <w:highlight w:val="none"/>
                <w:lang w:eastAsia="zh-CN"/>
                <w14:textFill>
                  <w14:solidFill>
                    <w14:schemeClr w14:val="tx1"/>
                  </w14:solidFill>
                </w14:textFill>
              </w:rPr>
              <w:t>比较详细的</w:t>
            </w:r>
            <w:r>
              <w:rPr>
                <w:rFonts w:hint="eastAsia" w:ascii="宋体" w:hAnsi="宋体" w:eastAsia="宋体" w:cs="宋体"/>
                <w:b w:val="0"/>
                <w:bCs/>
                <w:color w:val="000000" w:themeColor="text1"/>
                <w:sz w:val="21"/>
                <w:szCs w:val="21"/>
                <w:highlight w:val="none"/>
                <w14:textFill>
                  <w14:solidFill>
                    <w14:schemeClr w14:val="tx1"/>
                  </w14:solidFill>
                </w14:textFill>
              </w:rPr>
              <w:t>安保培训方案：包括但不限于考核方式</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、考核内容</w:t>
            </w:r>
            <w:r>
              <w:rPr>
                <w:rFonts w:hint="eastAsia" w:ascii="宋体" w:hAnsi="宋体" w:eastAsia="宋体" w:cs="宋体"/>
                <w:b w:val="0"/>
                <w:bCs/>
                <w:color w:val="000000" w:themeColor="text1"/>
                <w:sz w:val="21"/>
                <w:szCs w:val="21"/>
                <w:highlight w:val="none"/>
                <w14:textFill>
                  <w14:solidFill>
                    <w14:schemeClr w14:val="tx1"/>
                  </w14:solidFill>
                </w14:textFill>
              </w:rPr>
              <w:t>及考核标准，</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包含</w:t>
            </w:r>
            <w:r>
              <w:rPr>
                <w:rFonts w:hint="eastAsia" w:ascii="宋体" w:hAnsi="宋体" w:eastAsia="宋体" w:cs="宋体"/>
                <w:b w:val="0"/>
                <w:bCs/>
                <w:color w:val="000000" w:themeColor="text1"/>
                <w:sz w:val="21"/>
                <w:szCs w:val="21"/>
                <w:highlight w:val="none"/>
                <w14:textFill>
                  <w14:solidFill>
                    <w14:schemeClr w14:val="tx1"/>
                  </w14:solidFill>
                </w14:textFill>
              </w:rPr>
              <w:t>培训计划、</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各项</w:t>
            </w:r>
            <w:r>
              <w:rPr>
                <w:rFonts w:hint="eastAsia" w:ascii="宋体" w:hAnsi="宋体" w:eastAsia="宋体" w:cs="宋体"/>
                <w:b w:val="0"/>
                <w:bCs/>
                <w:color w:val="000000" w:themeColor="text1"/>
                <w:sz w:val="21"/>
                <w:szCs w:val="21"/>
                <w:highlight w:val="none"/>
                <w14:textFill>
                  <w14:solidFill>
                    <w14:schemeClr w14:val="tx1"/>
                  </w14:solidFill>
                </w14:textFill>
              </w:rPr>
              <w:t>技能培训内容、培训考勤、培训管理</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内容</w:t>
            </w:r>
            <w:r>
              <w:rPr>
                <w:rFonts w:hint="eastAsia" w:cs="宋体"/>
                <w:b w:val="0"/>
                <w:bCs/>
                <w:color w:val="000000" w:themeColor="text1"/>
                <w:sz w:val="21"/>
                <w:szCs w:val="21"/>
                <w:highlight w:val="none"/>
                <w:lang w:eastAsia="zh-CN"/>
                <w14:textFill>
                  <w14:solidFill>
                    <w14:schemeClr w14:val="tx1"/>
                  </w14:solidFill>
                </w14:textFill>
              </w:rPr>
              <w:t>满足</w:t>
            </w:r>
            <w:r>
              <w:rPr>
                <w:rFonts w:hint="eastAsia" w:ascii="宋体" w:hAnsi="宋体" w:eastAsia="宋体" w:cs="宋体"/>
                <w:b w:val="0"/>
                <w:bCs/>
                <w:color w:val="000000" w:themeColor="text1"/>
                <w:sz w:val="21"/>
                <w:szCs w:val="21"/>
                <w:highlight w:val="none"/>
                <w14:textFill>
                  <w14:solidFill>
                    <w14:schemeClr w14:val="tx1"/>
                  </w14:solidFill>
                </w14:textFill>
              </w:rPr>
              <w:t>服务需求的要求</w:t>
            </w:r>
            <w:r>
              <w:rPr>
                <w:rFonts w:hint="eastAsia" w:cs="宋体"/>
                <w:b w:val="0"/>
                <w:bCs/>
                <w:color w:val="000000" w:themeColor="text1"/>
                <w:sz w:val="21"/>
                <w:szCs w:val="21"/>
                <w:highlight w:val="none"/>
                <w:lang w:eastAsia="zh-CN"/>
                <w14:textFill>
                  <w14:solidFill>
                    <w14:schemeClr w14:val="tx1"/>
                  </w14:solidFill>
                </w14:textFill>
              </w:rPr>
              <w:t>；</w:t>
            </w:r>
          </w:p>
          <w:p w14:paraId="768790F6">
            <w:pPr>
              <w:pStyle w:val="48"/>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cs="宋体"/>
                <w:b w:val="0"/>
                <w:bCs/>
                <w:color w:val="000000" w:themeColor="text1"/>
                <w:sz w:val="21"/>
                <w:szCs w:val="21"/>
                <w:highlight w:val="none"/>
                <w:lang w:eastAsia="zh-CN"/>
                <w14:textFill>
                  <w14:solidFill>
                    <w14:schemeClr w14:val="tx1"/>
                  </w14:solidFill>
                </w14:textFill>
              </w:rPr>
              <w:t>四</w:t>
            </w:r>
            <w:r>
              <w:rPr>
                <w:rFonts w:hint="eastAsia" w:ascii="宋体" w:hAnsi="宋体" w:eastAsia="宋体" w:cs="宋体"/>
                <w:b w:val="0"/>
                <w:bCs/>
                <w:color w:val="000000" w:themeColor="text1"/>
                <w:sz w:val="21"/>
                <w:szCs w:val="21"/>
                <w:highlight w:val="none"/>
                <w14:textFill>
                  <w14:solidFill>
                    <w14:schemeClr w14:val="tx1"/>
                  </w14:solidFill>
                </w14:textFill>
              </w:rPr>
              <w:t>档（</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14:textFill>
                  <w14:solidFill>
                    <w14:schemeClr w14:val="tx1"/>
                  </w14:solidFill>
                </w14:textFill>
              </w:rPr>
              <w:t>分）：针对管辖区域内中小学校</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制定</w:t>
            </w:r>
            <w:r>
              <w:rPr>
                <w:rFonts w:hint="eastAsia" w:cs="宋体"/>
                <w:b w:val="0"/>
                <w:bCs/>
                <w:color w:val="000000" w:themeColor="text1"/>
                <w:sz w:val="21"/>
                <w:szCs w:val="21"/>
                <w:highlight w:val="none"/>
                <w:lang w:eastAsia="zh-CN"/>
                <w14:textFill>
                  <w14:solidFill>
                    <w14:schemeClr w14:val="tx1"/>
                  </w14:solidFill>
                </w14:textFill>
              </w:rPr>
              <w:t>详细的</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校园</w:t>
            </w:r>
            <w:r>
              <w:rPr>
                <w:rFonts w:hint="eastAsia" w:ascii="宋体" w:hAnsi="宋体" w:eastAsia="宋体" w:cs="宋体"/>
                <w:b w:val="0"/>
                <w:bCs/>
                <w:color w:val="000000" w:themeColor="text1"/>
                <w:sz w:val="21"/>
                <w:szCs w:val="21"/>
                <w:highlight w:val="none"/>
                <w14:textFill>
                  <w14:solidFill>
                    <w14:schemeClr w14:val="tx1"/>
                  </w14:solidFill>
                </w14:textFill>
              </w:rPr>
              <w:t>安保培训方案：包括但不限于考核方式</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、考核内容</w:t>
            </w:r>
            <w:r>
              <w:rPr>
                <w:rFonts w:hint="eastAsia" w:ascii="宋体" w:hAnsi="宋体" w:eastAsia="宋体" w:cs="宋体"/>
                <w:b w:val="0"/>
                <w:bCs/>
                <w:color w:val="000000" w:themeColor="text1"/>
                <w:sz w:val="21"/>
                <w:szCs w:val="21"/>
                <w:highlight w:val="none"/>
                <w14:textFill>
                  <w14:solidFill>
                    <w14:schemeClr w14:val="tx1"/>
                  </w14:solidFill>
                </w14:textFill>
              </w:rPr>
              <w:t>及考核标准，</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包含</w:t>
            </w:r>
            <w:r>
              <w:rPr>
                <w:rFonts w:hint="eastAsia" w:ascii="宋体" w:hAnsi="宋体" w:eastAsia="宋体" w:cs="宋体"/>
                <w:b w:val="0"/>
                <w:bCs/>
                <w:color w:val="000000" w:themeColor="text1"/>
                <w:sz w:val="21"/>
                <w:szCs w:val="21"/>
                <w:highlight w:val="none"/>
                <w14:textFill>
                  <w14:solidFill>
                    <w14:schemeClr w14:val="tx1"/>
                  </w14:solidFill>
                </w14:textFill>
              </w:rPr>
              <w:t>培训计划、</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各项</w:t>
            </w:r>
            <w:r>
              <w:rPr>
                <w:rFonts w:hint="eastAsia" w:ascii="宋体" w:hAnsi="宋体" w:eastAsia="宋体" w:cs="宋体"/>
                <w:b w:val="0"/>
                <w:bCs/>
                <w:color w:val="000000" w:themeColor="text1"/>
                <w:sz w:val="21"/>
                <w:szCs w:val="21"/>
                <w:highlight w:val="none"/>
                <w14:textFill>
                  <w14:solidFill>
                    <w14:schemeClr w14:val="tx1"/>
                  </w14:solidFill>
                </w14:textFill>
              </w:rPr>
              <w:t>技能培训内容、培训考勤、培训管理，内容详细且符合服务需求的要求。为做好校园安保培训配套，能提供投标人培训保安相关证明材料：如师资条件、培训场地、相关保安培训机构等，优于招标文件要求</w:t>
            </w:r>
            <w:r>
              <w:rPr>
                <w:rFonts w:hint="eastAsia" w:ascii="宋体" w:hAnsi="宋体" w:eastAsia="宋体" w:cs="宋体"/>
                <w:b w:val="0"/>
                <w:bCs/>
                <w:color w:val="0000FF"/>
                <w:sz w:val="21"/>
                <w:szCs w:val="21"/>
                <w:highlight w:val="none"/>
              </w:rPr>
              <w:t>。</w:t>
            </w:r>
          </w:p>
        </w:tc>
        <w:tc>
          <w:tcPr>
            <w:tcW w:w="843" w:type="dxa"/>
            <w:tcBorders>
              <w:top w:val="single" w:color="000000" w:sz="4" w:space="0"/>
              <w:left w:val="single" w:color="000000" w:sz="4" w:space="0"/>
              <w:bottom w:val="single" w:color="000000" w:sz="4" w:space="0"/>
              <w:right w:val="single" w:color="000000" w:sz="8" w:space="0"/>
            </w:tcBorders>
            <w:vAlign w:val="center"/>
          </w:tcPr>
          <w:p w14:paraId="46D580F7">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0~</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1</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r>
      <w:tr w14:paraId="4D09C21E">
        <w:tblPrEx>
          <w:tblCellMar>
            <w:top w:w="0" w:type="dxa"/>
            <w:left w:w="108" w:type="dxa"/>
            <w:bottom w:w="0" w:type="dxa"/>
            <w:right w:w="108" w:type="dxa"/>
          </w:tblCellMar>
        </w:tblPrEx>
        <w:trPr>
          <w:trHeight w:val="6971"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367196CB">
            <w:pPr>
              <w:ind w:left="-105" w:right="-105" w:firstLine="0"/>
              <w:jc w:val="center"/>
              <w:textAlignment w:val="baseline"/>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2.6</w:t>
            </w:r>
          </w:p>
        </w:tc>
        <w:tc>
          <w:tcPr>
            <w:tcW w:w="1521" w:type="dxa"/>
            <w:tcBorders>
              <w:top w:val="single" w:color="000000" w:sz="4" w:space="0"/>
              <w:left w:val="single" w:color="000000" w:sz="4" w:space="0"/>
              <w:bottom w:val="single" w:color="000000" w:sz="4" w:space="0"/>
              <w:right w:val="single" w:color="000000" w:sz="4" w:space="0"/>
            </w:tcBorders>
            <w:tcMar>
              <w:left w:w="57" w:type="dxa"/>
              <w:right w:w="57" w:type="dxa"/>
            </w:tcMar>
            <w:vAlign w:val="center"/>
          </w:tcPr>
          <w:p w14:paraId="7334EB22">
            <w:pPr>
              <w:pStyle w:val="48"/>
              <w:numPr>
                <w:ilvl w:val="0"/>
                <w:numId w:val="0"/>
              </w:numPr>
              <w:spacing w:line="360" w:lineRule="auto"/>
              <w:ind w:firstLine="0" w:firstLineChars="0"/>
              <w:jc w:val="both"/>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cs="宋体"/>
                <w:b w:val="0"/>
                <w:bCs/>
                <w:color w:val="000000" w:themeColor="text1"/>
                <w:sz w:val="21"/>
                <w:szCs w:val="21"/>
                <w:highlight w:val="none"/>
                <w:lang w:eastAsia="zh-CN"/>
                <w14:textFill>
                  <w14:solidFill>
                    <w14:schemeClr w14:val="tx1"/>
                  </w14:solidFill>
                </w14:textFill>
              </w:rPr>
              <w:t>（</w:t>
            </w:r>
            <w:r>
              <w:rPr>
                <w:rFonts w:hint="eastAsia" w:cs="宋体"/>
                <w:b w:val="0"/>
                <w:bCs/>
                <w:color w:val="000000" w:themeColor="text1"/>
                <w:sz w:val="21"/>
                <w:szCs w:val="21"/>
                <w:highlight w:val="none"/>
                <w:lang w:val="en-US" w:eastAsia="zh-CN"/>
                <w14:textFill>
                  <w14:solidFill>
                    <w14:schemeClr w14:val="tx1"/>
                  </w14:solidFill>
                </w14:textFill>
              </w:rPr>
              <w:t>6</w:t>
            </w:r>
            <w:r>
              <w:rPr>
                <w:rFonts w:hint="eastAsia"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管理团队配置分（</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sz w:val="21"/>
                <w:szCs w:val="21"/>
                <w:highlight w:val="none"/>
                <w14:textFill>
                  <w14:solidFill>
                    <w14:schemeClr w14:val="tx1"/>
                  </w14:solidFill>
                </w14:textFill>
              </w:rPr>
              <w:t>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662C0FE0">
            <w:pPr>
              <w:pStyle w:val="48"/>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①拟投入的保安队长持有有效非全日制或全日制大专（含大专）及以上学历证书的或有效军人退伍证的，持有人社部门核发的保安员二级/技师职业资格证书的，每项1分，满分2分；</w:t>
            </w:r>
          </w:p>
          <w:p w14:paraId="40D3CC72">
            <w:pPr>
              <w:pStyle w:val="48"/>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拟投入人员须提供人员有效学历证书、身份证、军人退伍证、职业资格等证书复印件且加盖公章，2026年1月至投标文件提交截标时间止所在单位任意连续1个月缴纳社保记录或双方劳动合同，要求提供社保部门保险参保缴费证明的，社保缴费证明单位名称需与供应商名称一致，否则不得分）；</w:t>
            </w:r>
          </w:p>
          <w:p w14:paraId="1B48E542">
            <w:pPr>
              <w:pStyle w:val="48"/>
              <w:spacing w:line="360" w:lineRule="auto"/>
              <w:ind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②拟投入本项目的项目经理持有有效非全日制或全日制大专（含大专）及以上学历证书的、持有消防设施操作员四级/中级工职业资格证书的、持有红十字会颁发的救护员证的，每项2分，满分6分。</w:t>
            </w:r>
          </w:p>
          <w:p w14:paraId="29D4FD8C">
            <w:pPr>
              <w:pStyle w:val="48"/>
              <w:spacing w:line="360" w:lineRule="auto"/>
              <w:ind w:firstLine="420" w:firstLineChars="200"/>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拟投入项目经理须提供有效学历证书、身份证复印件、消防设施操作员四级/中级工等职业资格证书、救护员证书、2026年1月至投标文件提交截标时间止所在单位任意连续1个月缴纳社保记录或双方劳动合同，要求提供社保部门保险参保缴费证明的，社保缴费证明单位名称需与供应商名称一致，否则不得分。）</w:t>
            </w:r>
          </w:p>
        </w:tc>
        <w:tc>
          <w:tcPr>
            <w:tcW w:w="843" w:type="dxa"/>
            <w:tcBorders>
              <w:top w:val="single" w:color="000000" w:sz="4" w:space="0"/>
              <w:left w:val="single" w:color="000000" w:sz="4" w:space="0"/>
              <w:bottom w:val="single" w:color="000000" w:sz="4" w:space="0"/>
              <w:right w:val="single" w:color="000000" w:sz="8" w:space="0"/>
            </w:tcBorders>
            <w:vAlign w:val="center"/>
          </w:tcPr>
          <w:p w14:paraId="3BD0BF04">
            <w:pPr>
              <w:jc w:val="center"/>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0~</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8</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p w14:paraId="644A4D4B">
            <w:pPr>
              <w:jc w:val="center"/>
              <w:rPr>
                <w:rFonts w:hint="eastAsia" w:ascii="宋体" w:hAnsi="宋体" w:eastAsia="宋体" w:cs="宋体"/>
                <w:b w:val="0"/>
                <w:bCs/>
                <w:color w:val="000000" w:themeColor="text1"/>
                <w:sz w:val="21"/>
                <w:szCs w:val="21"/>
                <w:highlight w:val="none"/>
                <w14:textFill>
                  <w14:solidFill>
                    <w14:schemeClr w14:val="tx1"/>
                  </w14:solidFill>
                </w14:textFill>
              </w:rPr>
            </w:pPr>
          </w:p>
        </w:tc>
      </w:tr>
      <w:tr w14:paraId="72AC610D">
        <w:tblPrEx>
          <w:tblCellMar>
            <w:top w:w="0" w:type="dxa"/>
            <w:left w:w="108" w:type="dxa"/>
            <w:bottom w:w="0" w:type="dxa"/>
            <w:right w:w="108" w:type="dxa"/>
          </w:tblCellMar>
        </w:tblPrEx>
        <w:trPr>
          <w:trHeight w:val="662"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46D55F17">
            <w:pPr>
              <w:ind w:left="-105" w:right="-105" w:firstLine="0"/>
              <w:jc w:val="center"/>
              <w:textAlignment w:val="baseline"/>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3</w:t>
            </w:r>
          </w:p>
        </w:tc>
        <w:tc>
          <w:tcPr>
            <w:tcW w:w="1521" w:type="dxa"/>
            <w:tcBorders>
              <w:top w:val="single" w:color="000000" w:sz="4" w:space="0"/>
              <w:left w:val="single" w:color="000000" w:sz="4" w:space="0"/>
              <w:bottom w:val="single" w:color="000000" w:sz="4" w:space="0"/>
              <w:right w:val="single" w:color="000000" w:sz="4" w:space="0"/>
            </w:tcBorders>
            <w:vAlign w:val="center"/>
          </w:tcPr>
          <w:p w14:paraId="3D5DA738">
            <w:pPr>
              <w:jc w:val="center"/>
              <w:textAlignment w:val="baseline"/>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商务分</w:t>
            </w:r>
          </w:p>
        </w:tc>
        <w:tc>
          <w:tcPr>
            <w:tcW w:w="6633" w:type="dxa"/>
            <w:tcBorders>
              <w:top w:val="single" w:color="000000" w:sz="4" w:space="0"/>
              <w:left w:val="single" w:color="000000" w:sz="4" w:space="0"/>
              <w:bottom w:val="single" w:color="000000" w:sz="4" w:space="0"/>
              <w:right w:val="single" w:color="000000" w:sz="4" w:space="0"/>
            </w:tcBorders>
            <w:vAlign w:val="center"/>
          </w:tcPr>
          <w:p w14:paraId="3C416C81">
            <w:pPr>
              <w:spacing w:line="240" w:lineRule="auto"/>
              <w:ind w:firstLine="0" w:firstLineChars="0"/>
              <w:jc w:val="center"/>
              <w:rPr>
                <w:rFonts w:hint="eastAsia" w:ascii="宋体" w:hAnsi="宋体" w:eastAsia="宋体" w:cs="宋体"/>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val="0"/>
                <w:bCs/>
                <w:color w:val="000000" w:themeColor="text1"/>
                <w:kern w:val="2"/>
                <w:sz w:val="21"/>
                <w:szCs w:val="21"/>
                <w:highlight w:val="none"/>
                <w:lang w:val="en-US" w:eastAsia="zh-CN" w:bidi="ar-SA"/>
                <w14:textFill>
                  <w14:solidFill>
                    <w14:schemeClr w14:val="tx1"/>
                  </w14:solidFill>
                </w14:textFill>
              </w:rPr>
              <w:t>满分</w:t>
            </w:r>
          </w:p>
        </w:tc>
        <w:tc>
          <w:tcPr>
            <w:tcW w:w="843" w:type="dxa"/>
            <w:tcBorders>
              <w:top w:val="single" w:color="000000" w:sz="4" w:space="0"/>
              <w:left w:val="single" w:color="000000" w:sz="4" w:space="0"/>
              <w:bottom w:val="single" w:color="000000" w:sz="4" w:space="0"/>
              <w:right w:val="single" w:color="000000" w:sz="8" w:space="0"/>
            </w:tcBorders>
            <w:vAlign w:val="center"/>
          </w:tcPr>
          <w:p w14:paraId="3BC0F25D">
            <w:pPr>
              <w:jc w:val="center"/>
              <w:rPr>
                <w:rFonts w:hint="default" w:ascii="宋体" w:hAnsi="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0~12</w:t>
            </w:r>
          </w:p>
        </w:tc>
      </w:tr>
      <w:tr w14:paraId="5CFDFE5F">
        <w:tblPrEx>
          <w:tblCellMar>
            <w:top w:w="0" w:type="dxa"/>
            <w:left w:w="108" w:type="dxa"/>
            <w:bottom w:w="0" w:type="dxa"/>
            <w:right w:w="108" w:type="dxa"/>
          </w:tblCellMar>
        </w:tblPrEx>
        <w:trPr>
          <w:trHeight w:val="1730" w:hRule="atLeast"/>
          <w:jc w:val="center"/>
        </w:trPr>
        <w:tc>
          <w:tcPr>
            <w:tcW w:w="594" w:type="dxa"/>
            <w:tcBorders>
              <w:top w:val="single" w:color="000000" w:sz="4" w:space="0"/>
              <w:left w:val="single" w:color="000000" w:sz="8" w:space="0"/>
              <w:bottom w:val="single" w:color="000000" w:sz="4" w:space="0"/>
              <w:right w:val="single" w:color="000000" w:sz="4" w:space="0"/>
            </w:tcBorders>
            <w:vAlign w:val="center"/>
          </w:tcPr>
          <w:p w14:paraId="636F47F0">
            <w:pPr>
              <w:ind w:left="-105" w:right="-105" w:firstLine="0"/>
              <w:jc w:val="center"/>
              <w:textAlignment w:val="baseline"/>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3</w:t>
            </w: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.1</w:t>
            </w:r>
          </w:p>
        </w:tc>
        <w:tc>
          <w:tcPr>
            <w:tcW w:w="1521" w:type="dxa"/>
            <w:tcBorders>
              <w:top w:val="single" w:color="000000" w:sz="4" w:space="0"/>
              <w:left w:val="single" w:color="000000" w:sz="4" w:space="0"/>
              <w:bottom w:val="single" w:color="000000" w:sz="4" w:space="0"/>
              <w:right w:val="single" w:color="000000" w:sz="4" w:space="0"/>
            </w:tcBorders>
            <w:vAlign w:val="center"/>
          </w:tcPr>
          <w:p w14:paraId="3DE4358E">
            <w:pPr>
              <w:jc w:val="center"/>
              <w:textAlignment w:val="baseline"/>
              <w:rPr>
                <w:rFonts w:hint="eastAsia" w:ascii="宋体" w:hAnsi="宋体" w:eastAsia="宋体" w:cs="宋体"/>
                <w:b w:val="0"/>
                <w:bCs/>
                <w:color w:val="000000" w:themeColor="text1"/>
                <w:kern w:val="0"/>
                <w:sz w:val="21"/>
                <w:szCs w:val="21"/>
                <w:highlight w:val="none"/>
                <w14:textFill>
                  <w14:solidFill>
                    <w14:schemeClr w14:val="tx1"/>
                  </w14:solidFill>
                </w14:textFill>
              </w:rPr>
            </w:pPr>
            <w:r>
              <w:rPr>
                <w:rFonts w:hint="eastAsia" w:ascii="宋体" w:hAnsi="宋体" w:eastAsia="宋体" w:cs="宋体"/>
                <w:b w:val="0"/>
                <w:bCs/>
                <w:color w:val="000000" w:themeColor="text1"/>
                <w:kern w:val="0"/>
                <w:sz w:val="21"/>
                <w:szCs w:val="21"/>
                <w:highlight w:val="none"/>
                <w14:textFill>
                  <w14:solidFill>
                    <w14:schemeClr w14:val="tx1"/>
                  </w14:solidFill>
                </w14:textFill>
              </w:rPr>
              <w:t>业绩分</w:t>
            </w:r>
          </w:p>
          <w:p w14:paraId="21CBFF3B">
            <w:pPr>
              <w:jc w:val="center"/>
              <w:textAlignment w:val="baseline"/>
              <w:rPr>
                <w:rFonts w:hint="eastAsia" w:ascii="宋体" w:hAnsi="宋体" w:eastAsia="宋体" w:cs="宋体"/>
                <w:b w:val="0"/>
                <w:bCs/>
                <w:color w:val="000000" w:themeColor="text1"/>
                <w:sz w:val="21"/>
                <w:szCs w:val="21"/>
                <w:highlight w:val="none"/>
                <w:lang w:eastAsia="zh-CN"/>
                <w14:textFill>
                  <w14:solidFill>
                    <w14:schemeClr w14:val="tx1"/>
                  </w14:solidFill>
                </w14:textFill>
              </w:rPr>
            </w:pPr>
          </w:p>
        </w:tc>
        <w:tc>
          <w:tcPr>
            <w:tcW w:w="6633" w:type="dxa"/>
            <w:tcBorders>
              <w:top w:val="single" w:color="000000" w:sz="4" w:space="0"/>
              <w:left w:val="single" w:color="000000" w:sz="4" w:space="0"/>
              <w:bottom w:val="single" w:color="000000" w:sz="4" w:space="0"/>
              <w:right w:val="single" w:color="000000" w:sz="4" w:space="0"/>
            </w:tcBorders>
            <w:vAlign w:val="center"/>
          </w:tcPr>
          <w:p w14:paraId="263FAC6A">
            <w:pPr>
              <w:spacing w:line="360" w:lineRule="auto"/>
              <w:ind w:firstLine="420" w:firstLineChars="200"/>
              <w:rPr>
                <w:rFonts w:hint="eastAsia" w:ascii="宋体" w:hAnsi="宋体" w:eastAsia="宋体" w:cs="宋体"/>
                <w:b w:val="0"/>
                <w:bCs/>
                <w:color w:val="0000FF"/>
                <w:kern w:val="2"/>
                <w:sz w:val="21"/>
                <w:szCs w:val="21"/>
                <w:highlight w:val="none"/>
                <w:lang w:val="en-US" w:eastAsia="zh-CN" w:bidi="ar-SA"/>
              </w:rPr>
            </w:pPr>
            <w:r>
              <w:rPr>
                <w:rFonts w:hint="eastAsia" w:ascii="宋体" w:hAnsi="宋体" w:eastAsia="宋体" w:cs="宋体"/>
                <w:b w:val="0"/>
                <w:bCs/>
                <w:color w:val="0000FF"/>
                <w:kern w:val="2"/>
                <w:sz w:val="21"/>
                <w:szCs w:val="21"/>
                <w:highlight w:val="none"/>
                <w:lang w:val="en-US" w:eastAsia="zh-CN" w:bidi="ar-SA"/>
              </w:rPr>
              <w:t>投标人自2023年1月1日以来，承接</w:t>
            </w:r>
            <w:r>
              <w:rPr>
                <w:rFonts w:hint="eastAsia" w:ascii="宋体" w:hAnsi="宋体" w:cs="宋体"/>
                <w:b w:val="0"/>
                <w:bCs/>
                <w:color w:val="0000FF"/>
                <w:kern w:val="2"/>
                <w:sz w:val="21"/>
                <w:szCs w:val="21"/>
                <w:highlight w:val="none"/>
                <w:lang w:val="en-US" w:eastAsia="zh-CN" w:bidi="ar-SA"/>
              </w:rPr>
              <w:t>类似</w:t>
            </w:r>
            <w:r>
              <w:rPr>
                <w:rFonts w:hint="eastAsia" w:ascii="宋体" w:hAnsi="宋体" w:eastAsia="宋体" w:cs="宋体"/>
                <w:b w:val="0"/>
                <w:bCs/>
                <w:color w:val="0000FF"/>
                <w:kern w:val="2"/>
                <w:sz w:val="21"/>
                <w:szCs w:val="21"/>
                <w:highlight w:val="none"/>
                <w:lang w:val="en-US" w:eastAsia="zh-CN" w:bidi="ar-SA"/>
              </w:rPr>
              <w:t>安保服务的，</w:t>
            </w:r>
            <w:r>
              <w:rPr>
                <w:rFonts w:hint="eastAsia" w:ascii="宋体" w:hAnsi="宋体" w:cs="宋体"/>
                <w:b w:val="0"/>
                <w:bCs/>
                <w:color w:val="0000FF"/>
                <w:kern w:val="2"/>
                <w:sz w:val="21"/>
                <w:szCs w:val="21"/>
                <w:highlight w:val="none"/>
                <w:lang w:val="en-US" w:eastAsia="zh-CN" w:bidi="ar-SA"/>
              </w:rPr>
              <w:t>每个得</w:t>
            </w:r>
            <w:r>
              <w:rPr>
                <w:rFonts w:hint="eastAsia" w:ascii="宋体" w:hAnsi="宋体" w:eastAsia="宋体" w:cs="宋体"/>
                <w:b w:val="0"/>
                <w:bCs/>
                <w:color w:val="0000FF"/>
                <w:kern w:val="2"/>
                <w:sz w:val="21"/>
                <w:szCs w:val="21"/>
                <w:highlight w:val="none"/>
                <w:lang w:val="en-US" w:eastAsia="zh-CN" w:bidi="ar-SA"/>
              </w:rPr>
              <w:t>得</w:t>
            </w:r>
            <w:r>
              <w:rPr>
                <w:rFonts w:hint="eastAsia" w:ascii="宋体" w:hAnsi="宋体" w:cs="宋体"/>
                <w:b w:val="0"/>
                <w:bCs/>
                <w:color w:val="0000FF"/>
                <w:kern w:val="2"/>
                <w:sz w:val="21"/>
                <w:szCs w:val="21"/>
                <w:highlight w:val="none"/>
                <w:lang w:val="en-US" w:eastAsia="zh-CN" w:bidi="ar-SA"/>
              </w:rPr>
              <w:t>1</w:t>
            </w:r>
            <w:r>
              <w:rPr>
                <w:rFonts w:hint="eastAsia" w:ascii="宋体" w:hAnsi="宋体" w:eastAsia="宋体" w:cs="宋体"/>
                <w:b w:val="0"/>
                <w:bCs/>
                <w:color w:val="0000FF"/>
                <w:kern w:val="2"/>
                <w:sz w:val="21"/>
                <w:szCs w:val="21"/>
                <w:highlight w:val="none"/>
                <w:lang w:val="en-US" w:eastAsia="zh-CN" w:bidi="ar-SA"/>
              </w:rPr>
              <w:t>分；</w:t>
            </w:r>
            <w:r>
              <w:rPr>
                <w:rFonts w:hint="eastAsia" w:ascii="宋体" w:hAnsi="宋体" w:cs="宋体"/>
                <w:b w:val="0"/>
                <w:bCs/>
                <w:color w:val="0000FF"/>
                <w:kern w:val="2"/>
                <w:sz w:val="21"/>
                <w:szCs w:val="21"/>
                <w:highlight w:val="none"/>
                <w:lang w:val="en-US" w:eastAsia="zh-CN" w:bidi="ar-SA"/>
              </w:rPr>
              <w:t>本项满分得</w:t>
            </w:r>
            <w:r>
              <w:rPr>
                <w:rFonts w:hint="eastAsia" w:ascii="宋体" w:hAnsi="宋体" w:eastAsia="宋体" w:cs="宋体"/>
                <w:b w:val="0"/>
                <w:bCs/>
                <w:color w:val="0000FF"/>
                <w:kern w:val="2"/>
                <w:sz w:val="21"/>
                <w:szCs w:val="21"/>
                <w:highlight w:val="none"/>
                <w:lang w:val="en-US" w:eastAsia="zh-CN" w:bidi="ar-SA"/>
              </w:rPr>
              <w:t>1</w:t>
            </w:r>
            <w:r>
              <w:rPr>
                <w:rFonts w:hint="eastAsia" w:ascii="宋体" w:hAnsi="宋体" w:cs="宋体"/>
                <w:b w:val="0"/>
                <w:bCs/>
                <w:color w:val="0000FF"/>
                <w:kern w:val="2"/>
                <w:sz w:val="21"/>
                <w:szCs w:val="21"/>
                <w:highlight w:val="none"/>
                <w:lang w:val="en-US" w:eastAsia="zh-CN" w:bidi="ar-SA"/>
              </w:rPr>
              <w:t>2</w:t>
            </w:r>
            <w:r>
              <w:rPr>
                <w:rFonts w:hint="eastAsia" w:ascii="宋体" w:hAnsi="宋体" w:eastAsia="宋体" w:cs="宋体"/>
                <w:b w:val="0"/>
                <w:bCs/>
                <w:color w:val="0000FF"/>
                <w:kern w:val="2"/>
                <w:sz w:val="21"/>
                <w:szCs w:val="21"/>
                <w:highlight w:val="none"/>
                <w:lang w:val="en-US" w:eastAsia="zh-CN" w:bidi="ar-SA"/>
              </w:rPr>
              <w:t>分。</w:t>
            </w:r>
          </w:p>
          <w:p w14:paraId="01558990">
            <w:pPr>
              <w:spacing w:line="360" w:lineRule="auto"/>
              <w:ind w:firstLine="420" w:firstLineChars="200"/>
              <w:rPr>
                <w:rFonts w:hint="eastAsia" w:ascii="宋体" w:hAnsi="宋体" w:eastAsia="宋体" w:cs="宋体"/>
                <w:b w:val="0"/>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21"/>
                <w:szCs w:val="21"/>
                <w:highlight w:val="none"/>
                <w:lang w:val="en-US" w:eastAsia="zh-CN" w:bidi="ar-SA"/>
                <w14:textFill>
                  <w14:solidFill>
                    <w14:schemeClr w14:val="tx1"/>
                  </w14:solidFill>
                </w14:textFill>
              </w:rPr>
              <w:t>注：1. 必须提供以下材料复印件并加盖公章，否则不计分： ① 中标（成交）通知书或正式服务合同关键页（需包含服务范围、甲乙双方签字盖章页）；</w:t>
            </w:r>
          </w:p>
          <w:p w14:paraId="7D248C8C">
            <w:pPr>
              <w:spacing w:line="360" w:lineRule="auto"/>
              <w:ind w:firstLine="420" w:firstLineChars="200"/>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2"/>
                <w:sz w:val="21"/>
                <w:szCs w:val="21"/>
                <w:highlight w:val="none"/>
                <w:lang w:val="en-US" w:eastAsia="zh-CN" w:bidi="ar-SA"/>
                <w14:textFill>
                  <w14:solidFill>
                    <w14:schemeClr w14:val="tx1"/>
                  </w14:solidFill>
                </w14:textFill>
              </w:rPr>
              <w:t xml:space="preserve">2. 提供虚假业绩的，一经查实，按无效投标处理并上报同级财政部门。 </w:t>
            </w:r>
          </w:p>
        </w:tc>
        <w:tc>
          <w:tcPr>
            <w:tcW w:w="843" w:type="dxa"/>
            <w:tcBorders>
              <w:top w:val="single" w:color="000000" w:sz="4" w:space="0"/>
              <w:left w:val="single" w:color="000000" w:sz="4" w:space="0"/>
              <w:bottom w:val="single" w:color="000000" w:sz="4" w:space="0"/>
              <w:right w:val="single" w:color="000000" w:sz="8" w:space="0"/>
            </w:tcBorders>
            <w:vAlign w:val="center"/>
          </w:tcPr>
          <w:p w14:paraId="20D0AC9F">
            <w:pPr>
              <w:jc w:val="center"/>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kern w:val="0"/>
                <w:sz w:val="21"/>
                <w:szCs w:val="21"/>
                <w:highlight w:val="none"/>
                <w14:textFill>
                  <w14:solidFill>
                    <w14:schemeClr w14:val="tx1"/>
                  </w14:solidFill>
                </w14:textFill>
              </w:rPr>
              <w:t>分</w:t>
            </w:r>
          </w:p>
        </w:tc>
      </w:tr>
      <w:tr w14:paraId="7235A501">
        <w:tblPrEx>
          <w:tblCellMar>
            <w:top w:w="0" w:type="dxa"/>
            <w:left w:w="108" w:type="dxa"/>
            <w:bottom w:w="0" w:type="dxa"/>
            <w:right w:w="108" w:type="dxa"/>
          </w:tblCellMar>
        </w:tblPrEx>
        <w:trPr>
          <w:trHeight w:val="738" w:hRule="atLeast"/>
          <w:jc w:val="center"/>
        </w:trPr>
        <w:tc>
          <w:tcPr>
            <w:tcW w:w="9591" w:type="dxa"/>
            <w:gridSpan w:val="4"/>
            <w:tcBorders>
              <w:top w:val="single" w:color="000000" w:sz="4" w:space="0"/>
              <w:left w:val="single" w:color="000000" w:sz="8" w:space="0"/>
              <w:bottom w:val="single" w:color="000000" w:sz="8" w:space="0"/>
              <w:right w:val="single" w:color="000000" w:sz="8" w:space="0"/>
            </w:tcBorders>
            <w:vAlign w:val="center"/>
          </w:tcPr>
          <w:p w14:paraId="323FAD86">
            <w:pPr>
              <w:jc w:val="left"/>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kern w:val="0"/>
                <w:sz w:val="21"/>
                <w:szCs w:val="21"/>
                <w:highlight w:val="none"/>
                <w:lang w:val="en-US" w:eastAsia="zh-CN"/>
                <w14:textFill>
                  <w14:solidFill>
                    <w14:schemeClr w14:val="tx1"/>
                  </w14:solidFill>
                </w14:textFill>
              </w:rPr>
              <w:t>总得分=1+2+3</w:t>
            </w:r>
          </w:p>
        </w:tc>
      </w:tr>
    </w:tbl>
    <w:p w14:paraId="64AB04C1">
      <w:pPr>
        <w:spacing w:line="500" w:lineRule="exact"/>
        <w:ind w:firstLine="420"/>
        <w:jc w:val="center"/>
        <w:rPr>
          <w:rFonts w:hint="eastAsia" w:ascii="宋体" w:hAnsi="宋体"/>
          <w:bCs/>
          <w:color w:val="000000" w:themeColor="text1"/>
          <w:szCs w:val="20"/>
          <w:highlight w:val="none"/>
          <w14:textFill>
            <w14:solidFill>
              <w14:schemeClr w14:val="tx1"/>
            </w14:solidFill>
          </w14:textFill>
        </w:rPr>
      </w:pPr>
    </w:p>
    <w:p w14:paraId="299CF820">
      <w:pPr>
        <w:pStyle w:val="30"/>
        <w:jc w:val="center"/>
        <w:rPr>
          <w:rFonts w:hint="eastAsia"/>
          <w:color w:val="000000" w:themeColor="text1"/>
          <w:highlight w:val="none"/>
          <w14:textFill>
            <w14:solidFill>
              <w14:schemeClr w14:val="tx1"/>
            </w14:solidFill>
          </w14:textFill>
        </w:rPr>
      </w:pPr>
      <w:bookmarkStart w:id="301" w:name="_Toc15061"/>
      <w:bookmarkStart w:id="302" w:name="_Toc9480"/>
      <w:bookmarkStart w:id="303" w:name="_Toc10751"/>
      <w:bookmarkStart w:id="304" w:name="_Toc12855"/>
      <w:bookmarkStart w:id="305" w:name="_Toc11083"/>
      <w:bookmarkStart w:id="306" w:name="_Toc16466"/>
      <w:bookmarkStart w:id="307" w:name="_Toc20313"/>
      <w:bookmarkStart w:id="308" w:name="_Toc23906"/>
      <w:bookmarkStart w:id="309" w:name="_Toc18582"/>
      <w:bookmarkStart w:id="310" w:name="_Toc2202"/>
    </w:p>
    <w:p w14:paraId="7CF3DF97">
      <w:pPr>
        <w:pStyle w:val="2"/>
        <w:rPr>
          <w:rFonts w:hint="eastAsia"/>
          <w:color w:val="000000" w:themeColor="text1"/>
          <w:highlight w:val="none"/>
          <w14:textFill>
            <w14:solidFill>
              <w14:schemeClr w14:val="tx1"/>
            </w14:solidFill>
          </w14:textFill>
        </w:rPr>
      </w:pPr>
    </w:p>
    <w:p w14:paraId="1B6EBB69">
      <w:pPr>
        <w:pStyle w:val="30"/>
        <w:rPr>
          <w:rFonts w:hint="eastAsia"/>
          <w:b w:val="0"/>
          <w:color w:val="000000" w:themeColor="text1"/>
          <w:sz w:val="30"/>
          <w:szCs w:val="30"/>
          <w:highlight w:val="none"/>
          <w14:textFill>
            <w14:solidFill>
              <w14:schemeClr w14:val="tx1"/>
            </w14:solidFill>
          </w14:textFill>
        </w:rPr>
      </w:pPr>
    </w:p>
    <w:p w14:paraId="15955183">
      <w:pPr>
        <w:pStyle w:val="2"/>
        <w:rPr>
          <w:rFonts w:hint="eastAsia"/>
          <w:b w:val="0"/>
          <w:color w:val="000000" w:themeColor="text1"/>
          <w:sz w:val="30"/>
          <w:szCs w:val="30"/>
          <w:highlight w:val="none"/>
          <w14:textFill>
            <w14:solidFill>
              <w14:schemeClr w14:val="tx1"/>
            </w14:solidFill>
          </w14:textFill>
        </w:rPr>
      </w:pPr>
    </w:p>
    <w:p w14:paraId="7518D0F7">
      <w:pPr>
        <w:rPr>
          <w:rFonts w:hint="eastAsia"/>
        </w:rPr>
      </w:pPr>
    </w:p>
    <w:p w14:paraId="274E1FC2">
      <w:pPr>
        <w:rPr>
          <w:rFonts w:hint="eastAsia"/>
          <w:b w:val="0"/>
          <w:color w:val="000000" w:themeColor="text1"/>
          <w:sz w:val="30"/>
          <w:szCs w:val="30"/>
          <w:highlight w:val="none"/>
          <w:lang w:val="en-US" w:eastAsia="zh-CN"/>
          <w14:textFill>
            <w14:solidFill>
              <w14:schemeClr w14:val="tx1"/>
            </w14:solidFill>
          </w14:textFill>
        </w:rPr>
      </w:pPr>
      <w:r>
        <w:rPr>
          <w:rFonts w:hint="eastAsia"/>
          <w:b w:val="0"/>
          <w:color w:val="000000" w:themeColor="text1"/>
          <w:sz w:val="30"/>
          <w:szCs w:val="30"/>
          <w:highlight w:val="none"/>
          <w:lang w:val="en-US" w:eastAsia="zh-CN"/>
          <w14:textFill>
            <w14:solidFill>
              <w14:schemeClr w14:val="tx1"/>
            </w14:solidFill>
          </w14:textFill>
        </w:rPr>
        <w:t>附件一</w:t>
      </w:r>
    </w:p>
    <w:p w14:paraId="76FF00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300" w:afterAutospacing="0" w:line="540" w:lineRule="atLeast"/>
        <w:ind w:left="0" w:right="0"/>
        <w:jc w:val="center"/>
        <w:textAlignment w:val="baseline"/>
        <w:rPr>
          <w:color w:val="000000" w:themeColor="text1"/>
          <w:sz w:val="18"/>
          <w:szCs w:val="18"/>
          <w:highlight w:val="none"/>
          <w14:textFill>
            <w14:solidFill>
              <w14:schemeClr w14:val="tx1"/>
            </w14:solidFill>
          </w14:textFill>
        </w:rPr>
      </w:pPr>
      <w:r>
        <w:rPr>
          <w:b/>
          <w:bCs/>
          <w:i w:val="0"/>
          <w:iCs w:val="0"/>
          <w:caps w:val="0"/>
          <w:color w:val="000000" w:themeColor="text1"/>
          <w:spacing w:val="0"/>
          <w:sz w:val="39"/>
          <w:szCs w:val="39"/>
          <w:highlight w:val="none"/>
          <w:shd w:val="clear" w:color="auto" w:fill="FFFFFF"/>
          <w:vertAlign w:val="baseline"/>
          <w14:textFill>
            <w14:solidFill>
              <w14:schemeClr w14:val="tx1"/>
            </w14:solidFill>
          </w14:textFill>
        </w:rPr>
        <w:t>关于推动解决政府采购异常低价问题的通知</w:t>
      </w:r>
    </w:p>
    <w:p w14:paraId="7F88BE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0" w:beforeAutospacing="1" w:after="100" w:afterAutospacing="1" w:line="420" w:lineRule="atLeast"/>
        <w:ind w:left="0" w:right="0" w:firstLine="0"/>
        <w:jc w:val="center"/>
        <w:textAlignment w:val="baseline"/>
        <w:rPr>
          <w:rFonts w:ascii="华文中宋" w:hAnsi="华文中宋" w:eastAsia="华文中宋" w:cs="华文中宋"/>
          <w:i w:val="0"/>
          <w:iCs w:val="0"/>
          <w:caps w:val="0"/>
          <w:color w:val="000000" w:themeColor="text1"/>
          <w:spacing w:val="0"/>
          <w:sz w:val="30"/>
          <w:szCs w:val="30"/>
          <w:highlight w:val="none"/>
          <w14:textFill>
            <w14:solidFill>
              <w14:schemeClr w14:val="tx1"/>
            </w14:solidFill>
          </w14:textFill>
        </w:rPr>
      </w:pPr>
      <w:r>
        <w:rPr>
          <w:rFonts w:hint="default" w:ascii="华文中宋" w:hAnsi="华文中宋" w:eastAsia="华文中宋" w:cs="华文中宋"/>
          <w:i w:val="0"/>
          <w:iCs w:val="0"/>
          <w:caps w:val="0"/>
          <w:color w:val="000000" w:themeColor="text1"/>
          <w:spacing w:val="0"/>
          <w:kern w:val="0"/>
          <w:sz w:val="30"/>
          <w:szCs w:val="30"/>
          <w:highlight w:val="none"/>
          <w:shd w:val="clear" w:color="auto" w:fill="FFFFFF"/>
          <w:vertAlign w:val="baseline"/>
          <w:lang w:val="en-US" w:eastAsia="zh-CN" w:bidi="ar"/>
          <w14:textFill>
            <w14:solidFill>
              <w14:schemeClr w14:val="tx1"/>
            </w14:solidFill>
          </w14:textFill>
        </w:rPr>
        <w:t>关于推动解决政府采购异常低价问题的通知</w:t>
      </w:r>
    </w:p>
    <w:p w14:paraId="0FA30D1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50" w:lineRule="atLeast"/>
        <w:ind w:left="0" w:right="0" w:firstLine="0"/>
        <w:jc w:val="center"/>
        <w:textAlignment w:val="baseline"/>
        <w:rPr>
          <w:rFonts w:ascii="仿宋" w:hAnsi="仿宋" w:eastAsia="仿宋" w:cs="仿宋"/>
          <w:i w:val="0"/>
          <w:iCs w:val="0"/>
          <w:caps w:val="0"/>
          <w:color w:val="000000" w:themeColor="text1"/>
          <w:spacing w:val="0"/>
          <w:sz w:val="28"/>
          <w:szCs w:val="28"/>
          <w:highlight w:val="none"/>
          <w:u w:val="none"/>
          <w14:textFill>
            <w14:solidFill>
              <w14:schemeClr w14:val="tx1"/>
            </w14:solidFill>
          </w14:textFill>
        </w:rPr>
      </w:pPr>
      <w:r>
        <w:rPr>
          <w:rFonts w:hint="eastAsia" w:ascii="仿宋" w:hAnsi="仿宋" w:eastAsia="仿宋" w:cs="仿宋"/>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 </w:t>
      </w:r>
      <w:r>
        <w:rPr>
          <w:rFonts w:hint="eastAsia" w:ascii="仿宋" w:hAnsi="仿宋" w:eastAsia="仿宋" w:cs="仿宋"/>
          <w:b/>
          <w:bCs/>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财库〔2026〕2号</w:t>
      </w:r>
    </w:p>
    <w:p w14:paraId="43BE9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atLeast"/>
        <w:ind w:left="0" w:right="0"/>
        <w:jc w:val="both"/>
        <w:textAlignment w:val="baseline"/>
        <w:rPr>
          <w:rFonts w:ascii="Calibri" w:hAnsi="Calibri" w:cs="Calibri"/>
          <w:color w:val="000000" w:themeColor="text1"/>
          <w:sz w:val="28"/>
          <w:szCs w:val="28"/>
          <w:highlight w:val="none"/>
          <w14:textFill>
            <w14:solidFill>
              <w14:schemeClr w14:val="tx1"/>
            </w14:solidFill>
          </w14:textFill>
        </w:rPr>
      </w:pPr>
      <w:r>
        <w:rPr>
          <w:rFonts w:hint="default" w:ascii="Calibri" w:hAnsi="Calibri" w:eastAsia="仿宋" w:cs="Calibri"/>
          <w:i w:val="0"/>
          <w:iCs w:val="0"/>
          <w:caps w:val="0"/>
          <w:color w:val="000000" w:themeColor="text1"/>
          <w:spacing w:val="0"/>
          <w:kern w:val="0"/>
          <w:sz w:val="28"/>
          <w:szCs w:val="28"/>
          <w:highlight w:val="none"/>
          <w:u w:val="none"/>
          <w:shd w:val="clear" w:color="auto" w:fill="FFFFFF"/>
          <w:vertAlign w:val="baseline"/>
          <w:lang w:val="en-US" w:eastAsia="zh-CN" w:bidi="ar"/>
          <w14:textFill>
            <w14:solidFill>
              <w14:schemeClr w14:val="tx1"/>
            </w14:solidFill>
          </w14:textFill>
        </w:rPr>
        <w:t> </w:t>
      </w:r>
    </w:p>
    <w:p w14:paraId="645899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各中央预算单位，各省、自治区、直辖市、计划单列市财政厅（局），新疆生产建设兵团财政局：</w:t>
      </w:r>
    </w:p>
    <w:p w14:paraId="4C58D0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为整治政府采购领域“内卷式”竞争，形成优质优价、良性竞争的市场秩序，现就推动解决政府采购异常低价问题有关事项通知如下：</w:t>
      </w:r>
    </w:p>
    <w:p w14:paraId="1192F9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一、加强政府采购需求管理</w:t>
      </w:r>
    </w:p>
    <w:p w14:paraId="5F8F1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3B6CF4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25FC7A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44CD1F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二、强化政府采购异常低价审查</w:t>
      </w:r>
    </w:p>
    <w:p w14:paraId="5DBDE2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（一）采购人应当在采购文件中明确，政府采购评审中出现下列情形之一的，评审委员会应当启动异常低价投标（响应）审查程序：</w:t>
      </w:r>
    </w:p>
    <w:p w14:paraId="004B5F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DE6CF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A1971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3.投标（响应）报价低于采购项目最高限价45%的，即投标（响应）报价&lt;采购项目最高限价×45%；</w:t>
      </w:r>
    </w:p>
    <w:p w14:paraId="1C225D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4.评审委员会基于专业判断，认为供应商报价过低，有可能影响产品质量或者不能诚信履约的其他情形。</w:t>
      </w:r>
    </w:p>
    <w:p w14:paraId="21A2EA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采购人可以结合具体项目实际情况，提高上述第1项至第3项中启动异常低价投标（响应）审查的数值标准，但是最高不得超过65%。</w:t>
      </w:r>
    </w:p>
    <w:p w14:paraId="340879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相关法律法规对供应商报价有规定的，从其规定。</w:t>
      </w:r>
    </w:p>
    <w:p w14:paraId="091822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6E2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2E80D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E9410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异常低价投标（响应）审查的启动原因、审查意见和审查结果应当在评审报告中记录，并随供应商提供的相关书面说明及证明材料，以及评审委员会有关互联网浏览、查询历史一并归档。</w:t>
      </w:r>
    </w:p>
    <w:p w14:paraId="711EDE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40C17F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三、加强政府采购履约验收管理</w:t>
      </w:r>
    </w:p>
    <w:p w14:paraId="10965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采购人应当落实履约验收责任，依法组织履约验收工作，验收内容要包括每一项技术和商务要求的履约情况。对报价触发异常低价投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2E0F12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58A6AE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40"/>
        <w:jc w:val="both"/>
        <w:textAlignment w:val="baseline"/>
        <w:rPr>
          <w:rFonts w:hint="default" w:ascii="Calibri" w:hAnsi="Calibri" w:cs="Calibri"/>
          <w:color w:val="000000" w:themeColor="text1"/>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本通知自2026年2月1日起施行。 </w:t>
      </w:r>
    </w:p>
    <w:p w14:paraId="6A8EF7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8" w:lineRule="atLeast"/>
        <w:ind w:left="0" w:right="0" w:firstLine="640"/>
        <w:jc w:val="both"/>
        <w:textAlignment w:val="baseline"/>
        <w:rPr>
          <w:color w:val="000000" w:themeColor="text1"/>
          <w:sz w:val="28"/>
          <w:szCs w:val="28"/>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8"/>
          <w:szCs w:val="28"/>
          <w:highlight w:val="none"/>
          <w:u w:val="none"/>
          <w:shd w:val="clear" w:color="auto" w:fill="FFFFFF"/>
          <w:vertAlign w:val="baseline"/>
          <w:lang w:val="en-US" w:eastAsia="zh-CN" w:bidi="ar"/>
          <w14:textFill>
            <w14:solidFill>
              <w14:schemeClr w14:val="tx1"/>
            </w14:solidFill>
          </w14:textFill>
        </w:rPr>
        <w:t> </w:t>
      </w:r>
    </w:p>
    <w:p w14:paraId="1F621D5E">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jc w:val="center"/>
        <w:textAlignment w:val="baseline"/>
        <w:rPr>
          <w:color w:val="000000" w:themeColor="text1"/>
          <w:sz w:val="28"/>
          <w:szCs w:val="28"/>
          <w:highlight w:val="none"/>
          <w14:textFill>
            <w14:solidFill>
              <w14:schemeClr w14:val="tx1"/>
            </w14:solidFill>
          </w14:textFill>
        </w:rPr>
      </w:pPr>
      <w:r>
        <w:rPr>
          <w:rFonts w:hint="eastAsia" w:ascii="仿宋" w:hAnsi="仿宋" w:eastAsia="仿宋" w:cs="仿宋"/>
          <w:i w:val="0"/>
          <w:iCs w:val="0"/>
          <w:caps w:val="0"/>
          <w:color w:val="000000" w:themeColor="text1"/>
          <w:spacing w:val="0"/>
          <w:sz w:val="28"/>
          <w:szCs w:val="28"/>
          <w:highlight w:val="none"/>
          <w:u w:val="none"/>
          <w:shd w:val="clear" w:color="auto" w:fill="FFFFFF"/>
          <w:vertAlign w:val="baseline"/>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0"/>
          <w:sz w:val="28"/>
          <w:szCs w:val="28"/>
          <w:highlight w:val="none"/>
          <w:u w:val="none"/>
          <w:shd w:val="clear" w:color="auto" w:fill="FFFFFF"/>
          <w:vertAlign w:val="baseline"/>
          <w14:textFill>
            <w14:solidFill>
              <w14:schemeClr w14:val="tx1"/>
            </w14:solidFill>
          </w14:textFill>
        </w:rPr>
        <w:t>财政部</w:t>
      </w:r>
    </w:p>
    <w:p w14:paraId="41EE6391">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6440" w:firstLineChars="2300"/>
        <w:jc w:val="left"/>
        <w:textAlignment w:val="baseline"/>
        <w:rPr>
          <w:color w:val="000000" w:themeColor="text1"/>
          <w:sz w:val="28"/>
          <w:szCs w:val="28"/>
          <w:highlight w:val="none"/>
          <w14:textFill>
            <w14:solidFill>
              <w14:schemeClr w14:val="tx1"/>
            </w14:solidFill>
          </w14:textFill>
        </w:rPr>
      </w:pPr>
      <w:r>
        <w:rPr>
          <w:rFonts w:hint="eastAsia" w:ascii="仿宋" w:hAnsi="仿宋" w:eastAsia="仿宋" w:cs="仿宋"/>
          <w:i w:val="0"/>
          <w:iCs w:val="0"/>
          <w:caps w:val="0"/>
          <w:color w:val="000000" w:themeColor="text1"/>
          <w:spacing w:val="0"/>
          <w:sz w:val="28"/>
          <w:szCs w:val="28"/>
          <w:highlight w:val="none"/>
          <w:u w:val="none"/>
          <w:shd w:val="clear" w:color="auto" w:fill="FFFFFF"/>
          <w:vertAlign w:val="baseline"/>
          <w14:textFill>
            <w14:solidFill>
              <w14:schemeClr w14:val="tx1"/>
            </w14:solidFill>
          </w14:textFill>
        </w:rPr>
        <w:t>2026年1月14日</w:t>
      </w:r>
    </w:p>
    <w:p w14:paraId="59F4F481">
      <w:pPr>
        <w:rPr>
          <w:color w:val="000000" w:themeColor="text1"/>
          <w:highlight w:val="none"/>
          <w14:textFill>
            <w14:solidFill>
              <w14:schemeClr w14:val="tx1"/>
            </w14:solidFill>
          </w14:textFill>
        </w:rPr>
      </w:pPr>
    </w:p>
    <w:p w14:paraId="0FDAA89C">
      <w:pPr>
        <w:pStyle w:val="30"/>
        <w:rPr>
          <w:rFonts w:hint="eastAsia"/>
          <w:color w:val="000000" w:themeColor="text1"/>
          <w:highlight w:val="none"/>
          <w:lang w:val="en-US" w:eastAsia="zh-CN"/>
          <w14:textFill>
            <w14:solidFill>
              <w14:schemeClr w14:val="tx1"/>
            </w14:solidFill>
          </w14:textFill>
        </w:rPr>
      </w:pPr>
    </w:p>
    <w:p w14:paraId="37EFADDF">
      <w:pPr>
        <w:pStyle w:val="4"/>
        <w:jc w:val="center"/>
        <w:rPr>
          <w:rFonts w:hint="eastAsia"/>
          <w:b w:val="0"/>
          <w:color w:val="000000" w:themeColor="text1"/>
          <w:sz w:val="30"/>
          <w:szCs w:val="30"/>
          <w:highlight w:val="none"/>
          <w14:textFill>
            <w14:solidFill>
              <w14:schemeClr w14:val="tx1"/>
            </w14:solidFill>
          </w14:textFill>
        </w:rPr>
      </w:pPr>
    </w:p>
    <w:p w14:paraId="5E01B672">
      <w:pPr>
        <w:rPr>
          <w:rFonts w:hint="eastAsia"/>
          <w:b w:val="0"/>
          <w:color w:val="000000" w:themeColor="text1"/>
          <w:sz w:val="30"/>
          <w:szCs w:val="30"/>
          <w:highlight w:val="none"/>
          <w14:textFill>
            <w14:solidFill>
              <w14:schemeClr w14:val="tx1"/>
            </w14:solidFill>
          </w14:textFill>
        </w:rPr>
      </w:pPr>
    </w:p>
    <w:p w14:paraId="54A01D9B">
      <w:pPr>
        <w:rPr>
          <w:rFonts w:hint="eastAsia"/>
          <w:b w:val="0"/>
          <w:color w:val="000000" w:themeColor="text1"/>
          <w:sz w:val="30"/>
          <w:szCs w:val="30"/>
          <w:highlight w:val="none"/>
          <w14:textFill>
            <w14:solidFill>
              <w14:schemeClr w14:val="tx1"/>
            </w14:solidFill>
          </w14:textFill>
        </w:rPr>
      </w:pPr>
    </w:p>
    <w:p w14:paraId="07504F37">
      <w:pPr>
        <w:rPr>
          <w:rFonts w:hint="eastAsia"/>
          <w:b w:val="0"/>
          <w:color w:val="000000" w:themeColor="text1"/>
          <w:sz w:val="30"/>
          <w:szCs w:val="30"/>
          <w:highlight w:val="none"/>
          <w14:textFill>
            <w14:solidFill>
              <w14:schemeClr w14:val="tx1"/>
            </w14:solidFill>
          </w14:textFill>
        </w:rPr>
      </w:pPr>
    </w:p>
    <w:p w14:paraId="43B931DC">
      <w:pPr>
        <w:rPr>
          <w:rFonts w:hint="eastAsia"/>
          <w:b w:val="0"/>
          <w:color w:val="000000" w:themeColor="text1"/>
          <w:sz w:val="30"/>
          <w:szCs w:val="30"/>
          <w:highlight w:val="none"/>
          <w14:textFill>
            <w14:solidFill>
              <w14:schemeClr w14:val="tx1"/>
            </w14:solidFill>
          </w14:textFill>
        </w:rPr>
      </w:pPr>
    </w:p>
    <w:p w14:paraId="2EE58401">
      <w:pPr>
        <w:rPr>
          <w:rFonts w:hint="eastAsia"/>
          <w:b w:val="0"/>
          <w:color w:val="000000" w:themeColor="text1"/>
          <w:sz w:val="30"/>
          <w:szCs w:val="30"/>
          <w:highlight w:val="none"/>
          <w14:textFill>
            <w14:solidFill>
              <w14:schemeClr w14:val="tx1"/>
            </w14:solidFill>
          </w14:textFill>
        </w:rPr>
      </w:pPr>
    </w:p>
    <w:p w14:paraId="59B50085">
      <w:pPr>
        <w:pStyle w:val="30"/>
        <w:rPr>
          <w:rFonts w:hint="eastAsia"/>
          <w:color w:val="000000" w:themeColor="text1"/>
          <w:highlight w:val="none"/>
          <w14:textFill>
            <w14:solidFill>
              <w14:schemeClr w14:val="tx1"/>
            </w14:solidFill>
          </w14:textFill>
        </w:rPr>
      </w:pPr>
    </w:p>
    <w:p w14:paraId="614B34D3">
      <w:pPr>
        <w:pStyle w:val="4"/>
        <w:jc w:val="center"/>
        <w:rPr>
          <w:b w:val="0"/>
          <w:color w:val="000000" w:themeColor="text1"/>
          <w:sz w:val="30"/>
          <w:szCs w:val="30"/>
          <w:highlight w:val="none"/>
          <w14:textFill>
            <w14:solidFill>
              <w14:schemeClr w14:val="tx1"/>
            </w14:solidFill>
          </w14:textFill>
        </w:rPr>
      </w:pPr>
      <w:r>
        <w:rPr>
          <w:rFonts w:hint="eastAsia"/>
          <w:b w:val="0"/>
          <w:color w:val="000000" w:themeColor="text1"/>
          <w:sz w:val="30"/>
          <w:szCs w:val="30"/>
          <w:highlight w:val="none"/>
          <w14:textFill>
            <w14:solidFill>
              <w14:schemeClr w14:val="tx1"/>
            </w14:solidFill>
          </w14:textFill>
        </w:rPr>
        <w:t>第四节</w:t>
      </w:r>
      <w:r>
        <w:rPr>
          <w:rFonts w:hint="eastAsia"/>
          <w:b w:val="0"/>
          <w:color w:val="000000" w:themeColor="text1"/>
          <w:sz w:val="30"/>
          <w:szCs w:val="30"/>
          <w:highlight w:val="none"/>
          <w:lang w:val="en-US" w:eastAsia="zh-CN"/>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中标候选人推荐原则</w:t>
      </w:r>
      <w:bookmarkEnd w:id="301"/>
      <w:bookmarkEnd w:id="302"/>
      <w:bookmarkEnd w:id="303"/>
      <w:bookmarkEnd w:id="304"/>
      <w:bookmarkEnd w:id="305"/>
      <w:bookmarkEnd w:id="306"/>
      <w:bookmarkEnd w:id="307"/>
      <w:bookmarkEnd w:id="308"/>
      <w:bookmarkEnd w:id="309"/>
      <w:bookmarkEnd w:id="310"/>
    </w:p>
    <w:p w14:paraId="1D3679CA">
      <w:pPr>
        <w:pStyle w:val="13"/>
        <w:spacing w:line="500" w:lineRule="exact"/>
        <w:ind w:left="472"/>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（一）综合评分法</w:t>
      </w:r>
    </w:p>
    <w:p w14:paraId="4DEB0CE1">
      <w:pPr>
        <w:pStyle w:val="13"/>
        <w:spacing w:line="500" w:lineRule="exact"/>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标委员会将根据评审后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4D59ED0D">
      <w:pPr>
        <w:pStyle w:val="4"/>
        <w:spacing w:before="0" w:after="0" w:line="360" w:lineRule="auto"/>
        <w:ind w:firstLine="600" w:firstLineChars="200"/>
        <w:jc w:val="center"/>
        <w:rPr>
          <w:b w:val="0"/>
          <w:color w:val="000000" w:themeColor="text1"/>
          <w:sz w:val="30"/>
          <w:szCs w:val="30"/>
          <w:highlight w:val="none"/>
          <w14:textFill>
            <w14:solidFill>
              <w14:schemeClr w14:val="tx1"/>
            </w14:solidFill>
          </w14:textFill>
        </w:rPr>
      </w:pPr>
      <w:bookmarkStart w:id="311" w:name="_Toc11695"/>
      <w:bookmarkStart w:id="312" w:name="_Toc11545"/>
      <w:bookmarkStart w:id="313" w:name="_Toc7971"/>
      <w:bookmarkStart w:id="314" w:name="_Toc9602"/>
      <w:bookmarkStart w:id="315" w:name="_Toc11073"/>
      <w:bookmarkStart w:id="316" w:name="_Toc13808"/>
      <w:bookmarkStart w:id="317" w:name="_Toc22384"/>
      <w:bookmarkStart w:id="318" w:name="_Toc29218"/>
      <w:bookmarkStart w:id="319" w:name="_Toc27419"/>
      <w:bookmarkStart w:id="320" w:name="_Toc13625"/>
    </w:p>
    <w:p w14:paraId="0DE7F959">
      <w:pPr>
        <w:pStyle w:val="4"/>
        <w:spacing w:before="0" w:after="0" w:line="360" w:lineRule="auto"/>
        <w:ind w:firstLine="600" w:firstLineChars="200"/>
        <w:jc w:val="center"/>
        <w:rPr>
          <w:b w:val="0"/>
          <w:color w:val="000000" w:themeColor="text1"/>
          <w:sz w:val="30"/>
          <w:szCs w:val="30"/>
          <w:highlight w:val="none"/>
          <w14:textFill>
            <w14:solidFill>
              <w14:schemeClr w14:val="tx1"/>
            </w14:solidFill>
          </w14:textFill>
        </w:rPr>
      </w:pPr>
      <w:r>
        <w:rPr>
          <w:rFonts w:hint="eastAsia"/>
          <w:b w:val="0"/>
          <w:color w:val="000000" w:themeColor="text1"/>
          <w:sz w:val="30"/>
          <w:szCs w:val="30"/>
          <w:highlight w:val="none"/>
          <w14:textFill>
            <w14:solidFill>
              <w14:schemeClr w14:val="tx1"/>
            </w14:solidFill>
          </w14:textFill>
        </w:rPr>
        <w:t>第五节</w:t>
      </w:r>
      <w:r>
        <w:rPr>
          <w:rFonts w:hint="eastAsia"/>
          <w:b w:val="0"/>
          <w:color w:val="000000" w:themeColor="text1"/>
          <w:sz w:val="30"/>
          <w:szCs w:val="30"/>
          <w:highlight w:val="none"/>
          <w:lang w:val="en-US" w:eastAsia="zh-CN"/>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评标报告</w:t>
      </w:r>
      <w:bookmarkEnd w:id="311"/>
      <w:bookmarkEnd w:id="312"/>
      <w:bookmarkEnd w:id="313"/>
      <w:bookmarkEnd w:id="314"/>
      <w:bookmarkEnd w:id="315"/>
      <w:bookmarkEnd w:id="316"/>
      <w:bookmarkEnd w:id="317"/>
      <w:bookmarkEnd w:id="318"/>
      <w:bookmarkEnd w:id="319"/>
      <w:bookmarkEnd w:id="320"/>
    </w:p>
    <w:p w14:paraId="175574D8">
      <w:pPr>
        <w:pStyle w:val="32"/>
        <w:spacing w:before="0" w:line="500" w:lineRule="exact"/>
        <w:ind w:firstLine="482"/>
        <w:rPr>
          <w:rFonts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（一）评标报告与推荐中标候选人</w:t>
      </w:r>
    </w:p>
    <w:p w14:paraId="44704E12">
      <w:pPr>
        <w:pStyle w:val="13"/>
        <w:tabs>
          <w:tab w:val="left" w:pos="2472"/>
        </w:tabs>
        <w:spacing w:line="500" w:lineRule="exact"/>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评标委员会根据原始评标记录和评标结果编写评标报告，并通过电子交易平台向采购人、采购代理机构提交。</w:t>
      </w:r>
    </w:p>
    <w:p w14:paraId="236FECF2">
      <w:pPr>
        <w:widowControl/>
        <w:spacing w:line="500" w:lineRule="exact"/>
        <w:ind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（二）评标争议事项处理</w:t>
      </w:r>
    </w:p>
    <w:p w14:paraId="17E1C2AE">
      <w:pPr>
        <w:pStyle w:val="13"/>
        <w:tabs>
          <w:tab w:val="left" w:pos="2472"/>
        </w:tabs>
        <w:spacing w:line="500" w:lineRule="exact"/>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4AF63A9E">
      <w:pPr>
        <w:widowControl/>
        <w:jc w:val="left"/>
        <w:rPr>
          <w:b/>
          <w:color w:val="000000" w:themeColor="text1"/>
          <w:sz w:val="36"/>
          <w:szCs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63339C1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DF7C5EB">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5709E9D">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C81C97F">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A1BEC8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C4D8CEB">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624151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1493D8F">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1CB97FA">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A92239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36B520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736ED5F">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13D481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702F6C3">
      <w:pPr>
        <w:pStyle w:val="13"/>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21" w:name="_Toc26262"/>
      <w:bookmarkStart w:id="322" w:name="_Toc9058"/>
      <w:bookmarkStart w:id="323" w:name="_Toc27014"/>
      <w:bookmarkStart w:id="324" w:name="_Toc25572"/>
      <w:bookmarkStart w:id="325" w:name="_Toc9012"/>
      <w:bookmarkStart w:id="326" w:name="_Toc20993"/>
      <w:bookmarkStart w:id="327" w:name="_Toc17049"/>
      <w:bookmarkStart w:id="328" w:name="_Toc7167"/>
      <w:bookmarkStart w:id="329" w:name="_Toc31791"/>
      <w:bookmarkStart w:id="330" w:name="_Toc3422"/>
      <w:bookmarkStart w:id="331" w:name="_Toc3838"/>
      <w:bookmarkStart w:id="332" w:name="_Toc29347"/>
      <w:bookmarkStart w:id="333" w:name="_Toc32021"/>
      <w:r>
        <w:rPr>
          <w:rFonts w:hint="eastAsia" w:ascii="Times New Roman" w:hAnsi="Times New Roman"/>
          <w:b/>
          <w:color w:val="000000" w:themeColor="text1"/>
          <w:sz w:val="36"/>
          <w:highlight w:val="none"/>
          <w14:textFill>
            <w14:solidFill>
              <w14:schemeClr w14:val="tx1"/>
            </w14:solidFill>
          </w14:textFill>
        </w:rPr>
        <w:t>第五章</w:t>
      </w:r>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拟签订的合同文本</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47C18C54">
      <w:pPr>
        <w:widowControl/>
        <w:jc w:val="left"/>
        <w:rPr>
          <w:rFonts w:ascii="宋体" w:hAnsi="Courier New"/>
          <w:bCs/>
          <w:color w:val="000000" w:themeColor="text1"/>
          <w:szCs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67314529">
      <w:pPr>
        <w:spacing w:line="360" w:lineRule="auto"/>
        <w:rPr>
          <w:rFonts w:ascii="仿宋_GB2312" w:hAnsi="楷体" w:eastAsia="仿宋_GB2312"/>
          <w:color w:val="000000" w:themeColor="text1"/>
          <w:sz w:val="24"/>
          <w:highlight w:val="none"/>
          <w14:textFill>
            <w14:solidFill>
              <w14:schemeClr w14:val="tx1"/>
            </w14:solidFill>
          </w14:textFill>
        </w:rPr>
      </w:pPr>
    </w:p>
    <w:p w14:paraId="68371D25">
      <w:pPr>
        <w:pStyle w:val="14"/>
        <w:rPr>
          <w:color w:val="000000" w:themeColor="text1"/>
          <w:highlight w:val="none"/>
          <w14:textFill>
            <w14:solidFill>
              <w14:schemeClr w14:val="tx1"/>
            </w14:solidFill>
          </w14:textFill>
        </w:rPr>
      </w:pPr>
    </w:p>
    <w:p w14:paraId="6208FD0F">
      <w:pPr>
        <w:spacing w:line="360" w:lineRule="auto"/>
        <w:jc w:val="cente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0F300B5E">
      <w:pPr>
        <w:spacing w:line="360" w:lineRule="auto"/>
        <w:jc w:val="cente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542DBDE9">
      <w:pPr>
        <w:spacing w:line="360" w:lineRule="auto"/>
        <w:jc w:val="center"/>
        <w:rPr>
          <w:rFonts w:ascii="方正公文小标宋" w:hAnsi="方正公文小标宋" w:eastAsia="方正公文小标宋" w:cs="方正公文小标宋"/>
          <w:color w:val="000000" w:themeColor="text1"/>
          <w:sz w:val="48"/>
          <w:szCs w:val="48"/>
          <w:highlight w:val="none"/>
          <w14:textFill>
            <w14:solidFill>
              <w14:schemeClr w14:val="tx1"/>
            </w14:solidFill>
          </w14:textFill>
        </w:rPr>
      </w:pPr>
      <w: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t>钦南区中小学学校专职保安人员派遣服务项目合同</w:t>
      </w:r>
    </w:p>
    <w:p w14:paraId="79DB7E90">
      <w:pPr>
        <w:widowControl/>
        <w:spacing w:line="360" w:lineRule="auto"/>
        <w:jc w:val="left"/>
        <w:rPr>
          <w:rFonts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7493623B">
      <w:pPr>
        <w:widowControl/>
        <w:spacing w:line="360" w:lineRule="auto"/>
        <w:jc w:val="left"/>
        <w:rPr>
          <w:rFonts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22306D12">
      <w:pPr>
        <w:widowControl/>
        <w:spacing w:line="360" w:lineRule="auto"/>
        <w:ind w:firstLine="720" w:firstLineChars="200"/>
        <w:jc w:val="left"/>
        <w:rPr>
          <w:rFonts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pPr>
      <w: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t>项目名称：钦南区中小学学校专职保安人员派遣服务项目</w:t>
      </w:r>
    </w:p>
    <w:p w14:paraId="36D518B7">
      <w:pPr>
        <w:widowControl/>
        <w:spacing w:line="360" w:lineRule="auto"/>
        <w:ind w:firstLine="1800" w:firstLineChars="500"/>
        <w:jc w:val="left"/>
        <w:rPr>
          <w:rFonts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282201C5">
      <w:pPr>
        <w:widowControl/>
        <w:spacing w:line="360" w:lineRule="auto"/>
        <w:ind w:firstLine="720" w:firstLineChars="200"/>
        <w:jc w:val="left"/>
        <w:rPr>
          <w:rFonts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pPr>
      <w: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t>项目编号：</w:t>
      </w:r>
    </w:p>
    <w:p w14:paraId="3AD3AC88">
      <w:pPr>
        <w:widowControl/>
        <w:spacing w:line="360" w:lineRule="auto"/>
        <w:jc w:val="left"/>
        <w:rPr>
          <w:rFonts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658EA09D">
      <w:pPr>
        <w:widowControl/>
        <w:spacing w:line="360" w:lineRule="auto"/>
        <w:ind w:firstLine="720" w:firstLineChars="200"/>
        <w:jc w:val="left"/>
        <w:rPr>
          <w:rFonts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pPr>
      <w: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t>签订地点：</w:t>
      </w:r>
      <w:r>
        <w:rPr>
          <w:rFonts w:hint="eastAsia"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t>广西钦州市</w:t>
      </w:r>
      <w:r>
        <w:rPr>
          <w:rFonts w:hint="eastAsia" w:ascii="方正公文小标宋" w:hAnsi="方正公文小标宋" w:eastAsia="方正公文小标宋" w:cs="方正公文小标宋"/>
          <w:color w:val="000000" w:themeColor="text1"/>
          <w:sz w:val="36"/>
          <w:szCs w:val="36"/>
          <w:highlight w:val="none"/>
          <w:u w:val="single"/>
          <w:lang w:val="en-US" w:eastAsia="zh-CN"/>
          <w14:textFill>
            <w14:solidFill>
              <w14:schemeClr w14:val="tx1"/>
            </w14:solidFill>
          </w14:textFill>
        </w:rPr>
        <w:t>钦南区</w:t>
      </w:r>
    </w:p>
    <w:p w14:paraId="2BB4A49E">
      <w:pPr>
        <w:widowControl/>
        <w:spacing w:line="360" w:lineRule="auto"/>
        <w:jc w:val="left"/>
        <w:rPr>
          <w:rFonts w:ascii="方正公文小标宋" w:hAnsi="方正公文小标宋" w:eastAsia="方正公文小标宋" w:cs="方正公文小标宋"/>
          <w:color w:val="000000" w:themeColor="text1"/>
          <w:sz w:val="36"/>
          <w:szCs w:val="36"/>
          <w:highlight w:val="none"/>
          <w14:textFill>
            <w14:solidFill>
              <w14:schemeClr w14:val="tx1"/>
            </w14:solidFill>
          </w14:textFill>
        </w:rPr>
      </w:pPr>
    </w:p>
    <w:p w14:paraId="4C1C055C">
      <w:pPr>
        <w:widowControl/>
        <w:spacing w:line="360" w:lineRule="auto"/>
        <w:ind w:firstLine="720" w:firstLineChars="200"/>
        <w:jc w:val="left"/>
        <w:rPr>
          <w:rFonts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pPr>
      <w:r>
        <w:rPr>
          <w:rFonts w:hint="eastAsia" w:ascii="方正公文小标宋" w:hAnsi="方正公文小标宋" w:eastAsia="方正公文小标宋" w:cs="方正公文小标宋"/>
          <w:color w:val="000000" w:themeColor="text1"/>
          <w:sz w:val="36"/>
          <w:szCs w:val="36"/>
          <w:highlight w:val="none"/>
          <w14:textFill>
            <w14:solidFill>
              <w14:schemeClr w14:val="tx1"/>
            </w14:solidFill>
          </w14:textFill>
        </w:rPr>
        <w:t>签订时间：</w:t>
      </w:r>
      <w:r>
        <w:rPr>
          <w:rFonts w:hint="eastAsia"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t>202</w:t>
      </w:r>
      <w:r>
        <w:rPr>
          <w:rFonts w:hint="eastAsia" w:ascii="方正公文小标宋" w:hAnsi="方正公文小标宋" w:eastAsia="方正公文小标宋" w:cs="方正公文小标宋"/>
          <w:color w:val="000000" w:themeColor="text1"/>
          <w:sz w:val="36"/>
          <w:szCs w:val="36"/>
          <w:highlight w:val="none"/>
          <w:u w:val="single"/>
          <w:lang w:val="en-US" w:eastAsia="zh-CN"/>
          <w14:textFill>
            <w14:solidFill>
              <w14:schemeClr w14:val="tx1"/>
            </w14:solidFill>
          </w14:textFill>
        </w:rPr>
        <w:t>6</w:t>
      </w:r>
      <w:r>
        <w:rPr>
          <w:rFonts w:hint="eastAsia" w:ascii="方正公文小标宋" w:hAnsi="方正公文小标宋" w:eastAsia="方正公文小标宋" w:cs="方正公文小标宋"/>
          <w:color w:val="000000" w:themeColor="text1"/>
          <w:sz w:val="36"/>
          <w:szCs w:val="36"/>
          <w:highlight w:val="none"/>
          <w:u w:val="single"/>
          <w14:textFill>
            <w14:solidFill>
              <w14:schemeClr w14:val="tx1"/>
            </w14:solidFill>
          </w14:textFill>
        </w:rPr>
        <w:t xml:space="preserve">年    月    日  </w:t>
      </w:r>
    </w:p>
    <w:p w14:paraId="6A066A9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33430B3">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43CF09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0E66EC1">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333A7CB">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FB9141A">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1EF2E19">
      <w:pPr>
        <w:widowControl w:val="0"/>
        <w:spacing w:line="360" w:lineRule="auto"/>
        <w:jc w:val="center"/>
        <w:rPr>
          <w:rFonts w:hint="eastAsia" w:ascii="方正公文小标宋" w:hAnsi="方正公文小标宋" w:eastAsia="方正公文小标宋" w:cs="方正公文小标宋"/>
          <w:color w:val="000000" w:themeColor="text1"/>
          <w:kern w:val="2"/>
          <w:sz w:val="48"/>
          <w:szCs w:val="48"/>
          <w:highlight w:val="none"/>
          <w:lang w:val="en-US" w:eastAsia="zh-CN" w:bidi="ar-SA"/>
          <w14:textFill>
            <w14:solidFill>
              <w14:schemeClr w14:val="tx1"/>
            </w14:solidFill>
          </w14:textFill>
        </w:rPr>
      </w:pPr>
      <w:r>
        <w:rPr>
          <w:rFonts w:hint="eastAsia" w:ascii="方正公文小标宋" w:hAnsi="方正公文小标宋" w:eastAsia="方正公文小标宋" w:cs="方正公文小标宋"/>
          <w:color w:val="000000" w:themeColor="text1"/>
          <w:kern w:val="2"/>
          <w:sz w:val="36"/>
          <w:szCs w:val="36"/>
          <w:highlight w:val="none"/>
          <w:lang w:val="en-US" w:eastAsia="zh-CN" w:bidi="ar-SA"/>
          <w14:textFill>
            <w14:solidFill>
              <w14:schemeClr w14:val="tx1"/>
            </w14:solidFill>
          </w14:textFill>
        </w:rPr>
        <w:t>钦南区中小学学校专职保安人员派遣服务政府采购合同</w:t>
      </w:r>
    </w:p>
    <w:p w14:paraId="221B6764">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合同编号：</w:t>
      </w:r>
    </w:p>
    <w:p w14:paraId="12A05E48">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甲方（采购人）：钦州市钦南区教育局</w:t>
      </w:r>
    </w:p>
    <w:p w14:paraId="26BB02A0">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统一社会信用代码：</w:t>
      </w:r>
    </w:p>
    <w:p w14:paraId="2864962A">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地址：钦州市钦南区文峰南路367号</w:t>
      </w:r>
    </w:p>
    <w:p w14:paraId="13887C60">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联系电话：[甲方实际联系电话]</w:t>
      </w:r>
    </w:p>
    <w:p w14:paraId="244948FB">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乙方（供应商）：[中标单位全称]</w:t>
      </w:r>
    </w:p>
    <w:p w14:paraId="644946B6">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统一社会信用代码：[乙方实际代码]</w:t>
      </w:r>
    </w:p>
    <w:p w14:paraId="70718129">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《保安服务许可证》编号：[乙方实际许可证编号]</w:t>
      </w:r>
    </w:p>
    <w:p w14:paraId="14B1B9A3">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地址：[乙方实际办公地址]</w:t>
      </w:r>
    </w:p>
    <w:p w14:paraId="2E104C94">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联系电话：[乙方实际联系电话]</w:t>
      </w:r>
    </w:p>
    <w:p w14:paraId="7BBEED23">
      <w:pPr>
        <w:widowControl w:val="0"/>
        <w:tabs>
          <w:tab w:val="left" w:pos="2472"/>
        </w:tabs>
        <w:spacing w:line="500" w:lineRule="exact"/>
        <w:ind w:leftChars="0" w:firstLine="420" w:firstLineChars="200"/>
        <w:jc w:val="both"/>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0"/>
          <w:highlight w:val="none"/>
          <w:lang w:val="en-US" w:eastAsia="zh-CN" w:bidi="ar-SA"/>
          <w14:textFill>
            <w14:solidFill>
              <w14:schemeClr w14:val="tx1"/>
            </w14:solidFill>
          </w14:textFill>
        </w:rPr>
        <w:t>依据《中华人民共和国民法典》《中华人民共和国政府采购法》《保安服务管理条例》及钦南区中小学学校专职保安人员派遣服务项目（项目编号：QZZC2026-G3-020004-GXHS）招标文件、乙方投标文件、中标通知书等相关文件，甲乙双方本着平等自愿、公平诚信、协商一致的原则，订立本合同，以资共同遵守。</w:t>
      </w:r>
    </w:p>
    <w:p w14:paraId="33EC194E">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第一条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服务内容及范围</w:t>
      </w:r>
    </w:p>
    <w:p w14:paraId="70F76F77">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 乙方为甲方指定的钦州市钦南区200所中小学（原钦南区192所+港区8所） 提供专职保安人员派遣服务，具体服务学校名单以甲方书面通知为准，甲方可根据实际情况对服务学校进行合理调整，乙方应无条件配合。</w:t>
      </w:r>
    </w:p>
    <w:p w14:paraId="34876452">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 乙方按招标文件及投标文件约定，配置专职保安人员505人（原钦南区470人+港区35人），严格遵守《中小学、幼儿园安全防范要求》（GB/T29315-2022）国家标准，为服务学校提供以下全流程安保服务：</w:t>
      </w:r>
    </w:p>
    <w:p w14:paraId="408ADCED">
      <w:pPr>
        <w:widowControl w:val="0"/>
        <w:spacing w:line="500" w:lineRule="exact"/>
        <w:ind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（1）校园24小时门岗值守，严格执行人员、车辆出入登记及身份核验制度，杜绝危险物品进入校园；</w:t>
      </w:r>
    </w:p>
    <w:p w14:paraId="4846FCE6">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（2）校园定时巡逻（非寄宿制学校每2小时巡逻1次、寄宿制学校每1小时巡逻1次），同步开展消防设施巡检、校园安全隐患排查，做好巡检记录并保存1年以上；</w:t>
      </w:r>
    </w:p>
    <w:p w14:paraId="24B9432B">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（3）校园监控室值守、突发事件应急处置，第一时间响应校园各类安全突发情况并按规定上报；</w:t>
      </w:r>
    </w:p>
    <w:p w14:paraId="052DAD70">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（4）配合服务学校开展防暴、消防等应急演练（每年不少于1次），协助开展校园安全宣传、大型活动安保、校园周边安全治理等工作；</w:t>
      </w:r>
    </w:p>
    <w:p w14:paraId="1A921074">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（5）按甲方及服务学校要求，按时提交保安在岗名单、执勤记录、隐患排查报告等资料，配合甲方及学校的日常管理、检查与考核。</w:t>
      </w:r>
    </w:p>
    <w:p w14:paraId="4C97373D">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第二条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服务期限</w:t>
      </w:r>
    </w:p>
    <w:p w14:paraId="20B90D96">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 本合同基础服务期限为1年，自[____年__月__日]起至[____年__月__日]止（具体起止日期以双方签字盖章确认之日为准）；</w:t>
      </w:r>
    </w:p>
    <w:p w14:paraId="7F123AF0">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 合同期满后，双方可协</w:t>
      </w:r>
      <w:r>
        <w:rPr>
          <w:rFonts w:hint="eastAsia" w:ascii="宋体" w:hAnsi="宋体"/>
          <w:bCs/>
          <w:color w:val="000000" w:themeColor="text1"/>
          <w:szCs w:val="21"/>
          <w:highlight w:val="none"/>
          <w:lang w:val="en-US" w:eastAsia="zh-CN"/>
          <w14:textFill>
            <w14:solidFill>
              <w14:schemeClr w14:val="tx1"/>
            </w14:solidFill>
          </w14:textFill>
        </w:rPr>
        <w:t>商一致</w:t>
      </w:r>
      <w:r>
        <w:rPr>
          <w:rFonts w:hint="eastAsia" w:ascii="宋体" w:hAnsi="宋体"/>
          <w:bCs/>
          <w:color w:val="000000" w:themeColor="text1"/>
          <w:szCs w:val="21"/>
          <w:highlight w:val="none"/>
          <w14:textFill>
            <w14:solidFill>
              <w14:schemeClr w14:val="tx1"/>
            </w14:solidFill>
          </w14:textFill>
        </w:rPr>
        <w:t>按年续签合同，总履约期限不超过3年，续签合同的服务标准、价格及其他约定由双方另行协商确定并签订书面协议。</w:t>
      </w:r>
    </w:p>
    <w:p w14:paraId="6371F101">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第三条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服务费用及支付方式</w:t>
      </w:r>
    </w:p>
    <w:p w14:paraId="51842B5B">
      <w:pPr>
        <w:widowControl w:val="0"/>
        <w:spacing w:line="500" w:lineRule="exact"/>
        <w:ind w:leftChars="0" w:firstLine="420" w:firstLineChars="200"/>
        <w:jc w:val="both"/>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t>（一）服务费用计价标准</w:t>
      </w:r>
    </w:p>
    <w:p w14:paraId="1B512251">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 本项目服务费用为固定单价包干价，按“人/年”计价，分两个区域报价结算：①原钦南区学校；②港区学校。乙方中标单价为：原钦南区学校¥____元/人/年、港区学校¥____元/人/年，该单价为全包价，包含但不限于保安人员劳务报酬、社会保险、岗前/在岗培训费、安保</w:t>
      </w:r>
      <w:r>
        <w:rPr>
          <w:rFonts w:hint="eastAsia" w:ascii="宋体" w:hAnsi="宋体"/>
          <w:bCs/>
          <w:color w:val="000000" w:themeColor="text1"/>
          <w:szCs w:val="21"/>
          <w:highlight w:val="none"/>
          <w:lang w:eastAsia="zh-CN"/>
          <w14:textFill>
            <w14:solidFill>
              <w14:schemeClr w14:val="tx1"/>
            </w14:solidFill>
          </w14:textFill>
        </w:rPr>
        <w:t>服装</w:t>
      </w:r>
      <w:r>
        <w:rPr>
          <w:rFonts w:hint="eastAsia" w:ascii="宋体" w:hAnsi="宋体"/>
          <w:bCs/>
          <w:color w:val="000000" w:themeColor="text1"/>
          <w:szCs w:val="21"/>
          <w:highlight w:val="none"/>
          <w14:textFill>
            <w14:solidFill>
              <w14:schemeClr w14:val="tx1"/>
            </w14:solidFill>
          </w14:textFill>
        </w:rPr>
        <w:t>装备</w:t>
      </w:r>
      <w:r>
        <w:rPr>
          <w:rFonts w:hint="eastAsia" w:ascii="宋体" w:hAnsi="宋体"/>
          <w:bCs/>
          <w:color w:val="000000" w:themeColor="text1"/>
          <w:szCs w:val="21"/>
          <w:highlight w:val="none"/>
          <w:lang w:eastAsia="zh-CN"/>
          <w14:textFill>
            <w14:solidFill>
              <w14:schemeClr w14:val="tx1"/>
            </w14:solidFill>
          </w14:textFill>
        </w:rPr>
        <w:t>等</w:t>
      </w:r>
      <w:r>
        <w:rPr>
          <w:rFonts w:hint="eastAsia" w:ascii="宋体" w:hAnsi="宋体"/>
          <w:bCs/>
          <w:color w:val="000000" w:themeColor="text1"/>
          <w:szCs w:val="21"/>
          <w:highlight w:val="none"/>
          <w14:textFill>
            <w14:solidFill>
              <w14:schemeClr w14:val="tx1"/>
            </w14:solidFill>
          </w14:textFill>
        </w:rPr>
        <w:t>费、管理费、税费、利润、人身意外伤害险等一切与本项目服务相关的费用，合同期内除国家法律法规政策重大调整外，单价不作任何调整。</w:t>
      </w:r>
    </w:p>
    <w:p w14:paraId="078F4145">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 本合同年度服务费暂按505人核定，暂计金额为：¥____元（大写：____仟____佰____拾____万____仟____佰____拾____元整）；最终年度结算服务费=实际到岗合格人数×对应区域中标单价，实际到岗合格人数以甲方每月审核确认的名单为准。</w:t>
      </w:r>
    </w:p>
    <w:p w14:paraId="684DD616">
      <w:pPr>
        <w:widowControl w:val="0"/>
        <w:spacing w:line="500" w:lineRule="exact"/>
        <w:ind w:leftChars="0" w:firstLine="420" w:firstLineChars="200"/>
        <w:jc w:val="both"/>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t>（二）费用支付方式</w:t>
      </w:r>
    </w:p>
    <w:p w14:paraId="28CA0B24">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 付款周期：按月度支付，甲方以保安实际到岗合格人数、月度服务考核结果为核心付款依据；</w:t>
      </w:r>
    </w:p>
    <w:p w14:paraId="345D8009">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 付款流程：每月5日前，乙方向甲方提交上月合规增值税专用发票、《保安实际到岗合格人员名单》、《月度服务验收单》、《月度考核结果确认单》等付款资料；甲方在收到资料后5个工作日内完成审核，审核无误后，于每月15日前（遇法定节假日、休息日顺延）将上月服务费通过银行转账方式支付至乙方指定账户；若资料审核不合格，乙方需在3日内补正，付款时间相应顺延。</w:t>
      </w:r>
    </w:p>
    <w:p w14:paraId="7421A4FD">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 乙方指定收款账户：</w:t>
      </w:r>
    </w:p>
    <w:p w14:paraId="1F9C6B96">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开户银行：[乙方中标后提供]</w:t>
      </w:r>
    </w:p>
    <w:p w14:paraId="3841B2EC">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银行账号：[乙方中标后提供]</w:t>
      </w:r>
    </w:p>
    <w:p w14:paraId="640C6D11">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账户名称：[乙方全称，与公章一致]</w:t>
      </w:r>
    </w:p>
    <w:p w14:paraId="5070545B">
      <w:pPr>
        <w:widowControl w:val="0"/>
        <w:spacing w:line="500" w:lineRule="exact"/>
        <w:ind w:leftChars="0" w:firstLine="420" w:firstLineChars="200"/>
        <w:jc w:val="both"/>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t>（三）发票要求</w:t>
      </w:r>
    </w:p>
    <w:p w14:paraId="71922D1D">
      <w:pPr>
        <w:widowControl w:val="0"/>
        <w:spacing w:line="500" w:lineRule="exact"/>
        <w:ind w:leftChars="0" w:firstLine="420" w:firstLineChars="200"/>
        <w:jc w:val="both"/>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t>乙方应按国家税收法律法规规定，向甲方开具合法、有效、足额的增值税专用发票，发票项目、金额应与实际服务内容、结算金额一致，因发票问题导致甲方无法抵扣或产生其他损失的，由乙方承担全部责任。</w:t>
      </w:r>
    </w:p>
    <w:p w14:paraId="2729792B">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第四条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双方权利与义务</w:t>
      </w:r>
    </w:p>
    <w:p w14:paraId="44B6BAA4">
      <w:pPr>
        <w:widowControl w:val="0"/>
        <w:spacing w:line="500" w:lineRule="exact"/>
        <w:ind w:leftChars="0" w:firstLine="420" w:firstLineChars="200"/>
        <w:jc w:val="both"/>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t>（一）甲方权利与义务</w:t>
      </w:r>
    </w:p>
    <w:p w14:paraId="01C1A596">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 有权对乙方派遣保安人员的资质、履职情况、服务质量进行日常检查、监督与考核，对不符合本合同约定的保安人员，有权要求乙方在5日内无条件更换；</w:t>
      </w:r>
    </w:p>
    <w:p w14:paraId="1FF7437B">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14:textFill>
            <w14:solidFill>
              <w14:schemeClr w14:val="tx1"/>
            </w14:solidFill>
          </w14:textFill>
        </w:rPr>
        <w:t> 有权要求乙方按招标文件、投标文件及本合同约定配齐保安人员、落实安保服务标准，对乙方服务中的违规行为、质量问题有权发出书面整改通知，要求乙方限期整改；</w:t>
      </w:r>
    </w:p>
    <w:p w14:paraId="0DDB3CDB">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 及时向乙方提供服务所需的学校基本信息、工作配合等必要条件，协调乙方与服务学校之间的工作对接，对乙方提出的合理工作诉求予以回应；</w:t>
      </w:r>
    </w:p>
    <w:p w14:paraId="24A903D4">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4.</w:t>
      </w:r>
      <w:r>
        <w:rPr>
          <w:rFonts w:hint="eastAsia" w:ascii="宋体" w:hAnsi="宋体"/>
          <w:bCs/>
          <w:color w:val="000000" w:themeColor="text1"/>
          <w:szCs w:val="21"/>
          <w:highlight w:val="none"/>
          <w14:textFill>
            <w14:solidFill>
              <w14:schemeClr w14:val="tx1"/>
            </w14:solidFill>
          </w14:textFill>
        </w:rPr>
        <w:t> 按本合同约定及时审核乙方提交的付款资料，足额支付服务费用，无正当理由不得拖欠、克扣；</w:t>
      </w:r>
    </w:p>
    <w:p w14:paraId="509274EA">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 对乙方提供的保安人员信息、校园安防方案、考核数据等涉密信息承担保密责任，不得向第三方泄露；</w:t>
      </w:r>
    </w:p>
    <w:p w14:paraId="148982CA">
      <w:pPr>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 配合乙方开展保安人员岗前培训、应急</w:t>
      </w:r>
      <w:r>
        <w:rPr>
          <w:rFonts w:hint="eastAsia" w:ascii="宋体" w:hAnsi="宋体" w:cs="Times New Roman"/>
          <w:bCs/>
          <w:color w:val="000000" w:themeColor="text1"/>
          <w:szCs w:val="21"/>
          <w:highlight w:val="none"/>
          <w14:textFill>
            <w14:solidFill>
              <w14:schemeClr w14:val="tx1"/>
            </w14:solidFill>
          </w14:textFill>
        </w:rPr>
        <w:t>演练等工作，提供必要的场地支持</w:t>
      </w:r>
      <w:r>
        <w:rPr>
          <w:rFonts w:hint="eastAsia" w:ascii="宋体" w:hAnsi="宋体" w:cs="Times New Roman"/>
          <w:bCs/>
          <w:color w:val="000000" w:themeColor="text1"/>
          <w:szCs w:val="21"/>
          <w:highlight w:val="none"/>
          <w:lang w:val="en-US" w:eastAsia="zh-CN"/>
          <w14:textFill>
            <w14:solidFill>
              <w14:schemeClr w14:val="tx1"/>
            </w14:solidFill>
          </w14:textFill>
        </w:rPr>
        <w:t>及安保所需各类防爆器材</w:t>
      </w:r>
      <w:r>
        <w:rPr>
          <w:rFonts w:hint="eastAsia" w:ascii="宋体" w:hAnsi="宋体" w:cs="Times New Roman"/>
          <w:bCs/>
          <w:color w:val="000000" w:themeColor="text1"/>
          <w:szCs w:val="21"/>
          <w:highlight w:val="none"/>
          <w14:textFill>
            <w14:solidFill>
              <w14:schemeClr w14:val="tx1"/>
            </w14:solidFill>
          </w14:textFill>
        </w:rPr>
        <w:t>等。为乙方的工作提供便利条件并积极配合乙方的工作。</w:t>
      </w:r>
    </w:p>
    <w:p w14:paraId="75F393B1">
      <w:pPr>
        <w:widowControl w:val="0"/>
        <w:spacing w:line="500" w:lineRule="exact"/>
        <w:ind w:left="0" w:leftChars="0" w:firstLine="420" w:firstLineChars="200"/>
        <w:jc w:val="both"/>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Cs/>
          <w:color w:val="000000" w:themeColor="text1"/>
          <w:kern w:val="2"/>
          <w:sz w:val="21"/>
          <w:szCs w:val="21"/>
          <w:highlight w:val="none"/>
          <w:lang w:val="en-US" w:eastAsia="zh-CN" w:bidi="ar-SA"/>
          <w14:textFill>
            <w14:solidFill>
              <w14:schemeClr w14:val="tx1"/>
            </w14:solidFill>
          </w14:textFill>
        </w:rPr>
        <w:t>（二）乙方权利与义务</w:t>
      </w:r>
    </w:p>
    <w:p w14:paraId="1DEF8042">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lang w:val="en-US" w:eastAsia="zh-CN"/>
          <w14:textFill>
            <w14:solidFill>
              <w14:schemeClr w14:val="tx1"/>
            </w14:solidFill>
          </w14:textFill>
        </w:rPr>
        <w:t> 有权按本合同约定收取服务费用，要求甲方提供必要的工作配合，对甲方提出的不合理服务要求有权予以拒绝；</w:t>
      </w:r>
    </w:p>
    <w:p w14:paraId="2490C3AB">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lang w:val="en-US" w:eastAsia="zh-CN"/>
          <w14:textFill>
            <w14:solidFill>
              <w14:schemeClr w14:val="tx1"/>
            </w14:solidFill>
          </w14:textFill>
        </w:rPr>
        <w:t> 严格按照招标文件、投标文件及本合同约定，配置符合条件的保安人员，与所有派遣保安签订书面劳动合同，建立合法的劳动关系，承担保安人员薪酬、工伤赔偿、劳动纠纷处理等全部用工主体责任，乙方派遣的保安人员与甲方、服务学校无任何劳动关系；</w:t>
      </w:r>
    </w:p>
    <w:p w14:paraId="164D001C">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lang w:val="en-US" w:eastAsia="zh-CN"/>
          <w14:textFill>
            <w14:solidFill>
              <w14:schemeClr w14:val="tx1"/>
            </w14:solidFill>
          </w14:textFill>
        </w:rPr>
        <w:t> 确保派遣的保安人员符合以下硬性标准，且上岗前需将人员名单、《保安员证》、公安机关背景审查证明等资料报甲方备案，审核通过后方可上岗：</w:t>
      </w:r>
    </w:p>
    <w:p w14:paraId="02BEB81D">
      <w:pPr>
        <w:widowControl w:val="0"/>
        <w:spacing w:line="500" w:lineRule="exact"/>
        <w:ind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（1）年龄20-60周岁，男性占比不低于55%；男性身高≥1.60米，女性身高≥1.52米；无纹身、无不良嗜好，身体健康，无传染病及影响履职的疾病，能胜任校园安保岗位工作；</w:t>
      </w:r>
    </w:p>
    <w:p w14:paraId="3D5450A7">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（2）持有公安机关颁发的有效《保安员证》，经公安机关背景审查无违法犯罪记录，乙方需向甲方提交背景审查证明及无不良记录承诺书；</w:t>
      </w:r>
    </w:p>
    <w:p w14:paraId="4C5BF1E5">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（3）熟知校园安全管理规定，具备应急处置、安防设备操作能力，文明执勤，无师生冲突记录，上岗前完成不少于24学时的校园安保专项岗前培训；</w:t>
      </w:r>
    </w:p>
    <w:p w14:paraId="43530617">
      <w:pPr>
        <w:widowControl w:val="0"/>
        <w:spacing w:line="500" w:lineRule="exact"/>
        <w:ind w:left="0" w:leftChars="0" w:firstLine="420" w:firstLineChars="200"/>
        <w:jc w:val="both"/>
        <w:rPr>
          <w:rFonts w:hint="eastAsia" w:ascii="宋体" w:hAnsi="宋体"/>
          <w:bCs/>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4.</w:t>
      </w:r>
      <w:r>
        <w:rPr>
          <w:rFonts w:hint="eastAsia" w:ascii="宋体" w:hAnsi="宋体"/>
          <w:bCs/>
          <w:color w:val="000000" w:themeColor="text1"/>
          <w:szCs w:val="21"/>
          <w:highlight w:val="none"/>
          <w:lang w:val="en-US" w:eastAsia="zh-CN"/>
          <w14:textFill>
            <w14:solidFill>
              <w14:schemeClr w14:val="tx1"/>
            </w14:solidFill>
          </w14:textFill>
        </w:rPr>
        <w:t> 为每位保安人员按季节配齐全套执勤服装。</w:t>
      </w:r>
    </w:p>
    <w:p w14:paraId="5F7E358F">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5.</w:t>
      </w:r>
      <w:r>
        <w:rPr>
          <w:rFonts w:hint="eastAsia" w:ascii="宋体" w:hAnsi="宋体"/>
          <w:bCs/>
          <w:color w:val="000000" w:themeColor="text1"/>
          <w:szCs w:val="21"/>
          <w:highlight w:val="none"/>
          <w:lang w:val="en-US" w:eastAsia="zh-CN"/>
          <w14:textFill>
            <w14:solidFill>
              <w14:schemeClr w14:val="tx1"/>
            </w14:solidFill>
          </w14:textFill>
        </w:rPr>
        <w:t> 建立完善的保安人员培训体系，除岗前培训外，需按要求开展年度继续教育、每半年1次实操技能培训（培训内容含校园防暴处突、未成年人保护、消防实操等），培训后进行考核，考核不合格者不得上岗；</w:t>
      </w:r>
    </w:p>
    <w:p w14:paraId="7D44731E">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6.</w:t>
      </w:r>
      <w:r>
        <w:rPr>
          <w:rFonts w:hint="eastAsia" w:ascii="宋体" w:hAnsi="宋体"/>
          <w:bCs/>
          <w:color w:val="000000" w:themeColor="text1"/>
          <w:szCs w:val="21"/>
          <w:highlight w:val="none"/>
          <w:lang w:val="en-US" w:eastAsia="zh-CN"/>
          <w14:textFill>
            <w14:solidFill>
              <w14:schemeClr w14:val="tx1"/>
            </w14:solidFill>
          </w14:textFill>
        </w:rPr>
        <w:t> 建立“片区负责人+驻校保安”双层管理体系，在钦南区（含港区）设置线下服务点，配备专人负责日常对接、问题响应，确保校园突发情况30分钟内到达现场处置；</w:t>
      </w:r>
    </w:p>
    <w:p w14:paraId="1C19497C">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7.</w:t>
      </w:r>
      <w:r>
        <w:rPr>
          <w:rFonts w:hint="eastAsia" w:ascii="宋体" w:hAnsi="宋体"/>
          <w:bCs/>
          <w:color w:val="000000" w:themeColor="text1"/>
          <w:szCs w:val="21"/>
          <w:highlight w:val="none"/>
          <w:lang w:val="en-US" w:eastAsia="zh-CN"/>
          <w14:textFill>
            <w14:solidFill>
              <w14:schemeClr w14:val="tx1"/>
            </w14:solidFill>
          </w14:textFill>
        </w:rPr>
        <w:t> 做好保安人员日常管理，及时更换离职、不合格人员，确保保安人员到岗率不低于95%；若出现人员缺岗，乙方需在24小时内安排符合条件的备勤人员顶岗，不得影响校园正常安保服务；</w:t>
      </w:r>
    </w:p>
    <w:p w14:paraId="5CC52F60">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8.</w:t>
      </w:r>
      <w:r>
        <w:rPr>
          <w:rFonts w:hint="eastAsia" w:ascii="宋体" w:hAnsi="宋体"/>
          <w:bCs/>
          <w:color w:val="000000" w:themeColor="text1"/>
          <w:szCs w:val="21"/>
          <w:highlight w:val="none"/>
          <w:lang w:val="en-US" w:eastAsia="zh-CN"/>
          <w14:textFill>
            <w14:solidFill>
              <w14:schemeClr w14:val="tx1"/>
            </w14:solidFill>
          </w14:textFill>
        </w:rPr>
        <w:t> 对保安人员的履职行为承担全部管理责任，若因保安人员失职、违规操作、未尽到安保职责造成甲方、服务学校或第三方人身伤害、财产损失的，由乙方承担全部赔偿责任；</w:t>
      </w:r>
    </w:p>
    <w:p w14:paraId="7CF27061">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9.</w:t>
      </w:r>
      <w:r>
        <w:rPr>
          <w:rFonts w:hint="eastAsia" w:ascii="宋体" w:hAnsi="宋体"/>
          <w:bCs/>
          <w:color w:val="000000" w:themeColor="text1"/>
          <w:szCs w:val="21"/>
          <w:highlight w:val="none"/>
          <w:lang w:val="en-US" w:eastAsia="zh-CN"/>
          <w14:textFill>
            <w14:solidFill>
              <w14:schemeClr w14:val="tx1"/>
            </w14:solidFill>
          </w14:textFill>
        </w:rPr>
        <w:t> 对师生个人信息、校园安防方案、服务学校内部信息等涉密信息承担保密责任，保密期限为3年，不得向任何第三方泄露，否则承担全部损失赔偿责任；</w:t>
      </w:r>
    </w:p>
    <w:p w14:paraId="526F7C1B">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10.</w:t>
      </w:r>
      <w:r>
        <w:rPr>
          <w:rFonts w:hint="eastAsia" w:ascii="宋体" w:hAnsi="宋体"/>
          <w:bCs/>
          <w:color w:val="000000" w:themeColor="text1"/>
          <w:szCs w:val="21"/>
          <w:highlight w:val="none"/>
          <w:lang w:val="en-US" w:eastAsia="zh-CN"/>
          <w14:textFill>
            <w14:solidFill>
              <w14:schemeClr w14:val="tx1"/>
            </w14:solidFill>
          </w14:textFill>
        </w:rPr>
        <w:t> 双方合同签订之日起10个工作日内须提交为区内各中小学校提供专职保安服务的人员名单及相关资料，交由采购人进行备案和协调派遣。接受甲方及服务学校的考核与评价，对考核中发现的问题及时整改，不得推诿拖延。</w:t>
      </w:r>
    </w:p>
    <w:p w14:paraId="52DCB85C">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第五条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人员管理与更换</w:t>
      </w:r>
    </w:p>
    <w:p w14:paraId="702A6564">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lang w:val="en-US" w:eastAsia="zh-CN"/>
          <w14:textFill>
            <w14:solidFill>
              <w14:schemeClr w14:val="tx1"/>
            </w14:solidFill>
          </w14:textFill>
        </w:rPr>
        <w:t> 乙方派遣的保安人员实行备案制，上岗前必须将人员身份证复印件、《保安员证》、背景审查证明、体检报告等资料报甲方审核备案，审核通过后方可上岗，未备案人员不得参与校园安保服务；</w:t>
      </w:r>
    </w:p>
    <w:p w14:paraId="754A97BF">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lang w:val="en-US" w:eastAsia="zh-CN"/>
          <w14:textFill>
            <w14:solidFill>
              <w14:schemeClr w14:val="tx1"/>
            </w14:solidFill>
          </w14:textFill>
        </w:rPr>
        <w:t> 保安人员在岗期间，若出现以下情形之一，甲方有权要求乙方5日内无条件更换，更换后的人员需符合本合同约定条件并完成备案，乙方承担更换产生的一切费用：</w:t>
      </w:r>
    </w:p>
    <w:p w14:paraId="3A9F822E">
      <w:pPr>
        <w:widowControl w:val="0"/>
        <w:spacing w:line="500" w:lineRule="exact"/>
        <w:ind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（1）无有效《保安员证》、背景审查不合格或备案资料弄虚作假的；</w:t>
      </w:r>
    </w:p>
    <w:p w14:paraId="1BF7AA1D">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（2）年龄、身高、性别配比不符合本合同约定的；</w:t>
      </w:r>
    </w:p>
    <w:p w14:paraId="228C7E7F">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（3）履职不规范、服务态度恶劣，被服务学校或甲方多次投诉的；</w:t>
      </w:r>
    </w:p>
    <w:p w14:paraId="3152453B">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（4）与师生发生冲突、有违法违规行为或违反校园管理规定的；</w:t>
      </w:r>
    </w:p>
    <w:p w14:paraId="1809002F">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（5）因身体原因无法胜任岗位工作、擅自离岗或无故旷工的；</w:t>
      </w:r>
    </w:p>
    <w:p w14:paraId="7DA8FF04">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（6）其他不符合校园安保岗位要求的情形。</w:t>
      </w:r>
    </w:p>
    <w:p w14:paraId="107672EA">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第七条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违约责任</w:t>
      </w:r>
    </w:p>
    <w:p w14:paraId="481644A5">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lang w:val="en-US" w:eastAsia="zh-CN"/>
          <w14:textFill>
            <w14:solidFill>
              <w14:schemeClr w14:val="tx1"/>
            </w14:solidFill>
          </w14:textFill>
        </w:rPr>
        <w:t> 人员配置违约：乙方未按约定配齐保安人员、保安人员资质/年龄/身高/性别配比不符合约定，须在7日内整改。</w:t>
      </w:r>
    </w:p>
    <w:p w14:paraId="614A1AF7">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lang w:val="en-US" w:eastAsia="zh-CN"/>
          <w14:textFill>
            <w14:solidFill>
              <w14:schemeClr w14:val="tx1"/>
            </w14:solidFill>
          </w14:textFill>
        </w:rPr>
        <w:t> 服务质量违约：乙方未按本合同及国家标准要求开展安保服务的，甲方有权要求限期整改，整改无效的扣减当月5%-10%服务费；若因服务质量问题造成校园安全事故或甲方、服务学校、第三方人身伤害、财产损失的，乙方承担全部赔偿责任，甲方有权单方解除合同并要求乙方支付年度暂计服务费10%的违约金。</w:t>
      </w:r>
    </w:p>
    <w:p w14:paraId="2E45B958">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lang w:val="en-US" w:eastAsia="zh-CN"/>
          <w14:textFill>
            <w14:solidFill>
              <w14:schemeClr w14:val="tx1"/>
            </w14:solidFill>
          </w14:textFill>
        </w:rPr>
        <w:t> 人员更换违约：乙方未按甲方要求限期更换不合格保安人员的，每逾期1日按该岗位单人日服务费的1% 支付违约金；逾期超过5日的，甲方有权另行委托第三方提供服务，产生的费用由乙方承担。</w:t>
      </w:r>
    </w:p>
    <w:p w14:paraId="59ED032D">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4.</w:t>
      </w:r>
      <w:r>
        <w:rPr>
          <w:rFonts w:hint="eastAsia" w:ascii="宋体" w:hAnsi="宋体"/>
          <w:bCs/>
          <w:color w:val="000000" w:themeColor="text1"/>
          <w:szCs w:val="21"/>
          <w:highlight w:val="none"/>
          <w:lang w:val="en-US" w:eastAsia="zh-CN"/>
          <w14:textFill>
            <w14:solidFill>
              <w14:schemeClr w14:val="tx1"/>
            </w14:solidFill>
          </w14:textFill>
        </w:rPr>
        <w:t> 付款违约：甲方无正当理由逾期支付服务费的，每逾期1日按逾期支付金额的万分之三 向乙方支付违约金；逾期超过30日的，乙方有权单方解除合同。</w:t>
      </w:r>
    </w:p>
    <w:p w14:paraId="47DDDF90">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5.</w:t>
      </w:r>
      <w:r>
        <w:rPr>
          <w:rFonts w:hint="eastAsia" w:ascii="宋体" w:hAnsi="宋体"/>
          <w:bCs/>
          <w:color w:val="000000" w:themeColor="text1"/>
          <w:szCs w:val="21"/>
          <w:highlight w:val="none"/>
          <w:lang w:val="en-US" w:eastAsia="zh-CN"/>
          <w14:textFill>
            <w14:solidFill>
              <w14:schemeClr w14:val="tx1"/>
            </w14:solidFill>
          </w14:textFill>
        </w:rPr>
        <w:t> 保密违约：乙方泄露本合同约定的涉密信息的，需向甲方支付年度暂计服务费10% 的违约金，并承担甲方及服务学校因此造成的全部损失；甲方有权单方解除合同。</w:t>
      </w:r>
    </w:p>
    <w:p w14:paraId="0131EA0C">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6.</w:t>
      </w:r>
      <w:r>
        <w:rPr>
          <w:rFonts w:hint="eastAsia" w:ascii="宋体" w:hAnsi="宋体"/>
          <w:bCs/>
          <w:color w:val="000000" w:themeColor="text1"/>
          <w:szCs w:val="21"/>
          <w:highlight w:val="none"/>
          <w:lang w:val="en-US" w:eastAsia="zh-CN"/>
          <w14:textFill>
            <w14:solidFill>
              <w14:schemeClr w14:val="tx1"/>
            </w14:solidFill>
          </w14:textFill>
        </w:rPr>
        <w:t> 单方解约违约：任何一方无合法、合理理由单方解除本合同的，需向对方支付年度暂计服务费5% 的违约金，违约金不足以弥补对方损失的，违约方需补足差额。</w:t>
      </w:r>
    </w:p>
    <w:p w14:paraId="3C8C51E0">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7.</w:t>
      </w:r>
      <w:r>
        <w:rPr>
          <w:rFonts w:hint="eastAsia" w:ascii="宋体" w:hAnsi="宋体"/>
          <w:bCs/>
          <w:color w:val="000000" w:themeColor="text1"/>
          <w:szCs w:val="21"/>
          <w:highlight w:val="none"/>
          <w:lang w:val="en-US" w:eastAsia="zh-CN"/>
          <w14:textFill>
            <w14:solidFill>
              <w14:schemeClr w14:val="tx1"/>
            </w14:solidFill>
          </w14:textFill>
        </w:rPr>
        <w:t> 本合同约定的违约金与赔偿责任并行，不相互抵扣，一方违约后，另一方有权要求违约方继续履行合同或解除合同。</w:t>
      </w:r>
    </w:p>
    <w:p w14:paraId="4583B8BF">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第八条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不可抗力</w:t>
      </w:r>
    </w:p>
    <w:p w14:paraId="23FF2AEF">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lang w:val="en-US" w:eastAsia="zh-CN"/>
          <w14:textFill>
            <w14:solidFill>
              <w14:schemeClr w14:val="tx1"/>
            </w14:solidFill>
          </w14:textFill>
        </w:rPr>
        <w:t> 本合同所称不可抗力，是指不能预见、不能避免并不能克服的客观情况，包括但不限于自然灾害、战争、动乱、政府政策重大调整、疫情等法定情形；</w:t>
      </w:r>
    </w:p>
    <w:p w14:paraId="070317FB">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lang w:val="en-US" w:eastAsia="zh-CN"/>
          <w14:textFill>
            <w14:solidFill>
              <w14:schemeClr w14:val="tx1"/>
            </w14:solidFill>
          </w14:textFill>
        </w:rPr>
        <w:t> 因不可抗力导致本合同无法履行或延迟履行的，遭遇不可抗力一方应在不可抗力发生后24小时内以书面形式通知对方，并在合理期限内提供有效证明文件；双方可根据不可抗力的影响程度，协商部分或全部免除责任，或变更、解除本合同；</w:t>
      </w:r>
    </w:p>
    <w:p w14:paraId="35CB0AF4">
      <w:pPr>
        <w:widowControl w:val="0"/>
        <w:spacing w:line="500" w:lineRule="exact"/>
        <w:ind w:left="0" w:leftChars="0" w:firstLine="420" w:firstLineChars="200"/>
        <w:jc w:val="both"/>
        <w:rPr>
          <w:rFonts w:hint="eastAsia" w:ascii="宋体" w:hAnsi="宋体"/>
          <w:bCs/>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lang w:val="en-US" w:eastAsia="zh-CN"/>
          <w14:textFill>
            <w14:solidFill>
              <w14:schemeClr w14:val="tx1"/>
            </w14:solidFill>
          </w14:textFill>
        </w:rPr>
        <w:t> 遭遇不可抗力一方应采取一切必要、合理措施减少损失，若未采取有效措施导致损失扩大的，需对扩大的损失承担赔偿责任。</w:t>
      </w:r>
    </w:p>
    <w:p w14:paraId="61716275">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第九条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合同的变更、解除与终止</w:t>
      </w:r>
    </w:p>
    <w:p w14:paraId="7B9410FA">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lang w:val="en-US" w:eastAsia="zh-CN"/>
          <w14:textFill>
            <w14:solidFill>
              <w14:schemeClr w14:val="tx1"/>
            </w14:solidFill>
          </w14:textFill>
        </w:rPr>
        <w:t> 本合同的变更、补充或修改，需经双方协商一致并签订书面补充协议，补充协议与本合同具有同等法律效力，自双方签字盖章之日起生效；</w:t>
      </w:r>
    </w:p>
    <w:p w14:paraId="590A4E24">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lang w:val="en-US" w:eastAsia="zh-CN"/>
          <w14:textFill>
            <w14:solidFill>
              <w14:schemeClr w14:val="tx1"/>
            </w14:solidFill>
          </w14:textFill>
        </w:rPr>
        <w:t> 发生以下情形之一，甲方有权单方解除本合同，无需向乙方支付任何违约金，乙方已收取的服务费按实际服务天数结算，多收部分予以退还：</w:t>
      </w:r>
    </w:p>
    <w:p w14:paraId="4B617522">
      <w:pPr>
        <w:widowControl w:val="0"/>
        <w:spacing w:line="500" w:lineRule="exact"/>
        <w:ind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（1）乙方未按约定配齐保安人员，经甲方催告后7日内仍未整改的；</w:t>
      </w:r>
    </w:p>
    <w:p w14:paraId="1DF08BB5">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（2）乙方连续3个月服务考核不合格的；</w:t>
      </w:r>
    </w:p>
    <w:p w14:paraId="34C6176C">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（3）乙方存在严重违约行为，拒不整改或整改后仍不符合本合同约定的；</w:t>
      </w:r>
    </w:p>
    <w:p w14:paraId="74900A3A">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（4）乙方被吊销《保安服务许可证》、列入政府采购失信名单或丧失履约能力的；</w:t>
      </w:r>
    </w:p>
    <w:p w14:paraId="1F6C9887">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（5）乙方弄虚作假、提供虚假备案资料的。</w:t>
      </w:r>
    </w:p>
    <w:p w14:paraId="1AC31E70">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lang w:val="en-US" w:eastAsia="zh-CN"/>
          <w14:textFill>
            <w14:solidFill>
              <w14:schemeClr w14:val="tx1"/>
            </w14:solidFill>
          </w14:textFill>
        </w:rPr>
        <w:t> 发生以下情形之一，乙方有权单方解除本合同：</w:t>
      </w:r>
    </w:p>
    <w:p w14:paraId="70BF8023">
      <w:pPr>
        <w:widowControl w:val="0"/>
        <w:spacing w:line="500" w:lineRule="exact"/>
        <w:ind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（1）甲方无正当理由逾期支付服务费超过30日的；</w:t>
      </w:r>
    </w:p>
    <w:p w14:paraId="38C32FA1">
      <w:pPr>
        <w:widowControl w:val="0"/>
        <w:spacing w:line="500" w:lineRule="exact"/>
        <w:ind w:left="0" w:leftChars="0" w:firstLine="315" w:firstLineChars="150"/>
        <w:jc w:val="both"/>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（2）甲方未按约定提供必要工作条件，导致乙方无法正常开展安保服务的。</w:t>
      </w:r>
    </w:p>
    <w:p w14:paraId="1B83CD79">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4.</w:t>
      </w:r>
      <w:r>
        <w:rPr>
          <w:rFonts w:hint="eastAsia" w:ascii="宋体" w:hAnsi="宋体"/>
          <w:bCs/>
          <w:color w:val="000000" w:themeColor="text1"/>
          <w:szCs w:val="21"/>
          <w:highlight w:val="none"/>
          <w:lang w:val="en-US" w:eastAsia="zh-CN"/>
          <w14:textFill>
            <w14:solidFill>
              <w14:schemeClr w14:val="tx1"/>
            </w14:solidFill>
          </w14:textFill>
        </w:rPr>
        <w:t> 本合同期满，双方未续签的，本合同自动终止；</w:t>
      </w:r>
    </w:p>
    <w:p w14:paraId="4FC350A2">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5.</w:t>
      </w:r>
      <w:r>
        <w:rPr>
          <w:rFonts w:hint="eastAsia" w:ascii="宋体" w:hAnsi="宋体"/>
          <w:bCs/>
          <w:color w:val="000000" w:themeColor="text1"/>
          <w:szCs w:val="21"/>
          <w:highlight w:val="none"/>
          <w:lang w:val="en-US" w:eastAsia="zh-CN"/>
          <w14:textFill>
            <w14:solidFill>
              <w14:schemeClr w14:val="tx1"/>
            </w14:solidFill>
          </w14:textFill>
        </w:rPr>
        <w:t> 合同解除或终止后，乙方需在10日内完成以下工作：①与甲方或后续服务商办理保安人员岗位交接；②回收、移交安保装备及相关资料；③清理服务现场；甲方在乙方完成全部交接工作后15日内，结清剩余服务费（扣除应扣款项、违约金）。</w:t>
      </w:r>
    </w:p>
    <w:p w14:paraId="41A993E4">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第十条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争议解决</w:t>
      </w:r>
    </w:p>
    <w:p w14:paraId="3C7A29BF">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本合同履行过程中发生的任何争议，双方应首先通过友好协商解决；协商不成的，任何一方均有权向钦州市钦南区人民法院提起诉讼。</w:t>
      </w:r>
    </w:p>
    <w:p w14:paraId="4D8AAAEF">
      <w:pPr>
        <w:widowControl w:val="0"/>
        <w:spacing w:line="500" w:lineRule="exact"/>
        <w:ind w:firstLine="422" w:firstLineChars="200"/>
        <w:jc w:val="both"/>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color w:val="000000" w:themeColor="text1"/>
          <w:kern w:val="2"/>
          <w:sz w:val="21"/>
          <w:szCs w:val="21"/>
          <w:highlight w:val="none"/>
          <w:lang w:val="en-US" w:eastAsia="zh-CN" w:bidi="ar-SA"/>
          <w14:textFill>
            <w14:solidFill>
              <w14:schemeClr w14:val="tx1"/>
            </w14:solidFill>
          </w14:textFill>
        </w:rPr>
        <w:t xml:space="preserve">第十一条 </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其他约定</w:t>
      </w:r>
    </w:p>
    <w:p w14:paraId="436B4BD1">
      <w:pPr>
        <w:widowControl w:val="0"/>
        <w:spacing w:line="500" w:lineRule="exact"/>
        <w:ind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1.</w:t>
      </w:r>
      <w:r>
        <w:rPr>
          <w:rFonts w:hint="eastAsia" w:ascii="宋体" w:hAnsi="宋体"/>
          <w:bCs/>
          <w:color w:val="000000" w:themeColor="text1"/>
          <w:szCs w:val="21"/>
          <w:highlight w:val="none"/>
          <w:lang w:val="en-US" w:eastAsia="zh-CN"/>
          <w14:textFill>
            <w14:solidFill>
              <w14:schemeClr w14:val="tx1"/>
            </w14:solidFill>
          </w14:textFill>
        </w:rPr>
        <w:t> 本合同未尽事宜，按《中华人民共和国政府采购法》《保安服务管理条例》《政府采购促进中小企业发展管理办法》等国家及广西区、钦州市相关法律法规、政策执行；</w:t>
      </w:r>
    </w:p>
    <w:p w14:paraId="2D8D9293">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2.</w:t>
      </w:r>
      <w:r>
        <w:rPr>
          <w:rFonts w:hint="eastAsia" w:ascii="宋体" w:hAnsi="宋体"/>
          <w:bCs/>
          <w:color w:val="000000" w:themeColor="text1"/>
          <w:szCs w:val="21"/>
          <w:highlight w:val="none"/>
          <w:lang w:val="en-US" w:eastAsia="zh-CN"/>
          <w14:textFill>
            <w14:solidFill>
              <w14:schemeClr w14:val="tx1"/>
            </w14:solidFill>
          </w14:textFill>
        </w:rPr>
        <w:t> 本合同附件为本合同不可分割的组成部分，与本合同具有同等法律效力，附件包括但不限于：项目招标文件、乙方投标文件、中标通知书、保安人员备案表、安保装备清单、服务考核细则等；</w:t>
      </w:r>
    </w:p>
    <w:p w14:paraId="744785A9">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3.</w:t>
      </w:r>
      <w:r>
        <w:rPr>
          <w:rFonts w:hint="eastAsia" w:ascii="宋体" w:hAnsi="宋体"/>
          <w:bCs/>
          <w:color w:val="000000" w:themeColor="text1"/>
          <w:szCs w:val="21"/>
          <w:highlight w:val="none"/>
          <w:lang w:val="en-US" w:eastAsia="zh-CN"/>
          <w14:textFill>
            <w14:solidFill>
              <w14:schemeClr w14:val="tx1"/>
            </w14:solidFill>
          </w14:textFill>
        </w:rPr>
        <w:t> 本合同自双方法定代表人或授权委托人签字并加盖单位公章之日起生效；</w:t>
      </w:r>
    </w:p>
    <w:p w14:paraId="411944E6">
      <w:pPr>
        <w:widowControl w:val="0"/>
        <w:spacing w:line="500" w:lineRule="exact"/>
        <w:ind w:left="0" w:leftChars="0" w:firstLine="420" w:firstLineChars="200"/>
        <w:jc w:val="both"/>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t>4.</w:t>
      </w:r>
      <w:r>
        <w:rPr>
          <w:rFonts w:hint="eastAsia" w:ascii="宋体" w:hAnsi="宋体"/>
          <w:bCs/>
          <w:color w:val="000000" w:themeColor="text1"/>
          <w:szCs w:val="21"/>
          <w:highlight w:val="none"/>
          <w:lang w:val="en-US" w:eastAsia="zh-CN"/>
          <w14:textFill>
            <w14:solidFill>
              <w14:schemeClr w14:val="tx1"/>
            </w14:solidFill>
          </w14:textFill>
        </w:rPr>
        <w:t> 本合同一式陆份，甲方执叁份，乙方执贰份，钦州市钦南区财政局政府采购监督管理科备案壹份，每份具有同等法律效力。</w:t>
      </w:r>
    </w:p>
    <w:p w14:paraId="72B9A727">
      <w:pPr>
        <w:widowControl w:val="0"/>
        <w:spacing w:line="500" w:lineRule="exact"/>
        <w:ind w:left="0" w:leftChars="0" w:firstLine="420" w:firstLineChars="200"/>
        <w:jc w:val="both"/>
        <w:rPr>
          <w:rFonts w:hint="eastAsia" w:ascii="宋体" w:hAnsi="宋体"/>
          <w:bCs/>
          <w:color w:val="000000" w:themeColor="text1"/>
          <w:szCs w:val="21"/>
          <w:highlight w:val="none"/>
          <w:lang w:val="en-US" w:eastAsia="zh-CN"/>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（以下无正文，为合同签字盖章页）</w:t>
      </w:r>
    </w:p>
    <w:p w14:paraId="65F1F096">
      <w:pPr>
        <w:widowControl w:val="0"/>
        <w:spacing w:line="500" w:lineRule="exact"/>
        <w:ind w:left="0" w:leftChars="0" w:firstLine="420" w:firstLineChars="200"/>
        <w:jc w:val="both"/>
        <w:rPr>
          <w:rFonts w:hint="eastAsia" w:ascii="宋体" w:hAnsi="宋体"/>
          <w:bCs/>
          <w:color w:val="000000" w:themeColor="text1"/>
          <w:szCs w:val="21"/>
          <w:highlight w:val="none"/>
          <w:lang w:val="en-US" w:eastAsia="zh-CN"/>
          <w14:textFill>
            <w14:solidFill>
              <w14:schemeClr w14:val="tx1"/>
            </w14:solidFill>
          </w14:textFill>
        </w:rPr>
      </w:pPr>
    </w:p>
    <w:p w14:paraId="4E245168">
      <w:pPr>
        <w:pStyle w:val="14"/>
        <w:spacing w:line="500" w:lineRule="exact"/>
        <w:rPr>
          <w:color w:val="000000" w:themeColor="text1"/>
          <w:highlight w:val="none"/>
          <w14:textFill>
            <w14:solidFill>
              <w14:schemeClr w14:val="tx1"/>
            </w14:solidFill>
          </w14:textFill>
        </w:rPr>
      </w:pPr>
    </w:p>
    <w:tbl>
      <w:tblPr>
        <w:tblStyle w:val="22"/>
        <w:tblW w:w="9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85"/>
        <w:gridCol w:w="5699"/>
      </w:tblGrid>
      <w:tr w14:paraId="4F505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5" w:type="dxa"/>
          </w:tcPr>
          <w:p w14:paraId="6253EB3B">
            <w:pPr>
              <w:snapToGrid w:val="0"/>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甲方（章）</w:t>
            </w:r>
          </w:p>
          <w:p w14:paraId="48742F38">
            <w:pPr>
              <w:snapToGrid w:val="0"/>
              <w:spacing w:line="50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钦州市钦南区教育局</w:t>
            </w:r>
          </w:p>
          <w:p w14:paraId="2C4449B1">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年   月   日</w:t>
            </w:r>
          </w:p>
        </w:tc>
        <w:tc>
          <w:tcPr>
            <w:tcW w:w="5699" w:type="dxa"/>
          </w:tcPr>
          <w:p w14:paraId="52CBD6AE">
            <w:pPr>
              <w:snapToGrid w:val="0"/>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乙方（章）</w:t>
            </w:r>
          </w:p>
          <w:p w14:paraId="70F7A0B5">
            <w:pPr>
              <w:snapToGrid w:val="0"/>
              <w:spacing w:line="500" w:lineRule="exact"/>
              <w:rPr>
                <w:rFonts w:ascii="宋体" w:hAnsi="宋体"/>
                <w:color w:val="000000" w:themeColor="text1"/>
                <w:szCs w:val="21"/>
                <w:highlight w:val="none"/>
                <w14:textFill>
                  <w14:solidFill>
                    <w14:schemeClr w14:val="tx1"/>
                  </w14:solidFill>
                </w14:textFill>
              </w:rPr>
            </w:pPr>
          </w:p>
          <w:p w14:paraId="66DD353D">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年   月   日</w:t>
            </w:r>
          </w:p>
        </w:tc>
      </w:tr>
      <w:tr w14:paraId="5CF8C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9" w:hRule="atLeast"/>
          <w:jc w:val="center"/>
        </w:trPr>
        <w:tc>
          <w:tcPr>
            <w:tcW w:w="4185" w:type="dxa"/>
            <w:vAlign w:val="center"/>
          </w:tcPr>
          <w:p w14:paraId="59397EDF">
            <w:pPr>
              <w:snapToGrid w:val="0"/>
              <w:spacing w:line="500" w:lineRule="exac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r>
              <w:rPr>
                <w:rFonts w:hint="eastAsia" w:ascii="宋体" w:hAnsi="宋体"/>
                <w:color w:val="000000" w:themeColor="text1"/>
                <w:szCs w:val="21"/>
                <w:highlight w:val="none"/>
                <w:lang w:eastAsia="zh-CN"/>
                <w14:textFill>
                  <w14:solidFill>
                    <w14:schemeClr w14:val="tx1"/>
                  </w14:solidFill>
                </w14:textFill>
              </w:rPr>
              <w:t>钦州市钦南区文峰南路367号</w:t>
            </w:r>
          </w:p>
        </w:tc>
        <w:tc>
          <w:tcPr>
            <w:tcW w:w="5699" w:type="dxa"/>
            <w:vAlign w:val="center"/>
          </w:tcPr>
          <w:p w14:paraId="0DC51665">
            <w:pPr>
              <w:spacing w:line="500" w:lineRule="exact"/>
              <w:ind w:left="4921" w:right="-692" w:hanging="5057"/>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单位地址：</w:t>
            </w:r>
          </w:p>
        </w:tc>
      </w:tr>
      <w:tr w14:paraId="5A916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4185" w:type="dxa"/>
            <w:vAlign w:val="center"/>
          </w:tcPr>
          <w:p w14:paraId="4F8EB733">
            <w:pPr>
              <w:snapToGrid w:val="0"/>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w:t>
            </w:r>
          </w:p>
        </w:tc>
        <w:tc>
          <w:tcPr>
            <w:tcW w:w="5699" w:type="dxa"/>
            <w:vAlign w:val="center"/>
          </w:tcPr>
          <w:p w14:paraId="31170116">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w:t>
            </w:r>
          </w:p>
        </w:tc>
      </w:tr>
      <w:tr w14:paraId="47E15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4185" w:type="dxa"/>
            <w:vAlign w:val="center"/>
          </w:tcPr>
          <w:p w14:paraId="186F586B">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w:t>
            </w:r>
          </w:p>
        </w:tc>
        <w:tc>
          <w:tcPr>
            <w:tcW w:w="5699" w:type="dxa"/>
            <w:vAlign w:val="center"/>
          </w:tcPr>
          <w:p w14:paraId="029FCF53">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w:t>
            </w:r>
          </w:p>
        </w:tc>
      </w:tr>
      <w:tr w14:paraId="6B87A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atLeast"/>
          <w:jc w:val="center"/>
        </w:trPr>
        <w:tc>
          <w:tcPr>
            <w:tcW w:w="4185" w:type="dxa"/>
            <w:vAlign w:val="center"/>
          </w:tcPr>
          <w:p w14:paraId="2BCAC465">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c>
          <w:tcPr>
            <w:tcW w:w="5699" w:type="dxa"/>
            <w:vAlign w:val="center"/>
          </w:tcPr>
          <w:p w14:paraId="1CDD2957">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电话：</w:t>
            </w:r>
          </w:p>
        </w:tc>
      </w:tr>
      <w:tr w14:paraId="4821C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4185" w:type="dxa"/>
            <w:vAlign w:val="center"/>
          </w:tcPr>
          <w:p w14:paraId="4F645A27">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c>
          <w:tcPr>
            <w:tcW w:w="5699" w:type="dxa"/>
            <w:vAlign w:val="center"/>
          </w:tcPr>
          <w:p w14:paraId="57E35ADD">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电子邮箱：</w:t>
            </w:r>
          </w:p>
        </w:tc>
      </w:tr>
      <w:tr w14:paraId="66CF1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185" w:type="dxa"/>
            <w:vAlign w:val="center"/>
          </w:tcPr>
          <w:p w14:paraId="522315C8">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c>
          <w:tcPr>
            <w:tcW w:w="5699" w:type="dxa"/>
            <w:vAlign w:val="center"/>
          </w:tcPr>
          <w:p w14:paraId="270786E7">
            <w:pPr>
              <w:spacing w:line="500" w:lineRule="exact"/>
              <w:ind w:left="1050" w:hanging="1050" w:hangingChars="5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开户银行：</w:t>
            </w:r>
          </w:p>
        </w:tc>
      </w:tr>
      <w:tr w14:paraId="48FB9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4185" w:type="dxa"/>
            <w:vAlign w:val="center"/>
          </w:tcPr>
          <w:p w14:paraId="32F12046">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5699" w:type="dxa"/>
            <w:vAlign w:val="center"/>
          </w:tcPr>
          <w:p w14:paraId="676FD998">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r>
      <w:tr w14:paraId="618CC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9" w:hRule="atLeast"/>
          <w:jc w:val="center"/>
        </w:trPr>
        <w:tc>
          <w:tcPr>
            <w:tcW w:w="4185" w:type="dxa"/>
            <w:vAlign w:val="center"/>
          </w:tcPr>
          <w:p w14:paraId="76DAD658">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c>
          <w:tcPr>
            <w:tcW w:w="5699" w:type="dxa"/>
            <w:vAlign w:val="center"/>
          </w:tcPr>
          <w:p w14:paraId="445DE7A7">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邮政编码：</w:t>
            </w:r>
          </w:p>
        </w:tc>
      </w:tr>
      <w:tr w14:paraId="76AE4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9884" w:type="dxa"/>
            <w:gridSpan w:val="2"/>
          </w:tcPr>
          <w:p w14:paraId="71510CEE">
            <w:pPr>
              <w:spacing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经办人：</w:t>
            </w:r>
          </w:p>
          <w:p w14:paraId="4D6A00D1">
            <w:pPr>
              <w:spacing w:line="500" w:lineRule="exact"/>
              <w:ind w:firstLine="5460" w:firstLineChars="26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年  月   日</w:t>
            </w:r>
          </w:p>
        </w:tc>
      </w:tr>
    </w:tbl>
    <w:p w14:paraId="0FF8642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br w:type="page"/>
      </w:r>
    </w:p>
    <w:p w14:paraId="4726A1E7">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01DF92E">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8ED2086">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C055ABF">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4770F5A">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694D1DA">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6437016">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A89F9C8">
      <w:pPr>
        <w:pStyle w:val="13"/>
        <w:tabs>
          <w:tab w:val="left" w:pos="2472"/>
        </w:tabs>
        <w:spacing w:line="460" w:lineRule="exact"/>
        <w:jc w:val="both"/>
        <w:rPr>
          <w:rFonts w:ascii="Times New Roman" w:hAnsi="Times New Roman"/>
          <w:b/>
          <w:color w:val="000000" w:themeColor="text1"/>
          <w:sz w:val="36"/>
          <w:highlight w:val="none"/>
          <w14:textFill>
            <w14:solidFill>
              <w14:schemeClr w14:val="tx1"/>
            </w14:solidFill>
          </w14:textFill>
        </w:rPr>
      </w:pPr>
    </w:p>
    <w:p w14:paraId="2A405881">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190277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24657C6">
      <w:pPr>
        <w:pStyle w:val="13"/>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34" w:name="_Toc20832"/>
      <w:bookmarkStart w:id="335" w:name="_Toc2377"/>
      <w:bookmarkStart w:id="336" w:name="_Toc32149"/>
      <w:bookmarkStart w:id="337" w:name="_Toc19106"/>
      <w:bookmarkStart w:id="338" w:name="_Toc20296"/>
      <w:bookmarkStart w:id="339" w:name="_Toc9123"/>
      <w:bookmarkStart w:id="340" w:name="_Toc5736"/>
      <w:bookmarkStart w:id="341" w:name="_Toc19350"/>
      <w:bookmarkStart w:id="342" w:name="_Toc11043"/>
      <w:bookmarkStart w:id="343" w:name="_Toc26390"/>
      <w:bookmarkStart w:id="344" w:name="_Toc2517"/>
      <w:bookmarkStart w:id="345" w:name="_Toc24704"/>
      <w:bookmarkStart w:id="346" w:name="_Toc26884"/>
      <w:r>
        <w:rPr>
          <w:rFonts w:hint="eastAsia" w:ascii="Times New Roman" w:hAnsi="Times New Roman"/>
          <w:b/>
          <w:color w:val="000000" w:themeColor="text1"/>
          <w:sz w:val="36"/>
          <w:highlight w:val="none"/>
          <w14:textFill>
            <w14:solidFill>
              <w14:schemeClr w14:val="tx1"/>
            </w14:solidFill>
          </w14:textFill>
        </w:rPr>
        <w:t>第六章</w:t>
      </w:r>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投标文件格式</w:t>
      </w:r>
      <w:bookmarkEnd w:id="334"/>
      <w:bookmarkEnd w:id="335"/>
      <w:bookmarkEnd w:id="336"/>
      <w:bookmarkEnd w:id="337"/>
      <w:bookmarkEnd w:id="338"/>
      <w:bookmarkEnd w:id="339"/>
      <w:bookmarkEnd w:id="340"/>
      <w:bookmarkEnd w:id="341"/>
      <w:bookmarkEnd w:id="342"/>
      <w:bookmarkEnd w:id="343"/>
      <w:bookmarkEnd w:id="344"/>
      <w:bookmarkEnd w:id="345"/>
      <w:bookmarkEnd w:id="346"/>
    </w:p>
    <w:p w14:paraId="2FA1F71C">
      <w:pPr>
        <w:widowControl/>
        <w:spacing w:beforeAutospacing="1" w:line="360" w:lineRule="auto"/>
        <w:jc w:val="left"/>
        <w:rPr>
          <w:rFonts w:ascii="宋体" w:hAnsi="宋体"/>
          <w:color w:val="000000" w:themeColor="text1"/>
          <w:szCs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40342475">
      <w:pPr>
        <w:pStyle w:val="13"/>
        <w:jc w:val="center"/>
        <w:outlineLvl w:val="1"/>
        <w:rPr>
          <w:rFonts w:hint="eastAsia" w:hAnsi="宋体"/>
          <w:b/>
          <w:bCs/>
          <w:color w:val="000000" w:themeColor="text1"/>
          <w:sz w:val="28"/>
          <w:szCs w:val="28"/>
          <w:highlight w:val="none"/>
          <w14:textFill>
            <w14:solidFill>
              <w14:schemeClr w14:val="tx1"/>
            </w14:solidFill>
          </w14:textFill>
        </w:rPr>
      </w:pPr>
      <w:bookmarkStart w:id="347" w:name="_Toc16890"/>
      <w:bookmarkStart w:id="348" w:name="_Toc11854"/>
      <w:bookmarkStart w:id="349" w:name="_Toc7817"/>
      <w:bookmarkStart w:id="350" w:name="_Toc4270"/>
      <w:bookmarkStart w:id="351" w:name="_Toc32370"/>
      <w:bookmarkStart w:id="352" w:name="_Toc32508"/>
      <w:bookmarkStart w:id="353" w:name="_Toc23486"/>
      <w:bookmarkStart w:id="354" w:name="_Toc24486"/>
      <w:bookmarkStart w:id="355" w:name="_Toc20281"/>
      <w:bookmarkStart w:id="356" w:name="_Toc21700"/>
    </w:p>
    <w:p w14:paraId="0C5D29EA">
      <w:pPr>
        <w:pStyle w:val="13"/>
        <w:jc w:val="center"/>
        <w:outlineLvl w:val="1"/>
        <w:rPr>
          <w:rFonts w:hint="eastAsia" w:hAnsi="宋体"/>
          <w:b/>
          <w:bCs/>
          <w:color w:val="000000" w:themeColor="text1"/>
          <w:sz w:val="28"/>
          <w:szCs w:val="28"/>
          <w:highlight w:val="none"/>
          <w14:textFill>
            <w14:solidFill>
              <w14:schemeClr w14:val="tx1"/>
            </w14:solidFill>
          </w14:textFill>
        </w:rPr>
      </w:pPr>
    </w:p>
    <w:p w14:paraId="7391CAA4">
      <w:pPr>
        <w:pStyle w:val="13"/>
        <w:jc w:val="center"/>
        <w:outlineLvl w:val="1"/>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第一节 资格证明文件格式</w:t>
      </w:r>
      <w:bookmarkEnd w:id="347"/>
      <w:bookmarkEnd w:id="348"/>
      <w:bookmarkEnd w:id="349"/>
      <w:bookmarkEnd w:id="350"/>
      <w:bookmarkEnd w:id="351"/>
      <w:bookmarkEnd w:id="352"/>
      <w:bookmarkEnd w:id="353"/>
      <w:bookmarkEnd w:id="354"/>
      <w:bookmarkEnd w:id="355"/>
      <w:bookmarkEnd w:id="356"/>
    </w:p>
    <w:p w14:paraId="3B17F97D">
      <w:pPr>
        <w:pStyle w:val="13"/>
        <w:spacing w:line="360" w:lineRule="auto"/>
        <w:ind w:firstLine="420"/>
        <w:rPr>
          <w:rFonts w:hAnsi="宋体"/>
          <w:color w:val="000000" w:themeColor="text1"/>
          <w:sz w:val="30"/>
          <w:highlight w:val="none"/>
          <w14:textFill>
            <w14:solidFill>
              <w14:schemeClr w14:val="tx1"/>
            </w14:solidFill>
          </w14:textFill>
        </w:rPr>
      </w:pPr>
    </w:p>
    <w:p w14:paraId="21CB150B">
      <w:pPr>
        <w:pStyle w:val="9"/>
        <w:ind w:left="0"/>
        <w:jc w:val="left"/>
        <w:rPr>
          <w:rFonts w:hAnsi="宋体"/>
          <w:color w:val="000000" w:themeColor="text1"/>
          <w:sz w:val="30"/>
          <w:highlight w:val="none"/>
          <w14:textFill>
            <w14:solidFill>
              <w14:schemeClr w14:val="tx1"/>
            </w14:solidFill>
          </w14:textFill>
        </w:rPr>
      </w:pPr>
      <w:r>
        <w:rPr>
          <w:rFonts w:hint="eastAsia" w:hAnsi="宋体" w:cs="宋体"/>
          <w:b/>
          <w:bCs/>
          <w:color w:val="000000" w:themeColor="text1"/>
          <w:sz w:val="28"/>
          <w:szCs w:val="28"/>
          <w:highlight w:val="none"/>
          <w14:textFill>
            <w14:solidFill>
              <w14:schemeClr w14:val="tx1"/>
            </w14:solidFill>
          </w14:textFill>
        </w:rPr>
        <w:t>1.资格证明文件封面的格式（参照此格式自拟）：</w:t>
      </w:r>
    </w:p>
    <w:p w14:paraId="06F2F84D">
      <w:pPr>
        <w:rPr>
          <w:color w:val="000000" w:themeColor="text1"/>
          <w:highlight w:val="none"/>
          <w14:textFill>
            <w14:solidFill>
              <w14:schemeClr w14:val="tx1"/>
            </w14:solidFill>
          </w14:textFill>
        </w:rPr>
      </w:pPr>
    </w:p>
    <w:p w14:paraId="322C6961">
      <w:pPr>
        <w:snapToGrid w:val="0"/>
        <w:spacing w:before="120" w:beforeLines="50" w:after="50"/>
        <w:rPr>
          <w:rFonts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电子投标文件</w:t>
      </w:r>
    </w:p>
    <w:p w14:paraId="6CD38C0C">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0AB09216">
      <w:pPr>
        <w:snapToGrid w:val="0"/>
        <w:spacing w:before="120" w:beforeLines="50"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w:t>
      </w:r>
    </w:p>
    <w:p w14:paraId="32E114DC">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7FE9FE9B">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4ED97379">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072FC9D8">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4F5F11A0">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0D33FCC5">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1E74DCA6">
      <w:pPr>
        <w:snapToGrid w:val="0"/>
        <w:spacing w:before="120" w:beforeLines="50" w:after="50" w:line="500" w:lineRule="exact"/>
        <w:rPr>
          <w:rFonts w:ascii="宋体" w:hAnsi="宋体"/>
          <w:bCs/>
          <w:color w:val="000000" w:themeColor="text1"/>
          <w:sz w:val="24"/>
          <w:highlight w:val="none"/>
          <w14:textFill>
            <w14:solidFill>
              <w14:schemeClr w14:val="tx1"/>
            </w14:solidFill>
          </w14:textFill>
        </w:rPr>
      </w:pPr>
    </w:p>
    <w:p w14:paraId="04417FEF">
      <w:pPr>
        <w:snapToGrid w:val="0"/>
        <w:spacing w:before="120" w:beforeLines="50" w:after="50" w:line="500" w:lineRule="exact"/>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5FD5AD11">
      <w:pPr>
        <w:snapToGrid w:val="0"/>
        <w:spacing w:before="120" w:beforeLines="50" w:after="50" w:line="500" w:lineRule="exact"/>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235D5CB0">
      <w:pPr>
        <w:snapToGrid w:val="0"/>
        <w:spacing w:before="120" w:beforeLines="50" w:after="50" w:line="500" w:lineRule="exact"/>
        <w:ind w:firstLine="540" w:firstLineChars="225"/>
        <w:rPr>
          <w:rFonts w:ascii="宋体" w:hAnsi="宋体"/>
          <w:bCs/>
          <w:color w:val="000000" w:themeColor="text1"/>
          <w:sz w:val="24"/>
          <w:highlight w:val="none"/>
          <w14:textFill>
            <w14:solidFill>
              <w14:schemeClr w14:val="tx1"/>
            </w14:solidFill>
          </w14:textFill>
        </w:rPr>
      </w:pPr>
    </w:p>
    <w:p w14:paraId="4FB99AE9">
      <w:pPr>
        <w:snapToGrid w:val="0"/>
        <w:spacing w:before="120" w:beforeLines="50" w:after="50" w:line="500" w:lineRule="exact"/>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r>
        <w:rPr>
          <w:rFonts w:hint="eastAsia" w:ascii="宋体" w:hAnsi="宋体" w:cs="宋体"/>
          <w:bCs/>
          <w:color w:val="000000" w:themeColor="text1"/>
          <w:sz w:val="24"/>
          <w:highlight w:val="none"/>
          <w14:textFill>
            <w14:solidFill>
              <w14:schemeClr w14:val="tx1"/>
            </w14:solidFill>
          </w14:textFill>
        </w:rPr>
        <w:t>（如有则填写，无分标时填写“无”或者留空）</w:t>
      </w:r>
      <w:r>
        <w:rPr>
          <w:rFonts w:hint="eastAsia" w:ascii="宋体" w:hAnsi="宋体"/>
          <w:bCs/>
          <w:color w:val="000000" w:themeColor="text1"/>
          <w:sz w:val="24"/>
          <w:highlight w:val="none"/>
          <w14:textFill>
            <w14:solidFill>
              <w14:schemeClr w14:val="tx1"/>
            </w14:solidFill>
          </w14:textFill>
        </w:rPr>
        <w:t>：</w:t>
      </w:r>
    </w:p>
    <w:p w14:paraId="1E78C7B8">
      <w:pPr>
        <w:pStyle w:val="8"/>
        <w:snapToGrid w:val="0"/>
        <w:spacing w:before="50" w:after="50" w:line="500" w:lineRule="exact"/>
        <w:ind w:firstLine="540" w:firstLineChars="225"/>
        <w:rPr>
          <w:rFonts w:ascii="宋体" w:hAnsi="宋体"/>
          <w:bCs/>
          <w:color w:val="000000" w:themeColor="text1"/>
          <w:sz w:val="24"/>
          <w:szCs w:val="24"/>
          <w:highlight w:val="none"/>
          <w14:textFill>
            <w14:solidFill>
              <w14:schemeClr w14:val="tx1"/>
            </w14:solidFill>
          </w14:textFill>
        </w:rPr>
      </w:pPr>
    </w:p>
    <w:p w14:paraId="1A92A6FA">
      <w:pPr>
        <w:pStyle w:val="8"/>
        <w:snapToGrid w:val="0"/>
        <w:spacing w:before="50" w:after="50" w:line="500" w:lineRule="exact"/>
        <w:ind w:firstLine="540" w:firstLineChars="225"/>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071C8317">
      <w:pPr>
        <w:pStyle w:val="8"/>
        <w:snapToGrid w:val="0"/>
        <w:spacing w:before="50" w:after="50" w:line="500" w:lineRule="exact"/>
        <w:ind w:firstLine="540" w:firstLineChars="225"/>
        <w:rPr>
          <w:rFonts w:ascii="宋体" w:hAnsi="宋体"/>
          <w:bCs/>
          <w:color w:val="000000" w:themeColor="text1"/>
          <w:sz w:val="24"/>
          <w:szCs w:val="24"/>
          <w:highlight w:val="none"/>
          <w14:textFill>
            <w14:solidFill>
              <w14:schemeClr w14:val="tx1"/>
            </w14:solidFill>
          </w14:textFill>
        </w:rPr>
      </w:pPr>
    </w:p>
    <w:p w14:paraId="6BDDBAA8">
      <w:pPr>
        <w:pStyle w:val="8"/>
        <w:snapToGrid w:val="0"/>
        <w:spacing w:before="50" w:after="50" w:line="500" w:lineRule="exact"/>
        <w:ind w:firstLine="960" w:firstLineChars="400"/>
        <w:rPr>
          <w:rFonts w:ascii="宋体" w:hAnsi="宋体"/>
          <w:bCs/>
          <w:color w:val="000000" w:themeColor="text1"/>
          <w:sz w:val="24"/>
          <w:szCs w:val="24"/>
          <w:highlight w:val="none"/>
          <w14:textFill>
            <w14:solidFill>
              <w14:schemeClr w14:val="tx1"/>
            </w14:solidFill>
          </w14:textFill>
        </w:rPr>
      </w:pPr>
    </w:p>
    <w:p w14:paraId="344EACCD">
      <w:pPr>
        <w:snapToGrid w:val="0"/>
        <w:spacing w:before="120" w:beforeLines="50" w:after="50" w:line="500" w:lineRule="exact"/>
        <w:ind w:firstLine="645"/>
        <w:jc w:val="center"/>
        <w:rPr>
          <w:rFonts w:ascii="宋体" w:hAnsi="宋体"/>
          <w:color w:val="000000" w:themeColor="text1"/>
          <w:sz w:val="24"/>
          <w:highlight w:val="none"/>
          <w14:textFill>
            <w14:solidFill>
              <w14:schemeClr w14:val="tx1"/>
            </w14:solidFill>
          </w14:textFill>
        </w:rPr>
      </w:pPr>
    </w:p>
    <w:p w14:paraId="4948125C">
      <w:pPr>
        <w:snapToGrid w:val="0"/>
        <w:spacing w:before="120" w:beforeLines="50" w:after="50" w:line="500" w:lineRule="exact"/>
        <w:ind w:firstLine="645"/>
        <w:jc w:val="center"/>
        <w:rPr>
          <w:rFonts w:ascii="宋体" w:hAnsi="宋体"/>
          <w:color w:val="000000" w:themeColor="text1"/>
          <w:sz w:val="24"/>
          <w:highlight w:val="none"/>
          <w14:textFill>
            <w14:solidFill>
              <w14:schemeClr w14:val="tx1"/>
            </w14:solidFill>
          </w14:textFill>
        </w:rPr>
      </w:pPr>
    </w:p>
    <w:p w14:paraId="6CF51DC0">
      <w:pPr>
        <w:snapToGrid w:val="0"/>
        <w:spacing w:before="120" w:beforeLines="50" w:after="50" w:line="500" w:lineRule="exact"/>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12832FC9">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000699C0">
      <w:pPr>
        <w:spacing w:line="500" w:lineRule="exact"/>
        <w:rPr>
          <w:rFonts w:hint="eastAsia" w:ascii="宋体" w:hAnsi="宋体" w:cs="宋体"/>
          <w:b/>
          <w:color w:val="000000" w:themeColor="text1"/>
          <w:kern w:val="0"/>
          <w:sz w:val="28"/>
          <w:szCs w:val="28"/>
          <w:highlight w:val="none"/>
          <w14:textFill>
            <w14:solidFill>
              <w14:schemeClr w14:val="tx1"/>
            </w14:solidFill>
          </w14:textFill>
        </w:rPr>
      </w:pPr>
    </w:p>
    <w:p w14:paraId="4DCCEE30">
      <w:pPr>
        <w:spacing w:line="500" w:lineRule="exact"/>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2.资格证明文件目录</w:t>
      </w:r>
    </w:p>
    <w:p w14:paraId="49DA7BCE">
      <w:pPr>
        <w:snapToGrid w:val="0"/>
        <w:spacing w:line="500" w:lineRule="exac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根据招标文件规定及投标人提供的材料自行编写目录（部分格式后附）。</w:t>
      </w:r>
    </w:p>
    <w:p w14:paraId="5DCC7BE7">
      <w:pPr>
        <w:spacing w:line="360" w:lineRule="auto"/>
        <w:rPr>
          <w:rFonts w:ascii="仿宋_GB2312" w:hAnsi="仿宋" w:eastAsia="仿宋_GB2312" w:cs="仿宋_GB2312"/>
          <w:b/>
          <w:bCs/>
          <w:color w:val="000000" w:themeColor="text1"/>
          <w:sz w:val="24"/>
          <w:highlight w:val="none"/>
          <w14:textFill>
            <w14:solidFill>
              <w14:schemeClr w14:val="tx1"/>
            </w14:solidFill>
          </w14:textFill>
        </w:rPr>
      </w:pPr>
    </w:p>
    <w:p w14:paraId="08BA469B">
      <w:pPr>
        <w:snapToGrid w:val="0"/>
        <w:spacing w:line="360" w:lineRule="auto"/>
        <w:rPr>
          <w:rFonts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6D335B2F">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p>
    <w:p w14:paraId="663E00B9">
      <w:pPr>
        <w:snapToGrid w:val="0"/>
        <w:spacing w:line="360" w:lineRule="auto"/>
        <w:ind w:right="480"/>
        <w:jc w:val="center"/>
        <w:rPr>
          <w:rFonts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73AEB3B6">
      <w:pPr>
        <w:snapToGrid w:val="0"/>
        <w:spacing w:line="360" w:lineRule="auto"/>
        <w:ind w:right="480"/>
        <w:jc w:val="center"/>
        <w:rPr>
          <w:rFonts w:ascii="宋体" w:hAnsi="宋体"/>
          <w:b/>
          <w:color w:val="000000" w:themeColor="text1"/>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br w:type="page"/>
      </w:r>
    </w:p>
    <w:p w14:paraId="10314CA6">
      <w:pPr>
        <w:pStyle w:val="2"/>
        <w:rPr>
          <w:color w:val="000000" w:themeColor="text1"/>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t>3.</w:t>
      </w:r>
      <w:r>
        <w:rPr>
          <w:rFonts w:hint="eastAsia" w:ascii="宋体" w:hAnsi="宋体" w:cs="宋体"/>
          <w:b/>
          <w:color w:val="000000" w:themeColor="text1"/>
          <w:sz w:val="28"/>
          <w:szCs w:val="28"/>
          <w:highlight w:val="none"/>
          <w14:textFill>
            <w14:solidFill>
              <w14:schemeClr w14:val="tx1"/>
            </w14:solidFill>
          </w14:textFill>
        </w:rPr>
        <w:t>声明函的格式</w:t>
      </w:r>
      <w:r>
        <w:rPr>
          <w:rFonts w:hint="eastAsia"/>
          <w:color w:val="000000" w:themeColor="text1"/>
          <w:sz w:val="28"/>
          <w:szCs w:val="28"/>
          <w:highlight w:val="none"/>
          <w14:textFill>
            <w14:solidFill>
              <w14:schemeClr w14:val="tx1"/>
            </w14:solidFill>
          </w14:textFill>
        </w:rPr>
        <w:t>：</w:t>
      </w:r>
    </w:p>
    <w:p w14:paraId="4E5635C6">
      <w:pPr>
        <w:snapToGrid w:val="0"/>
        <w:spacing w:before="50" w:after="120" w:afterLines="5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声明函</w:t>
      </w:r>
    </w:p>
    <w:p w14:paraId="5C59D2FB">
      <w:pPr>
        <w:tabs>
          <w:tab w:val="left" w:pos="7200"/>
        </w:tabs>
        <w:spacing w:line="500" w:lineRule="exact"/>
        <w:rPr>
          <w:rFonts w:hint="eastAsia" w:ascii="宋体" w:hAnsi="宋体" w:eastAsia="宋体"/>
          <w:color w:val="000000" w:themeColor="text1"/>
          <w:szCs w:val="21"/>
          <w:highlight w:val="none"/>
          <w:u w:val="singl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r>
        <w:rPr>
          <w:rFonts w:hint="eastAsia" w:ascii="宋体" w:hAnsi="宋体"/>
          <w:color w:val="000000" w:themeColor="text1"/>
          <w:szCs w:val="21"/>
          <w:highlight w:val="none"/>
          <w:u w:val="single"/>
          <w:lang w:eastAsia="zh-CN"/>
          <w14:textFill>
            <w14:solidFill>
              <w14:schemeClr w14:val="tx1"/>
            </w14:solidFill>
          </w14:textFill>
        </w:rPr>
        <w:t>广西合士嘉项目咨询有限公司</w:t>
      </w:r>
    </w:p>
    <w:p w14:paraId="7CFFD028">
      <w:pPr>
        <w:pStyle w:val="14"/>
        <w:spacing w:line="500" w:lineRule="exact"/>
        <w:ind w:firstLine="420" w:firstLineChars="200"/>
        <w:rPr>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u w:val="single"/>
          <w14:textFill>
            <w14:solidFill>
              <w14:schemeClr w14:val="tx1"/>
            </w14:solidFill>
          </w14:textFill>
        </w:rPr>
        <w:t>（投标人名称）</w:t>
      </w:r>
      <w:r>
        <w:rPr>
          <w:rFonts w:hint="eastAsia" w:ascii="宋体" w:hAnsi="宋体" w:cs="宋体"/>
          <w:color w:val="000000" w:themeColor="text1"/>
          <w:sz w:val="21"/>
          <w:szCs w:val="21"/>
          <w:highlight w:val="none"/>
          <w14:textFill>
            <w14:solidFill>
              <w14:schemeClr w14:val="tx1"/>
            </w14:solidFill>
          </w14:textFill>
        </w:rPr>
        <w:t>系中华人民共和国合法供应商，经营地址。</w:t>
      </w:r>
    </w:p>
    <w:p w14:paraId="7CE17AB9">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我方愿意参加贵方组织的</w:t>
      </w:r>
      <w:r>
        <w:rPr>
          <w:rFonts w:hint="eastAsia" w:ascii="宋体" w:hAnsi="宋体"/>
          <w:color w:val="000000" w:themeColor="text1"/>
          <w:sz w:val="21"/>
          <w:szCs w:val="21"/>
          <w:highlight w:val="none"/>
          <w:u w:val="single"/>
          <w14:textFill>
            <w14:solidFill>
              <w14:schemeClr w14:val="tx1"/>
            </w14:solidFill>
          </w14:textFill>
        </w:rPr>
        <w:t xml:space="preserve">（项目名称） </w:t>
      </w:r>
      <w:r>
        <w:rPr>
          <w:rFonts w:hint="eastAsia" w:ascii="宋体" w:hAnsi="宋体"/>
          <w:color w:val="000000" w:themeColor="text1"/>
          <w:sz w:val="21"/>
          <w:szCs w:val="21"/>
          <w:highlight w:val="none"/>
          <w14:textFill>
            <w14:solidFill>
              <w14:schemeClr w14:val="tx1"/>
            </w14:solidFill>
          </w14:textFill>
        </w:rPr>
        <w:t>（项目编号：            ）项目的投标，为便于贵方公正、</w:t>
      </w:r>
      <w:r>
        <w:rPr>
          <w:rFonts w:hint="eastAsia" w:ascii="宋体" w:hAnsi="宋体" w:cs="宋体"/>
          <w:color w:val="000000" w:themeColor="text1"/>
          <w:sz w:val="21"/>
          <w:szCs w:val="21"/>
          <w:highlight w:val="none"/>
          <w14:textFill>
            <w14:solidFill>
              <w14:schemeClr w14:val="tx1"/>
            </w14:solidFill>
          </w14:textFill>
        </w:rPr>
        <w:t>择优地确定中标人，我方就本次投标有关事项郑重声明如下：</w:t>
      </w:r>
    </w:p>
    <w:p w14:paraId="712E167F">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1、我方向贵方提交的所有投标文件、资料都是准确的和真实的。</w:t>
      </w:r>
    </w:p>
    <w:p w14:paraId="1021F9C1">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2771F15">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3、在此，我方宣布同意如下：</w:t>
      </w:r>
    </w:p>
    <w:p w14:paraId="2EF0246C">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（1）将按招标文件的约定履行合同责任和义务；</w:t>
      </w:r>
    </w:p>
    <w:p w14:paraId="4DB21B21">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（2）已详细审查招标文件的全部内容，包括澄清或者更正公告（如有）；</w:t>
      </w:r>
    </w:p>
    <w:p w14:paraId="44C78DF1">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（3）同意提供按照贵方可能要求的与投标有关的一切数据或者资料。</w:t>
      </w:r>
    </w:p>
    <w:p w14:paraId="369D1EEF">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w:t>
      </w:r>
    </w:p>
    <w:p w14:paraId="44B87C22">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根据《中华人民共和国政府采购法实施条例》第五十条要求对政府采购合同进行公告，但政府采购合同中涉及国家秘密、商业秘密的内容除外。我方就对本次投标文件进行注明如下：（两项内容中必须选择一项）</w:t>
      </w:r>
    </w:p>
    <w:p w14:paraId="747EFEDD">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□我方本次投标文件内容中未涉及商业秘密。</w:t>
      </w:r>
    </w:p>
    <w:p w14:paraId="47044E4F">
      <w:pPr>
        <w:spacing w:line="500" w:lineRule="exact"/>
        <w:ind w:firstLine="420" w:firstLineChars="20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□我方本次投标文件</w:t>
      </w:r>
      <w:r>
        <w:rPr>
          <w:rFonts w:hint="eastAsia" w:ascii="宋体" w:hAnsi="宋体" w:cs="宋体"/>
          <w:color w:val="000000" w:themeColor="text1"/>
          <w:kern w:val="0"/>
          <w:szCs w:val="21"/>
          <w:highlight w:val="none"/>
          <w14:textFill>
            <w14:solidFill>
              <w14:schemeClr w14:val="tx1"/>
            </w14:solidFill>
          </w14:textFill>
        </w:rPr>
        <w:t>涉及商业秘密的内容有：。</w:t>
      </w:r>
    </w:p>
    <w:p w14:paraId="0B3D0771">
      <w:pPr>
        <w:snapToGrid w:val="0"/>
        <w:spacing w:line="5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6、以上事项如有虚假或者隐瞒，我方愿意承担一切后果，并不再寻求任何旨在减轻或者免除法律责任的辩解。 </w:t>
      </w:r>
    </w:p>
    <w:p w14:paraId="3F532C41">
      <w:pPr>
        <w:tabs>
          <w:tab w:val="left" w:pos="939"/>
        </w:tabs>
        <w:spacing w:line="500" w:lineRule="exact"/>
        <w:ind w:left="141" w:leftChars="67" w:firstLine="315" w:firstLineChars="15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特此承诺。</w:t>
      </w:r>
    </w:p>
    <w:p w14:paraId="74D587E9">
      <w:pPr>
        <w:snapToGrid w:val="0"/>
        <w:spacing w:before="50" w:after="120" w:afterLines="50" w:line="500" w:lineRule="exact"/>
        <w:jc w:val="left"/>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注： 如为联合体投标，盖章处须加盖联合体各方公章，否则</w:t>
      </w:r>
      <w:r>
        <w:rPr>
          <w:rFonts w:hint="eastAsia" w:ascii="宋体" w:hAnsi="宋体" w:cs="宋体"/>
          <w:b/>
          <w:bCs/>
          <w:color w:val="000000" w:themeColor="text1"/>
          <w:szCs w:val="21"/>
          <w:highlight w:val="none"/>
          <w14:textFill>
            <w14:solidFill>
              <w14:schemeClr w14:val="tx1"/>
            </w14:solidFill>
          </w14:textFill>
        </w:rPr>
        <w:t>其投标文件作无效响应处理</w:t>
      </w:r>
      <w:r>
        <w:rPr>
          <w:rFonts w:hint="eastAsia" w:ascii="宋体" w:hAnsi="宋体"/>
          <w:b/>
          <w:color w:val="000000" w:themeColor="text1"/>
          <w:szCs w:val="21"/>
          <w:highlight w:val="none"/>
          <w14:textFill>
            <w14:solidFill>
              <w14:schemeClr w14:val="tx1"/>
            </w14:solidFill>
          </w14:textFill>
        </w:rPr>
        <w:t>。</w:t>
      </w:r>
    </w:p>
    <w:p w14:paraId="3ECBEEBB">
      <w:pPr>
        <w:snapToGrid w:val="0"/>
        <w:spacing w:before="50" w:after="240" w:afterLines="100" w:line="500" w:lineRule="exact"/>
        <w:ind w:left="7083" w:leftChars="2223" w:hanging="2415" w:hangingChars="1150"/>
        <w:jc w:val="left"/>
        <w:rPr>
          <w:rFonts w:ascii="仿宋_GB2312" w:hAnsi="仿宋" w:eastAsia="仿宋_GB2312" w:cs="仿宋_GB2312"/>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投标人名称(盖公章)：</w:t>
      </w:r>
      <w:r>
        <w:rPr>
          <w:rFonts w:hint="eastAsia" w:ascii="宋体" w:hAnsi="宋体"/>
          <w:color w:val="000000" w:themeColor="text1"/>
          <w:szCs w:val="21"/>
          <w:highlight w:val="none"/>
          <w14:textFill>
            <w14:solidFill>
              <w14:schemeClr w14:val="tx1"/>
            </w14:solidFill>
          </w14:textFill>
        </w:rPr>
        <w:t xml:space="preserve">                                     年    月    日</w:t>
      </w:r>
    </w:p>
    <w:p w14:paraId="309243CB">
      <w:pPr>
        <w:pStyle w:val="13"/>
        <w:rPr>
          <w:rFonts w:hAnsi="宋体"/>
          <w:color w:val="000000" w:themeColor="text1"/>
          <w:szCs w:val="21"/>
          <w:highlight w:val="none"/>
          <w14:textFill>
            <w14:solidFill>
              <w14:schemeClr w14:val="tx1"/>
            </w14:solidFill>
          </w14:textFill>
        </w:rPr>
      </w:pPr>
    </w:p>
    <w:p w14:paraId="763F7DA3">
      <w:pPr>
        <w:pStyle w:val="13"/>
        <w:jc w:val="center"/>
        <w:outlineLvl w:val="1"/>
        <w:rPr>
          <w:rFonts w:hAnsi="宋体"/>
          <w:b/>
          <w:bCs/>
          <w:color w:val="000000" w:themeColor="text1"/>
          <w:sz w:val="28"/>
          <w:szCs w:val="28"/>
          <w:highlight w:val="none"/>
          <w14:textFill>
            <w14:solidFill>
              <w14:schemeClr w14:val="tx1"/>
            </w14:solidFill>
          </w14:textFill>
        </w:rPr>
      </w:pPr>
      <w:bookmarkStart w:id="357" w:name="_Toc2566"/>
      <w:bookmarkStart w:id="358" w:name="_Toc16062"/>
      <w:bookmarkStart w:id="359" w:name="_Toc31528"/>
      <w:bookmarkStart w:id="360" w:name="_Toc12624"/>
      <w:bookmarkStart w:id="361" w:name="_Toc24133"/>
      <w:bookmarkStart w:id="362" w:name="_Toc6839"/>
      <w:bookmarkStart w:id="363" w:name="_Toc8189"/>
      <w:bookmarkStart w:id="364" w:name="_Toc20777"/>
      <w:bookmarkStart w:id="365" w:name="_Toc3944"/>
      <w:bookmarkStart w:id="366" w:name="_Toc19686838"/>
      <w:bookmarkStart w:id="367" w:name="_Toc13159"/>
    </w:p>
    <w:p w14:paraId="7CC3CD92">
      <w:pPr>
        <w:pStyle w:val="13"/>
        <w:jc w:val="center"/>
        <w:outlineLvl w:val="1"/>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第二节 商务文件格式</w:t>
      </w:r>
      <w:bookmarkEnd w:id="357"/>
      <w:bookmarkEnd w:id="358"/>
      <w:bookmarkEnd w:id="359"/>
      <w:bookmarkEnd w:id="360"/>
      <w:bookmarkEnd w:id="361"/>
      <w:bookmarkEnd w:id="362"/>
      <w:bookmarkEnd w:id="363"/>
      <w:bookmarkEnd w:id="364"/>
      <w:bookmarkEnd w:id="365"/>
      <w:bookmarkEnd w:id="366"/>
      <w:bookmarkEnd w:id="367"/>
    </w:p>
    <w:p w14:paraId="7EB267E0">
      <w:pPr>
        <w:snapToGrid w:val="0"/>
        <w:spacing w:before="120" w:beforeLines="50" w:after="50"/>
        <w:rPr>
          <w:rFonts w:ascii="宋体" w:hAnsi="宋体"/>
          <w:color w:val="000000" w:themeColor="text1"/>
          <w:sz w:val="30"/>
          <w:szCs w:val="20"/>
          <w:highlight w:val="none"/>
          <w14:textFill>
            <w14:solidFill>
              <w14:schemeClr w14:val="tx1"/>
            </w14:solidFill>
          </w14:textFill>
        </w:rPr>
      </w:pPr>
    </w:p>
    <w:p w14:paraId="1D47F6BC">
      <w:pPr>
        <w:pStyle w:val="14"/>
        <w:rPr>
          <w:color w:val="000000" w:themeColor="text1"/>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1.商务文件封面的格式</w:t>
      </w:r>
      <w:r>
        <w:rPr>
          <w:rFonts w:hint="eastAsia" w:hAnsi="宋体" w:cs="宋体"/>
          <w:b/>
          <w:bCs/>
          <w:color w:val="000000" w:themeColor="text1"/>
          <w:sz w:val="28"/>
          <w:szCs w:val="28"/>
          <w:highlight w:val="none"/>
          <w14:textFill>
            <w14:solidFill>
              <w14:schemeClr w14:val="tx1"/>
            </w14:solidFill>
          </w14:textFill>
        </w:rPr>
        <w:t>（参照此格式自拟）</w:t>
      </w:r>
      <w:r>
        <w:rPr>
          <w:rFonts w:hint="eastAsia" w:ascii="宋体" w:hAnsi="宋体" w:cs="宋体"/>
          <w:b/>
          <w:color w:val="000000" w:themeColor="text1"/>
          <w:sz w:val="28"/>
          <w:szCs w:val="28"/>
          <w:highlight w:val="none"/>
          <w14:textFill>
            <w14:solidFill>
              <w14:schemeClr w14:val="tx1"/>
            </w14:solidFill>
          </w14:textFill>
        </w:rPr>
        <w:t>：</w:t>
      </w:r>
    </w:p>
    <w:p w14:paraId="6CD15599">
      <w:pPr>
        <w:snapToGrid w:val="0"/>
        <w:spacing w:before="120" w:beforeLines="50" w:after="50"/>
        <w:rPr>
          <w:rFonts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             电子投标文件</w:t>
      </w:r>
    </w:p>
    <w:p w14:paraId="35CDBD7A">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30EAC491">
      <w:pPr>
        <w:snapToGrid w:val="0"/>
        <w:spacing w:before="120" w:beforeLines="50"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商务文件</w:t>
      </w:r>
    </w:p>
    <w:p w14:paraId="3983C0F3">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0E8DEEB1">
      <w:pPr>
        <w:snapToGrid w:val="0"/>
        <w:spacing w:before="120" w:beforeLines="50" w:after="50"/>
        <w:ind w:firstLine="540" w:firstLineChars="225"/>
        <w:rPr>
          <w:rFonts w:ascii="宋体" w:hAnsi="宋体"/>
          <w:bCs/>
          <w:color w:val="000000" w:themeColor="text1"/>
          <w:sz w:val="24"/>
          <w:highlight w:val="none"/>
          <w14:textFill>
            <w14:solidFill>
              <w14:schemeClr w14:val="tx1"/>
            </w14:solidFill>
          </w14:textFill>
        </w:rPr>
      </w:pPr>
    </w:p>
    <w:p w14:paraId="760AA98E">
      <w:pPr>
        <w:snapToGrid w:val="0"/>
        <w:spacing w:before="120" w:beforeLines="50" w:after="50" w:line="500" w:lineRule="exact"/>
        <w:ind w:firstLine="540" w:firstLineChars="225"/>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1217A1B4">
      <w:pPr>
        <w:snapToGrid w:val="0"/>
        <w:spacing w:before="120" w:beforeLines="50" w:after="50" w:line="500" w:lineRule="exact"/>
        <w:ind w:firstLine="540" w:firstLineChars="225"/>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p>
    <w:p w14:paraId="2FA32645">
      <w:pPr>
        <w:snapToGrid w:val="0"/>
        <w:spacing w:before="120" w:beforeLines="50" w:after="50" w:line="500" w:lineRule="exact"/>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所投分标（如有则填写，无分标时填写“无”或者留空）：</w:t>
      </w:r>
    </w:p>
    <w:p w14:paraId="21000188">
      <w:pPr>
        <w:snapToGrid w:val="0"/>
        <w:spacing w:before="120" w:beforeLines="50" w:after="50" w:line="500" w:lineRule="exact"/>
        <w:ind w:firstLine="540" w:firstLineChars="225"/>
        <w:rPr>
          <w:rFonts w:ascii="宋体" w:hAnsi="宋体"/>
          <w:bCs/>
          <w:color w:val="000000" w:themeColor="text1"/>
          <w:sz w:val="24"/>
          <w:szCs w:val="20"/>
          <w:highlight w:val="none"/>
          <w14:textFill>
            <w14:solidFill>
              <w14:schemeClr w14:val="tx1"/>
            </w14:solidFill>
          </w14:textFill>
        </w:rPr>
      </w:pPr>
    </w:p>
    <w:p w14:paraId="1847776E">
      <w:pPr>
        <w:pStyle w:val="8"/>
        <w:snapToGrid w:val="0"/>
        <w:spacing w:before="50" w:after="50" w:line="500" w:lineRule="exact"/>
        <w:ind w:firstLine="540" w:firstLineChars="225"/>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08BD7335">
      <w:pPr>
        <w:pStyle w:val="8"/>
        <w:snapToGrid w:val="0"/>
        <w:spacing w:before="50" w:after="50" w:line="500" w:lineRule="exact"/>
        <w:ind w:firstLine="540" w:firstLineChars="225"/>
        <w:rPr>
          <w:rFonts w:ascii="宋体" w:hAnsi="宋体"/>
          <w:bCs/>
          <w:color w:val="000000" w:themeColor="text1"/>
          <w:sz w:val="24"/>
          <w:szCs w:val="24"/>
          <w:highlight w:val="none"/>
          <w14:textFill>
            <w14:solidFill>
              <w14:schemeClr w14:val="tx1"/>
            </w14:solidFill>
          </w14:textFill>
        </w:rPr>
      </w:pPr>
    </w:p>
    <w:p w14:paraId="66F96D3A">
      <w:pPr>
        <w:pStyle w:val="8"/>
        <w:snapToGrid w:val="0"/>
        <w:spacing w:before="50" w:after="50" w:line="500" w:lineRule="exact"/>
        <w:ind w:firstLine="960" w:firstLineChars="400"/>
        <w:rPr>
          <w:rFonts w:ascii="宋体" w:hAnsi="宋体"/>
          <w:bCs/>
          <w:color w:val="000000" w:themeColor="text1"/>
          <w:sz w:val="24"/>
          <w:szCs w:val="24"/>
          <w:highlight w:val="none"/>
          <w14:textFill>
            <w14:solidFill>
              <w14:schemeClr w14:val="tx1"/>
            </w14:solidFill>
          </w14:textFill>
        </w:rPr>
      </w:pPr>
    </w:p>
    <w:p w14:paraId="09E03406">
      <w:pPr>
        <w:snapToGrid w:val="0"/>
        <w:spacing w:before="120" w:beforeLines="50" w:after="50" w:line="500" w:lineRule="exact"/>
        <w:ind w:firstLine="645"/>
        <w:rPr>
          <w:rFonts w:ascii="宋体" w:hAnsi="宋体"/>
          <w:color w:val="000000" w:themeColor="text1"/>
          <w:sz w:val="24"/>
          <w:highlight w:val="none"/>
          <w14:textFill>
            <w14:solidFill>
              <w14:schemeClr w14:val="tx1"/>
            </w14:solidFill>
          </w14:textFill>
        </w:rPr>
      </w:pPr>
    </w:p>
    <w:p w14:paraId="79387782">
      <w:pPr>
        <w:snapToGrid w:val="0"/>
        <w:spacing w:before="120" w:beforeLines="50" w:after="50" w:line="500" w:lineRule="exact"/>
        <w:ind w:firstLine="645"/>
        <w:rPr>
          <w:rFonts w:ascii="宋体" w:hAnsi="宋体"/>
          <w:color w:val="000000" w:themeColor="text1"/>
          <w:sz w:val="24"/>
          <w:highlight w:val="none"/>
          <w14:textFill>
            <w14:solidFill>
              <w14:schemeClr w14:val="tx1"/>
            </w14:solidFill>
          </w14:textFill>
        </w:rPr>
      </w:pPr>
    </w:p>
    <w:p w14:paraId="064DB250">
      <w:pPr>
        <w:snapToGrid w:val="0"/>
        <w:spacing w:before="120" w:beforeLines="50" w:after="50" w:line="500" w:lineRule="exact"/>
        <w:ind w:firstLine="645"/>
        <w:rPr>
          <w:rFonts w:ascii="宋体" w:hAnsi="宋体"/>
          <w:color w:val="000000" w:themeColor="text1"/>
          <w:sz w:val="24"/>
          <w:highlight w:val="none"/>
          <w14:textFill>
            <w14:solidFill>
              <w14:schemeClr w14:val="tx1"/>
            </w14:solidFill>
          </w14:textFill>
        </w:rPr>
      </w:pPr>
    </w:p>
    <w:p w14:paraId="6DBE52BE">
      <w:pPr>
        <w:snapToGrid w:val="0"/>
        <w:spacing w:before="120" w:beforeLines="50" w:after="50" w:line="500" w:lineRule="exact"/>
        <w:ind w:firstLine="645"/>
        <w:rPr>
          <w:rFonts w:ascii="宋体" w:hAnsi="宋体"/>
          <w:color w:val="000000" w:themeColor="text1"/>
          <w:sz w:val="24"/>
          <w:highlight w:val="none"/>
          <w14:textFill>
            <w14:solidFill>
              <w14:schemeClr w14:val="tx1"/>
            </w14:solidFill>
          </w14:textFill>
        </w:rPr>
      </w:pPr>
    </w:p>
    <w:p w14:paraId="39793F41">
      <w:pPr>
        <w:snapToGrid w:val="0"/>
        <w:spacing w:before="120" w:beforeLines="50" w:after="50" w:line="500" w:lineRule="exact"/>
        <w:ind w:firstLine="645"/>
        <w:rPr>
          <w:rFonts w:ascii="宋体" w:hAnsi="宋体"/>
          <w:color w:val="000000" w:themeColor="text1"/>
          <w:sz w:val="24"/>
          <w:highlight w:val="none"/>
          <w14:textFill>
            <w14:solidFill>
              <w14:schemeClr w14:val="tx1"/>
            </w14:solidFill>
          </w14:textFill>
        </w:rPr>
      </w:pPr>
    </w:p>
    <w:p w14:paraId="7B7C80BE">
      <w:pPr>
        <w:snapToGrid w:val="0"/>
        <w:spacing w:before="120" w:beforeLines="50" w:after="50" w:line="500" w:lineRule="exact"/>
        <w:ind w:firstLine="4329" w:firstLineChars="1804"/>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7263FAF2">
      <w:pPr>
        <w:spacing w:line="360" w:lineRule="auto"/>
        <w:ind w:right="420"/>
        <w:rPr>
          <w:rFonts w:ascii="仿宋_GB2312" w:hAnsi="仿宋" w:eastAsia="仿宋_GB2312" w:cs="仿宋_GB2312"/>
          <w:b/>
          <w:color w:val="000000" w:themeColor="text1"/>
          <w:kern w:val="0"/>
          <w:sz w:val="36"/>
          <w:szCs w:val="36"/>
          <w:highlight w:val="none"/>
          <w14:textFill>
            <w14:solidFill>
              <w14:schemeClr w14:val="tx1"/>
            </w14:solidFill>
          </w14:textFill>
        </w:rPr>
      </w:pPr>
    </w:p>
    <w:p w14:paraId="009F14EC">
      <w:pPr>
        <w:rPr>
          <w:rFonts w:ascii="仿宋_GB2312" w:hAnsi="仿宋" w:eastAsia="仿宋_GB2312" w:cs="仿宋_GB2312"/>
          <w:b/>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br w:type="page"/>
      </w:r>
    </w:p>
    <w:p w14:paraId="71F250B6">
      <w:pPr>
        <w:spacing w:line="360" w:lineRule="auto"/>
        <w:ind w:right="42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2.商务文件目录</w:t>
      </w:r>
    </w:p>
    <w:p w14:paraId="780F520C">
      <w:pPr>
        <w:jc w:val="left"/>
        <w:rPr>
          <w:b/>
          <w:bCs/>
          <w:color w:val="000000" w:themeColor="text1"/>
          <w:sz w:val="30"/>
          <w:szCs w:val="30"/>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根据招标文件规定及投标人提供的材料自行编写目录（部分格式后附）。</w:t>
      </w:r>
      <w:r>
        <w:rPr>
          <w:rFonts w:hint="eastAsia"/>
          <w:b/>
          <w:bCs/>
          <w:color w:val="000000" w:themeColor="text1"/>
          <w:sz w:val="30"/>
          <w:szCs w:val="30"/>
          <w:highlight w:val="none"/>
          <w14:textFill>
            <w14:solidFill>
              <w14:schemeClr w14:val="tx1"/>
            </w14:solidFill>
          </w14:textFill>
        </w:rPr>
        <w:br w:type="page"/>
      </w:r>
    </w:p>
    <w:p w14:paraId="7ECB8C5E">
      <w:pPr>
        <w:snapToGrid w:val="0"/>
        <w:spacing w:before="120" w:beforeLines="50" w:after="50"/>
        <w:rPr>
          <w:b/>
          <w:bCs/>
          <w:color w:val="000000" w:themeColor="text1"/>
          <w:sz w:val="30"/>
          <w:szCs w:val="30"/>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3.无串通投标行为的承诺函的格式：</w:t>
      </w:r>
    </w:p>
    <w:p w14:paraId="61D4F5A5">
      <w:pPr>
        <w:snapToGrid w:val="0"/>
        <w:spacing w:before="120" w:beforeLines="50" w:after="50"/>
        <w:ind w:left="420"/>
        <w:jc w:val="center"/>
        <w:rPr>
          <w:rFonts w:ascii="宋体" w:hAnsi="宋体"/>
          <w:b/>
          <w:color w:val="000000" w:themeColor="text1"/>
          <w:sz w:val="32"/>
          <w:szCs w:val="32"/>
          <w:highlight w:val="none"/>
          <w14:textFill>
            <w14:solidFill>
              <w14:schemeClr w14:val="tx1"/>
            </w14:solidFill>
          </w14:textFill>
        </w:rPr>
      </w:pPr>
    </w:p>
    <w:p w14:paraId="41E0B2C0">
      <w:pPr>
        <w:snapToGrid w:val="0"/>
        <w:spacing w:before="120" w:beforeLines="50" w:after="50"/>
        <w:ind w:left="42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参加本项目无</w:t>
      </w:r>
      <w:r>
        <w:rPr>
          <w:rFonts w:hint="eastAsia"/>
          <w:b/>
          <w:bCs/>
          <w:color w:val="000000" w:themeColor="text1"/>
          <w:sz w:val="32"/>
          <w:szCs w:val="32"/>
          <w:highlight w:val="none"/>
          <w14:textFill>
            <w14:solidFill>
              <w14:schemeClr w14:val="tx1"/>
            </w14:solidFill>
          </w14:textFill>
        </w:rPr>
        <w:t>串通投</w:t>
      </w:r>
      <w:r>
        <w:rPr>
          <w:rFonts w:hint="eastAsia" w:ascii="宋体" w:hAnsi="宋体"/>
          <w:b/>
          <w:color w:val="000000" w:themeColor="text1"/>
          <w:sz w:val="32"/>
          <w:szCs w:val="32"/>
          <w:highlight w:val="none"/>
          <w14:textFill>
            <w14:solidFill>
              <w14:schemeClr w14:val="tx1"/>
            </w14:solidFill>
          </w14:textFill>
        </w:rPr>
        <w:t>标行为的承诺函</w:t>
      </w:r>
    </w:p>
    <w:p w14:paraId="64365A99">
      <w:pPr>
        <w:snapToGrid w:val="0"/>
        <w:spacing w:before="120"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p>
    <w:p w14:paraId="143E7A2C">
      <w:pPr>
        <w:pStyle w:val="14"/>
        <w:spacing w:line="500" w:lineRule="exact"/>
        <w:ind w:firstLine="422" w:firstLineChars="200"/>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一、我方承诺无下列相互串通投标的情形：</w:t>
      </w:r>
    </w:p>
    <w:p w14:paraId="3BE1B49D">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1.不同投标人的投标文件由同一单位或者个人编制；或者不同投标人报名的IP地址一致的；</w:t>
      </w:r>
    </w:p>
    <w:p w14:paraId="5CDAC193">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2.不同投标人委托同一单位或者个人办理投标事宜；</w:t>
      </w:r>
    </w:p>
    <w:p w14:paraId="4F411CBD">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3.不同的投标人的投标文件载明的项目管理员为同一个人；</w:t>
      </w:r>
    </w:p>
    <w:p w14:paraId="0FF84D90">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4.不同投标人的投标文件异常一致或者投标报价呈规律性差异；</w:t>
      </w:r>
    </w:p>
    <w:p w14:paraId="43C44B0E">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5.不同投标人的投标文件相互混装；</w:t>
      </w:r>
    </w:p>
    <w:p w14:paraId="5C802556">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ascii="宋体" w:hAnsi="宋体" w:cs="宋体"/>
          <w:color w:val="000000" w:themeColor="text1"/>
          <w:sz w:val="21"/>
          <w:szCs w:val="21"/>
          <w:highlight w:val="none"/>
          <w14:textFill>
            <w14:solidFill>
              <w14:schemeClr w14:val="tx1"/>
            </w14:solidFill>
          </w14:textFill>
        </w:rPr>
        <w:t>6</w:t>
      </w:r>
      <w:r>
        <w:rPr>
          <w:rFonts w:hint="eastAsia" w:ascii="宋体" w:hAnsi="宋体" w:cs="宋体"/>
          <w:color w:val="000000" w:themeColor="text1"/>
          <w:sz w:val="21"/>
          <w:szCs w:val="21"/>
          <w:highlight w:val="none"/>
          <w14:textFill>
            <w14:solidFill>
              <w14:schemeClr w14:val="tx1"/>
            </w14:solidFill>
          </w14:textFill>
        </w:rPr>
        <w:t>.不同投标人的投标保证金从同一单位或者个人账户转出。</w:t>
      </w:r>
    </w:p>
    <w:p w14:paraId="3B25387F">
      <w:pPr>
        <w:pStyle w:val="14"/>
        <w:spacing w:line="500" w:lineRule="exact"/>
        <w:ind w:firstLine="422" w:firstLineChars="200"/>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二、我方承诺无下列恶意串通的情形：</w:t>
      </w:r>
    </w:p>
    <w:p w14:paraId="1DF53B54">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1.投标人直接或者间接从采购人或者采购代理机构处获得其他投标人的相关信息并修改其投标文件；</w:t>
      </w:r>
    </w:p>
    <w:p w14:paraId="63F1BB2A">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2.投标人按照采购人或者采购代理机构的授意撤换、修改投标文件；</w:t>
      </w:r>
    </w:p>
    <w:p w14:paraId="4BA61632">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3.投标人之间协商报价、技术方案等投标文件的实质性内容；</w:t>
      </w:r>
    </w:p>
    <w:p w14:paraId="3DAE5122">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4.属于同一集团、协会、商会等组织成员的投标人按照该组织要求协同参加政府采购活动；</w:t>
      </w:r>
    </w:p>
    <w:p w14:paraId="636B5E71">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2912EDC5">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6.投标人之间商定部分投标人放弃参加政府采购活动或者放弃中标；</w:t>
      </w:r>
    </w:p>
    <w:p w14:paraId="56385470">
      <w:pPr>
        <w:pStyle w:val="14"/>
        <w:spacing w:line="500" w:lineRule="exact"/>
        <w:ind w:firstLine="420" w:firstLineChars="20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4A0C3D87">
      <w:pPr>
        <w:pStyle w:val="14"/>
        <w:spacing w:line="500" w:lineRule="exact"/>
        <w:ind w:firstLine="422" w:firstLineChars="200"/>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52A15303">
      <w:pPr>
        <w:snapToGrid w:val="0"/>
        <w:spacing w:before="120"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p>
    <w:p w14:paraId="11FA744F">
      <w:pPr>
        <w:snapToGrid w:val="0"/>
        <w:spacing w:before="120"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投标人名称(盖公章)：</w:t>
      </w:r>
    </w:p>
    <w:p w14:paraId="504CA27C">
      <w:pPr>
        <w:snapToGrid w:val="0"/>
        <w:spacing w:before="120" w:beforeLines="50" w:after="50" w:line="360" w:lineRule="auto"/>
        <w:ind w:firstLine="621" w:firstLineChars="2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  年</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月   日</w:t>
      </w:r>
    </w:p>
    <w:p w14:paraId="27025A32">
      <w:pPr>
        <w:pStyle w:val="13"/>
        <w:snapToGrid w:val="0"/>
        <w:spacing w:before="295" w:after="295" w:line="360" w:lineRule="auto"/>
        <w:rPr>
          <w:rFonts w:ascii="宋体" w:hAnsi="Courier New"/>
          <w:b/>
          <w:color w:val="000000" w:themeColor="text1"/>
          <w:sz w:val="32"/>
          <w:szCs w:val="32"/>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br w:type="page"/>
      </w:r>
      <w:r>
        <w:rPr>
          <w:rFonts w:hint="eastAsia" w:hAnsi="宋体" w:cs="宋体"/>
          <w:b/>
          <w:bCs/>
          <w:color w:val="000000" w:themeColor="text1"/>
          <w:sz w:val="28"/>
          <w:szCs w:val="28"/>
          <w:highlight w:val="none"/>
          <w14:textFill>
            <w14:solidFill>
              <w14:schemeClr w14:val="tx1"/>
            </w14:solidFill>
          </w14:textFill>
        </w:rPr>
        <w:t>4.法定代表人身份证明的格式：</w:t>
      </w:r>
    </w:p>
    <w:p w14:paraId="7855EAD8">
      <w:pPr>
        <w:spacing w:before="240" w:beforeLines="100" w:after="120" w:afterLines="50"/>
        <w:ind w:left="540"/>
        <w:jc w:val="center"/>
        <w:rPr>
          <w:rFonts w:ascii="黑体" w:hAnsi="宋体" w:eastAsia="黑体"/>
          <w:color w:val="000000" w:themeColor="text1"/>
          <w:sz w:val="32"/>
          <w:szCs w:val="32"/>
          <w:highlight w:val="none"/>
          <w14:textFill>
            <w14:solidFill>
              <w14:schemeClr w14:val="tx1"/>
            </w14:solidFill>
          </w14:textFill>
        </w:rPr>
      </w:pPr>
      <w:r>
        <w:rPr>
          <w:rFonts w:hint="eastAsia" w:ascii="宋体" w:hAnsi="Courier New"/>
          <w:b/>
          <w:color w:val="000000" w:themeColor="text1"/>
          <w:sz w:val="32"/>
          <w:szCs w:val="32"/>
          <w:highlight w:val="none"/>
          <w14:textFill>
            <w14:solidFill>
              <w14:schemeClr w14:val="tx1"/>
            </w14:solidFill>
          </w14:textFill>
        </w:rPr>
        <w:t>法定代表人身份证明</w:t>
      </w:r>
    </w:p>
    <w:p w14:paraId="051555C4">
      <w:pPr>
        <w:spacing w:line="48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196A9203">
      <w:pPr>
        <w:spacing w:line="48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20EE4E1B">
      <w:pPr>
        <w:spacing w:line="48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3E94F6D2">
      <w:pPr>
        <w:spacing w:line="480" w:lineRule="auto"/>
        <w:ind w:left="54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618B3FD3">
      <w:pPr>
        <w:spacing w:line="48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0E3BCC75">
      <w:pPr>
        <w:spacing w:line="48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的法定代表人。</w:t>
      </w:r>
    </w:p>
    <w:p w14:paraId="29551783">
      <w:pPr>
        <w:spacing w:line="48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55FC630C">
      <w:pPr>
        <w:spacing w:line="500" w:lineRule="exact"/>
        <w:ind w:left="54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附件：法定代表人有效身份证正反面复印件</w:t>
      </w:r>
    </w:p>
    <w:p w14:paraId="4E70A9B6">
      <w:pPr>
        <w:spacing w:line="500" w:lineRule="exact"/>
        <w:ind w:left="540"/>
        <w:rPr>
          <w:rFonts w:ascii="宋体" w:hAnsi="宋体"/>
          <w:color w:val="000000" w:themeColor="text1"/>
          <w:szCs w:val="21"/>
          <w:highlight w:val="none"/>
          <w14:textFill>
            <w14:solidFill>
              <w14:schemeClr w14:val="tx1"/>
            </w14:solidFill>
          </w14:textFill>
        </w:rPr>
      </w:pPr>
    </w:p>
    <w:p w14:paraId="532B899A">
      <w:pPr>
        <w:snapToGrid w:val="0"/>
        <w:spacing w:line="500" w:lineRule="exact"/>
        <w:ind w:firstLine="4935" w:firstLineChars="23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投标人名称(盖公章)：</w:t>
      </w:r>
    </w:p>
    <w:p w14:paraId="484AB4A8">
      <w:pPr>
        <w:snapToGrid w:val="0"/>
        <w:spacing w:before="0" w:beforeLines="-2147483648" w:after="0" w:line="500" w:lineRule="exact"/>
        <w:ind w:firstLine="4935" w:firstLineChars="2350"/>
        <w:jc w:val="left"/>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lang w:val="zh-CN"/>
          <w14:textFill>
            <w14:solidFill>
              <w14:schemeClr w14:val="tx1"/>
            </w14:solidFill>
          </w14:textFill>
        </w:rPr>
        <w:t>日</w:t>
      </w:r>
    </w:p>
    <w:p w14:paraId="5450A8F5">
      <w:pPr>
        <w:snapToGrid w:val="0"/>
        <w:spacing w:before="120" w:beforeLines="50" w:after="50" w:line="500" w:lineRule="exact"/>
        <w:ind w:firstLine="525" w:firstLineChars="25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注：自然人投标的无需提供</w:t>
      </w:r>
    </w:p>
    <w:p w14:paraId="6E99EBC2">
      <w:pPr>
        <w:snapToGrid w:val="0"/>
        <w:spacing w:before="120" w:beforeLines="50" w:after="50"/>
        <w:ind w:firstLine="0" w:firstLineChars="0"/>
        <w:jc w:val="left"/>
        <w:rPr>
          <w:rFonts w:ascii="宋体" w:hAnsi="宋体"/>
          <w:b/>
          <w:color w:val="000000" w:themeColor="text1"/>
          <w:sz w:val="24"/>
          <w:szCs w:val="20"/>
          <w:highlight w:val="none"/>
          <w14:textFill>
            <w14:solidFill>
              <w14:schemeClr w14:val="tx1"/>
            </w14:solidFill>
          </w14:textFill>
        </w:rPr>
      </w:pPr>
    </w:p>
    <w:tbl>
      <w:tblPr>
        <w:tblStyle w:val="22"/>
        <w:tblpPr w:leftFromText="180" w:rightFromText="180" w:vertAnchor="text" w:horzAnchor="margin" w:tblpXSpec="center" w:tblpY="1169"/>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14:paraId="4C89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5" w:hRule="atLeast"/>
          <w:jc w:val="center"/>
        </w:trPr>
        <w:tc>
          <w:tcPr>
            <w:tcW w:w="8760" w:type="dxa"/>
            <w:tcBorders>
              <w:top w:val="single" w:color="auto" w:sz="4" w:space="0"/>
              <w:left w:val="single" w:color="auto" w:sz="4" w:space="0"/>
              <w:bottom w:val="single" w:color="auto" w:sz="4" w:space="0"/>
              <w:right w:val="single" w:color="auto" w:sz="4" w:space="0"/>
            </w:tcBorders>
          </w:tcPr>
          <w:p w14:paraId="21F67188">
            <w:pPr>
              <w:spacing w:line="360" w:lineRule="auto"/>
              <w:rPr>
                <w:rFonts w:ascii="宋体"/>
                <w:b/>
                <w:color w:val="000000" w:themeColor="text1"/>
                <w:sz w:val="24"/>
                <w:highlight w:val="none"/>
                <w14:textFill>
                  <w14:solidFill>
                    <w14:schemeClr w14:val="tx1"/>
                  </w14:solidFill>
                </w14:textFill>
              </w:rPr>
            </w:pPr>
          </w:p>
          <w:p w14:paraId="066E3238">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法定代表人有效身份证复印件粘贴处（正、反面）</w:t>
            </w:r>
          </w:p>
        </w:tc>
      </w:tr>
    </w:tbl>
    <w:p w14:paraId="4AE52D7C">
      <w:pPr>
        <w:pStyle w:val="13"/>
        <w:spacing w:before="295" w:after="295" w:line="360" w:lineRule="auto"/>
        <w:jc w:val="left"/>
        <w:rPr>
          <w:rFonts w:ascii="宋体" w:hAnsi="宋体"/>
          <w:b/>
          <w:color w:val="000000" w:themeColor="text1"/>
          <w:sz w:val="32"/>
          <w:szCs w:val="32"/>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r>
        <w:rPr>
          <w:rFonts w:hint="eastAsia" w:hAnsi="宋体"/>
          <w:b/>
          <w:color w:val="000000" w:themeColor="text1"/>
          <w:sz w:val="24"/>
          <w:highlight w:val="none"/>
          <w14:textFill>
            <w14:solidFill>
              <w14:schemeClr w14:val="tx1"/>
            </w14:solidFill>
          </w14:textFill>
        </w:rPr>
        <w:br w:type="page"/>
      </w:r>
      <w:r>
        <w:rPr>
          <w:rFonts w:hint="eastAsia" w:hAnsi="宋体" w:cs="宋体"/>
          <w:b/>
          <w:bCs/>
          <w:color w:val="000000" w:themeColor="text1"/>
          <w:sz w:val="30"/>
          <w:szCs w:val="30"/>
          <w:highlight w:val="none"/>
          <w14:textFill>
            <w14:solidFill>
              <w14:schemeClr w14:val="tx1"/>
            </w14:solidFill>
          </w14:textFill>
        </w:rPr>
        <w:t>5.法定代表人授权委托书的格式：</w:t>
      </w:r>
    </w:p>
    <w:p w14:paraId="32174CA6">
      <w:pPr>
        <w:snapToGrid w:val="0"/>
        <w:spacing w:before="120" w:beforeLines="50" w:after="5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法定代表人授权委托书（如有委托时）</w:t>
      </w:r>
    </w:p>
    <w:p w14:paraId="42E444D6">
      <w:pPr>
        <w:snapToGrid w:val="0"/>
        <w:spacing w:before="120" w:beforeLines="50" w:after="50"/>
        <w:jc w:val="center"/>
        <w:rPr>
          <w:rFonts w:ascii="宋体" w:hAnsi="宋体"/>
          <w:b/>
          <w:color w:val="000000" w:themeColor="text1"/>
          <w:sz w:val="24"/>
          <w:highlight w:val="none"/>
          <w14:textFill>
            <w14:solidFill>
              <w14:schemeClr w14:val="tx1"/>
            </w14:solidFill>
          </w14:textFill>
        </w:rPr>
      </w:pPr>
    </w:p>
    <w:p w14:paraId="4A3198FD">
      <w:pPr>
        <w:pStyle w:val="13"/>
        <w:spacing w:line="360" w:lineRule="exact"/>
        <w:ind w:firstLine="420" w:firstLineChars="200"/>
        <w:rPr>
          <w:rFonts w:hint="eastAsia" w:ascii="Times New Roman" w:hAnsi="Times New Roman" w:eastAsia="宋体"/>
          <w:color w:val="000000" w:themeColor="text1"/>
          <w:highlight w:val="none"/>
          <w:lang w:eastAsia="zh-CN"/>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r>
        <w:rPr>
          <w:rFonts w:hint="eastAsia" w:ascii="Times New Roman" w:hAnsi="Times New Roman"/>
          <w:color w:val="000000" w:themeColor="text1"/>
          <w:highlight w:val="none"/>
          <w:u w:val="single"/>
          <w:lang w:eastAsia="zh-CN"/>
          <w14:textFill>
            <w14:solidFill>
              <w14:schemeClr w14:val="tx1"/>
            </w14:solidFill>
          </w14:textFill>
        </w:rPr>
        <w:t>广西合士嘉项目咨询有限公司</w:t>
      </w:r>
    </w:p>
    <w:p w14:paraId="6BC6F42E">
      <w:pPr>
        <w:pStyle w:val="13"/>
        <w:spacing w:line="36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本人</w:t>
      </w:r>
      <w:r>
        <w:rPr>
          <w:rFonts w:hint="eastAsia" w:ascii="Times New Roman" w:hAnsi="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olor w:val="000000" w:themeColor="text1"/>
          <w:highlight w:val="none"/>
          <w:u w:val="single"/>
          <w14:textFill>
            <w14:solidFill>
              <w14:schemeClr w14:val="tx1"/>
            </w14:solidFill>
          </w14:textFill>
        </w:rPr>
        <w:t>（姓名）</w:t>
      </w:r>
      <w:r>
        <w:rPr>
          <w:rFonts w:hint="eastAsia" w:ascii="Times New Roman" w:hAnsi="Times New Roman"/>
          <w:color w:val="000000" w:themeColor="text1"/>
          <w:highlight w:val="none"/>
          <w:u w:val="singl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系</w:t>
      </w:r>
      <w:r>
        <w:rPr>
          <w:rFonts w:hint="eastAsia" w:ascii="Times New Roman" w:hAnsi="Times New Roman"/>
          <w:color w:val="000000" w:themeColor="text1"/>
          <w:highlight w:val="none"/>
          <w:u w:val="single"/>
          <w:lang w:val="en-US" w:eastAsia="zh-CN"/>
          <w14:textFill>
            <w14:solidFill>
              <w14:schemeClr w14:val="tx1"/>
            </w14:solidFill>
          </w14:textFill>
        </w:rPr>
        <w:t xml:space="preserve">    </w:t>
      </w:r>
      <w:r>
        <w:rPr>
          <w:rFonts w:hint="eastAsia" w:ascii="Times New Roman" w:hAnsi="Times New Roman"/>
          <w:color w:val="000000" w:themeColor="text1"/>
          <w:highlight w:val="none"/>
          <w:u w:val="single"/>
          <w14:textFill>
            <w14:solidFill>
              <w14:schemeClr w14:val="tx1"/>
            </w14:solidFill>
          </w14:textFill>
        </w:rPr>
        <w:t>（投标人名称）</w:t>
      </w:r>
      <w:r>
        <w:rPr>
          <w:rFonts w:hint="eastAsia" w:ascii="Times New Roman" w:hAnsi="Times New Roman"/>
          <w:color w:val="000000" w:themeColor="text1"/>
          <w:highlight w:val="none"/>
          <w:u w:val="single"/>
          <w:lang w:val="en-US" w:eastAsia="zh-CN"/>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的法定代表人，现授权我单位在职正式员工（姓名和职务）为我方代理人。代理人根据授权，以我方名义签署、澄清、说明、补正、递交、撤回、修改贵方组织的</w:t>
      </w:r>
      <w:r>
        <w:rPr>
          <w:rFonts w:hint="eastAsia"/>
          <w:i/>
          <w:iCs/>
          <w:color w:val="000000" w:themeColor="text1"/>
          <w:highlight w:val="none"/>
          <w:u w:val="single"/>
          <w14:textFill>
            <w14:solidFill>
              <w14:schemeClr w14:val="tx1"/>
            </w14:solidFill>
          </w14:textFill>
        </w:rPr>
        <w:t>（项目名称）</w:t>
      </w:r>
      <w:r>
        <w:rPr>
          <w:rFonts w:hint="eastAsia"/>
          <w:i/>
          <w:iCs/>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的投标文件、签订合同和处理一切有关事宜，其法律后果由我方承担。</w:t>
      </w:r>
    </w:p>
    <w:p w14:paraId="4A92737C">
      <w:pPr>
        <w:pStyle w:val="13"/>
        <w:spacing w:line="36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本授权书于年月日签字生效，委托期限：。</w:t>
      </w:r>
    </w:p>
    <w:p w14:paraId="6F652FBD">
      <w:pPr>
        <w:pStyle w:val="13"/>
        <w:spacing w:line="360" w:lineRule="exact"/>
        <w:ind w:firstLine="42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代理人无转委托权。</w:t>
      </w:r>
    </w:p>
    <w:p w14:paraId="17E561BF">
      <w:pPr>
        <w:pStyle w:val="13"/>
        <w:spacing w:line="360" w:lineRule="exact"/>
        <w:ind w:firstLine="420"/>
        <w:rPr>
          <w:rFonts w:ascii="Times New Roman" w:hAnsi="Times New Roman"/>
          <w:color w:val="000000" w:themeColor="text1"/>
          <w:highlight w:val="none"/>
          <w14:textFill>
            <w14:solidFill>
              <w14:schemeClr w14:val="tx1"/>
            </w14:solidFill>
          </w14:textFill>
        </w:rPr>
      </w:pPr>
    </w:p>
    <w:p w14:paraId="55E38812">
      <w:pPr>
        <w:pStyle w:val="13"/>
        <w:spacing w:line="360" w:lineRule="exact"/>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投标人名称（盖公章）：</w:t>
      </w:r>
    </w:p>
    <w:p w14:paraId="14E7F069">
      <w:pPr>
        <w:pStyle w:val="13"/>
        <w:spacing w:line="360" w:lineRule="exact"/>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p>
    <w:p w14:paraId="20FEA5C4">
      <w:pPr>
        <w:pStyle w:val="13"/>
        <w:spacing w:line="360" w:lineRule="exact"/>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法定代表人身份证号码：</w:t>
      </w:r>
    </w:p>
    <w:p w14:paraId="642A1DD4">
      <w:pPr>
        <w:pStyle w:val="13"/>
        <w:spacing w:line="36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委托代理人（签字）：</w:t>
      </w:r>
    </w:p>
    <w:p w14:paraId="3EC72EC0">
      <w:pPr>
        <w:pStyle w:val="13"/>
        <w:spacing w:line="360" w:lineRule="exact"/>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委托代理人身份证号码：</w:t>
      </w:r>
    </w:p>
    <w:p w14:paraId="7A594254">
      <w:pPr>
        <w:pStyle w:val="13"/>
        <w:spacing w:line="360" w:lineRule="exact"/>
        <w:ind w:firstLine="420"/>
        <w:rPr>
          <w:rFonts w:ascii="Times New Roman" w:hAnsi="Times New Roman"/>
          <w:color w:val="000000" w:themeColor="text1"/>
          <w:highlight w:val="none"/>
          <w:u w:val="single"/>
          <w14:textFill>
            <w14:solidFill>
              <w14:schemeClr w14:val="tx1"/>
            </w14:solidFill>
          </w14:textFill>
        </w:rPr>
      </w:pPr>
    </w:p>
    <w:p w14:paraId="50CFE11D">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51FBE615">
      <w:pPr>
        <w:spacing w:line="36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1.法定代表人和委托代理人必须在授权委托书上签字，</w:t>
      </w:r>
      <w:r>
        <w:rPr>
          <w:rFonts w:hint="eastAsia" w:ascii="宋体" w:hAnsi="宋体" w:cs="宋体"/>
          <w:b/>
          <w:bCs/>
          <w:color w:val="000000" w:themeColor="text1"/>
          <w:szCs w:val="21"/>
          <w:highlight w:val="none"/>
          <w14:textFill>
            <w14:solidFill>
              <w14:schemeClr w14:val="tx1"/>
            </w14:solidFill>
          </w14:textFill>
        </w:rPr>
        <w:t>否则作无效投标处理；</w:t>
      </w:r>
    </w:p>
    <w:p w14:paraId="47B69795">
      <w:pPr>
        <w:spacing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2.以联合体形式投标的，本授权委托书应由联合体牵头人的法定代表人按上述规定签署。</w:t>
      </w:r>
    </w:p>
    <w:p w14:paraId="42E214CF">
      <w:pPr>
        <w:snapToGrid w:val="0"/>
        <w:spacing w:before="50" w:after="120" w:afterLines="50" w:line="36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EC13557">
      <w:pPr>
        <w:spacing w:line="360" w:lineRule="auto"/>
        <w:rPr>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w:t>
      </w:r>
    </w:p>
    <w:tbl>
      <w:tblPr>
        <w:tblStyle w:val="22"/>
        <w:tblpPr w:leftFromText="180" w:rightFromText="180" w:vertAnchor="text" w:horzAnchor="margin" w:tblpXSpec="center" w:tblpY="263"/>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0"/>
      </w:tblGrid>
      <w:tr w14:paraId="258D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9" w:hRule="atLeast"/>
          <w:jc w:val="center"/>
        </w:trPr>
        <w:tc>
          <w:tcPr>
            <w:tcW w:w="9040" w:type="dxa"/>
            <w:tcBorders>
              <w:top w:val="single" w:color="auto" w:sz="4" w:space="0"/>
              <w:left w:val="single" w:color="auto" w:sz="4" w:space="0"/>
              <w:bottom w:val="single" w:color="auto" w:sz="4" w:space="0"/>
              <w:right w:val="single" w:color="auto" w:sz="4" w:space="0"/>
            </w:tcBorders>
          </w:tcPr>
          <w:p w14:paraId="752817B4">
            <w:pPr>
              <w:spacing w:line="360" w:lineRule="auto"/>
              <w:rPr>
                <w:rFonts w:ascii="宋体"/>
                <w:b/>
                <w:color w:val="000000" w:themeColor="text1"/>
                <w:sz w:val="24"/>
                <w:highlight w:val="none"/>
                <w14:textFill>
                  <w14:solidFill>
                    <w14:schemeClr w14:val="tx1"/>
                  </w14:solidFill>
                </w14:textFill>
              </w:rPr>
            </w:pPr>
          </w:p>
          <w:p w14:paraId="1E225113">
            <w:pPr>
              <w:spacing w:line="360" w:lineRule="auto"/>
              <w:rPr>
                <w:rFonts w:ascii="宋体"/>
                <w:b/>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委托代理人有效</w:t>
            </w:r>
            <w:r>
              <w:rPr>
                <w:rFonts w:hint="eastAsia" w:ascii="宋体"/>
                <w:b/>
                <w:color w:val="000000" w:themeColor="text1"/>
                <w:sz w:val="24"/>
                <w:highlight w:val="none"/>
                <w14:textFill>
                  <w14:solidFill>
                    <w14:schemeClr w14:val="tx1"/>
                  </w14:solidFill>
                </w14:textFill>
              </w:rPr>
              <w:t>身份证复印件粘贴处（正、反面）</w:t>
            </w:r>
          </w:p>
        </w:tc>
      </w:tr>
    </w:tbl>
    <w:p w14:paraId="45F2172F">
      <w:pPr>
        <w:snapToGrid w:val="0"/>
        <w:spacing w:before="120" w:beforeLines="50" w:after="50"/>
        <w:rPr>
          <w:rFonts w:hint="eastAsia" w:ascii="宋体" w:hAnsi="宋体" w:cs="宋体"/>
          <w:b/>
          <w:color w:val="000000" w:themeColor="text1"/>
          <w:sz w:val="28"/>
          <w:szCs w:val="28"/>
          <w:highlight w:val="none"/>
          <w14:textFill>
            <w14:solidFill>
              <w14:schemeClr w14:val="tx1"/>
            </w14:solidFill>
          </w14:textFill>
        </w:rPr>
      </w:pPr>
    </w:p>
    <w:p w14:paraId="65700AB8">
      <w:pPr>
        <w:snapToGrid w:val="0"/>
        <w:spacing w:before="120" w:beforeLines="50" w:after="50"/>
        <w:rPr>
          <w:b/>
          <w:bCs/>
          <w:color w:val="000000" w:themeColor="text1"/>
          <w:sz w:val="30"/>
          <w:szCs w:val="30"/>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6.商务条款偏离表的格式：</w:t>
      </w:r>
    </w:p>
    <w:p w14:paraId="165818E0">
      <w:pPr>
        <w:jc w:val="center"/>
        <w:rPr>
          <w:b/>
          <w:bCs/>
          <w:color w:val="000000" w:themeColor="text1"/>
          <w:sz w:val="30"/>
          <w:szCs w:val="30"/>
          <w:highlight w:val="none"/>
          <w14:textFill>
            <w14:solidFill>
              <w14:schemeClr w14:val="tx1"/>
            </w14:solidFill>
          </w14:textFill>
        </w:rPr>
      </w:pPr>
    </w:p>
    <w:p w14:paraId="4CBF0FA8">
      <w:pPr>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商务条款偏离表</w:t>
      </w:r>
    </w:p>
    <w:p w14:paraId="58C88868">
      <w:pPr>
        <w:spacing w:line="360" w:lineRule="auto"/>
        <w:contextualSpacing/>
        <w:rPr>
          <w:rFonts w:ascii="宋体" w:hAnsi="宋体" w:cs="宋体"/>
          <w:color w:val="000000" w:themeColor="text1"/>
          <w:sz w:val="24"/>
          <w:highlight w:val="none"/>
          <w14:textFill>
            <w14:solidFill>
              <w14:schemeClr w14:val="tx1"/>
            </w14:solidFill>
          </w14:textFill>
        </w:rPr>
      </w:pPr>
    </w:p>
    <w:p w14:paraId="2025D899">
      <w:pPr>
        <w:spacing w:line="500" w:lineRule="exact"/>
        <w:contextualSpacing/>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p w14:paraId="66F31EC0">
      <w:pPr>
        <w:spacing w:line="500" w:lineRule="exact"/>
        <w:contextualSpacing/>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p>
    <w:p w14:paraId="17EF9C4C">
      <w:pPr>
        <w:pStyle w:val="13"/>
        <w:spacing w:line="500" w:lineRule="exact"/>
        <w:ind w:left="-422" w:leftChars="-201" w:firstLine="424"/>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所投分标（此处有分标时填写具体分标号，无分标时填写“无”）：</w:t>
      </w:r>
    </w:p>
    <w:tbl>
      <w:tblPr>
        <w:tblStyle w:val="22"/>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14:paraId="40E0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vAlign w:val="center"/>
          </w:tcPr>
          <w:p w14:paraId="5E4BBC57">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项号</w:t>
            </w:r>
          </w:p>
        </w:tc>
        <w:tc>
          <w:tcPr>
            <w:tcW w:w="3379" w:type="dxa"/>
            <w:tcBorders>
              <w:top w:val="single" w:color="auto" w:sz="4" w:space="0"/>
              <w:left w:val="single" w:color="auto" w:sz="4" w:space="0"/>
              <w:bottom w:val="single" w:color="auto" w:sz="4" w:space="0"/>
              <w:right w:val="single" w:color="auto" w:sz="4" w:space="0"/>
            </w:tcBorders>
            <w:vAlign w:val="center"/>
          </w:tcPr>
          <w:p w14:paraId="1A85404E">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招标文件的商务条款</w:t>
            </w:r>
          </w:p>
        </w:tc>
        <w:tc>
          <w:tcPr>
            <w:tcW w:w="3229" w:type="dxa"/>
            <w:tcBorders>
              <w:top w:val="single" w:color="auto" w:sz="4" w:space="0"/>
              <w:left w:val="single" w:color="auto" w:sz="4" w:space="0"/>
              <w:bottom w:val="single" w:color="auto" w:sz="4" w:space="0"/>
              <w:right w:val="single" w:color="auto" w:sz="4" w:space="0"/>
            </w:tcBorders>
            <w:vAlign w:val="center"/>
          </w:tcPr>
          <w:p w14:paraId="0500BCFE">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投标文件响应的商务条款</w:t>
            </w:r>
          </w:p>
        </w:tc>
        <w:tc>
          <w:tcPr>
            <w:tcW w:w="1917" w:type="dxa"/>
            <w:tcBorders>
              <w:top w:val="single" w:color="auto" w:sz="4" w:space="0"/>
              <w:left w:val="single" w:color="auto" w:sz="4" w:space="0"/>
              <w:bottom w:val="single" w:color="auto" w:sz="4" w:space="0"/>
              <w:right w:val="single" w:color="auto" w:sz="4" w:space="0"/>
            </w:tcBorders>
            <w:vAlign w:val="center"/>
          </w:tcPr>
          <w:p w14:paraId="085F08C9">
            <w:pPr>
              <w:spacing w:line="24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偏离说明</w:t>
            </w:r>
          </w:p>
        </w:tc>
      </w:tr>
      <w:tr w14:paraId="321D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07C432CC">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w:t>
            </w:r>
          </w:p>
        </w:tc>
        <w:tc>
          <w:tcPr>
            <w:tcW w:w="3379" w:type="dxa"/>
            <w:tcBorders>
              <w:top w:val="single" w:color="auto" w:sz="4" w:space="0"/>
              <w:left w:val="single" w:color="auto" w:sz="4" w:space="0"/>
              <w:bottom w:val="single" w:color="auto" w:sz="4" w:space="0"/>
              <w:right w:val="single" w:color="auto" w:sz="4" w:space="0"/>
            </w:tcBorders>
          </w:tcPr>
          <w:p w14:paraId="0CDD677F">
            <w:pPr>
              <w:spacing w:line="500" w:lineRule="exact"/>
              <w:rPr>
                <w:rFonts w:ascii="宋体" w:hAnsi="宋体" w:cs="宋体"/>
                <w:color w:val="000000" w:themeColor="text1"/>
                <w:szCs w:val="21"/>
                <w:highlight w:val="none"/>
                <w14:textFill>
                  <w14:solidFill>
                    <w14:schemeClr w14:val="tx1"/>
                  </w14:solidFill>
                </w14:textFill>
              </w:rPr>
            </w:pPr>
          </w:p>
        </w:tc>
        <w:tc>
          <w:tcPr>
            <w:tcW w:w="3229" w:type="dxa"/>
            <w:tcBorders>
              <w:top w:val="single" w:color="auto" w:sz="4" w:space="0"/>
              <w:left w:val="single" w:color="auto" w:sz="4" w:space="0"/>
              <w:bottom w:val="single" w:color="auto" w:sz="4" w:space="0"/>
              <w:right w:val="single" w:color="auto" w:sz="4" w:space="0"/>
            </w:tcBorders>
          </w:tcPr>
          <w:p w14:paraId="24D82D22">
            <w:pPr>
              <w:spacing w:line="500" w:lineRule="exact"/>
              <w:rPr>
                <w:rFonts w:ascii="宋体" w:hAnsi="宋体" w:cs="宋体"/>
                <w:color w:val="000000" w:themeColor="text1"/>
                <w:szCs w:val="21"/>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tcPr>
          <w:p w14:paraId="14483B75">
            <w:pPr>
              <w:spacing w:line="500" w:lineRule="exact"/>
              <w:rPr>
                <w:rFonts w:ascii="宋体" w:hAnsi="宋体" w:cs="宋体"/>
                <w:color w:val="000000" w:themeColor="text1"/>
                <w:szCs w:val="21"/>
                <w:highlight w:val="none"/>
                <w14:textFill>
                  <w14:solidFill>
                    <w14:schemeClr w14:val="tx1"/>
                  </w14:solidFill>
                </w14:textFill>
              </w:rPr>
            </w:pPr>
          </w:p>
        </w:tc>
      </w:tr>
      <w:tr w14:paraId="0969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tcPr>
          <w:p w14:paraId="3AE6E64F">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w:t>
            </w:r>
          </w:p>
        </w:tc>
        <w:tc>
          <w:tcPr>
            <w:tcW w:w="3379" w:type="dxa"/>
            <w:tcBorders>
              <w:top w:val="single" w:color="auto" w:sz="4" w:space="0"/>
              <w:left w:val="single" w:color="auto" w:sz="4" w:space="0"/>
              <w:bottom w:val="single" w:color="auto" w:sz="4" w:space="0"/>
              <w:right w:val="single" w:color="auto" w:sz="4" w:space="0"/>
            </w:tcBorders>
          </w:tcPr>
          <w:p w14:paraId="471E30FA">
            <w:pPr>
              <w:spacing w:line="500" w:lineRule="exact"/>
              <w:rPr>
                <w:rFonts w:ascii="宋体" w:hAnsi="宋体" w:cs="宋体"/>
                <w:color w:val="000000" w:themeColor="text1"/>
                <w:szCs w:val="21"/>
                <w:highlight w:val="none"/>
                <w14:textFill>
                  <w14:solidFill>
                    <w14:schemeClr w14:val="tx1"/>
                  </w14:solidFill>
                </w14:textFill>
              </w:rPr>
            </w:pPr>
          </w:p>
        </w:tc>
        <w:tc>
          <w:tcPr>
            <w:tcW w:w="3229" w:type="dxa"/>
            <w:tcBorders>
              <w:top w:val="single" w:color="auto" w:sz="4" w:space="0"/>
              <w:left w:val="single" w:color="auto" w:sz="4" w:space="0"/>
              <w:bottom w:val="single" w:color="auto" w:sz="4" w:space="0"/>
              <w:right w:val="single" w:color="auto" w:sz="4" w:space="0"/>
            </w:tcBorders>
          </w:tcPr>
          <w:p w14:paraId="6C49BD36">
            <w:pPr>
              <w:spacing w:line="500" w:lineRule="exact"/>
              <w:rPr>
                <w:rFonts w:ascii="宋体" w:hAnsi="宋体" w:cs="宋体"/>
                <w:color w:val="000000" w:themeColor="text1"/>
                <w:szCs w:val="21"/>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tcPr>
          <w:p w14:paraId="63ECAB03">
            <w:pPr>
              <w:spacing w:line="500" w:lineRule="exact"/>
              <w:rPr>
                <w:rFonts w:ascii="宋体" w:hAnsi="宋体" w:cs="宋体"/>
                <w:color w:val="000000" w:themeColor="text1"/>
                <w:szCs w:val="21"/>
                <w:highlight w:val="none"/>
                <w14:textFill>
                  <w14:solidFill>
                    <w14:schemeClr w14:val="tx1"/>
                  </w14:solidFill>
                </w14:textFill>
              </w:rPr>
            </w:pPr>
          </w:p>
        </w:tc>
      </w:tr>
      <w:tr w14:paraId="6720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tcPr>
          <w:p w14:paraId="31B69D93">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379" w:type="dxa"/>
            <w:tcBorders>
              <w:top w:val="single" w:color="auto" w:sz="4" w:space="0"/>
              <w:left w:val="single" w:color="auto" w:sz="4" w:space="0"/>
              <w:bottom w:val="single" w:color="auto" w:sz="4" w:space="0"/>
              <w:right w:val="single" w:color="auto" w:sz="4" w:space="0"/>
            </w:tcBorders>
          </w:tcPr>
          <w:p w14:paraId="45C7E4B2">
            <w:pPr>
              <w:spacing w:line="500" w:lineRule="exact"/>
              <w:rPr>
                <w:rFonts w:ascii="宋体" w:hAnsi="宋体" w:cs="宋体"/>
                <w:color w:val="000000" w:themeColor="text1"/>
                <w:szCs w:val="21"/>
                <w:highlight w:val="none"/>
                <w14:textFill>
                  <w14:solidFill>
                    <w14:schemeClr w14:val="tx1"/>
                  </w14:solidFill>
                </w14:textFill>
              </w:rPr>
            </w:pPr>
          </w:p>
        </w:tc>
        <w:tc>
          <w:tcPr>
            <w:tcW w:w="3229" w:type="dxa"/>
            <w:tcBorders>
              <w:top w:val="single" w:color="auto" w:sz="4" w:space="0"/>
              <w:left w:val="single" w:color="auto" w:sz="4" w:space="0"/>
              <w:bottom w:val="single" w:color="auto" w:sz="4" w:space="0"/>
              <w:right w:val="single" w:color="auto" w:sz="4" w:space="0"/>
            </w:tcBorders>
          </w:tcPr>
          <w:p w14:paraId="209D67C5">
            <w:pPr>
              <w:spacing w:line="500" w:lineRule="exact"/>
              <w:rPr>
                <w:rFonts w:ascii="宋体" w:hAnsi="宋体" w:cs="宋体"/>
                <w:color w:val="000000" w:themeColor="text1"/>
                <w:szCs w:val="21"/>
                <w:highlight w:val="none"/>
                <w14:textFill>
                  <w14:solidFill>
                    <w14:schemeClr w14:val="tx1"/>
                  </w14:solidFill>
                </w14:textFill>
              </w:rPr>
            </w:pPr>
          </w:p>
        </w:tc>
        <w:tc>
          <w:tcPr>
            <w:tcW w:w="1917" w:type="dxa"/>
            <w:tcBorders>
              <w:top w:val="single" w:color="auto" w:sz="4" w:space="0"/>
              <w:left w:val="single" w:color="auto" w:sz="4" w:space="0"/>
              <w:bottom w:val="single" w:color="auto" w:sz="4" w:space="0"/>
              <w:right w:val="single" w:color="auto" w:sz="4" w:space="0"/>
            </w:tcBorders>
          </w:tcPr>
          <w:p w14:paraId="51A2A1A5">
            <w:pPr>
              <w:spacing w:line="500" w:lineRule="exact"/>
              <w:rPr>
                <w:rFonts w:ascii="宋体" w:hAnsi="宋体" w:cs="宋体"/>
                <w:color w:val="000000" w:themeColor="text1"/>
                <w:szCs w:val="21"/>
                <w:highlight w:val="none"/>
                <w14:textFill>
                  <w14:solidFill>
                    <w14:schemeClr w14:val="tx1"/>
                  </w14:solidFill>
                </w14:textFill>
              </w:rPr>
            </w:pPr>
          </w:p>
        </w:tc>
      </w:tr>
    </w:tbl>
    <w:p w14:paraId="540B3C02">
      <w:pPr>
        <w:pStyle w:val="13"/>
        <w:spacing w:line="500" w:lineRule="exact"/>
        <w:ind w:firstLine="420" w:firstLineChars="200"/>
        <w:rPr>
          <w:rFonts w:ascii="Times New Roman" w:hAnsi="Times New Roman"/>
          <w:color w:val="000000" w:themeColor="text1"/>
          <w:szCs w:val="21"/>
          <w:highlight w:val="none"/>
          <w14:textFill>
            <w14:solidFill>
              <w14:schemeClr w14:val="tx1"/>
            </w14:solidFill>
          </w14:textFill>
        </w:rPr>
      </w:pPr>
      <w:r>
        <w:rPr>
          <w:rFonts w:hint="eastAsia" w:ascii="Times New Roman" w:hAnsi="Times New Roman"/>
          <w:color w:val="000000" w:themeColor="text1"/>
          <w:szCs w:val="21"/>
          <w:highlight w:val="none"/>
          <w14:textFill>
            <w14:solidFill>
              <w14:schemeClr w14:val="tx1"/>
            </w14:solidFill>
          </w14:textFill>
        </w:rPr>
        <w:t>注：</w:t>
      </w:r>
    </w:p>
    <w:p w14:paraId="4E0A0153">
      <w:pPr>
        <w:pStyle w:val="13"/>
        <w:spacing w:line="5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1.表格内容均需按要求填写并加盖投标人公章。</w:t>
      </w:r>
    </w:p>
    <w:p w14:paraId="70E1BCDE">
      <w:pPr>
        <w:pStyle w:val="13"/>
        <w:spacing w:line="500" w:lineRule="exact"/>
        <w:ind w:left="-424" w:leftChars="-202" w:firstLine="846"/>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 xml:space="preserve">2.请逐条对应本项目招标文件“第二章  </w:t>
      </w:r>
      <w:r>
        <w:rPr>
          <w:rFonts w:hint="eastAsia" w:hAnsi="宋体" w:cs="宋体"/>
          <w:b/>
          <w:color w:val="000000" w:themeColor="text1"/>
          <w:szCs w:val="21"/>
          <w:highlight w:val="none"/>
          <w14:textFill>
            <w14:solidFill>
              <w14:schemeClr w14:val="tx1"/>
            </w14:solidFill>
          </w14:textFill>
        </w:rPr>
        <w:t>采购需求</w:t>
      </w:r>
      <w:r>
        <w:rPr>
          <w:rFonts w:hint="eastAsia" w:hAnsi="宋体" w:cs="宋体"/>
          <w:color w:val="000000" w:themeColor="text1"/>
          <w:szCs w:val="21"/>
          <w:highlight w:val="none"/>
          <w14:textFill>
            <w14:solidFill>
              <w14:schemeClr w14:val="tx1"/>
            </w14:solidFill>
          </w14:textFill>
        </w:rPr>
        <w:t>”中“商务条款”的要求，详细填写相应的具体内容。“偏离说明”一栏应当选择“正偏离”或“负偏离”或“无偏离”进行填写。</w:t>
      </w:r>
    </w:p>
    <w:p w14:paraId="1F178A2F">
      <w:pPr>
        <w:pStyle w:val="13"/>
        <w:spacing w:line="500" w:lineRule="exact"/>
        <w:ind w:left="-603" w:leftChars="-287" w:firstLine="945" w:firstLineChars="45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3.当投标文件的商务内容低于招标文件要求时，投标人应当如实写明“负偏离”。</w:t>
      </w:r>
    </w:p>
    <w:p w14:paraId="651CF886">
      <w:pPr>
        <w:pStyle w:val="13"/>
        <w:spacing w:line="500" w:lineRule="exact"/>
        <w:ind w:left="-708" w:leftChars="-337" w:firstLine="1050" w:firstLineChars="500"/>
        <w:rPr>
          <w:rFonts w:hAnsi="宋体" w:cs="宋体"/>
          <w:color w:val="000000" w:themeColor="text1"/>
          <w:szCs w:val="21"/>
          <w:highlight w:val="none"/>
          <w14:textFill>
            <w14:solidFill>
              <w14:schemeClr w14:val="tx1"/>
            </w14:solidFill>
          </w14:textFill>
        </w:rPr>
      </w:pPr>
    </w:p>
    <w:p w14:paraId="23772983">
      <w:pPr>
        <w:snapToGrid w:val="0"/>
        <w:spacing w:before="50" w:after="50" w:line="500" w:lineRule="exact"/>
        <w:rPr>
          <w:rFonts w:ascii="宋体" w:hAnsi="宋体"/>
          <w:color w:val="000000" w:themeColor="text1"/>
          <w:szCs w:val="21"/>
          <w:highlight w:val="none"/>
          <w14:textFill>
            <w14:solidFill>
              <w14:schemeClr w14:val="tx1"/>
            </w14:solidFill>
          </w14:textFill>
        </w:rPr>
      </w:pPr>
    </w:p>
    <w:p w14:paraId="2D805198">
      <w:pPr>
        <w:snapToGrid w:val="0"/>
        <w:spacing w:line="500" w:lineRule="exact"/>
        <w:ind w:firstLine="4935" w:firstLineChars="23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投标人名称(盖公章)：</w:t>
      </w:r>
    </w:p>
    <w:p w14:paraId="2EC7073E">
      <w:pPr>
        <w:snapToGrid w:val="0"/>
        <w:spacing w:line="500" w:lineRule="exact"/>
        <w:ind w:firstLine="4935" w:firstLineChars="235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lang w:val="zh-CN"/>
          <w14:textFill>
            <w14:solidFill>
              <w14:schemeClr w14:val="tx1"/>
            </w14:solidFill>
          </w14:textFill>
        </w:rPr>
        <w:t>日</w:t>
      </w:r>
    </w:p>
    <w:p w14:paraId="246D92E4">
      <w:pPr>
        <w:rPr>
          <w:color w:val="000000" w:themeColor="text1"/>
          <w:highlight w:val="none"/>
          <w14:textFill>
            <w14:solidFill>
              <w14:schemeClr w14:val="tx1"/>
            </w14:solidFill>
          </w14:textFill>
        </w:rPr>
      </w:pPr>
    </w:p>
    <w:p w14:paraId="1AA9059A">
      <w:pPr>
        <w:widowControl/>
        <w:jc w:val="left"/>
        <w:rPr>
          <w:b/>
          <w:bCs/>
          <w:color w:val="000000" w:themeColor="text1"/>
          <w:sz w:val="30"/>
          <w:szCs w:val="3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68F2B3BB">
      <w:pPr>
        <w:pStyle w:val="13"/>
        <w:jc w:val="center"/>
        <w:outlineLvl w:val="1"/>
        <w:rPr>
          <w:rFonts w:hint="eastAsia" w:hAnsi="宋体"/>
          <w:b/>
          <w:bCs/>
          <w:color w:val="000000" w:themeColor="text1"/>
          <w:sz w:val="28"/>
          <w:szCs w:val="28"/>
          <w:highlight w:val="none"/>
          <w14:textFill>
            <w14:solidFill>
              <w14:schemeClr w14:val="tx1"/>
            </w14:solidFill>
          </w14:textFill>
        </w:rPr>
      </w:pPr>
      <w:bookmarkStart w:id="368" w:name="_Toc10197"/>
      <w:bookmarkStart w:id="369" w:name="_Toc585"/>
      <w:bookmarkStart w:id="370" w:name="_Toc1161"/>
      <w:bookmarkStart w:id="371" w:name="_Toc10435"/>
      <w:bookmarkStart w:id="372" w:name="_Toc8889"/>
      <w:bookmarkStart w:id="373" w:name="_Toc24098"/>
      <w:bookmarkStart w:id="374" w:name="_Toc24407"/>
      <w:bookmarkStart w:id="375" w:name="_Toc19686839"/>
      <w:bookmarkStart w:id="376" w:name="_Toc27757"/>
      <w:bookmarkStart w:id="377" w:name="_Toc23685"/>
      <w:bookmarkStart w:id="378" w:name="_Toc17437"/>
    </w:p>
    <w:p w14:paraId="6148B771">
      <w:pPr>
        <w:pStyle w:val="13"/>
        <w:jc w:val="center"/>
        <w:outlineLvl w:val="1"/>
        <w:rPr>
          <w:rFonts w:hAnsi="宋体"/>
          <w:b/>
          <w:bCs/>
          <w:color w:val="000000" w:themeColor="text1"/>
          <w:sz w:val="28"/>
          <w:szCs w:val="28"/>
          <w:highlight w:val="none"/>
          <w14:textFill>
            <w14:solidFill>
              <w14:schemeClr w14:val="tx1"/>
            </w14:solidFill>
          </w14:textFill>
        </w:rPr>
      </w:pPr>
      <w:r>
        <w:rPr>
          <w:rFonts w:hint="eastAsia" w:hAnsi="宋体"/>
          <w:b/>
          <w:bCs/>
          <w:color w:val="000000" w:themeColor="text1"/>
          <w:sz w:val="28"/>
          <w:szCs w:val="28"/>
          <w:highlight w:val="none"/>
          <w14:textFill>
            <w14:solidFill>
              <w14:schemeClr w14:val="tx1"/>
            </w14:solidFill>
          </w14:textFill>
        </w:rPr>
        <w:t>第三节 技术文件格式</w:t>
      </w:r>
      <w:bookmarkEnd w:id="368"/>
      <w:bookmarkEnd w:id="369"/>
      <w:bookmarkEnd w:id="370"/>
      <w:bookmarkEnd w:id="371"/>
      <w:bookmarkEnd w:id="372"/>
      <w:bookmarkEnd w:id="373"/>
      <w:bookmarkEnd w:id="374"/>
      <w:bookmarkEnd w:id="375"/>
      <w:bookmarkEnd w:id="376"/>
      <w:bookmarkEnd w:id="377"/>
      <w:bookmarkEnd w:id="378"/>
    </w:p>
    <w:p w14:paraId="3DB2435E">
      <w:pPr>
        <w:snapToGrid w:val="0"/>
        <w:spacing w:before="120" w:beforeLines="50" w:after="50"/>
        <w:rPr>
          <w:rFonts w:ascii="宋体" w:hAnsi="宋体"/>
          <w:color w:val="000000" w:themeColor="text1"/>
          <w:sz w:val="24"/>
          <w:highlight w:val="none"/>
          <w14:textFill>
            <w14:solidFill>
              <w14:schemeClr w14:val="tx1"/>
            </w14:solidFill>
          </w14:textFill>
        </w:rPr>
      </w:pPr>
    </w:p>
    <w:p w14:paraId="7ACF3467">
      <w:pPr>
        <w:snapToGrid w:val="0"/>
        <w:spacing w:before="120" w:beforeLines="50" w:after="50"/>
        <w:rPr>
          <w:rFonts w:ascii="宋体" w:hAnsi="宋体"/>
          <w:color w:val="000000" w:themeColor="text1"/>
          <w:sz w:val="24"/>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1. 技术文件封面的格式（参照此格式自拟）：</w:t>
      </w:r>
    </w:p>
    <w:p w14:paraId="7A1A49A7">
      <w:pPr>
        <w:snapToGrid w:val="0"/>
        <w:spacing w:before="120" w:beforeLines="50" w:after="50"/>
        <w:ind w:firstLine="1050" w:firstLineChars="500"/>
        <w:rPr>
          <w:rFonts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电子投标文件</w:t>
      </w:r>
    </w:p>
    <w:p w14:paraId="5D887DC8">
      <w:pPr>
        <w:snapToGrid w:val="0"/>
        <w:spacing w:before="120" w:beforeLines="50" w:after="50"/>
        <w:rPr>
          <w:rFonts w:ascii="宋体" w:hAnsi="宋体"/>
          <w:color w:val="000000" w:themeColor="text1"/>
          <w:sz w:val="24"/>
          <w:szCs w:val="20"/>
          <w:highlight w:val="none"/>
          <w14:textFill>
            <w14:solidFill>
              <w14:schemeClr w14:val="tx1"/>
            </w14:solidFill>
          </w14:textFill>
        </w:rPr>
      </w:pPr>
    </w:p>
    <w:p w14:paraId="584E5412">
      <w:pPr>
        <w:snapToGrid w:val="0"/>
        <w:spacing w:before="120" w:beforeLines="50" w:after="50"/>
        <w:jc w:val="center"/>
        <w:rPr>
          <w:rFonts w:ascii="宋体" w:hAnsi="宋体"/>
          <w:b/>
          <w:bCs/>
          <w:color w:val="000000" w:themeColor="text1"/>
          <w:sz w:val="32"/>
          <w:szCs w:val="32"/>
          <w:highlight w:val="none"/>
          <w14:textFill>
            <w14:solidFill>
              <w14:schemeClr w14:val="tx1"/>
            </w14:solidFill>
          </w14:textFill>
        </w:rPr>
      </w:pPr>
    </w:p>
    <w:p w14:paraId="4FFC1E64">
      <w:pPr>
        <w:snapToGrid w:val="0"/>
        <w:spacing w:before="120" w:beforeLines="50" w:after="50"/>
        <w:jc w:val="center"/>
        <w:rPr>
          <w:rFonts w:ascii="宋体" w:hAns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技术文件</w:t>
      </w:r>
    </w:p>
    <w:p w14:paraId="1626B2BB">
      <w:pPr>
        <w:snapToGrid w:val="0"/>
        <w:spacing w:before="120" w:beforeLines="50" w:after="50"/>
        <w:rPr>
          <w:rFonts w:ascii="宋体" w:hAnsi="宋体"/>
          <w:bCs/>
          <w:color w:val="000000" w:themeColor="text1"/>
          <w:sz w:val="24"/>
          <w:szCs w:val="20"/>
          <w:highlight w:val="none"/>
          <w14:textFill>
            <w14:solidFill>
              <w14:schemeClr w14:val="tx1"/>
            </w14:solidFill>
          </w14:textFill>
        </w:rPr>
      </w:pPr>
    </w:p>
    <w:p w14:paraId="685238BD">
      <w:pPr>
        <w:snapToGrid w:val="0"/>
        <w:spacing w:before="120" w:beforeLines="50" w:after="50" w:line="600" w:lineRule="auto"/>
        <w:ind w:firstLine="360" w:firstLineChars="150"/>
        <w:rPr>
          <w:rFonts w:hint="eastAsia" w:ascii="宋体" w:hAnsi="宋体"/>
          <w:bCs/>
          <w:color w:val="000000" w:themeColor="text1"/>
          <w:sz w:val="24"/>
          <w:highlight w:val="none"/>
          <w14:textFill>
            <w14:solidFill>
              <w14:schemeClr w14:val="tx1"/>
            </w14:solidFill>
          </w14:textFill>
        </w:rPr>
      </w:pPr>
    </w:p>
    <w:p w14:paraId="65A35F96">
      <w:pPr>
        <w:snapToGrid w:val="0"/>
        <w:spacing w:before="120" w:beforeLines="50" w:after="50" w:line="600" w:lineRule="auto"/>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 xml:space="preserve">项目名称： </w:t>
      </w:r>
    </w:p>
    <w:p w14:paraId="4796EB69">
      <w:pPr>
        <w:snapToGrid w:val="0"/>
        <w:spacing w:before="120" w:beforeLines="50" w:after="50" w:line="600" w:lineRule="auto"/>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 xml:space="preserve">项目编号： </w:t>
      </w:r>
    </w:p>
    <w:p w14:paraId="03D206E5">
      <w:pPr>
        <w:snapToGrid w:val="0"/>
        <w:spacing w:before="120" w:beforeLines="50" w:after="50" w:line="600" w:lineRule="auto"/>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所投分标（如有则填写，无分标时填写“无”或者留空）：</w:t>
      </w:r>
    </w:p>
    <w:p w14:paraId="2B5F3A50">
      <w:pPr>
        <w:snapToGrid w:val="0"/>
        <w:spacing w:before="120" w:beforeLines="50" w:after="50" w:line="600" w:lineRule="auto"/>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投标人名称：</w:t>
      </w:r>
    </w:p>
    <w:p w14:paraId="0FF283AA">
      <w:pPr>
        <w:snapToGrid w:val="0"/>
        <w:spacing w:before="120" w:beforeLines="50" w:after="50" w:line="500" w:lineRule="exact"/>
        <w:ind w:firstLine="0"/>
        <w:jc w:val="both"/>
        <w:rPr>
          <w:rFonts w:ascii="宋体" w:hAnsi="宋体"/>
          <w:color w:val="000000" w:themeColor="text1"/>
          <w:sz w:val="24"/>
          <w:highlight w:val="none"/>
          <w14:textFill>
            <w14:solidFill>
              <w14:schemeClr w14:val="tx1"/>
            </w14:solidFill>
          </w14:textFill>
        </w:rPr>
      </w:pPr>
    </w:p>
    <w:p w14:paraId="65B1CAE6">
      <w:pPr>
        <w:snapToGrid w:val="0"/>
        <w:spacing w:before="120" w:beforeLines="50" w:after="50" w:line="500" w:lineRule="exact"/>
        <w:ind w:firstLine="645"/>
        <w:jc w:val="center"/>
        <w:rPr>
          <w:rFonts w:ascii="宋体" w:hAnsi="宋体"/>
          <w:color w:val="000000" w:themeColor="text1"/>
          <w:sz w:val="24"/>
          <w:highlight w:val="none"/>
          <w14:textFill>
            <w14:solidFill>
              <w14:schemeClr w14:val="tx1"/>
            </w14:solidFill>
          </w14:textFill>
        </w:rPr>
      </w:pPr>
    </w:p>
    <w:p w14:paraId="70C1D7F5">
      <w:pPr>
        <w:snapToGrid w:val="0"/>
        <w:spacing w:before="120" w:beforeLines="50" w:after="50" w:line="500" w:lineRule="exact"/>
        <w:ind w:firstLine="0"/>
        <w:jc w:val="center"/>
        <w:rPr>
          <w:rFonts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年    月    日</w:t>
      </w:r>
    </w:p>
    <w:p w14:paraId="5786BC40">
      <w:pPr>
        <w:snapToGrid w:val="0"/>
        <w:spacing w:before="120" w:beforeLines="50" w:after="50"/>
        <w:ind w:firstLine="645"/>
        <w:jc w:val="center"/>
        <w:rPr>
          <w:rFonts w:ascii="宋体" w:hAnsi="宋体"/>
          <w:color w:val="000000" w:themeColor="text1"/>
          <w:sz w:val="24"/>
          <w:szCs w:val="20"/>
          <w:highlight w:val="none"/>
          <w14:textFill>
            <w14:solidFill>
              <w14:schemeClr w14:val="tx1"/>
            </w14:solidFill>
          </w14:textFill>
        </w:rPr>
      </w:pPr>
    </w:p>
    <w:p w14:paraId="66F0D2F7">
      <w:pPr>
        <w:jc w:val="center"/>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p>
    <w:p w14:paraId="3FDA4744">
      <w:pPr>
        <w:numPr>
          <w:ilvl w:val="0"/>
          <w:numId w:val="4"/>
        </w:numPr>
        <w:snapToGrid w:val="0"/>
        <w:spacing w:before="120" w:beforeLines="50" w:after="50"/>
        <w:ind w:left="142"/>
        <w:jc w:val="left"/>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技术文件目录</w:t>
      </w:r>
    </w:p>
    <w:p w14:paraId="33ECC702">
      <w:pPr>
        <w:snapToGrid w:val="0"/>
        <w:spacing w:before="120" w:beforeLines="50" w:after="50"/>
        <w:ind w:left="142"/>
        <w:jc w:val="left"/>
        <w:rPr>
          <w:rFonts w:ascii="宋体" w:hAnsi="宋体"/>
          <w:b/>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根据招标文件规定及投标人提供的材料自行编写目录（部分格式后附）。</w:t>
      </w:r>
    </w:p>
    <w:p w14:paraId="1D9B6042">
      <w:pPr>
        <w:snapToGrid w:val="0"/>
        <w:spacing w:before="120" w:beforeLines="50" w:after="5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3. 服务要求偏离表</w:t>
      </w:r>
      <w:r>
        <w:rPr>
          <w:rFonts w:hint="eastAsia" w:hAnsi="宋体" w:cs="宋体"/>
          <w:b/>
          <w:color w:val="000000" w:themeColor="text1"/>
          <w:sz w:val="28"/>
          <w:szCs w:val="28"/>
          <w:highlight w:val="none"/>
          <w14:textFill>
            <w14:solidFill>
              <w14:schemeClr w14:val="tx1"/>
            </w14:solidFill>
          </w14:textFill>
        </w:rPr>
        <w:t>的</w:t>
      </w:r>
      <w:r>
        <w:rPr>
          <w:rFonts w:hint="eastAsia" w:ascii="宋体" w:hAnsi="宋体" w:cs="宋体"/>
          <w:b/>
          <w:color w:val="000000" w:themeColor="text1"/>
          <w:sz w:val="28"/>
          <w:szCs w:val="28"/>
          <w:highlight w:val="none"/>
          <w14:textFill>
            <w14:solidFill>
              <w14:schemeClr w14:val="tx1"/>
            </w14:solidFill>
          </w14:textFill>
        </w:rPr>
        <w:t>格式</w:t>
      </w:r>
      <w:r>
        <w:rPr>
          <w:rFonts w:hint="eastAsia" w:hAnsi="宋体" w:cs="宋体"/>
          <w:b/>
          <w:color w:val="000000" w:themeColor="text1"/>
          <w:sz w:val="28"/>
          <w:szCs w:val="28"/>
          <w:highlight w:val="none"/>
          <w14:textFill>
            <w14:solidFill>
              <w14:schemeClr w14:val="tx1"/>
            </w14:solidFill>
          </w14:textFill>
        </w:rPr>
        <w:t>：</w:t>
      </w:r>
    </w:p>
    <w:p w14:paraId="6CC89738">
      <w:pPr>
        <w:pStyle w:val="13"/>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服务要求偏离表</w:t>
      </w:r>
    </w:p>
    <w:p w14:paraId="665E37FA">
      <w:pPr>
        <w:pStyle w:val="13"/>
        <w:spacing w:line="440" w:lineRule="exact"/>
        <w:ind w:firstLine="420" w:firstLineChars="200"/>
        <w:rPr>
          <w:color w:val="000000" w:themeColor="text1"/>
          <w:highlight w:val="none"/>
          <w14:textFill>
            <w14:solidFill>
              <w14:schemeClr w14:val="tx1"/>
            </w14:solidFill>
          </w14:textFill>
        </w:rPr>
      </w:pPr>
    </w:p>
    <w:p w14:paraId="47965CBE">
      <w:pPr>
        <w:spacing w:line="500" w:lineRule="exact"/>
        <w:contextualSpacing/>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r>
        <w:rPr>
          <w:rFonts w:hint="eastAsia" w:hAnsi="宋体" w:cs="宋体"/>
          <w:color w:val="000000" w:themeColor="text1"/>
          <w:szCs w:val="21"/>
          <w:highlight w:val="none"/>
          <w14:textFill>
            <w14:solidFill>
              <w14:schemeClr w14:val="tx1"/>
            </w14:solidFill>
          </w14:textFill>
        </w:rPr>
        <w:t>名称</w:t>
      </w:r>
      <w:r>
        <w:rPr>
          <w:rFonts w:hint="eastAsia" w:ascii="宋体" w:hAnsi="宋体" w:cs="宋体"/>
          <w:color w:val="000000" w:themeColor="text1"/>
          <w:szCs w:val="21"/>
          <w:highlight w:val="none"/>
          <w14:textFill>
            <w14:solidFill>
              <w14:schemeClr w14:val="tx1"/>
            </w14:solidFill>
          </w14:textFill>
        </w:rPr>
        <w:t>：</w:t>
      </w:r>
    </w:p>
    <w:p w14:paraId="6E70C694">
      <w:pPr>
        <w:pStyle w:val="13"/>
        <w:spacing w:line="500" w:lineRule="exact"/>
        <w:rPr>
          <w:rFonts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项目编号：</w:t>
      </w:r>
    </w:p>
    <w:p w14:paraId="777F08A2">
      <w:pPr>
        <w:pStyle w:val="9"/>
        <w:spacing w:line="500" w:lineRule="exact"/>
        <w:ind w:left="0"/>
        <w:rPr>
          <w:rFonts w:ascii="宋体" w:hAnsi="宋体" w:cs="宋体"/>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所投</w:t>
      </w:r>
      <w:r>
        <w:rPr>
          <w:rFonts w:hint="eastAsia" w:ascii="宋体" w:hAnsi="宋体" w:cs="宋体"/>
          <w:color w:val="000000" w:themeColor="text1"/>
          <w:szCs w:val="21"/>
          <w:highlight w:val="none"/>
          <w14:textFill>
            <w14:solidFill>
              <w14:schemeClr w14:val="tx1"/>
            </w14:solidFill>
          </w14:textFill>
        </w:rPr>
        <w:t>分标（此处有分标时填写具体分标号，无分标时填写“无”）：</w:t>
      </w:r>
    </w:p>
    <w:tbl>
      <w:tblPr>
        <w:tblStyle w:val="22"/>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246"/>
        <w:gridCol w:w="3382"/>
        <w:gridCol w:w="2760"/>
        <w:gridCol w:w="1282"/>
      </w:tblGrid>
      <w:tr w14:paraId="09EB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jc w:val="center"/>
        </w:trPr>
        <w:tc>
          <w:tcPr>
            <w:tcW w:w="842" w:type="dxa"/>
            <w:tcBorders>
              <w:top w:val="single" w:color="auto" w:sz="4" w:space="0"/>
              <w:left w:val="single" w:color="auto" w:sz="4" w:space="0"/>
              <w:bottom w:val="single" w:color="auto" w:sz="4" w:space="0"/>
              <w:right w:val="single" w:color="auto" w:sz="4" w:space="0"/>
            </w:tcBorders>
            <w:vAlign w:val="center"/>
          </w:tcPr>
          <w:p w14:paraId="5F7B2C34">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1246" w:type="dxa"/>
            <w:tcBorders>
              <w:top w:val="single" w:color="auto" w:sz="4" w:space="0"/>
              <w:left w:val="single" w:color="auto" w:sz="4" w:space="0"/>
              <w:right w:val="single" w:color="auto" w:sz="4" w:space="0"/>
            </w:tcBorders>
            <w:vAlign w:val="center"/>
          </w:tcPr>
          <w:p w14:paraId="135BC2C0">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标的名称</w:t>
            </w:r>
          </w:p>
        </w:tc>
        <w:tc>
          <w:tcPr>
            <w:tcW w:w="3382" w:type="dxa"/>
            <w:tcBorders>
              <w:top w:val="single" w:color="auto" w:sz="4" w:space="0"/>
              <w:left w:val="single" w:color="auto" w:sz="4" w:space="0"/>
              <w:bottom w:val="single" w:color="auto" w:sz="4" w:space="0"/>
              <w:right w:val="single" w:color="auto" w:sz="4" w:space="0"/>
            </w:tcBorders>
            <w:vAlign w:val="center"/>
          </w:tcPr>
          <w:p w14:paraId="424AFCE4">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招标文件采购需求中的服务内容</w:t>
            </w:r>
          </w:p>
        </w:tc>
        <w:tc>
          <w:tcPr>
            <w:tcW w:w="2760" w:type="dxa"/>
            <w:tcBorders>
              <w:top w:val="single" w:color="auto" w:sz="4" w:space="0"/>
              <w:left w:val="single" w:color="auto" w:sz="4" w:space="0"/>
              <w:right w:val="single" w:color="auto" w:sz="4" w:space="0"/>
            </w:tcBorders>
            <w:vAlign w:val="center"/>
          </w:tcPr>
          <w:p w14:paraId="51D4990F">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投标文件响应的服务内容</w:t>
            </w:r>
          </w:p>
        </w:tc>
        <w:tc>
          <w:tcPr>
            <w:tcW w:w="1282" w:type="dxa"/>
            <w:tcBorders>
              <w:top w:val="single" w:color="auto" w:sz="4" w:space="0"/>
              <w:left w:val="single" w:color="auto" w:sz="4" w:space="0"/>
              <w:bottom w:val="single" w:color="auto" w:sz="4" w:space="0"/>
              <w:right w:val="single" w:color="auto" w:sz="4" w:space="0"/>
            </w:tcBorders>
            <w:vAlign w:val="center"/>
          </w:tcPr>
          <w:p w14:paraId="6400B34E">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67E1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42" w:type="dxa"/>
            <w:tcBorders>
              <w:top w:val="single" w:color="auto" w:sz="4" w:space="0"/>
              <w:left w:val="single" w:color="auto" w:sz="4" w:space="0"/>
              <w:bottom w:val="single" w:color="auto" w:sz="4" w:space="0"/>
              <w:right w:val="single" w:color="auto" w:sz="4" w:space="0"/>
            </w:tcBorders>
            <w:vAlign w:val="center"/>
          </w:tcPr>
          <w:p w14:paraId="32ADBDA7">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46" w:type="dxa"/>
            <w:tcBorders>
              <w:top w:val="single" w:color="auto" w:sz="4" w:space="0"/>
              <w:left w:val="single" w:color="auto" w:sz="4" w:space="0"/>
              <w:bottom w:val="single" w:color="auto" w:sz="4" w:space="0"/>
              <w:right w:val="single" w:color="auto" w:sz="4" w:space="0"/>
            </w:tcBorders>
            <w:vAlign w:val="center"/>
          </w:tcPr>
          <w:p w14:paraId="4E5170A1">
            <w:pPr>
              <w:spacing w:line="500" w:lineRule="exact"/>
              <w:jc w:val="center"/>
              <w:rPr>
                <w:rFonts w:ascii="宋体" w:hAnsi="宋体"/>
                <w:color w:val="000000" w:themeColor="text1"/>
                <w:szCs w:val="21"/>
                <w:highlight w:val="none"/>
                <w14:textFill>
                  <w14:solidFill>
                    <w14:schemeClr w14:val="tx1"/>
                  </w14:solidFill>
                </w14:textFill>
              </w:rPr>
            </w:pPr>
          </w:p>
        </w:tc>
        <w:tc>
          <w:tcPr>
            <w:tcW w:w="3382" w:type="dxa"/>
            <w:tcBorders>
              <w:top w:val="single" w:color="auto" w:sz="4" w:space="0"/>
              <w:left w:val="single" w:color="auto" w:sz="4" w:space="0"/>
              <w:bottom w:val="single" w:color="auto" w:sz="4" w:space="0"/>
              <w:right w:val="single" w:color="auto" w:sz="4" w:space="0"/>
            </w:tcBorders>
            <w:vAlign w:val="center"/>
          </w:tcPr>
          <w:p w14:paraId="255ABCD6">
            <w:pPr>
              <w:spacing w:line="500" w:lineRule="exact"/>
              <w:jc w:val="center"/>
              <w:rPr>
                <w:rFonts w:ascii="宋体" w:hAnsi="宋体"/>
                <w:color w:val="000000" w:themeColor="text1"/>
                <w:szCs w:val="21"/>
                <w:highlight w:val="none"/>
                <w14:textFill>
                  <w14:solidFill>
                    <w14:schemeClr w14:val="tx1"/>
                  </w14:solidFill>
                </w14:textFill>
              </w:rPr>
            </w:pPr>
          </w:p>
        </w:tc>
        <w:tc>
          <w:tcPr>
            <w:tcW w:w="2760" w:type="dxa"/>
            <w:tcBorders>
              <w:top w:val="single" w:color="auto" w:sz="4" w:space="0"/>
              <w:left w:val="single" w:color="auto" w:sz="4" w:space="0"/>
              <w:bottom w:val="single" w:color="auto" w:sz="4" w:space="0"/>
              <w:right w:val="single" w:color="auto" w:sz="4" w:space="0"/>
            </w:tcBorders>
            <w:vAlign w:val="center"/>
          </w:tcPr>
          <w:p w14:paraId="250B2A3F">
            <w:pPr>
              <w:spacing w:line="500" w:lineRule="exact"/>
              <w:jc w:val="center"/>
              <w:rPr>
                <w:rFonts w:ascii="宋体" w:hAnsi="宋体"/>
                <w:color w:val="000000" w:themeColor="text1"/>
                <w:szCs w:val="21"/>
                <w:highlight w:val="none"/>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14:paraId="386077D2">
            <w:pPr>
              <w:spacing w:line="500" w:lineRule="exact"/>
              <w:jc w:val="center"/>
              <w:rPr>
                <w:rFonts w:ascii="宋体" w:hAnsi="宋体"/>
                <w:color w:val="000000" w:themeColor="text1"/>
                <w:szCs w:val="21"/>
                <w:highlight w:val="none"/>
                <w14:textFill>
                  <w14:solidFill>
                    <w14:schemeClr w14:val="tx1"/>
                  </w14:solidFill>
                </w14:textFill>
              </w:rPr>
            </w:pPr>
          </w:p>
        </w:tc>
      </w:tr>
      <w:tr w14:paraId="1E33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842" w:type="dxa"/>
            <w:tcBorders>
              <w:top w:val="single" w:color="auto" w:sz="4" w:space="0"/>
              <w:left w:val="single" w:color="auto" w:sz="4" w:space="0"/>
              <w:bottom w:val="single" w:color="auto" w:sz="4" w:space="0"/>
              <w:right w:val="single" w:color="auto" w:sz="4" w:space="0"/>
            </w:tcBorders>
            <w:vAlign w:val="center"/>
          </w:tcPr>
          <w:p w14:paraId="5390F56B">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46" w:type="dxa"/>
            <w:tcBorders>
              <w:top w:val="single" w:color="auto" w:sz="4" w:space="0"/>
              <w:left w:val="single" w:color="auto" w:sz="4" w:space="0"/>
              <w:bottom w:val="single" w:color="auto" w:sz="4" w:space="0"/>
              <w:right w:val="single" w:color="auto" w:sz="4" w:space="0"/>
            </w:tcBorders>
            <w:vAlign w:val="center"/>
          </w:tcPr>
          <w:p w14:paraId="7B23E2A8">
            <w:pPr>
              <w:spacing w:line="500" w:lineRule="exact"/>
              <w:jc w:val="center"/>
              <w:rPr>
                <w:rFonts w:ascii="宋体" w:hAnsi="宋体"/>
                <w:color w:val="000000" w:themeColor="text1"/>
                <w:szCs w:val="21"/>
                <w:highlight w:val="none"/>
                <w14:textFill>
                  <w14:solidFill>
                    <w14:schemeClr w14:val="tx1"/>
                  </w14:solidFill>
                </w14:textFill>
              </w:rPr>
            </w:pPr>
          </w:p>
        </w:tc>
        <w:tc>
          <w:tcPr>
            <w:tcW w:w="3382" w:type="dxa"/>
            <w:tcBorders>
              <w:top w:val="single" w:color="auto" w:sz="4" w:space="0"/>
              <w:left w:val="single" w:color="auto" w:sz="4" w:space="0"/>
              <w:bottom w:val="single" w:color="auto" w:sz="4" w:space="0"/>
              <w:right w:val="single" w:color="auto" w:sz="4" w:space="0"/>
            </w:tcBorders>
            <w:vAlign w:val="center"/>
          </w:tcPr>
          <w:p w14:paraId="2ABB509A">
            <w:pPr>
              <w:spacing w:line="500" w:lineRule="exact"/>
              <w:jc w:val="center"/>
              <w:rPr>
                <w:rFonts w:ascii="宋体" w:hAnsi="宋体"/>
                <w:color w:val="000000" w:themeColor="text1"/>
                <w:szCs w:val="21"/>
                <w:highlight w:val="none"/>
                <w14:textFill>
                  <w14:solidFill>
                    <w14:schemeClr w14:val="tx1"/>
                  </w14:solidFill>
                </w14:textFill>
              </w:rPr>
            </w:pPr>
          </w:p>
        </w:tc>
        <w:tc>
          <w:tcPr>
            <w:tcW w:w="2760" w:type="dxa"/>
            <w:tcBorders>
              <w:top w:val="single" w:color="auto" w:sz="4" w:space="0"/>
              <w:left w:val="single" w:color="auto" w:sz="4" w:space="0"/>
              <w:bottom w:val="single" w:color="auto" w:sz="4" w:space="0"/>
              <w:right w:val="single" w:color="auto" w:sz="4" w:space="0"/>
            </w:tcBorders>
            <w:vAlign w:val="center"/>
          </w:tcPr>
          <w:p w14:paraId="6F0FEA4D">
            <w:pPr>
              <w:spacing w:line="500" w:lineRule="exact"/>
              <w:jc w:val="center"/>
              <w:rPr>
                <w:rFonts w:ascii="宋体" w:hAnsi="宋体"/>
                <w:color w:val="000000" w:themeColor="text1"/>
                <w:szCs w:val="21"/>
                <w:highlight w:val="none"/>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14:paraId="509C7B51">
            <w:pPr>
              <w:spacing w:line="500" w:lineRule="exact"/>
              <w:jc w:val="center"/>
              <w:rPr>
                <w:rFonts w:ascii="宋体" w:hAnsi="宋体"/>
                <w:color w:val="000000" w:themeColor="text1"/>
                <w:szCs w:val="21"/>
                <w:highlight w:val="none"/>
                <w14:textFill>
                  <w14:solidFill>
                    <w14:schemeClr w14:val="tx1"/>
                  </w14:solidFill>
                </w14:textFill>
              </w:rPr>
            </w:pPr>
          </w:p>
        </w:tc>
      </w:tr>
      <w:tr w14:paraId="0EEE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842" w:type="dxa"/>
            <w:tcBorders>
              <w:top w:val="single" w:color="auto" w:sz="4" w:space="0"/>
              <w:left w:val="single" w:color="auto" w:sz="4" w:space="0"/>
              <w:bottom w:val="single" w:color="auto" w:sz="4" w:space="0"/>
              <w:right w:val="single" w:color="auto" w:sz="4" w:space="0"/>
            </w:tcBorders>
            <w:vAlign w:val="center"/>
          </w:tcPr>
          <w:p w14:paraId="3EF1838C">
            <w:pPr>
              <w:spacing w:line="5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46" w:type="dxa"/>
            <w:tcBorders>
              <w:top w:val="single" w:color="auto" w:sz="4" w:space="0"/>
              <w:left w:val="single" w:color="auto" w:sz="4" w:space="0"/>
              <w:bottom w:val="single" w:color="auto" w:sz="4" w:space="0"/>
              <w:right w:val="single" w:color="auto" w:sz="4" w:space="0"/>
            </w:tcBorders>
            <w:vAlign w:val="center"/>
          </w:tcPr>
          <w:p w14:paraId="525076A3">
            <w:pPr>
              <w:spacing w:line="500" w:lineRule="exact"/>
              <w:jc w:val="center"/>
              <w:rPr>
                <w:rFonts w:ascii="宋体" w:hAnsi="宋体"/>
                <w:color w:val="000000" w:themeColor="text1"/>
                <w:szCs w:val="21"/>
                <w:highlight w:val="none"/>
                <w14:textFill>
                  <w14:solidFill>
                    <w14:schemeClr w14:val="tx1"/>
                  </w14:solidFill>
                </w14:textFill>
              </w:rPr>
            </w:pPr>
          </w:p>
        </w:tc>
        <w:tc>
          <w:tcPr>
            <w:tcW w:w="3382" w:type="dxa"/>
            <w:tcBorders>
              <w:top w:val="single" w:color="auto" w:sz="4" w:space="0"/>
              <w:left w:val="single" w:color="auto" w:sz="4" w:space="0"/>
              <w:bottom w:val="single" w:color="auto" w:sz="4" w:space="0"/>
              <w:right w:val="single" w:color="auto" w:sz="4" w:space="0"/>
            </w:tcBorders>
            <w:vAlign w:val="center"/>
          </w:tcPr>
          <w:p w14:paraId="73E430D1">
            <w:pPr>
              <w:spacing w:line="500" w:lineRule="exact"/>
              <w:jc w:val="center"/>
              <w:rPr>
                <w:rFonts w:ascii="宋体" w:hAnsi="宋体"/>
                <w:color w:val="000000" w:themeColor="text1"/>
                <w:szCs w:val="21"/>
                <w:highlight w:val="none"/>
                <w14:textFill>
                  <w14:solidFill>
                    <w14:schemeClr w14:val="tx1"/>
                  </w14:solidFill>
                </w14:textFill>
              </w:rPr>
            </w:pPr>
          </w:p>
        </w:tc>
        <w:tc>
          <w:tcPr>
            <w:tcW w:w="2760" w:type="dxa"/>
            <w:tcBorders>
              <w:top w:val="single" w:color="auto" w:sz="4" w:space="0"/>
              <w:left w:val="single" w:color="auto" w:sz="4" w:space="0"/>
              <w:bottom w:val="single" w:color="auto" w:sz="4" w:space="0"/>
              <w:right w:val="single" w:color="auto" w:sz="4" w:space="0"/>
            </w:tcBorders>
            <w:vAlign w:val="center"/>
          </w:tcPr>
          <w:p w14:paraId="1431A775">
            <w:pPr>
              <w:spacing w:line="500" w:lineRule="exact"/>
              <w:jc w:val="center"/>
              <w:rPr>
                <w:rFonts w:ascii="宋体" w:hAnsi="宋体"/>
                <w:color w:val="000000" w:themeColor="text1"/>
                <w:szCs w:val="21"/>
                <w:highlight w:val="none"/>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14:paraId="4FF1EBC6">
            <w:pPr>
              <w:spacing w:line="500" w:lineRule="exact"/>
              <w:jc w:val="center"/>
              <w:rPr>
                <w:rFonts w:ascii="宋体" w:hAnsi="宋体"/>
                <w:color w:val="000000" w:themeColor="text1"/>
                <w:szCs w:val="21"/>
                <w:highlight w:val="none"/>
                <w14:textFill>
                  <w14:solidFill>
                    <w14:schemeClr w14:val="tx1"/>
                  </w14:solidFill>
                </w14:textFill>
              </w:rPr>
            </w:pPr>
          </w:p>
        </w:tc>
      </w:tr>
    </w:tbl>
    <w:p w14:paraId="0029AFF4">
      <w:pPr>
        <w:pStyle w:val="13"/>
        <w:spacing w:line="500" w:lineRule="exac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注：</w:t>
      </w:r>
    </w:p>
    <w:p w14:paraId="5A4FE37A">
      <w:pPr>
        <w:pStyle w:val="13"/>
        <w:spacing w:line="5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1.表格内容均需按要求填写并加盖投标人公章。</w:t>
      </w:r>
    </w:p>
    <w:p w14:paraId="45D6B63C">
      <w:pPr>
        <w:pStyle w:val="13"/>
        <w:spacing w:line="5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请根据所投服务内容，逐条对应本项目招标文件“第二章 采购需求”中“服务要求”的服务内容作出明确响应，并作出偏离说明。“偏离说明”一栏应当选择“正偏离”或“负偏离”或“无偏离”进行填写。</w:t>
      </w:r>
    </w:p>
    <w:p w14:paraId="5919E7C6">
      <w:pPr>
        <w:pStyle w:val="13"/>
        <w:spacing w:line="500" w:lineRule="exact"/>
        <w:ind w:firstLine="420" w:firstLineChars="200"/>
        <w:rPr>
          <w:rFonts w:hAnsi="宋体" w:cs="宋体"/>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3.当投标文件的服务内容低于招标文件要求时，投标人应当如实写明“负偏离”。</w:t>
      </w:r>
    </w:p>
    <w:p w14:paraId="51DD77D0">
      <w:pPr>
        <w:pStyle w:val="9"/>
        <w:spacing w:line="500" w:lineRule="exact"/>
        <w:rPr>
          <w:rFonts w:hAnsi="宋体" w:cs="宋体"/>
          <w:color w:val="000000" w:themeColor="text1"/>
          <w:szCs w:val="21"/>
          <w:highlight w:val="none"/>
          <w14:textFill>
            <w14:solidFill>
              <w14:schemeClr w14:val="tx1"/>
            </w14:solidFill>
          </w14:textFill>
        </w:rPr>
      </w:pPr>
    </w:p>
    <w:p w14:paraId="384A3B15">
      <w:pPr>
        <w:spacing w:line="500" w:lineRule="exact"/>
        <w:rPr>
          <w:rFonts w:hAnsi="宋体" w:cs="宋体"/>
          <w:color w:val="000000" w:themeColor="text1"/>
          <w:szCs w:val="21"/>
          <w:highlight w:val="none"/>
          <w14:textFill>
            <w14:solidFill>
              <w14:schemeClr w14:val="tx1"/>
            </w14:solidFill>
          </w14:textFill>
        </w:rPr>
      </w:pPr>
    </w:p>
    <w:p w14:paraId="12C96A46">
      <w:pPr>
        <w:snapToGrid w:val="0"/>
        <w:spacing w:line="500" w:lineRule="exact"/>
        <w:ind w:firstLine="4935" w:firstLineChars="2350"/>
        <w:rPr>
          <w:rFonts w:ascii="仿宋_GB2312" w:hAnsi="仿宋" w:eastAsia="仿宋_GB2312" w:cs="仿宋_GB2312"/>
          <w:color w:val="000000" w:themeColor="text1"/>
          <w:kern w:val="0"/>
          <w:szCs w:val="21"/>
          <w:highlight w:val="none"/>
          <w:lang w:val="zh-CN"/>
          <w14:textFill>
            <w14:solidFill>
              <w14:schemeClr w14:val="tx1"/>
            </w14:solidFill>
          </w14:textFill>
        </w:rPr>
      </w:pPr>
    </w:p>
    <w:p w14:paraId="53FECA82">
      <w:pPr>
        <w:snapToGrid w:val="0"/>
        <w:spacing w:line="500" w:lineRule="exact"/>
        <w:ind w:firstLine="4935" w:firstLineChars="23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投标人名称(盖公章)：</w:t>
      </w:r>
    </w:p>
    <w:p w14:paraId="70ABB736">
      <w:pPr>
        <w:snapToGrid w:val="0"/>
        <w:spacing w:line="500" w:lineRule="exact"/>
        <w:ind w:firstLine="4935" w:firstLineChars="235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lang w:val="zh-CN"/>
          <w14:textFill>
            <w14:solidFill>
              <w14:schemeClr w14:val="tx1"/>
            </w14:solidFill>
          </w14:textFill>
        </w:rPr>
        <w:t>日</w:t>
      </w:r>
    </w:p>
    <w:p w14:paraId="06A09898">
      <w:pPr>
        <w:widowControl/>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0144F8CD">
      <w:pPr>
        <w:snapToGrid w:val="0"/>
        <w:spacing w:before="50" w:after="50"/>
        <w:rPr>
          <w:rFonts w:ascii="宋体" w:hAnsi="宋体"/>
          <w:color w:val="000000" w:themeColor="text1"/>
          <w:sz w:val="24"/>
          <w:highlight w:val="none"/>
          <w14:textFill>
            <w14:solidFill>
              <w14:schemeClr w14:val="tx1"/>
            </w14:solidFill>
          </w14:textFill>
        </w:rPr>
      </w:pPr>
    </w:p>
    <w:p w14:paraId="4E098F90">
      <w:pPr>
        <w:pStyle w:val="13"/>
        <w:jc w:val="center"/>
        <w:outlineLvl w:val="1"/>
        <w:rPr>
          <w:rFonts w:hAnsi="宋体"/>
          <w:b/>
          <w:bCs/>
          <w:color w:val="000000" w:themeColor="text1"/>
          <w:sz w:val="28"/>
          <w:szCs w:val="28"/>
          <w:highlight w:val="none"/>
          <w14:textFill>
            <w14:solidFill>
              <w14:schemeClr w14:val="tx1"/>
            </w14:solidFill>
          </w14:textFill>
        </w:rPr>
      </w:pPr>
      <w:bookmarkStart w:id="379" w:name="_Toc12675"/>
      <w:bookmarkStart w:id="380" w:name="_Toc1343"/>
      <w:bookmarkStart w:id="381" w:name="_Toc22926"/>
      <w:bookmarkStart w:id="382" w:name="_Toc31920"/>
      <w:bookmarkStart w:id="383" w:name="_Toc3481"/>
      <w:bookmarkStart w:id="384" w:name="_Toc30951"/>
      <w:bookmarkStart w:id="385" w:name="_Toc17719"/>
      <w:bookmarkStart w:id="386" w:name="_Toc9015"/>
      <w:bookmarkStart w:id="387" w:name="_Toc12868"/>
      <w:bookmarkStart w:id="388" w:name="_Toc28617"/>
      <w:r>
        <w:rPr>
          <w:rFonts w:hint="eastAsia" w:hAnsi="宋体"/>
          <w:b/>
          <w:bCs/>
          <w:color w:val="000000" w:themeColor="text1"/>
          <w:sz w:val="28"/>
          <w:szCs w:val="28"/>
          <w:highlight w:val="none"/>
          <w14:textFill>
            <w14:solidFill>
              <w14:schemeClr w14:val="tx1"/>
            </w14:solidFill>
          </w14:textFill>
        </w:rPr>
        <w:t>第四节</w:t>
      </w:r>
      <w:r>
        <w:rPr>
          <w:rFonts w:hint="eastAsia" w:hAnsi="宋体"/>
          <w:b/>
          <w:bCs/>
          <w:color w:val="000000" w:themeColor="text1"/>
          <w:sz w:val="28"/>
          <w:szCs w:val="28"/>
          <w:highlight w:val="none"/>
          <w:lang w:val="en-US" w:eastAsia="zh-CN"/>
          <w14:textFill>
            <w14:solidFill>
              <w14:schemeClr w14:val="tx1"/>
            </w14:solidFill>
          </w14:textFill>
        </w:rPr>
        <w:t xml:space="preserve"> </w:t>
      </w:r>
      <w:r>
        <w:rPr>
          <w:rFonts w:hint="eastAsia" w:hAnsi="宋体"/>
          <w:b/>
          <w:bCs/>
          <w:color w:val="000000" w:themeColor="text1"/>
          <w:sz w:val="28"/>
          <w:szCs w:val="28"/>
          <w:highlight w:val="none"/>
          <w14:textFill>
            <w14:solidFill>
              <w14:schemeClr w14:val="tx1"/>
            </w14:solidFill>
          </w14:textFill>
        </w:rPr>
        <w:t xml:space="preserve"> 报价文件格式</w:t>
      </w:r>
      <w:bookmarkEnd w:id="379"/>
      <w:bookmarkEnd w:id="380"/>
      <w:bookmarkEnd w:id="381"/>
      <w:bookmarkEnd w:id="382"/>
      <w:bookmarkEnd w:id="383"/>
      <w:bookmarkEnd w:id="384"/>
      <w:bookmarkEnd w:id="385"/>
      <w:bookmarkEnd w:id="386"/>
      <w:bookmarkEnd w:id="387"/>
      <w:bookmarkEnd w:id="388"/>
    </w:p>
    <w:p w14:paraId="5FD55EE7">
      <w:pPr>
        <w:snapToGrid w:val="0"/>
        <w:spacing w:before="120" w:beforeLines="50" w:after="50" w:line="400" w:lineRule="exact"/>
        <w:jc w:val="left"/>
        <w:rPr>
          <w:rFonts w:ascii="宋体" w:hAnsi="宋体"/>
          <w:color w:val="000000" w:themeColor="text1"/>
          <w:sz w:val="24"/>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1.报价文件封面的格式（参照此格式自拟）：</w:t>
      </w:r>
    </w:p>
    <w:p w14:paraId="17A6B630">
      <w:pPr>
        <w:snapToGrid w:val="0"/>
        <w:spacing w:before="120" w:beforeLines="50" w:after="50" w:line="400" w:lineRule="exact"/>
        <w:rPr>
          <w:rFonts w:ascii="宋体" w:hAnsi="宋体"/>
          <w:color w:val="000000" w:themeColor="text1"/>
          <w:sz w:val="24"/>
          <w:highlight w:val="none"/>
          <w14:textFill>
            <w14:solidFill>
              <w14:schemeClr w14:val="tx1"/>
            </w14:solidFill>
          </w14:textFill>
        </w:rPr>
      </w:pPr>
    </w:p>
    <w:p w14:paraId="71A802FC">
      <w:pPr>
        <w:snapToGrid w:val="0"/>
        <w:spacing w:before="120" w:beforeLines="50" w:after="50" w:line="400" w:lineRule="exact"/>
        <w:rPr>
          <w:rFonts w:ascii="宋体" w:hAnsi="宋体"/>
          <w:bCs/>
          <w:color w:val="000000" w:themeColor="text1"/>
          <w:sz w:val="32"/>
          <w:szCs w:val="20"/>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电子投标文件</w:t>
      </w:r>
    </w:p>
    <w:p w14:paraId="55877C8D">
      <w:pPr>
        <w:snapToGrid w:val="0"/>
        <w:spacing w:before="120" w:beforeLines="50" w:after="50" w:line="400" w:lineRule="exact"/>
        <w:jc w:val="center"/>
        <w:rPr>
          <w:rFonts w:ascii="宋体" w:hAnsi="宋体"/>
          <w:bCs/>
          <w:color w:val="000000" w:themeColor="text1"/>
          <w:sz w:val="24"/>
          <w:szCs w:val="20"/>
          <w:highlight w:val="none"/>
          <w14:textFill>
            <w14:solidFill>
              <w14:schemeClr w14:val="tx1"/>
            </w14:solidFill>
          </w14:textFill>
        </w:rPr>
      </w:pPr>
    </w:p>
    <w:p w14:paraId="49C20291">
      <w:pPr>
        <w:snapToGrid w:val="0"/>
        <w:spacing w:before="120" w:beforeLines="50" w:after="50" w:line="400" w:lineRule="exact"/>
        <w:jc w:val="center"/>
        <w:rPr>
          <w:rFonts w:ascii="宋体" w:hAnsi="宋体"/>
          <w:b/>
          <w:bCs/>
          <w:color w:val="000000" w:themeColor="text1"/>
          <w:sz w:val="44"/>
          <w:szCs w:val="44"/>
          <w:highlight w:val="none"/>
          <w14:textFill>
            <w14:solidFill>
              <w14:schemeClr w14:val="tx1"/>
            </w14:solidFill>
          </w14:textFill>
        </w:rPr>
      </w:pPr>
      <w:r>
        <w:rPr>
          <w:rFonts w:hint="eastAsia" w:ascii="宋体" w:hAnsi="宋体"/>
          <w:b/>
          <w:bCs/>
          <w:color w:val="000000" w:themeColor="text1"/>
          <w:sz w:val="44"/>
          <w:szCs w:val="44"/>
          <w:highlight w:val="none"/>
          <w14:textFill>
            <w14:solidFill>
              <w14:schemeClr w14:val="tx1"/>
            </w14:solidFill>
          </w14:textFill>
        </w:rPr>
        <w:t>报价文件</w:t>
      </w:r>
    </w:p>
    <w:p w14:paraId="32E94A3F">
      <w:pPr>
        <w:snapToGrid w:val="0"/>
        <w:spacing w:before="120" w:beforeLines="50" w:after="50" w:line="400" w:lineRule="exact"/>
        <w:rPr>
          <w:rFonts w:ascii="宋体" w:hAnsi="宋体"/>
          <w:bCs/>
          <w:color w:val="000000" w:themeColor="text1"/>
          <w:sz w:val="24"/>
          <w:szCs w:val="20"/>
          <w:highlight w:val="none"/>
          <w14:textFill>
            <w14:solidFill>
              <w14:schemeClr w14:val="tx1"/>
            </w14:solidFill>
          </w14:textFill>
        </w:rPr>
      </w:pPr>
    </w:p>
    <w:p w14:paraId="44E1089F">
      <w:pPr>
        <w:snapToGrid w:val="0"/>
        <w:spacing w:before="120" w:beforeLines="50" w:after="50" w:line="400" w:lineRule="exact"/>
        <w:rPr>
          <w:rFonts w:hint="default" w:ascii="宋体" w:hAnsi="宋体" w:eastAsia="宋体"/>
          <w:bCs/>
          <w:color w:val="000000" w:themeColor="text1"/>
          <w:sz w:val="24"/>
          <w:szCs w:val="20"/>
          <w:highlight w:val="none"/>
          <w:lang w:val="en-US" w:eastAsia="zh-CN"/>
          <w14:textFill>
            <w14:solidFill>
              <w14:schemeClr w14:val="tx1"/>
            </w14:solidFill>
          </w14:textFill>
        </w:rPr>
      </w:pPr>
    </w:p>
    <w:p w14:paraId="0814906F">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 xml:space="preserve">项目名称： </w:t>
      </w:r>
    </w:p>
    <w:p w14:paraId="17F5AF8B">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p>
    <w:p w14:paraId="475C2A55">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 xml:space="preserve">项目编号： </w:t>
      </w:r>
    </w:p>
    <w:p w14:paraId="35D0D99E">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p>
    <w:p w14:paraId="28395AF7">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所投分标（如有则填写，无分标时填写“无”或者留空）：</w:t>
      </w:r>
    </w:p>
    <w:p w14:paraId="3B638408">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p>
    <w:p w14:paraId="73CCF9A0">
      <w:pPr>
        <w:snapToGrid w:val="0"/>
        <w:spacing w:before="120" w:beforeLines="50" w:after="50" w:line="400" w:lineRule="exact"/>
        <w:ind w:firstLine="420" w:firstLineChars="150"/>
        <w:rPr>
          <w:rFonts w:ascii="宋体" w:hAnsi="宋体"/>
          <w:bCs/>
          <w:color w:val="000000" w:themeColor="text1"/>
          <w:sz w:val="28"/>
          <w:szCs w:val="28"/>
          <w:highlight w:val="none"/>
          <w14:textFill>
            <w14:solidFill>
              <w14:schemeClr w14:val="tx1"/>
            </w14:solidFill>
          </w14:textFill>
        </w:rPr>
      </w:pPr>
      <w:r>
        <w:rPr>
          <w:rFonts w:hint="eastAsia" w:ascii="宋体" w:hAnsi="宋体"/>
          <w:bCs/>
          <w:color w:val="000000" w:themeColor="text1"/>
          <w:sz w:val="28"/>
          <w:szCs w:val="28"/>
          <w:highlight w:val="none"/>
          <w14:textFill>
            <w14:solidFill>
              <w14:schemeClr w14:val="tx1"/>
            </w14:solidFill>
          </w14:textFill>
        </w:rPr>
        <w:t>投标人名称：</w:t>
      </w:r>
    </w:p>
    <w:p w14:paraId="19915D59">
      <w:pPr>
        <w:snapToGrid w:val="0"/>
        <w:spacing w:before="120" w:beforeLines="50" w:after="50" w:line="400" w:lineRule="exact"/>
        <w:ind w:firstLine="315" w:firstLineChars="150"/>
        <w:rPr>
          <w:rFonts w:ascii="宋体" w:hAnsi="宋体"/>
          <w:bCs/>
          <w:color w:val="000000" w:themeColor="text1"/>
          <w:szCs w:val="21"/>
          <w:highlight w:val="none"/>
          <w14:textFill>
            <w14:solidFill>
              <w14:schemeClr w14:val="tx1"/>
            </w14:solidFill>
          </w14:textFill>
        </w:rPr>
      </w:pPr>
    </w:p>
    <w:p w14:paraId="7DF5419D">
      <w:pPr>
        <w:snapToGrid w:val="0"/>
        <w:spacing w:before="120" w:beforeLines="50" w:after="50" w:line="400" w:lineRule="exact"/>
        <w:ind w:firstLine="0" w:firstLineChars="0"/>
        <w:rPr>
          <w:rFonts w:ascii="宋体" w:hAnsi="宋体"/>
          <w:color w:val="000000" w:themeColor="text1"/>
          <w:sz w:val="28"/>
          <w:szCs w:val="28"/>
          <w:highlight w:val="none"/>
          <w14:textFill>
            <w14:solidFill>
              <w14:schemeClr w14:val="tx1"/>
            </w14:solidFill>
          </w14:textFill>
        </w:rPr>
      </w:pPr>
    </w:p>
    <w:p w14:paraId="44E325A9">
      <w:pPr>
        <w:snapToGrid w:val="0"/>
        <w:spacing w:before="120" w:beforeLines="50" w:after="50" w:line="400" w:lineRule="exact"/>
        <w:ind w:firstLine="5040" w:firstLineChars="18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年  月  日</w:t>
      </w:r>
    </w:p>
    <w:p w14:paraId="5928A786">
      <w:pPr>
        <w:widowControl/>
        <w:jc w:val="left"/>
        <w:rPr>
          <w:rFonts w:ascii="宋体" w:hAnsi="宋体"/>
          <w:color w:val="000000" w:themeColor="text1"/>
          <w:sz w:val="24"/>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07AFA570">
      <w:pPr>
        <w:snapToGrid w:val="0"/>
        <w:spacing w:before="120" w:beforeLines="50" w:after="50" w:line="360" w:lineRule="auto"/>
        <w:jc w:val="left"/>
        <w:rPr>
          <w:rFonts w:ascii="宋体" w:hAnsi="宋体" w:cs="宋体"/>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2.</w:t>
      </w:r>
      <w:r>
        <w:rPr>
          <w:rFonts w:hint="eastAsia" w:ascii="宋体" w:hAnsi="宋体" w:cs="宋体"/>
          <w:b/>
          <w:bCs/>
          <w:color w:val="000000" w:themeColor="text1"/>
          <w:sz w:val="28"/>
          <w:szCs w:val="28"/>
          <w:highlight w:val="none"/>
          <w14:textFill>
            <w14:solidFill>
              <w14:schemeClr w14:val="tx1"/>
            </w14:solidFill>
          </w14:textFill>
        </w:rPr>
        <w:t>报价文件目录</w:t>
      </w:r>
    </w:p>
    <w:p w14:paraId="786A606C">
      <w:pPr>
        <w:snapToGrid w:val="0"/>
        <w:spacing w:before="50" w:after="120" w:afterLines="50" w:line="360" w:lineRule="auto"/>
        <w:jc w:val="left"/>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根据招标文件规定及投标人提供的材料自行编写目录</w:t>
      </w:r>
      <w:r>
        <w:rPr>
          <w:rFonts w:hint="eastAsia" w:ascii="宋体" w:hAnsi="宋体" w:cs="宋体"/>
          <w:color w:val="000000" w:themeColor="text1"/>
          <w:kern w:val="0"/>
          <w:sz w:val="28"/>
          <w:szCs w:val="28"/>
          <w:highlight w:val="none"/>
          <w14:textFill>
            <w14:solidFill>
              <w14:schemeClr w14:val="tx1"/>
            </w14:solidFill>
          </w14:textFill>
        </w:rPr>
        <w:t>（部分格式后附）</w:t>
      </w:r>
      <w:r>
        <w:rPr>
          <w:rFonts w:hint="eastAsia" w:ascii="宋体" w:hAnsi="宋体" w:cs="宋体"/>
          <w:color w:val="000000" w:themeColor="text1"/>
          <w:sz w:val="28"/>
          <w:szCs w:val="28"/>
          <w:highlight w:val="none"/>
          <w14:textFill>
            <w14:solidFill>
              <w14:schemeClr w14:val="tx1"/>
            </w14:solidFill>
          </w14:textFill>
        </w:rPr>
        <w:t>。</w:t>
      </w:r>
    </w:p>
    <w:p w14:paraId="24020BEB">
      <w:pPr>
        <w:spacing w:line="500" w:lineRule="exact"/>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br w:type="page"/>
      </w:r>
    </w:p>
    <w:p w14:paraId="7D8FF36F">
      <w:pPr>
        <w:pStyle w:val="13"/>
        <w:spacing w:line="500" w:lineRule="exact"/>
        <w:jc w:val="left"/>
        <w:rPr>
          <w:rFonts w:ascii="Times New Roman" w:hAnsi="Times New Roman"/>
          <w:b/>
          <w:bCs/>
          <w:color w:val="000000" w:themeColor="text1"/>
          <w:sz w:val="30"/>
          <w:szCs w:val="30"/>
          <w:highlight w:val="none"/>
          <w14:textFill>
            <w14:solidFill>
              <w14:schemeClr w14:val="tx1"/>
            </w14:solidFill>
          </w14:textFill>
        </w:rPr>
      </w:pPr>
      <w:r>
        <w:rPr>
          <w:rFonts w:hint="eastAsia" w:hAnsi="宋体" w:cs="宋体"/>
          <w:b/>
          <w:bCs/>
          <w:color w:val="000000" w:themeColor="text1"/>
          <w:sz w:val="28"/>
          <w:szCs w:val="28"/>
          <w:highlight w:val="none"/>
          <w14:textFill>
            <w14:solidFill>
              <w14:schemeClr w14:val="tx1"/>
            </w14:solidFill>
          </w14:textFill>
        </w:rPr>
        <w:t>3.投标函的格式：</w:t>
      </w:r>
    </w:p>
    <w:p w14:paraId="167AEAF4">
      <w:pPr>
        <w:pStyle w:val="13"/>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投标函</w:t>
      </w:r>
    </w:p>
    <w:p w14:paraId="04944F69">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p>
    <w:p w14:paraId="48B72E89">
      <w:pPr>
        <w:pStyle w:val="13"/>
        <w:spacing w:line="500" w:lineRule="exact"/>
        <w:ind w:firstLine="420" w:firstLineChars="200"/>
        <w:rPr>
          <w:rFonts w:hint="eastAsia" w:ascii="Times New Roman" w:hAnsi="Times New Roman" w:eastAsia="宋体"/>
          <w:color w:val="000000" w:themeColor="text1"/>
          <w:szCs w:val="21"/>
          <w:highlight w:val="none"/>
          <w:lang w:eastAsia="zh-CN"/>
          <w14:textFill>
            <w14:solidFill>
              <w14:schemeClr w14:val="tx1"/>
            </w14:solidFill>
          </w14:textFill>
        </w:rPr>
      </w:pPr>
      <w:r>
        <w:rPr>
          <w:rFonts w:hint="eastAsia" w:ascii="Times New Roman" w:hAnsi="Times New Roman"/>
          <w:color w:val="000000" w:themeColor="text1"/>
          <w:szCs w:val="21"/>
          <w:highlight w:val="none"/>
          <w14:textFill>
            <w14:solidFill>
              <w14:schemeClr w14:val="tx1"/>
            </w14:solidFill>
          </w14:textFill>
        </w:rPr>
        <w:t>致：</w:t>
      </w:r>
      <w:r>
        <w:rPr>
          <w:rFonts w:hint="eastAsia" w:ascii="Times New Roman" w:hAnsi="Times New Roman"/>
          <w:color w:val="000000" w:themeColor="text1"/>
          <w:szCs w:val="21"/>
          <w:highlight w:val="none"/>
          <w:u w:val="single"/>
          <w:lang w:eastAsia="zh-CN"/>
          <w14:textFill>
            <w14:solidFill>
              <w14:schemeClr w14:val="tx1"/>
            </w14:solidFill>
          </w14:textFill>
        </w:rPr>
        <w:t>广西合士嘉项目咨询有限公司</w:t>
      </w:r>
    </w:p>
    <w:p w14:paraId="36810ADF">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我方已仔细阅读了贵方组织的</w:t>
      </w:r>
      <w:r>
        <w:rPr>
          <w:rFonts w:hint="eastAsia" w:hAnsi="宋体" w:cs="宋体"/>
          <w:i/>
          <w:iCs/>
          <w:color w:val="000000" w:themeColor="text1"/>
          <w:szCs w:val="21"/>
          <w:highlight w:val="none"/>
          <w:u w:val="single"/>
          <w14:textFill>
            <w14:solidFill>
              <w14:schemeClr w14:val="tx1"/>
            </w14:solidFill>
          </w14:textFill>
        </w:rPr>
        <w:t>（项目名称）</w:t>
      </w:r>
      <w:r>
        <w:rPr>
          <w:rFonts w:hint="eastAsia"/>
          <w:color w:val="000000" w:themeColor="text1"/>
          <w:szCs w:val="21"/>
          <w:highlight w:val="none"/>
          <w14:textFill>
            <w14:solidFill>
              <w14:schemeClr w14:val="tx1"/>
            </w14:solidFill>
          </w14:textFill>
        </w:rPr>
        <w:t xml:space="preserve">项目（项目编号：）的招标文件的全部内容，授权(全权代表姓名) (职务、职称)为全权代表，现正式递交下述文件参加贵方组织的本次政府采购活动： </w:t>
      </w:r>
    </w:p>
    <w:p w14:paraId="0F8AE355">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一、报价文件电子版（包含按投标人须知前附表要求提交的全部文件）；</w:t>
      </w:r>
    </w:p>
    <w:p w14:paraId="5E3FF0F2">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二、资格文件电子版（包含按投标人须知前附表要求提交的全部文件）；</w:t>
      </w:r>
    </w:p>
    <w:p w14:paraId="560B4F2D">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三、技术文件电子版（包含按投标人须知前附表要求提交的全部文件）；</w:t>
      </w:r>
    </w:p>
    <w:p w14:paraId="0AE95455">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四、商务文件电子版（包含按投标人须知前附表要求提交的全部文件）；</w:t>
      </w:r>
    </w:p>
    <w:p w14:paraId="3454F255">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据此函，我方</w:t>
      </w:r>
      <w:r>
        <w:rPr>
          <w:color w:val="000000" w:themeColor="text1"/>
          <w:szCs w:val="21"/>
          <w:highlight w:val="none"/>
          <w14:textFill>
            <w14:solidFill>
              <w14:schemeClr w14:val="tx1"/>
            </w14:solidFill>
          </w14:textFill>
        </w:rPr>
        <w:t>兹</w:t>
      </w:r>
      <w:r>
        <w:rPr>
          <w:rFonts w:hint="eastAsia"/>
          <w:color w:val="000000" w:themeColor="text1"/>
          <w:szCs w:val="21"/>
          <w:highlight w:val="none"/>
          <w14:textFill>
            <w14:solidFill>
              <w14:schemeClr w14:val="tx1"/>
            </w14:solidFill>
          </w14:textFill>
        </w:rPr>
        <w:t>宣布：</w:t>
      </w:r>
    </w:p>
    <w:p w14:paraId="39E17C39">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1、我方愿意以投标时提供的开标一览表中的投标总报价，在承诺的提交服务成果时间内提供本项目招标文件“第二章  采购需求”的“服务要求”中的相应的采购内容，具体详见开标一览表。</w:t>
      </w:r>
    </w:p>
    <w:p w14:paraId="1A676C47">
      <w:pPr>
        <w:pStyle w:val="13"/>
        <w:spacing w:line="500" w:lineRule="exact"/>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2、我方同意自本项目招标文件“第三章 投标人须知”第一节 投标人须知前附表 第21.1项规定的投标截止时间（开标时间）起遵循</w:t>
      </w:r>
      <w:r>
        <w:rPr>
          <w:rFonts w:hint="eastAsia" w:hAnsi="宋体"/>
          <w:color w:val="000000" w:themeColor="text1"/>
          <w:szCs w:val="21"/>
          <w:highlight w:val="none"/>
          <w14:textFill>
            <w14:solidFill>
              <w14:schemeClr w14:val="tx1"/>
            </w14:solidFill>
          </w14:textFill>
        </w:rPr>
        <w:t>本投标函</w:t>
      </w:r>
      <w:r>
        <w:rPr>
          <w:rFonts w:hint="eastAsia"/>
          <w:color w:val="000000" w:themeColor="text1"/>
          <w:szCs w:val="21"/>
          <w:highlight w:val="none"/>
          <w14:textFill>
            <w14:solidFill>
              <w14:schemeClr w14:val="tx1"/>
            </w14:solidFill>
          </w14:textFill>
        </w:rPr>
        <w:t>，并承诺在“投标人须知前附表”第17.2项规定的投标有效期内不修改、撤销投标文件。</w:t>
      </w:r>
    </w:p>
    <w:p w14:paraId="0CB1A3E8">
      <w:pPr>
        <w:pStyle w:val="13"/>
        <w:spacing w:line="500" w:lineRule="exact"/>
        <w:ind w:firstLine="420" w:firstLineChars="20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3、我方</w:t>
      </w:r>
      <w:r>
        <w:rPr>
          <w:rFonts w:hint="eastAsia" w:hAnsi="宋体" w:cs="宋体"/>
          <w:color w:val="000000" w:themeColor="text1"/>
          <w:kern w:val="0"/>
          <w:szCs w:val="21"/>
          <w:highlight w:val="none"/>
          <w:lang w:val="zh-CN"/>
          <w14:textFill>
            <w14:solidFill>
              <w14:schemeClr w14:val="tx1"/>
            </w14:solidFill>
          </w14:textFill>
        </w:rPr>
        <w:t>在此声明</w:t>
      </w:r>
      <w:r>
        <w:rPr>
          <w:rFonts w:hint="eastAsia"/>
          <w:color w:val="000000" w:themeColor="text1"/>
          <w:szCs w:val="21"/>
          <w:highlight w:val="none"/>
          <w14:textFill>
            <w14:solidFill>
              <w14:schemeClr w14:val="tx1"/>
            </w14:solidFill>
          </w14:textFill>
        </w:rPr>
        <w:t>所递交的投标文件及有关资料都是内容完整、真实和准确的。</w:t>
      </w:r>
    </w:p>
    <w:p w14:paraId="15E9B308">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4、如本项目采购内容涉及须符合国家强制规定的，我方承诺我方本次投标（包括资格条件和所投产品）均符合国家有关强制规定。</w:t>
      </w:r>
    </w:p>
    <w:p w14:paraId="4185F2C7">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5、如我方中标，我方承诺在收到中标通知书后，在中标通知书规定的期限内，</w:t>
      </w:r>
      <w:r>
        <w:rPr>
          <w:rFonts w:hint="eastAsia" w:hAnsi="宋体"/>
          <w:color w:val="000000" w:themeColor="text1"/>
          <w:szCs w:val="21"/>
          <w:highlight w:val="none"/>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szCs w:val="21"/>
          <w:highlight w:val="none"/>
          <w14:textFill>
            <w14:solidFill>
              <w14:schemeClr w14:val="tx1"/>
            </w14:solidFill>
          </w14:textFill>
        </w:rPr>
        <w:t>承担完成合同的责任和义务。</w:t>
      </w:r>
    </w:p>
    <w:p w14:paraId="4ABF90F6">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6、我方已详细审核招标文件，我方知道必须放弃提出含糊不清或误解问题的权利。</w:t>
      </w:r>
    </w:p>
    <w:p w14:paraId="322910F3">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7、我方同意应贵方要求提供与本投标有关的任何数据或资料。若贵方需要，我方愿意提供我方作出的一切承诺的证明材料。</w:t>
      </w:r>
    </w:p>
    <w:p w14:paraId="6C7BFD1C">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8、我方完全理解贵方不一定接受投标报价最低的投标人为中标人的行为。</w:t>
      </w:r>
    </w:p>
    <w:p w14:paraId="6BAA1C45">
      <w:pPr>
        <w:pStyle w:val="13"/>
        <w:spacing w:line="5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szCs w:val="2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780B8211">
      <w:pPr>
        <w:pStyle w:val="13"/>
        <w:numPr>
          <w:ilvl w:val="0"/>
          <w:numId w:val="5"/>
        </w:numPr>
        <w:spacing w:line="500" w:lineRule="exact"/>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提供虚假材料谋取中标、成交的；</w:t>
      </w:r>
    </w:p>
    <w:p w14:paraId="6C89C1E1">
      <w:pPr>
        <w:pStyle w:val="13"/>
        <w:numPr>
          <w:ilvl w:val="0"/>
          <w:numId w:val="5"/>
        </w:numPr>
        <w:spacing w:line="500" w:lineRule="exact"/>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采取不正当手段诋毁、排挤其他供应商的；</w:t>
      </w:r>
    </w:p>
    <w:p w14:paraId="7BDFD0BE">
      <w:pPr>
        <w:pStyle w:val="13"/>
        <w:numPr>
          <w:ilvl w:val="0"/>
          <w:numId w:val="5"/>
        </w:numPr>
        <w:spacing w:line="500" w:lineRule="exact"/>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与采购人、其他供应商或者采购代理机构恶意串通的；</w:t>
      </w:r>
    </w:p>
    <w:p w14:paraId="5457FA8A">
      <w:pPr>
        <w:pStyle w:val="13"/>
        <w:numPr>
          <w:ilvl w:val="0"/>
          <w:numId w:val="5"/>
        </w:numPr>
        <w:spacing w:line="500" w:lineRule="exact"/>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向采购人、采购代理机构行贿或者提供其他不正当利益的；</w:t>
      </w:r>
    </w:p>
    <w:p w14:paraId="4E33612A">
      <w:pPr>
        <w:pStyle w:val="13"/>
        <w:numPr>
          <w:ilvl w:val="0"/>
          <w:numId w:val="5"/>
        </w:numPr>
        <w:spacing w:line="500" w:lineRule="exact"/>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在招标采购过程中与采购人进行协商谈判的；</w:t>
      </w:r>
    </w:p>
    <w:p w14:paraId="24236AB7">
      <w:pPr>
        <w:pStyle w:val="13"/>
        <w:numPr>
          <w:ilvl w:val="0"/>
          <w:numId w:val="5"/>
        </w:numPr>
        <w:spacing w:line="500" w:lineRule="exact"/>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拒绝有关部门监督检查或提供虚假情况的。</w:t>
      </w:r>
    </w:p>
    <w:p w14:paraId="7DC1BBE1">
      <w:pPr>
        <w:pStyle w:val="13"/>
        <w:spacing w:line="500" w:lineRule="exact"/>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10、以上事项如有虚假或者隐瞒，我方愿意承担一切后果，并不再寻求任何旨在减轻或者免除法律责任的辩解。</w:t>
      </w:r>
    </w:p>
    <w:p w14:paraId="0C5198EF">
      <w:pPr>
        <w:pStyle w:val="13"/>
        <w:spacing w:line="500" w:lineRule="exact"/>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11、与本投标有关的一切正式往来信函请寄：</w:t>
      </w:r>
    </w:p>
    <w:p w14:paraId="3164B568">
      <w:pPr>
        <w:pStyle w:val="13"/>
        <w:spacing w:line="500" w:lineRule="exact"/>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地址：</w:t>
      </w:r>
    </w:p>
    <w:p w14:paraId="7F90338A">
      <w:pPr>
        <w:pStyle w:val="13"/>
        <w:spacing w:line="500" w:lineRule="exact"/>
        <w:ind w:firstLine="42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电话：</w:t>
      </w:r>
      <w:r>
        <w:rPr>
          <w:rFonts w:hint="eastAsia"/>
          <w:color w:val="000000" w:themeColor="text1"/>
          <w:szCs w:val="21"/>
          <w:highlight w:val="none"/>
          <w:u w:val="single"/>
          <w14:textFill>
            <w14:solidFill>
              <w14:schemeClr w14:val="tx1"/>
            </w14:solidFill>
          </w14:textFill>
        </w:rPr>
        <w:t xml:space="preserve">                                      　　　　　　　　　</w:t>
      </w:r>
    </w:p>
    <w:p w14:paraId="5A163063">
      <w:pPr>
        <w:pStyle w:val="13"/>
        <w:spacing w:line="500" w:lineRule="exact"/>
        <w:ind w:firstLine="42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传真：</w:t>
      </w:r>
      <w:r>
        <w:rPr>
          <w:rFonts w:hint="eastAsia"/>
          <w:color w:val="000000" w:themeColor="text1"/>
          <w:szCs w:val="21"/>
          <w:highlight w:val="none"/>
          <w:u w:val="single"/>
          <w14:textFill>
            <w14:solidFill>
              <w14:schemeClr w14:val="tx1"/>
            </w14:solidFill>
          </w14:textFill>
        </w:rPr>
        <w:t>　　　　　　　　　　　　　　　　　　　　　　　　　　　　</w:t>
      </w:r>
    </w:p>
    <w:p w14:paraId="204B3E87">
      <w:pPr>
        <w:pStyle w:val="9"/>
        <w:spacing w:line="500" w:lineRule="exact"/>
        <w:ind w:left="0"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电子邮箱：</w:t>
      </w:r>
      <w:r>
        <w:rPr>
          <w:rFonts w:hint="eastAsia"/>
          <w:color w:val="000000" w:themeColor="text1"/>
          <w:szCs w:val="21"/>
          <w:highlight w:val="none"/>
          <w:u w:val="single"/>
          <w14:textFill>
            <w14:solidFill>
              <w14:schemeClr w14:val="tx1"/>
            </w14:solidFill>
          </w14:textFill>
        </w:rPr>
        <w:t>　　　　　　　　　　　　　　　　　　　　　　　　　　</w:t>
      </w:r>
    </w:p>
    <w:p w14:paraId="01AA7E7D">
      <w:pPr>
        <w:pStyle w:val="13"/>
        <w:spacing w:line="500" w:lineRule="exact"/>
        <w:ind w:firstLine="42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邮政编码：</w:t>
      </w:r>
    </w:p>
    <w:p w14:paraId="04C332CB">
      <w:pPr>
        <w:pStyle w:val="13"/>
        <w:spacing w:line="500" w:lineRule="exact"/>
        <w:ind w:firstLine="42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开户名称：</w:t>
      </w:r>
    </w:p>
    <w:p w14:paraId="4F803DC2">
      <w:pPr>
        <w:pStyle w:val="13"/>
        <w:spacing w:line="500" w:lineRule="exact"/>
        <w:ind w:firstLine="42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开户银行：</w:t>
      </w:r>
    </w:p>
    <w:p w14:paraId="05CE2C2A">
      <w:pPr>
        <w:pStyle w:val="13"/>
        <w:spacing w:line="500" w:lineRule="exact"/>
        <w:ind w:firstLine="42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银行账号：</w:t>
      </w:r>
    </w:p>
    <w:p w14:paraId="5180F2A4">
      <w:pPr>
        <w:snapToGrid w:val="0"/>
        <w:spacing w:line="500" w:lineRule="exact"/>
        <w:ind w:firstLine="4410" w:firstLineChars="2100"/>
        <w:rPr>
          <w:rFonts w:ascii="仿宋_GB2312" w:hAnsi="仿宋" w:eastAsia="仿宋_GB2312" w:cs="仿宋_GB2312"/>
          <w:color w:val="000000" w:themeColor="text1"/>
          <w:kern w:val="0"/>
          <w:szCs w:val="21"/>
          <w:highlight w:val="none"/>
          <w:lang w:val="zh-CN"/>
          <w14:textFill>
            <w14:solidFill>
              <w14:schemeClr w14:val="tx1"/>
            </w14:solidFill>
          </w14:textFill>
        </w:rPr>
      </w:pPr>
    </w:p>
    <w:p w14:paraId="5AE95DEF">
      <w:pPr>
        <w:snapToGrid w:val="0"/>
        <w:spacing w:line="500" w:lineRule="exact"/>
        <w:ind w:firstLine="4410" w:firstLineChars="2100"/>
        <w:rPr>
          <w:rFonts w:ascii="仿宋_GB2312" w:hAnsi="仿宋" w:eastAsia="仿宋_GB2312" w:cs="仿宋_GB2312"/>
          <w:color w:val="000000" w:themeColor="text1"/>
          <w:kern w:val="0"/>
          <w:szCs w:val="21"/>
          <w:highlight w:val="none"/>
          <w:lang w:val="zh-CN"/>
          <w14:textFill>
            <w14:solidFill>
              <w14:schemeClr w14:val="tx1"/>
            </w14:solidFill>
          </w14:textFill>
        </w:rPr>
      </w:pPr>
    </w:p>
    <w:p w14:paraId="45C58A4B">
      <w:pPr>
        <w:snapToGrid w:val="0"/>
        <w:spacing w:line="500" w:lineRule="exact"/>
        <w:ind w:firstLine="4620" w:firstLineChars="2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投标人名称(盖公章)：</w:t>
      </w:r>
    </w:p>
    <w:p w14:paraId="46572B60">
      <w:pPr>
        <w:snapToGrid w:val="0"/>
        <w:spacing w:line="500" w:lineRule="exact"/>
        <w:ind w:firstLine="4620" w:firstLineChars="2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月日</w:t>
      </w:r>
    </w:p>
    <w:p w14:paraId="1927CA55">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2689EB28">
      <w:pPr>
        <w:pStyle w:val="13"/>
        <w:spacing w:line="360" w:lineRule="auto"/>
        <w:jc w:val="left"/>
        <w:rPr>
          <w:rFonts w:hAnsi="宋体" w:cs="宋体"/>
          <w:b/>
          <w:color w:val="000000" w:themeColor="text1"/>
          <w:sz w:val="28"/>
          <w:szCs w:val="28"/>
          <w:highlight w:val="none"/>
          <w14:textFill>
            <w14:solidFill>
              <w14:schemeClr w14:val="tx1"/>
            </w14:solidFill>
          </w14:textFill>
        </w:rPr>
      </w:pPr>
      <w:r>
        <w:rPr>
          <w:rFonts w:hint="eastAsia" w:hAnsi="宋体" w:cs="宋体"/>
          <w:b/>
          <w:color w:val="000000" w:themeColor="text1"/>
          <w:sz w:val="28"/>
          <w:szCs w:val="28"/>
          <w:highlight w:val="none"/>
          <w14:textFill>
            <w14:solidFill>
              <w14:schemeClr w14:val="tx1"/>
            </w14:solidFill>
          </w14:textFill>
        </w:rPr>
        <w:t>4. 开标一览表的格式：</w:t>
      </w:r>
    </w:p>
    <w:p w14:paraId="140F33ED">
      <w:pPr>
        <w:pStyle w:val="13"/>
        <w:spacing w:line="360" w:lineRule="auto"/>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开标一览表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(单位均为人民币元)</w:t>
      </w:r>
    </w:p>
    <w:p w14:paraId="2647CF22">
      <w:pPr>
        <w:snapToGrid w:val="0"/>
        <w:spacing w:before="50" w:after="50" w:line="5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项目名称：                       </w:t>
      </w:r>
    </w:p>
    <w:p w14:paraId="1D521F21">
      <w:pPr>
        <w:snapToGrid w:val="0"/>
        <w:spacing w:before="50" w:after="50" w:line="500" w:lineRule="exact"/>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项目编号：   </w:t>
      </w:r>
    </w:p>
    <w:tbl>
      <w:tblPr>
        <w:tblStyle w:val="46"/>
        <w:tblW w:w="496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8"/>
        <w:gridCol w:w="1887"/>
        <w:gridCol w:w="1977"/>
        <w:gridCol w:w="1293"/>
        <w:gridCol w:w="2450"/>
        <w:gridCol w:w="1166"/>
      </w:tblGrid>
      <w:tr w14:paraId="0FE81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blHeader/>
          <w:jc w:val="center"/>
        </w:trPr>
        <w:tc>
          <w:tcPr>
            <w:tcW w:w="313" w:type="pct"/>
            <w:vAlign w:val="center"/>
          </w:tcPr>
          <w:p w14:paraId="48B4D517">
            <w:pPr>
              <w:pStyle w:val="45"/>
              <w:snapToGrid w:val="0"/>
              <w:spacing w:before="72" w:line="240" w:lineRule="auto"/>
              <w:ind w:left="0" w:leftChars="0" w:right="0" w:rightChars="0" w:firstLine="0" w:firstLineChars="0"/>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pacing w:val="6"/>
                <w:highlight w:val="none"/>
                <w14:textFill>
                  <w14:solidFill>
                    <w14:schemeClr w14:val="tx1"/>
                  </w14:solidFill>
                </w14:textFill>
              </w:rPr>
              <w:t>序号</w:t>
            </w:r>
          </w:p>
        </w:tc>
        <w:tc>
          <w:tcPr>
            <w:tcW w:w="1007" w:type="pct"/>
            <w:vAlign w:val="center"/>
          </w:tcPr>
          <w:p w14:paraId="2D1BFC0F">
            <w:pPr>
              <w:pStyle w:val="45"/>
              <w:snapToGrid w:val="0"/>
              <w:spacing w:before="71" w:line="240" w:lineRule="auto"/>
              <w:ind w:left="0" w:leftChars="0" w:right="0" w:rightChars="0" w:firstLine="0" w:firstLineChars="0"/>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pacing w:val="2"/>
                <w:highlight w:val="none"/>
                <w14:textFill>
                  <w14:solidFill>
                    <w14:schemeClr w14:val="tx1"/>
                  </w14:solidFill>
                </w14:textFill>
              </w:rPr>
              <w:t>标的名称</w:t>
            </w:r>
          </w:p>
        </w:tc>
        <w:tc>
          <w:tcPr>
            <w:tcW w:w="1056" w:type="pct"/>
            <w:vAlign w:val="center"/>
          </w:tcPr>
          <w:p w14:paraId="378CAB8E">
            <w:pPr>
              <w:pStyle w:val="45"/>
              <w:snapToGrid w:val="0"/>
              <w:spacing w:before="201" w:line="240" w:lineRule="auto"/>
              <w:ind w:left="0" w:leftChars="0" w:right="0" w:rightChars="0" w:firstLine="0" w:firstLineChars="0"/>
              <w:jc w:val="center"/>
              <w:rPr>
                <w:rFonts w:hint="eastAsia" w:asciiTheme="minorEastAsia" w:hAnsiTheme="minorEastAsia" w:eastAsiaTheme="minorEastAsia" w:cstheme="minorEastAsia"/>
                <w:b/>
                <w:color w:val="000000" w:themeColor="text1"/>
                <w:highlight w:val="none"/>
                <w14:textFill>
                  <w14:solidFill>
                    <w14:schemeClr w14:val="tx1"/>
                  </w14:solidFill>
                </w14:textFill>
              </w:rPr>
            </w:pPr>
            <w:r>
              <w:rPr>
                <w:rFonts w:hint="eastAsia" w:asciiTheme="minorEastAsia" w:hAnsiTheme="minorEastAsia" w:eastAsiaTheme="minorEastAsia" w:cstheme="minorEastAsia"/>
                <w:b/>
                <w:color w:val="000000" w:themeColor="text1"/>
                <w:spacing w:val="-2"/>
                <w:highlight w:val="none"/>
                <w:lang w:val="en-US" w:eastAsia="zh-CN"/>
                <w14:textFill>
                  <w14:solidFill>
                    <w14:schemeClr w14:val="tx1"/>
                  </w14:solidFill>
                </w14:textFill>
              </w:rPr>
              <w:t>投标报价</w:t>
            </w:r>
          </w:p>
        </w:tc>
        <w:tc>
          <w:tcPr>
            <w:tcW w:w="690" w:type="pct"/>
            <w:vAlign w:val="center"/>
          </w:tcPr>
          <w:p w14:paraId="2B1A103C">
            <w:pPr>
              <w:pStyle w:val="45"/>
              <w:snapToGrid w:val="0"/>
              <w:spacing w:before="104" w:line="240" w:lineRule="auto"/>
              <w:ind w:left="0" w:leftChars="0" w:right="0" w:rightChars="0" w:firstLine="0" w:firstLineChars="0"/>
              <w:jc w:val="center"/>
              <w:rPr>
                <w:rFonts w:hint="default" w:asciiTheme="minorEastAsia" w:hAnsiTheme="minorEastAsia" w:eastAsiaTheme="minorEastAsia" w:cstheme="minorEastAsia"/>
                <w:b/>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val="en-US" w:eastAsia="zh-CN"/>
                <w14:textFill>
                  <w14:solidFill>
                    <w14:schemeClr w14:val="tx1"/>
                  </w14:solidFill>
                </w14:textFill>
              </w:rPr>
              <w:t>人数</w:t>
            </w:r>
          </w:p>
        </w:tc>
        <w:tc>
          <w:tcPr>
            <w:tcW w:w="1308" w:type="pct"/>
            <w:vAlign w:val="center"/>
          </w:tcPr>
          <w:p w14:paraId="3B446D5A">
            <w:pPr>
              <w:pStyle w:val="45"/>
              <w:snapToGrid w:val="0"/>
              <w:spacing w:before="104" w:line="240" w:lineRule="auto"/>
              <w:ind w:left="0" w:leftChars="0" w:right="0" w:rightChars="0" w:firstLine="0" w:firstLineChars="0"/>
              <w:jc w:val="center"/>
              <w:rPr>
                <w:rFonts w:hint="default" w:asciiTheme="minorEastAsia" w:hAnsiTheme="minorEastAsia" w:eastAsiaTheme="minorEastAsia" w:cstheme="minorEastAsia"/>
                <w:b/>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val="en-US" w:eastAsia="zh-CN"/>
                <w14:textFill>
                  <w14:solidFill>
                    <w14:schemeClr w14:val="tx1"/>
                  </w14:solidFill>
                </w14:textFill>
              </w:rPr>
              <w:t>报价合计（元）</w:t>
            </w:r>
          </w:p>
        </w:tc>
        <w:tc>
          <w:tcPr>
            <w:tcW w:w="622" w:type="pct"/>
            <w:vAlign w:val="center"/>
          </w:tcPr>
          <w:p w14:paraId="4A2AEE80">
            <w:pPr>
              <w:pStyle w:val="45"/>
              <w:snapToGrid w:val="0"/>
              <w:spacing w:before="104" w:line="240" w:lineRule="auto"/>
              <w:ind w:left="0" w:leftChars="0" w:right="0" w:rightChars="0" w:firstLine="0" w:firstLineChars="0"/>
              <w:jc w:val="center"/>
              <w:rPr>
                <w:rFonts w:hint="default" w:asciiTheme="minorEastAsia" w:hAnsiTheme="minorEastAsia" w:eastAsiaTheme="minorEastAsia" w:cstheme="minorEastAsia"/>
                <w:b/>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highlight w:val="none"/>
                <w:lang w:val="en-US" w:eastAsia="zh-CN"/>
                <w14:textFill>
                  <w14:solidFill>
                    <w14:schemeClr w14:val="tx1"/>
                  </w14:solidFill>
                </w14:textFill>
              </w:rPr>
              <w:t>备注</w:t>
            </w:r>
          </w:p>
        </w:tc>
      </w:tr>
      <w:tr w14:paraId="77207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313" w:type="pct"/>
            <w:vAlign w:val="center"/>
          </w:tcPr>
          <w:p w14:paraId="49F136E6">
            <w:pPr>
              <w:pStyle w:val="45"/>
              <w:snapToGrid w:val="0"/>
              <w:spacing w:before="197" w:line="240" w:lineRule="auto"/>
              <w:ind w:left="0" w:leftChars="0" w:right="0" w:rightChars="0" w:firstLine="0" w:firstLineChars="0"/>
              <w:jc w:val="center"/>
              <w:rPr>
                <w:rFonts w:hint="eastAsia" w:ascii="宋体" w:eastAsia="宋体" w:hAnsiTheme="minorEastAsia" w:cstheme="minorEastAsia"/>
                <w:color w:val="000000" w:themeColor="text1"/>
                <w:sz w:val="21"/>
                <w:highlight w:val="none"/>
                <w14:textFill>
                  <w14:solidFill>
                    <w14:schemeClr w14:val="tx1"/>
                  </w14:solidFill>
                </w14:textFill>
              </w:rPr>
            </w:pPr>
            <w:r>
              <w:rPr>
                <w:rFonts w:hint="eastAsia" w:ascii="宋体" w:eastAsia="宋体" w:hAnsiTheme="minorEastAsia" w:cstheme="minorEastAsia"/>
                <w:color w:val="000000" w:themeColor="text1"/>
                <w:sz w:val="21"/>
                <w:highlight w:val="none"/>
                <w14:textFill>
                  <w14:solidFill>
                    <w14:schemeClr w14:val="tx1"/>
                  </w14:solidFill>
                </w14:textFill>
              </w:rPr>
              <w:t>1</w:t>
            </w:r>
          </w:p>
        </w:tc>
        <w:tc>
          <w:tcPr>
            <w:tcW w:w="1007" w:type="pct"/>
            <w:vAlign w:val="center"/>
          </w:tcPr>
          <w:p w14:paraId="34BB2D38">
            <w:pPr>
              <w:pStyle w:val="45"/>
              <w:snapToGrid w:val="0"/>
              <w:spacing w:before="176" w:line="240" w:lineRule="auto"/>
              <w:ind w:left="0" w:leftChars="0" w:right="0" w:rightChars="0" w:firstLine="0" w:firstLineChars="0"/>
              <w:jc w:val="left"/>
              <w:rPr>
                <w:rFonts w:hint="eastAsia" w:ascii="宋体" w:eastAsia="宋体" w:hAnsiTheme="minorEastAsia" w:cstheme="minorEastAsia"/>
                <w:color w:val="000000" w:themeColor="text1"/>
                <w:sz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原钦南区学校</w:t>
            </w:r>
          </w:p>
        </w:tc>
        <w:tc>
          <w:tcPr>
            <w:tcW w:w="1056" w:type="pct"/>
            <w:vAlign w:val="center"/>
          </w:tcPr>
          <w:p w14:paraId="2D1B0B41">
            <w:pPr>
              <w:snapToGrid w:val="0"/>
              <w:ind w:left="0" w:leftChars="0" w:right="0" w:rightChars="0" w:firstLine="0" w:firstLineChars="0"/>
              <w:jc w:val="right"/>
              <w:rPr>
                <w:rFonts w:hint="eastAsia" w:ascii="宋体" w:eastAsia="宋体" w:hAnsiTheme="minorEastAsia" w:cstheme="minorEastAsia"/>
                <w:color w:val="000000" w:themeColor="text1"/>
                <w:sz w:val="21"/>
                <w:highlight w:val="none"/>
                <w14:textFill>
                  <w14:solidFill>
                    <w14:schemeClr w14:val="tx1"/>
                  </w14:solidFill>
                </w14:textFill>
              </w:rPr>
            </w:pPr>
            <w:r>
              <w:rPr>
                <w:rFonts w:hint="eastAsia" w:ascii="宋体" w:hAnsiTheme="minorEastAsia" w:cstheme="minorEastAsia"/>
                <w:color w:val="000000" w:themeColor="text1"/>
                <w:sz w:val="21"/>
                <w:highlight w:val="none"/>
                <w:u w:val="single"/>
                <w:lang w:val="en-US" w:eastAsia="zh-CN"/>
                <w14:textFill>
                  <w14:solidFill>
                    <w14:schemeClr w14:val="tx1"/>
                  </w14:solidFill>
                </w14:textFill>
              </w:rPr>
              <w:t xml:space="preserve">    </w:t>
            </w:r>
            <w:r>
              <w:rPr>
                <w:rFonts w:hint="eastAsia" w:ascii="宋体" w:eastAsia="宋体" w:hAnsiTheme="minorEastAsia" w:cstheme="minorEastAsia"/>
                <w:color w:val="000000" w:themeColor="text1"/>
                <w:sz w:val="21"/>
                <w:highlight w:val="none"/>
                <w14:textFill>
                  <w14:solidFill>
                    <w14:schemeClr w14:val="tx1"/>
                  </w14:solidFill>
                </w14:textFill>
              </w:rPr>
              <w:t>万元/人/年</w:t>
            </w:r>
          </w:p>
        </w:tc>
        <w:tc>
          <w:tcPr>
            <w:tcW w:w="690" w:type="pct"/>
            <w:vAlign w:val="center"/>
          </w:tcPr>
          <w:p w14:paraId="25449E2C">
            <w:pPr>
              <w:snapToGrid w:val="0"/>
              <w:ind w:left="0" w:leftChars="0" w:right="0" w:rightChars="0" w:firstLine="0" w:firstLineChars="0"/>
              <w:jc w:val="center"/>
              <w:rPr>
                <w:rFonts w:hint="default" w:ascii="宋体" w:eastAsia="宋体" w:hAnsiTheme="minorEastAsia" w:cstheme="minorEastAsia"/>
                <w:color w:val="000000" w:themeColor="text1"/>
                <w:sz w:val="21"/>
                <w:highlight w:val="none"/>
                <w:lang w:val="en-US" w:eastAsia="zh-CN"/>
                <w14:textFill>
                  <w14:solidFill>
                    <w14:schemeClr w14:val="tx1"/>
                  </w14:solidFill>
                </w14:textFill>
              </w:rPr>
            </w:pPr>
            <w:r>
              <w:rPr>
                <w:rFonts w:hint="eastAsia" w:ascii="宋体" w:hAnsiTheme="minorEastAsia" w:cstheme="minorEastAsia"/>
                <w:color w:val="000000" w:themeColor="text1"/>
                <w:sz w:val="21"/>
                <w:highlight w:val="none"/>
                <w:lang w:val="en-US" w:eastAsia="zh-CN"/>
                <w14:textFill>
                  <w14:solidFill>
                    <w14:schemeClr w14:val="tx1"/>
                  </w14:solidFill>
                </w14:textFill>
              </w:rPr>
              <w:t>470人</w:t>
            </w:r>
          </w:p>
        </w:tc>
        <w:tc>
          <w:tcPr>
            <w:tcW w:w="1308" w:type="pct"/>
            <w:vAlign w:val="center"/>
          </w:tcPr>
          <w:p w14:paraId="5928F9D9">
            <w:pPr>
              <w:snapToGrid w:val="0"/>
              <w:ind w:left="0" w:leftChars="0" w:right="0" w:rightChars="0" w:firstLine="0" w:firstLineChars="0"/>
              <w:jc w:val="center"/>
              <w:rPr>
                <w:rFonts w:hint="eastAsia" w:ascii="宋体" w:eastAsia="宋体" w:hAnsiTheme="minorEastAsia" w:cstheme="minorEastAsia"/>
                <w:color w:val="000000" w:themeColor="text1"/>
                <w:sz w:val="21"/>
                <w:highlight w:val="none"/>
                <w14:textFill>
                  <w14:solidFill>
                    <w14:schemeClr w14:val="tx1"/>
                  </w14:solidFill>
                </w14:textFill>
              </w:rPr>
            </w:pPr>
          </w:p>
        </w:tc>
        <w:tc>
          <w:tcPr>
            <w:tcW w:w="622" w:type="pct"/>
            <w:vAlign w:val="center"/>
          </w:tcPr>
          <w:p w14:paraId="3621C721">
            <w:pPr>
              <w:snapToGrid w:val="0"/>
              <w:ind w:left="0" w:leftChars="0" w:right="0" w:rightChars="0" w:firstLine="0" w:firstLineChars="0"/>
              <w:jc w:val="center"/>
              <w:rPr>
                <w:rFonts w:hint="eastAsia" w:ascii="宋体" w:eastAsia="宋体" w:hAnsiTheme="minorEastAsia" w:cstheme="minorEastAsia"/>
                <w:color w:val="000000" w:themeColor="text1"/>
                <w:sz w:val="21"/>
                <w:highlight w:val="none"/>
                <w14:textFill>
                  <w14:solidFill>
                    <w14:schemeClr w14:val="tx1"/>
                  </w14:solidFill>
                </w14:textFill>
              </w:rPr>
            </w:pPr>
          </w:p>
        </w:tc>
      </w:tr>
      <w:tr w14:paraId="7F1DA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313" w:type="pct"/>
            <w:vAlign w:val="center"/>
          </w:tcPr>
          <w:p w14:paraId="401CE631">
            <w:pPr>
              <w:pStyle w:val="45"/>
              <w:snapToGrid w:val="0"/>
              <w:spacing w:before="198" w:line="240" w:lineRule="auto"/>
              <w:ind w:left="0" w:leftChars="0" w:right="0" w:rightChars="0" w:firstLine="0" w:firstLineChars="0"/>
              <w:jc w:val="center"/>
              <w:rPr>
                <w:rFonts w:hint="eastAsia" w:ascii="宋体" w:eastAsia="宋体" w:hAnsiTheme="minorEastAsia" w:cstheme="minorEastAsia"/>
                <w:color w:val="000000" w:themeColor="text1"/>
                <w:sz w:val="21"/>
                <w:highlight w:val="none"/>
                <w14:textFill>
                  <w14:solidFill>
                    <w14:schemeClr w14:val="tx1"/>
                  </w14:solidFill>
                </w14:textFill>
              </w:rPr>
            </w:pPr>
            <w:r>
              <w:rPr>
                <w:rFonts w:hint="eastAsia" w:ascii="宋体" w:eastAsia="宋体" w:hAnsiTheme="minorEastAsia" w:cstheme="minorEastAsia"/>
                <w:color w:val="000000" w:themeColor="text1"/>
                <w:sz w:val="21"/>
                <w:highlight w:val="none"/>
                <w14:textFill>
                  <w14:solidFill>
                    <w14:schemeClr w14:val="tx1"/>
                  </w14:solidFill>
                </w14:textFill>
              </w:rPr>
              <w:t>2</w:t>
            </w:r>
          </w:p>
        </w:tc>
        <w:tc>
          <w:tcPr>
            <w:tcW w:w="1007" w:type="pct"/>
            <w:vAlign w:val="center"/>
          </w:tcPr>
          <w:p w14:paraId="64D323EC">
            <w:pPr>
              <w:pStyle w:val="45"/>
              <w:snapToGrid w:val="0"/>
              <w:spacing w:before="176" w:line="240" w:lineRule="auto"/>
              <w:ind w:left="0" w:leftChars="0" w:right="0" w:rightChars="0" w:firstLine="0" w:firstLineChars="0"/>
              <w:jc w:val="left"/>
              <w:rPr>
                <w:rFonts w:hint="eastAsia" w:ascii="宋体" w:eastAsia="宋体" w:hAnsiTheme="minorEastAsia" w:cstheme="minorEastAsia"/>
                <w:color w:val="000000" w:themeColor="text1"/>
                <w:sz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shd w:val="clear" w:color="auto" w:fill="FFFFFF"/>
                <w14:textFill>
                  <w14:solidFill>
                    <w14:schemeClr w14:val="tx1"/>
                  </w14:solidFill>
                </w14:textFill>
              </w:rPr>
              <w:t>港区学校</w:t>
            </w:r>
          </w:p>
        </w:tc>
        <w:tc>
          <w:tcPr>
            <w:tcW w:w="1056" w:type="pct"/>
            <w:tcBorders>
              <w:right w:val="single" w:color="auto" w:sz="4" w:space="0"/>
            </w:tcBorders>
            <w:vAlign w:val="center"/>
          </w:tcPr>
          <w:p w14:paraId="4DF4694D">
            <w:pPr>
              <w:snapToGrid w:val="0"/>
              <w:ind w:left="0" w:leftChars="0" w:right="0" w:rightChars="0" w:firstLine="0" w:firstLineChars="0"/>
              <w:jc w:val="right"/>
              <w:rPr>
                <w:rFonts w:hint="eastAsia" w:ascii="宋体" w:eastAsia="宋体" w:hAnsiTheme="minorEastAsia" w:cstheme="minorEastAsia"/>
                <w:color w:val="000000" w:themeColor="text1"/>
                <w:sz w:val="21"/>
                <w:highlight w:val="none"/>
                <w14:textFill>
                  <w14:solidFill>
                    <w14:schemeClr w14:val="tx1"/>
                  </w14:solidFill>
                </w14:textFill>
              </w:rPr>
            </w:pPr>
            <w:r>
              <w:rPr>
                <w:rFonts w:hint="eastAsia" w:ascii="宋体" w:hAnsiTheme="minorEastAsia" w:cstheme="minorEastAsia"/>
                <w:color w:val="000000" w:themeColor="text1"/>
                <w:sz w:val="21"/>
                <w:highlight w:val="none"/>
                <w:u w:val="single"/>
                <w:lang w:val="en-US" w:eastAsia="zh-CN"/>
                <w14:textFill>
                  <w14:solidFill>
                    <w14:schemeClr w14:val="tx1"/>
                  </w14:solidFill>
                </w14:textFill>
              </w:rPr>
              <w:t xml:space="preserve">    </w:t>
            </w:r>
            <w:r>
              <w:rPr>
                <w:rFonts w:hint="eastAsia" w:ascii="宋体" w:eastAsia="宋体" w:hAnsiTheme="minorEastAsia" w:cstheme="minorEastAsia"/>
                <w:color w:val="000000" w:themeColor="text1"/>
                <w:sz w:val="21"/>
                <w:highlight w:val="none"/>
                <w14:textFill>
                  <w14:solidFill>
                    <w14:schemeClr w14:val="tx1"/>
                  </w14:solidFill>
                </w14:textFill>
              </w:rPr>
              <w:t>万元/人/年</w:t>
            </w:r>
          </w:p>
        </w:tc>
        <w:tc>
          <w:tcPr>
            <w:tcW w:w="690" w:type="pct"/>
            <w:tcBorders>
              <w:left w:val="single" w:color="auto" w:sz="4" w:space="0"/>
            </w:tcBorders>
            <w:vAlign w:val="center"/>
          </w:tcPr>
          <w:p w14:paraId="1ACE18E6">
            <w:pPr>
              <w:snapToGrid w:val="0"/>
              <w:ind w:left="0" w:leftChars="0" w:right="0" w:rightChars="0" w:firstLine="0" w:firstLineChars="0"/>
              <w:jc w:val="center"/>
              <w:rPr>
                <w:rFonts w:hint="default" w:ascii="宋体" w:eastAsia="宋体" w:hAnsiTheme="minorEastAsia" w:cstheme="minorEastAsia"/>
                <w:color w:val="000000" w:themeColor="text1"/>
                <w:sz w:val="21"/>
                <w:highlight w:val="none"/>
                <w:lang w:val="en-US" w:eastAsia="zh-CN"/>
                <w14:textFill>
                  <w14:solidFill>
                    <w14:schemeClr w14:val="tx1"/>
                  </w14:solidFill>
                </w14:textFill>
              </w:rPr>
            </w:pPr>
            <w:r>
              <w:rPr>
                <w:rFonts w:hint="eastAsia" w:ascii="宋体" w:hAnsiTheme="minorEastAsia" w:cstheme="minorEastAsia"/>
                <w:color w:val="000000" w:themeColor="text1"/>
                <w:sz w:val="21"/>
                <w:highlight w:val="none"/>
                <w:lang w:val="en-US" w:eastAsia="zh-CN"/>
                <w14:textFill>
                  <w14:solidFill>
                    <w14:schemeClr w14:val="tx1"/>
                  </w14:solidFill>
                </w14:textFill>
              </w:rPr>
              <w:t>35人</w:t>
            </w:r>
          </w:p>
        </w:tc>
        <w:tc>
          <w:tcPr>
            <w:tcW w:w="1308" w:type="pct"/>
            <w:tcBorders>
              <w:left w:val="single" w:color="auto" w:sz="4" w:space="0"/>
            </w:tcBorders>
            <w:vAlign w:val="center"/>
          </w:tcPr>
          <w:p w14:paraId="30CB01B7">
            <w:pPr>
              <w:snapToGrid w:val="0"/>
              <w:ind w:left="0" w:leftChars="0" w:right="0" w:rightChars="0" w:firstLine="0" w:firstLineChars="0"/>
              <w:jc w:val="center"/>
              <w:rPr>
                <w:rFonts w:hint="eastAsia" w:ascii="宋体" w:eastAsia="宋体" w:hAnsiTheme="minorEastAsia" w:cstheme="minorEastAsia"/>
                <w:color w:val="000000" w:themeColor="text1"/>
                <w:sz w:val="21"/>
                <w:highlight w:val="none"/>
                <w14:textFill>
                  <w14:solidFill>
                    <w14:schemeClr w14:val="tx1"/>
                  </w14:solidFill>
                </w14:textFill>
              </w:rPr>
            </w:pPr>
          </w:p>
        </w:tc>
        <w:tc>
          <w:tcPr>
            <w:tcW w:w="622" w:type="pct"/>
            <w:tcBorders>
              <w:left w:val="single" w:color="auto" w:sz="4" w:space="0"/>
            </w:tcBorders>
            <w:vAlign w:val="center"/>
          </w:tcPr>
          <w:p w14:paraId="3A29C843">
            <w:pPr>
              <w:snapToGrid w:val="0"/>
              <w:ind w:left="0" w:leftChars="0" w:right="0" w:rightChars="0" w:firstLine="0" w:firstLineChars="0"/>
              <w:jc w:val="center"/>
              <w:rPr>
                <w:rFonts w:hint="eastAsia" w:ascii="宋体" w:eastAsia="宋体" w:hAnsiTheme="minorEastAsia" w:cstheme="minorEastAsia"/>
                <w:color w:val="000000" w:themeColor="text1"/>
                <w:sz w:val="21"/>
                <w:highlight w:val="none"/>
                <w14:textFill>
                  <w14:solidFill>
                    <w14:schemeClr w14:val="tx1"/>
                  </w14:solidFill>
                </w14:textFill>
              </w:rPr>
            </w:pPr>
          </w:p>
        </w:tc>
      </w:tr>
      <w:tr w14:paraId="7A55A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2" w:hRule="atLeast"/>
          <w:jc w:val="center"/>
        </w:trPr>
        <w:tc>
          <w:tcPr>
            <w:tcW w:w="5000" w:type="pct"/>
            <w:gridSpan w:val="6"/>
            <w:vAlign w:val="center"/>
          </w:tcPr>
          <w:p w14:paraId="310C4D59">
            <w:pPr>
              <w:snapToGrid w:val="0"/>
              <w:spacing w:before="50" w:after="50" w:line="500" w:lineRule="exact"/>
              <w:ind w:firstLine="420" w:firstLineChars="200"/>
              <w:jc w:val="left"/>
              <w:rPr>
                <w:rFonts w:hint="default" w:ascii="宋体" w:hAnsi="宋体" w:eastAsia="宋体" w:cs="宋体"/>
                <w:color w:val="000000" w:themeColor="text1"/>
                <w:kern w:val="0"/>
                <w:szCs w:val="21"/>
                <w:highlight w:val="none"/>
                <w:u w:val="singl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投标总报价:(大写)人民币</w:t>
            </w:r>
            <w:r>
              <w:rPr>
                <w:rFonts w:hint="eastAsia" w:ascii="宋体" w:hAnsi="宋体" w:eastAsia="宋体" w:cs="宋体"/>
                <w:color w:val="000000" w:themeColor="text1"/>
                <w:kern w:val="0"/>
                <w:szCs w:val="21"/>
                <w:highlight w:val="none"/>
                <w:lang w:val="zh-CN" w:eastAsia="zh-CN"/>
                <w14:textFill>
                  <w14:solidFill>
                    <w14:schemeClr w14:val="tx1"/>
                  </w14:solidFill>
                </w14:textFill>
              </w:rPr>
              <w:t>：</w:t>
            </w:r>
            <w:r>
              <w:rPr>
                <w:rFonts w:hint="eastAsia" w:ascii="宋体" w:hAnsi="宋体" w:eastAsia="宋体" w:cs="宋体"/>
                <w:color w:val="000000" w:themeColor="text1"/>
                <w:kern w:val="0"/>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Cs w:val="21"/>
                <w:highlight w:val="none"/>
                <w:lang w:val="zh-CN"/>
                <w14:textFill>
                  <w14:solidFill>
                    <w14:schemeClr w14:val="tx1"/>
                  </w14:solidFill>
                </w14:textFill>
              </w:rPr>
              <w:t xml:space="preserve"> (小写)¥ </w:t>
            </w:r>
            <w:r>
              <w:rPr>
                <w:rFonts w:hint="eastAsia" w:ascii="宋体" w:hAnsi="宋体" w:eastAsia="宋体" w:cs="宋体"/>
                <w:color w:val="000000" w:themeColor="text1"/>
                <w:kern w:val="0"/>
                <w:szCs w:val="21"/>
                <w:highlight w:val="none"/>
                <w:u w:val="single"/>
                <w:lang w:val="zh-CN"/>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val="en-US" w:eastAsia="zh-CN"/>
                <w14:textFill>
                  <w14:solidFill>
                    <w14:schemeClr w14:val="tx1"/>
                  </w14:solidFill>
                </w14:textFill>
              </w:rPr>
              <w:t xml:space="preserve">          </w:t>
            </w:r>
          </w:p>
          <w:p w14:paraId="0E6BCB1E">
            <w:pPr>
              <w:snapToGrid w:val="0"/>
              <w:spacing w:before="50" w:after="50" w:line="500" w:lineRule="exact"/>
              <w:ind w:firstLine="420" w:firstLineChars="200"/>
              <w:jc w:val="left"/>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zh-CN"/>
                <w14:textFill>
                  <w14:solidFill>
                    <w14:schemeClr w14:val="tx1"/>
                  </w14:solidFill>
                </w14:textFill>
              </w:rPr>
              <w:t>合同履行期限：</w:t>
            </w:r>
            <w:r>
              <w:rPr>
                <w:rFonts w:hint="eastAsia" w:ascii="宋体" w:hAnsi="宋体" w:cs="宋体"/>
                <w:color w:val="000000" w:themeColor="text1"/>
                <w:szCs w:val="21"/>
                <w:highlight w:val="none"/>
                <w14:textFill>
                  <w14:solidFill>
                    <w14:schemeClr w14:val="tx1"/>
                  </w14:solidFill>
                </w14:textFill>
              </w:rPr>
              <w:t>合同签订生效之日起满一年止（具体期限以合同签订日期为准），期满后考核合格，可按年续签，总履约期限不超过三年。</w:t>
            </w:r>
          </w:p>
          <w:p w14:paraId="7700E11F">
            <w:pPr>
              <w:snapToGrid w:val="0"/>
              <w:spacing w:before="50" w:after="50" w:line="500" w:lineRule="exact"/>
              <w:ind w:firstLine="420" w:firstLineChars="200"/>
              <w:jc w:val="left"/>
              <w:rPr>
                <w:rFonts w:hint="default" w:asciiTheme="minorEastAsia" w:hAnsiTheme="minorEastAsia" w:eastAsiaTheme="minorEastAsia" w:cstheme="minorEastAsia"/>
                <w:color w:val="000000" w:themeColor="text1"/>
                <w:spacing w:val="-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注：投标总报价已含完成合同项目过程中所需的含劳务报酬、社会保险 、培训、税费等所有费用，以及合同中约定的所有责任、义务和一般风险等的一切费用。</w:t>
            </w:r>
          </w:p>
        </w:tc>
      </w:tr>
    </w:tbl>
    <w:p w14:paraId="2BF19BE1">
      <w:pPr>
        <w:snapToGrid w:val="0"/>
        <w:spacing w:before="50" w:after="50" w:line="500" w:lineRule="exact"/>
        <w:jc w:val="left"/>
        <w:rPr>
          <w:rFonts w:hint="eastAsia" w:ascii="宋体" w:hAnsi="宋体" w:cs="宋体"/>
          <w:color w:val="000000" w:themeColor="text1"/>
          <w:kern w:val="0"/>
          <w:szCs w:val="21"/>
          <w:highlight w:val="none"/>
          <w:lang w:val="zh-CN"/>
          <w14:textFill>
            <w14:solidFill>
              <w14:schemeClr w14:val="tx1"/>
            </w14:solidFill>
          </w14:textFill>
        </w:rPr>
      </w:pPr>
    </w:p>
    <w:p w14:paraId="390CE09F">
      <w:pPr>
        <w:snapToGrid w:val="0"/>
        <w:spacing w:line="500" w:lineRule="exact"/>
        <w:ind w:firstLine="4410" w:firstLineChars="2100"/>
        <w:rPr>
          <w:rFonts w:hint="eastAsia" w:ascii="宋体" w:hAnsi="宋体" w:cs="宋体"/>
          <w:color w:val="000000" w:themeColor="text1"/>
          <w:kern w:val="0"/>
          <w:szCs w:val="21"/>
          <w:highlight w:val="none"/>
          <w:lang w:val="zh-CN"/>
          <w14:textFill>
            <w14:solidFill>
              <w14:schemeClr w14:val="tx1"/>
            </w14:solidFill>
          </w14:textFill>
        </w:rPr>
      </w:pPr>
    </w:p>
    <w:p w14:paraId="6CB53B90">
      <w:pPr>
        <w:snapToGrid w:val="0"/>
        <w:spacing w:line="500" w:lineRule="exact"/>
        <w:ind w:firstLine="4410" w:firstLineChars="2100"/>
        <w:rPr>
          <w:rFonts w:hint="eastAsia" w:ascii="宋体" w:hAnsi="宋体" w:cs="宋体"/>
          <w:color w:val="000000" w:themeColor="text1"/>
          <w:kern w:val="0"/>
          <w:szCs w:val="21"/>
          <w:highlight w:val="none"/>
          <w:lang w:val="zh-CN"/>
          <w14:textFill>
            <w14:solidFill>
              <w14:schemeClr w14:val="tx1"/>
            </w14:solidFill>
          </w14:textFill>
        </w:rPr>
      </w:pPr>
    </w:p>
    <w:p w14:paraId="0F982FFC">
      <w:pPr>
        <w:snapToGrid w:val="0"/>
        <w:spacing w:line="500" w:lineRule="exact"/>
        <w:ind w:firstLine="4410" w:firstLineChars="21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投标人名称(盖公章)：</w:t>
      </w:r>
    </w:p>
    <w:p w14:paraId="5C75951D">
      <w:pPr>
        <w:snapToGrid w:val="0"/>
        <w:spacing w:line="500" w:lineRule="exact"/>
        <w:ind w:firstLine="4515" w:firstLineChars="215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日期</w:t>
      </w:r>
      <w:r>
        <w:rPr>
          <w:rFonts w:hint="eastAsia" w:ascii="宋体" w:hAnsi="宋体" w:cs="宋体"/>
          <w:color w:val="000000" w:themeColor="text1"/>
          <w:kern w:val="0"/>
          <w:szCs w:val="21"/>
          <w:highlight w:val="none"/>
          <w14:textFill>
            <w14:solidFill>
              <w14:schemeClr w14:val="tx1"/>
            </w14:solidFill>
          </w14:textFill>
        </w:rPr>
        <w:t xml:space="preserve">：  年  </w:t>
      </w:r>
      <w:r>
        <w:rPr>
          <w:rFonts w:hint="eastAsia" w:ascii="宋体" w:hAnsi="宋体" w:cs="宋体"/>
          <w:color w:val="000000" w:themeColor="text1"/>
          <w:kern w:val="0"/>
          <w:szCs w:val="21"/>
          <w:highlight w:val="none"/>
          <w:lang w:val="zh-CN"/>
          <w14:textFill>
            <w14:solidFill>
              <w14:schemeClr w14:val="tx1"/>
            </w14:solidFill>
          </w14:textFill>
        </w:rPr>
        <w:t>月日</w:t>
      </w:r>
    </w:p>
    <w:p w14:paraId="25E65237">
      <w:pPr>
        <w:pStyle w:val="2"/>
        <w:rPr>
          <w:rFonts w:ascii="宋体" w:hAnsi="宋体" w:cs="宋体"/>
          <w:color w:val="000000" w:themeColor="text1"/>
          <w:highlight w:val="none"/>
          <w:lang w:val="zh-CN"/>
          <w14:textFill>
            <w14:solidFill>
              <w14:schemeClr w14:val="tx1"/>
            </w14:solidFill>
          </w14:textFill>
        </w:rPr>
      </w:pPr>
    </w:p>
    <w:p w14:paraId="0FECCD84">
      <w:pPr>
        <w:widowControl/>
        <w:jc w:val="left"/>
        <w:rPr>
          <w:rFonts w:ascii="宋体" w:hAnsi="宋体" w:cs="宋体"/>
          <w:color w:val="000000" w:themeColor="text1"/>
          <w:sz w:val="30"/>
          <w:szCs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0A950A03">
      <w:pPr>
        <w:snapToGrid w:val="0"/>
        <w:spacing w:before="120" w:beforeLines="50" w:after="50"/>
        <w:jc w:val="center"/>
        <w:outlineLvl w:val="1"/>
        <w:rPr>
          <w:rFonts w:ascii="宋体" w:hAnsi="宋体"/>
          <w:b/>
          <w:bCs/>
          <w:color w:val="000000" w:themeColor="text1"/>
          <w:sz w:val="28"/>
          <w:szCs w:val="28"/>
          <w:highlight w:val="none"/>
          <w14:textFill>
            <w14:solidFill>
              <w14:schemeClr w14:val="tx1"/>
            </w14:solidFill>
          </w14:textFill>
        </w:rPr>
      </w:pPr>
      <w:bookmarkStart w:id="389" w:name="_Toc2783"/>
      <w:r>
        <w:rPr>
          <w:rFonts w:hint="eastAsia" w:ascii="宋体" w:hAnsi="宋体"/>
          <w:b/>
          <w:bCs/>
          <w:color w:val="000000" w:themeColor="text1"/>
          <w:sz w:val="28"/>
          <w:szCs w:val="28"/>
          <w:highlight w:val="none"/>
          <w14:textFill>
            <w14:solidFill>
              <w14:schemeClr w14:val="tx1"/>
            </w14:solidFill>
          </w14:textFill>
        </w:rPr>
        <w:t>第五节 其他文书、文件格式</w:t>
      </w:r>
      <w:bookmarkEnd w:id="389"/>
    </w:p>
    <w:p w14:paraId="12ADCC64">
      <w:pPr>
        <w:pStyle w:val="13"/>
        <w:jc w:val="center"/>
        <w:rPr>
          <w:rFonts w:ascii="Times New Roman" w:hAnsi="Times New Roman"/>
          <w:b/>
          <w:color w:val="000000" w:themeColor="text1"/>
          <w:sz w:val="30"/>
          <w:szCs w:val="30"/>
          <w:highlight w:val="none"/>
          <w14:textFill>
            <w14:solidFill>
              <w14:schemeClr w14:val="tx1"/>
            </w14:solidFill>
          </w14:textFill>
        </w:rPr>
      </w:pPr>
    </w:p>
    <w:p w14:paraId="3086CDC1">
      <w:pPr>
        <w:pStyle w:val="13"/>
        <w:jc w:val="left"/>
        <w:rPr>
          <w:rFonts w:ascii="Times New Roman" w:hAnsi="Times New Roman"/>
          <w:b/>
          <w:color w:val="000000" w:themeColor="text1"/>
          <w:sz w:val="30"/>
          <w:szCs w:val="30"/>
          <w:highlight w:val="none"/>
          <w14:textFill>
            <w14:solidFill>
              <w14:schemeClr w14:val="tx1"/>
            </w14:solidFill>
          </w14:textFill>
        </w:rPr>
      </w:pPr>
      <w:r>
        <w:rPr>
          <w:rFonts w:hint="eastAsia" w:hAnsi="宋体" w:cs="宋体"/>
          <w:b/>
          <w:color w:val="000000" w:themeColor="text1"/>
          <w:sz w:val="28"/>
          <w:szCs w:val="28"/>
          <w:highlight w:val="none"/>
          <w14:textFill>
            <w14:solidFill>
              <w14:schemeClr w14:val="tx1"/>
            </w14:solidFill>
          </w14:textFill>
        </w:rPr>
        <w:t>1.中小企业声明函的格式：</w:t>
      </w:r>
    </w:p>
    <w:p w14:paraId="3E902C25">
      <w:pPr>
        <w:pStyle w:val="13"/>
        <w:jc w:val="center"/>
        <w:rPr>
          <w:rFonts w:ascii="Times New Roman" w:hAnsi="Times New Roman"/>
          <w:b/>
          <w:color w:val="000000" w:themeColor="text1"/>
          <w:sz w:val="30"/>
          <w:szCs w:val="30"/>
          <w:highlight w:val="none"/>
          <w14:textFill>
            <w14:solidFill>
              <w14:schemeClr w14:val="tx1"/>
            </w14:solidFill>
          </w14:textFill>
        </w:rPr>
      </w:pPr>
    </w:p>
    <w:p w14:paraId="3BFA68C6">
      <w:pPr>
        <w:pStyle w:val="13"/>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中小企业声明函</w:t>
      </w:r>
    </w:p>
    <w:p w14:paraId="10924BE6">
      <w:pPr>
        <w:pStyle w:val="11"/>
        <w:spacing w:line="240" w:lineRule="auto"/>
        <w:ind w:firstLine="404" w:firstLineChars="200"/>
        <w:rPr>
          <w:rFonts w:ascii="Times New Roman" w:hAnsi="宋体"/>
          <w:color w:val="000000" w:themeColor="text1"/>
          <w:sz w:val="21"/>
          <w:szCs w:val="21"/>
          <w:highlight w:val="none"/>
          <w14:textFill>
            <w14:solidFill>
              <w14:schemeClr w14:val="tx1"/>
            </w14:solidFill>
          </w14:textFill>
        </w:rPr>
      </w:pPr>
    </w:p>
    <w:p w14:paraId="57767378">
      <w:pPr>
        <w:autoSpaceDE w:val="0"/>
        <w:autoSpaceDN w:val="0"/>
        <w:adjustRightInd w:val="0"/>
        <w:spacing w:line="360" w:lineRule="auto"/>
        <w:ind w:firstLine="424" w:firstLineChars="20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i/>
          <w:color w:val="000000" w:themeColor="text1"/>
          <w:kern w:val="0"/>
          <w:szCs w:val="21"/>
          <w:highlight w:val="none"/>
          <w:u w:val="single"/>
          <w14:textFill>
            <w14:solidFill>
              <w14:schemeClr w14:val="tx1"/>
            </w14:solidFill>
          </w14:textFill>
        </w:rPr>
        <w:t>（单位名称）</w:t>
      </w:r>
      <w:r>
        <w:rPr>
          <w:rFonts w:hint="eastAsia" w:ascii="宋体" w:hAnsi="宋体" w:cs="宋体"/>
          <w:color w:val="000000" w:themeColor="text1"/>
          <w:kern w:val="0"/>
          <w:szCs w:val="21"/>
          <w:highlight w:val="none"/>
          <w14:textFill>
            <w14:solidFill>
              <w14:schemeClr w14:val="tx1"/>
            </w14:solidFill>
          </w14:textFill>
        </w:rPr>
        <w:t>的</w:t>
      </w:r>
      <w:r>
        <w:rPr>
          <w:rFonts w:hint="eastAsia" w:ascii="宋体" w:hAnsi="宋体" w:cs="宋体"/>
          <w:i/>
          <w:color w:val="000000" w:themeColor="text1"/>
          <w:kern w:val="0"/>
          <w:szCs w:val="21"/>
          <w:highlight w:val="none"/>
          <w:u w:val="single"/>
          <w14:textFill>
            <w14:solidFill>
              <w14:schemeClr w14:val="tx1"/>
            </w14:solidFill>
          </w14:textFill>
        </w:rPr>
        <w:t>（项目名称）</w:t>
      </w:r>
      <w:r>
        <w:rPr>
          <w:rFonts w:hint="eastAsia" w:ascii="宋体" w:hAnsi="宋体" w:cs="宋体"/>
          <w:color w:val="000000" w:themeColor="text1"/>
          <w:kern w:val="0"/>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7638B648">
      <w:pPr>
        <w:autoSpaceDE w:val="0"/>
        <w:autoSpaceDN w:val="0"/>
        <w:adjustRightInd w:val="0"/>
        <w:spacing w:line="360" w:lineRule="auto"/>
        <w:ind w:firstLine="424" w:firstLineChars="20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 </w:t>
      </w:r>
      <w:r>
        <w:rPr>
          <w:rFonts w:hint="eastAsia" w:ascii="宋体" w:hAnsi="宋体" w:cs="宋体"/>
          <w:i/>
          <w:color w:val="000000" w:themeColor="text1"/>
          <w:kern w:val="0"/>
          <w:szCs w:val="21"/>
          <w:highlight w:val="none"/>
          <w:u w:val="single"/>
          <w14:textFill>
            <w14:solidFill>
              <w14:schemeClr w14:val="tx1"/>
            </w14:solidFill>
          </w14:textFill>
        </w:rPr>
        <w:t>（标的名称）</w:t>
      </w:r>
      <w:r>
        <w:rPr>
          <w:rFonts w:hint="eastAsia" w:ascii="宋体" w:hAnsi="宋体" w:cs="宋体"/>
          <w:color w:val="000000" w:themeColor="text1"/>
          <w:kern w:val="0"/>
          <w:szCs w:val="21"/>
          <w:highlight w:val="none"/>
          <w14:textFill>
            <w14:solidFill>
              <w14:schemeClr w14:val="tx1"/>
            </w14:solidFill>
          </w14:textFill>
        </w:rPr>
        <w:t xml:space="preserve"> ，属于</w:t>
      </w:r>
      <w:r>
        <w:rPr>
          <w:rFonts w:hint="eastAsia" w:ascii="宋体" w:hAnsi="宋体" w:cs="宋体"/>
          <w:i/>
          <w:color w:val="000000" w:themeColor="text1"/>
          <w:kern w:val="0"/>
          <w:szCs w:val="21"/>
          <w:highlight w:val="none"/>
          <w:u w:val="single"/>
          <w14:textFill>
            <w14:solidFill>
              <w14:schemeClr w14:val="tx1"/>
            </w14:solidFill>
          </w14:textFill>
        </w:rPr>
        <w:t>（采购文件中明确的所属行业）</w:t>
      </w:r>
      <w:r>
        <w:rPr>
          <w:rFonts w:hint="eastAsia" w:ascii="宋体" w:hAnsi="宋体" w:cs="宋体"/>
          <w:color w:val="000000" w:themeColor="text1"/>
          <w:kern w:val="0"/>
          <w:szCs w:val="21"/>
          <w:highlight w:val="none"/>
          <w14:textFill>
            <w14:solidFill>
              <w14:schemeClr w14:val="tx1"/>
            </w14:solidFill>
          </w14:textFill>
        </w:rPr>
        <w:t>；承建（承接）企业为</w:t>
      </w:r>
      <w:r>
        <w:rPr>
          <w:rFonts w:hint="eastAsia" w:ascii="宋体" w:hAnsi="宋体" w:cs="宋体"/>
          <w:i/>
          <w:color w:val="000000" w:themeColor="text1"/>
          <w:kern w:val="0"/>
          <w:szCs w:val="21"/>
          <w:highlight w:val="none"/>
          <w:u w:val="single"/>
          <w14:textFill>
            <w14:solidFill>
              <w14:schemeClr w14:val="tx1"/>
            </w14:solidFill>
          </w14:textFill>
        </w:rPr>
        <w:t>（企业名称）</w:t>
      </w:r>
      <w:r>
        <w:rPr>
          <w:rFonts w:hint="eastAsia" w:ascii="宋体" w:hAnsi="宋体" w:cs="宋体"/>
          <w:color w:val="000000" w:themeColor="text1"/>
          <w:kern w:val="0"/>
          <w:szCs w:val="21"/>
          <w:highlight w:val="none"/>
          <w14:textFill>
            <w14:solidFill>
              <w14:schemeClr w14:val="tx1"/>
            </w14:solidFill>
          </w14:textFill>
        </w:rPr>
        <w:t>，从业人员人，营业收入为万元，资产总额为万元，属于</w:t>
      </w:r>
      <w:r>
        <w:rPr>
          <w:rFonts w:hint="eastAsia" w:ascii="宋体" w:hAnsi="宋体" w:cs="宋体"/>
          <w:i/>
          <w:color w:val="000000" w:themeColor="text1"/>
          <w:kern w:val="0"/>
          <w:szCs w:val="21"/>
          <w:highlight w:val="none"/>
          <w:u w:val="single"/>
          <w14:textFill>
            <w14:solidFill>
              <w14:schemeClr w14:val="tx1"/>
            </w14:solidFill>
          </w14:textFill>
        </w:rPr>
        <w:t>（中型企业、小型企业、微型企业）</w:t>
      </w:r>
      <w:r>
        <w:rPr>
          <w:rFonts w:hint="eastAsia" w:ascii="宋体" w:hAnsi="宋体" w:cs="宋体"/>
          <w:color w:val="000000" w:themeColor="text1"/>
          <w:kern w:val="0"/>
          <w:szCs w:val="21"/>
          <w:highlight w:val="none"/>
          <w14:textFill>
            <w14:solidFill>
              <w14:schemeClr w14:val="tx1"/>
            </w14:solidFill>
          </w14:textFill>
        </w:rPr>
        <w:t>；</w:t>
      </w:r>
    </w:p>
    <w:p w14:paraId="78B5D360">
      <w:pPr>
        <w:autoSpaceDE w:val="0"/>
        <w:autoSpaceDN w:val="0"/>
        <w:adjustRightInd w:val="0"/>
        <w:spacing w:line="360" w:lineRule="auto"/>
        <w:ind w:firstLine="424" w:firstLineChars="20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2. </w:t>
      </w:r>
      <w:r>
        <w:rPr>
          <w:rFonts w:hint="eastAsia" w:ascii="宋体" w:hAnsi="宋体" w:cs="宋体"/>
          <w:i/>
          <w:color w:val="000000" w:themeColor="text1"/>
          <w:kern w:val="0"/>
          <w:szCs w:val="21"/>
          <w:highlight w:val="none"/>
          <w:u w:val="single"/>
          <w14:textFill>
            <w14:solidFill>
              <w14:schemeClr w14:val="tx1"/>
            </w14:solidFill>
          </w14:textFill>
        </w:rPr>
        <w:t>（标的名称）</w:t>
      </w:r>
      <w:r>
        <w:rPr>
          <w:rFonts w:hint="eastAsia" w:ascii="宋体" w:hAnsi="宋体" w:cs="宋体"/>
          <w:color w:val="000000" w:themeColor="text1"/>
          <w:kern w:val="0"/>
          <w:szCs w:val="21"/>
          <w:highlight w:val="none"/>
          <w14:textFill>
            <w14:solidFill>
              <w14:schemeClr w14:val="tx1"/>
            </w14:solidFill>
          </w14:textFill>
        </w:rPr>
        <w:t xml:space="preserve"> ，属于</w:t>
      </w:r>
      <w:r>
        <w:rPr>
          <w:rFonts w:hint="eastAsia" w:ascii="宋体" w:hAnsi="宋体" w:cs="宋体"/>
          <w:i/>
          <w:color w:val="000000" w:themeColor="text1"/>
          <w:kern w:val="0"/>
          <w:szCs w:val="21"/>
          <w:highlight w:val="none"/>
          <w:u w:val="single"/>
          <w14:textFill>
            <w14:solidFill>
              <w14:schemeClr w14:val="tx1"/>
            </w14:solidFill>
          </w14:textFill>
        </w:rPr>
        <w:t>（采购文件中明确的所属行业）</w:t>
      </w:r>
      <w:r>
        <w:rPr>
          <w:rFonts w:hint="eastAsia" w:ascii="宋体" w:hAnsi="宋体" w:cs="宋体"/>
          <w:color w:val="000000" w:themeColor="text1"/>
          <w:kern w:val="0"/>
          <w:szCs w:val="21"/>
          <w:highlight w:val="none"/>
          <w14:textFill>
            <w14:solidFill>
              <w14:schemeClr w14:val="tx1"/>
            </w14:solidFill>
          </w14:textFill>
        </w:rPr>
        <w:t>；承建（承接）企业为</w:t>
      </w:r>
      <w:r>
        <w:rPr>
          <w:rFonts w:hint="eastAsia" w:ascii="宋体" w:hAnsi="宋体" w:cs="宋体"/>
          <w:i/>
          <w:color w:val="000000" w:themeColor="text1"/>
          <w:kern w:val="0"/>
          <w:szCs w:val="21"/>
          <w:highlight w:val="none"/>
          <w:u w:val="single"/>
          <w14:textFill>
            <w14:solidFill>
              <w14:schemeClr w14:val="tx1"/>
            </w14:solidFill>
          </w14:textFill>
        </w:rPr>
        <w:t>（企业名称）</w:t>
      </w:r>
      <w:r>
        <w:rPr>
          <w:rFonts w:hint="eastAsia" w:ascii="宋体" w:hAnsi="宋体" w:cs="宋体"/>
          <w:color w:val="000000" w:themeColor="text1"/>
          <w:kern w:val="0"/>
          <w:szCs w:val="21"/>
          <w:highlight w:val="none"/>
          <w14:textFill>
            <w14:solidFill>
              <w14:schemeClr w14:val="tx1"/>
            </w14:solidFill>
          </w14:textFill>
        </w:rPr>
        <w:t>，从业人员人，营业收入为万元，资产总额为万元，属于</w:t>
      </w:r>
      <w:r>
        <w:rPr>
          <w:rFonts w:hint="eastAsia" w:ascii="宋体" w:hAnsi="宋体" w:cs="宋体"/>
          <w:i/>
          <w:color w:val="000000" w:themeColor="text1"/>
          <w:kern w:val="0"/>
          <w:szCs w:val="21"/>
          <w:highlight w:val="none"/>
          <w:u w:val="single"/>
          <w14:textFill>
            <w14:solidFill>
              <w14:schemeClr w14:val="tx1"/>
            </w14:solidFill>
          </w14:textFill>
        </w:rPr>
        <w:t>（中型企业、小型企业、微型企业）</w:t>
      </w:r>
      <w:r>
        <w:rPr>
          <w:rFonts w:hint="eastAsia" w:ascii="宋体" w:hAnsi="宋体" w:cs="宋体"/>
          <w:color w:val="000000" w:themeColor="text1"/>
          <w:kern w:val="0"/>
          <w:szCs w:val="21"/>
          <w:highlight w:val="none"/>
          <w14:textFill>
            <w14:solidFill>
              <w14:schemeClr w14:val="tx1"/>
            </w14:solidFill>
          </w14:textFill>
        </w:rPr>
        <w:t>；</w:t>
      </w:r>
    </w:p>
    <w:p w14:paraId="727B0761">
      <w:pPr>
        <w:autoSpaceDE w:val="0"/>
        <w:autoSpaceDN w:val="0"/>
        <w:adjustRightInd w:val="0"/>
        <w:spacing w:line="360" w:lineRule="auto"/>
        <w:ind w:firstLine="424" w:firstLineChars="20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p w14:paraId="74D6F7AA">
      <w:pPr>
        <w:autoSpaceDE w:val="0"/>
        <w:autoSpaceDN w:val="0"/>
        <w:adjustRightInd w:val="0"/>
        <w:spacing w:line="360" w:lineRule="auto"/>
        <w:ind w:firstLine="424" w:firstLineChars="20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以上企业，不属于大企业的分支机构，不存在控股股东为大企业的情形，也不存在与大企业的负责人为同一人的情形。</w:t>
      </w:r>
    </w:p>
    <w:p w14:paraId="75E83675">
      <w:pPr>
        <w:autoSpaceDE w:val="0"/>
        <w:autoSpaceDN w:val="0"/>
        <w:adjustRightInd w:val="0"/>
        <w:spacing w:line="360" w:lineRule="auto"/>
        <w:ind w:firstLine="424" w:firstLineChars="20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本企业对上述声明内容的真实性负责。如有虚假，将依法承担相应责任。</w:t>
      </w:r>
    </w:p>
    <w:p w14:paraId="687E1086">
      <w:pPr>
        <w:pStyle w:val="13"/>
        <w:spacing w:line="360" w:lineRule="auto"/>
        <w:ind w:firstLine="420" w:firstLineChars="200"/>
        <w:rPr>
          <w:rFonts w:hAnsi="宋体"/>
          <w:color w:val="000000" w:themeColor="text1"/>
          <w:szCs w:val="21"/>
          <w:highlight w:val="none"/>
          <w14:textFill>
            <w14:solidFill>
              <w14:schemeClr w14:val="tx1"/>
            </w14:solidFill>
          </w14:textFill>
        </w:rPr>
      </w:pPr>
    </w:p>
    <w:p w14:paraId="474CE5C8">
      <w:pPr>
        <w:pStyle w:val="13"/>
        <w:spacing w:line="360" w:lineRule="auto"/>
        <w:ind w:firstLine="420" w:firstLineChars="200"/>
        <w:rPr>
          <w:rFonts w:hAnsi="宋体" w:cs="宋体"/>
          <w:color w:val="000000" w:themeColor="text1"/>
          <w:szCs w:val="21"/>
          <w:highlight w:val="none"/>
          <w14:textFill>
            <w14:solidFill>
              <w14:schemeClr w14:val="tx1"/>
            </w14:solidFill>
          </w14:textFill>
        </w:rPr>
      </w:pPr>
    </w:p>
    <w:p w14:paraId="6C180238">
      <w:pPr>
        <w:snapToGrid w:val="0"/>
        <w:spacing w:line="360" w:lineRule="auto"/>
        <w:ind w:firstLine="5040" w:firstLineChars="2100"/>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投标人名称(盖公章)：</w:t>
      </w:r>
    </w:p>
    <w:p w14:paraId="701A1301">
      <w:pPr>
        <w:snapToGrid w:val="0"/>
        <w:spacing w:line="360" w:lineRule="auto"/>
        <w:ind w:firstLine="5160" w:firstLineChars="215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月日</w:t>
      </w:r>
    </w:p>
    <w:p w14:paraId="33580686">
      <w:pPr>
        <w:pStyle w:val="13"/>
        <w:spacing w:line="360" w:lineRule="auto"/>
        <w:ind w:firstLine="420" w:firstLineChars="200"/>
        <w:rPr>
          <w:rFonts w:hAnsi="宋体"/>
          <w:color w:val="000000" w:themeColor="text1"/>
          <w:szCs w:val="21"/>
          <w:highlight w:val="none"/>
          <w14:textFill>
            <w14:solidFill>
              <w14:schemeClr w14:val="tx1"/>
            </w14:solidFill>
          </w14:textFill>
        </w:rPr>
      </w:pPr>
    </w:p>
    <w:p w14:paraId="52FF1194">
      <w:pPr>
        <w:snapToGrid w:val="0"/>
        <w:spacing w:before="50" w:after="120" w:afterLines="50" w:line="360" w:lineRule="auto"/>
        <w:ind w:firstLine="210" w:firstLineChars="1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E523EDF">
      <w:pPr>
        <w:numPr>
          <w:ilvl w:val="0"/>
          <w:numId w:val="6"/>
        </w:numPr>
        <w:snapToGrid w:val="0"/>
        <w:spacing w:before="50" w:after="120" w:afterLines="50"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5442BE43">
      <w:pPr>
        <w:snapToGrid w:val="0"/>
        <w:spacing w:before="50" w:after="120" w:afterLines="50" w:line="360" w:lineRule="auto"/>
        <w:ind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2、请根据自己的真实情况出具《中小企业声明函》。依法享受中小企业扶持政策的，采购人或者采购代理机构在公告中标结果时，同时公告其《中小企业声明函》，接受社会监督。</w:t>
      </w:r>
    </w:p>
    <w:p w14:paraId="1F89F499">
      <w:pPr>
        <w:pStyle w:val="11"/>
        <w:spacing w:line="360" w:lineRule="auto"/>
        <w:ind w:firstLine="406" w:firstLineChars="200"/>
        <w:rPr>
          <w:rFonts w:hAnsi="宋体" w:cs="宋体"/>
          <w:b/>
          <w:bCs/>
          <w:color w:val="000000" w:themeColor="text1"/>
          <w:sz w:val="21"/>
          <w:szCs w:val="21"/>
          <w:highlight w:val="none"/>
          <w14:textFill>
            <w14:solidFill>
              <w14:schemeClr w14:val="tx1"/>
            </w14:solidFill>
          </w14:textFill>
        </w:rPr>
      </w:pPr>
      <w:r>
        <w:rPr>
          <w:rFonts w:hint="eastAsia" w:hAnsi="宋体" w:cs="宋体"/>
          <w:b/>
          <w:bCs/>
          <w:color w:val="000000" w:themeColor="text1"/>
          <w:sz w:val="21"/>
          <w:szCs w:val="21"/>
          <w:highlight w:val="none"/>
          <w14:textFill>
            <w14:solidFill>
              <w14:schemeClr w14:val="tx1"/>
            </w14:solidFill>
          </w14:textFill>
        </w:rPr>
        <w:t>3、本声明函主要供参加政府采购活动的中小企业填写，非中小企业无需填写。</w:t>
      </w:r>
    </w:p>
    <w:p w14:paraId="0A794669">
      <w:pPr>
        <w:pStyle w:val="11"/>
        <w:spacing w:line="360" w:lineRule="auto"/>
        <w:ind w:firstLine="406" w:firstLineChars="200"/>
        <w:rPr>
          <w:rFonts w:hAnsi="宋体" w:cs="宋体"/>
          <w:b/>
          <w:bCs/>
          <w:color w:val="000000" w:themeColor="text1"/>
          <w:sz w:val="21"/>
          <w:szCs w:val="21"/>
          <w:highlight w:val="none"/>
          <w14:textFill>
            <w14:solidFill>
              <w14:schemeClr w14:val="tx1"/>
            </w14:solidFill>
          </w14:textFill>
        </w:rPr>
      </w:pPr>
      <w:r>
        <w:rPr>
          <w:rFonts w:hint="eastAsia" w:hAnsi="宋体" w:cs="宋体"/>
          <w:b/>
          <w:bCs/>
          <w:color w:val="000000" w:themeColor="text1"/>
          <w:sz w:val="21"/>
          <w:szCs w:val="21"/>
          <w:highlight w:val="none"/>
          <w14:textFill>
            <w14:solidFill>
              <w14:schemeClr w14:val="tx1"/>
            </w14:solidFill>
          </w14:textFill>
        </w:rPr>
        <w:t>4、小型、微型企业提供中型企业提供的服务的，视同为中型企业。</w:t>
      </w:r>
    </w:p>
    <w:p w14:paraId="698EDFCA">
      <w:pPr>
        <w:pStyle w:val="14"/>
        <w:rPr>
          <w:rFonts w:ascii="宋体" w:hAnsi="宋体" w:cs="宋体"/>
          <w:b/>
          <w:bCs/>
          <w:color w:val="000000" w:themeColor="text1"/>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292C4AAF">
      <w:pPr>
        <w:jc w:val="left"/>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2.残疾人福利性单位声明函的格式：</w:t>
      </w:r>
    </w:p>
    <w:p w14:paraId="2339F08C">
      <w:pPr>
        <w:jc w:val="left"/>
        <w:rPr>
          <w:rFonts w:hAnsi="宋体" w:cs="宋体"/>
          <w:b/>
          <w:color w:val="000000" w:themeColor="text1"/>
          <w:sz w:val="28"/>
          <w:szCs w:val="28"/>
          <w:highlight w:val="none"/>
          <w14:textFill>
            <w14:solidFill>
              <w14:schemeClr w14:val="tx1"/>
            </w14:solidFill>
          </w14:textFill>
        </w:rPr>
      </w:pPr>
    </w:p>
    <w:p w14:paraId="00CDDD97">
      <w:pPr>
        <w:jc w:val="left"/>
        <w:rPr>
          <w:rFonts w:hAnsi="宋体" w:cs="宋体"/>
          <w:b/>
          <w:color w:val="000000" w:themeColor="text1"/>
          <w:sz w:val="28"/>
          <w:szCs w:val="28"/>
          <w:highlight w:val="none"/>
          <w14:textFill>
            <w14:solidFill>
              <w14:schemeClr w14:val="tx1"/>
            </w14:solidFill>
          </w14:textFill>
        </w:rPr>
      </w:pPr>
    </w:p>
    <w:p w14:paraId="74BA9C34">
      <w:pPr>
        <w:pStyle w:val="13"/>
        <w:spacing w:line="360" w:lineRule="auto"/>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残疾人福利性单位声明函</w:t>
      </w:r>
    </w:p>
    <w:p w14:paraId="3607797E">
      <w:pPr>
        <w:pStyle w:val="13"/>
        <w:spacing w:line="360" w:lineRule="auto"/>
        <w:jc w:val="center"/>
        <w:rPr>
          <w:b/>
          <w:color w:val="000000" w:themeColor="text1"/>
          <w:sz w:val="30"/>
          <w:szCs w:val="30"/>
          <w:highlight w:val="none"/>
          <w14:textFill>
            <w14:solidFill>
              <w14:schemeClr w14:val="tx1"/>
            </w14:solidFill>
          </w14:textFill>
        </w:rPr>
      </w:pPr>
    </w:p>
    <w:p w14:paraId="57CCACDD">
      <w:pPr>
        <w:pStyle w:val="13"/>
        <w:spacing w:line="360" w:lineRule="auto"/>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2108F2C">
      <w:pPr>
        <w:pStyle w:val="13"/>
        <w:spacing w:line="360" w:lineRule="auto"/>
        <w:ind w:firstLine="480" w:firstLineChars="200"/>
        <w:jc w:val="lef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本单位对上述声明的真实性负责。如有虚假，将依法承担相应责任。</w:t>
      </w:r>
    </w:p>
    <w:p w14:paraId="3051729D">
      <w:pPr>
        <w:pStyle w:val="13"/>
        <w:spacing w:line="360" w:lineRule="auto"/>
        <w:jc w:val="left"/>
        <w:rPr>
          <w:rFonts w:hAnsi="宋体" w:cs="宋体"/>
          <w:b/>
          <w:color w:val="000000" w:themeColor="text1"/>
          <w:szCs w:val="21"/>
          <w:highlight w:val="none"/>
          <w14:textFill>
            <w14:solidFill>
              <w14:schemeClr w14:val="tx1"/>
            </w14:solidFill>
          </w14:textFill>
        </w:rPr>
      </w:pPr>
    </w:p>
    <w:p w14:paraId="3FA6AC87">
      <w:pPr>
        <w:pStyle w:val="13"/>
        <w:spacing w:line="360" w:lineRule="auto"/>
        <w:jc w:val="left"/>
        <w:rPr>
          <w:rFonts w:hAnsi="宋体" w:cs="宋体"/>
          <w:b/>
          <w:color w:val="000000" w:themeColor="text1"/>
          <w:szCs w:val="21"/>
          <w:highlight w:val="none"/>
          <w14:textFill>
            <w14:solidFill>
              <w14:schemeClr w14:val="tx1"/>
            </w14:solidFill>
          </w14:textFill>
        </w:rPr>
      </w:pPr>
    </w:p>
    <w:p w14:paraId="7835996C">
      <w:pPr>
        <w:snapToGrid w:val="0"/>
        <w:spacing w:line="360" w:lineRule="auto"/>
        <w:ind w:left="5626" w:leftChars="1736" w:hanging="1980" w:hangingChars="825"/>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投标人名称(盖公章)：</w:t>
      </w:r>
    </w:p>
    <w:p w14:paraId="3B4BB108">
      <w:pPr>
        <w:snapToGrid w:val="0"/>
        <w:spacing w:line="360" w:lineRule="auto"/>
        <w:ind w:firstLine="5160" w:firstLineChars="2150"/>
        <w:rPr>
          <w:rFonts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w:t>
      </w:r>
      <w:r>
        <w:rPr>
          <w:rFonts w:hint="eastAsia" w:ascii="宋体" w:hAnsi="宋体" w:cs="宋体"/>
          <w:color w:val="000000" w:themeColor="text1"/>
          <w:kern w:val="0"/>
          <w:sz w:val="24"/>
          <w:highlight w:val="none"/>
          <w14:textFill>
            <w14:solidFill>
              <w14:schemeClr w14:val="tx1"/>
            </w14:solidFill>
          </w14:textFill>
        </w:rPr>
        <w:t xml:space="preserve">：  年  </w:t>
      </w:r>
      <w:r>
        <w:rPr>
          <w:rFonts w:hint="eastAsia" w:ascii="宋体" w:hAnsi="宋体" w:cs="宋体"/>
          <w:color w:val="000000" w:themeColor="text1"/>
          <w:kern w:val="0"/>
          <w:sz w:val="24"/>
          <w:highlight w:val="none"/>
          <w:lang w:val="zh-CN"/>
          <w14:textFill>
            <w14:solidFill>
              <w14:schemeClr w14:val="tx1"/>
            </w14:solidFill>
          </w14:textFill>
        </w:rPr>
        <w:t>月日</w:t>
      </w:r>
    </w:p>
    <w:p w14:paraId="61D34FDA">
      <w:pPr>
        <w:pStyle w:val="13"/>
        <w:spacing w:line="360" w:lineRule="auto"/>
        <w:ind w:left="5132" w:leftChars="1979" w:hanging="976" w:hangingChars="488"/>
        <w:rPr>
          <w:rFonts w:hAnsi="宋体" w:cs="宋体"/>
          <w:color w:val="000000" w:themeColor="text1"/>
          <w:sz w:val="20"/>
          <w:highlight w:val="none"/>
          <w14:textFill>
            <w14:solidFill>
              <w14:schemeClr w14:val="tx1"/>
            </w14:solidFill>
          </w14:textFill>
        </w:rPr>
      </w:pPr>
    </w:p>
    <w:p w14:paraId="02AB5722">
      <w:pPr>
        <w:spacing w:line="360" w:lineRule="auto"/>
        <w:ind w:right="420" w:firstLine="480" w:firstLineChars="200"/>
        <w:rPr>
          <w:rFonts w:ascii="宋体" w:hAnsi="宋体" w:cs="宋体"/>
          <w:color w:val="000000" w:themeColor="text1"/>
          <w:sz w:val="24"/>
          <w:highlight w:val="none"/>
          <w14:textFill>
            <w14:solidFill>
              <w14:schemeClr w14:val="tx1"/>
            </w14:solidFill>
          </w14:textFill>
        </w:rPr>
      </w:pPr>
    </w:p>
    <w:p w14:paraId="023A6D46">
      <w:pPr>
        <w:spacing w:line="360" w:lineRule="auto"/>
        <w:ind w:right="420" w:firstLine="480" w:firstLineChars="200"/>
        <w:rPr>
          <w:rFonts w:ascii="宋体" w:hAnsi="宋体" w:cs="宋体"/>
          <w:color w:val="000000" w:themeColor="text1"/>
          <w:sz w:val="24"/>
          <w:highlight w:val="none"/>
          <w14:textFill>
            <w14:solidFill>
              <w14:schemeClr w14:val="tx1"/>
            </w14:solidFill>
          </w14:textFill>
        </w:rPr>
      </w:pPr>
    </w:p>
    <w:p w14:paraId="167ED992">
      <w:pPr>
        <w:spacing w:line="360" w:lineRule="auto"/>
        <w:ind w:right="42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请根据自己的真实情况出具《残疾人福利性单位声明函》。依法享受中小企业扶持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1B6D76ED">
      <w:pPr>
        <w:widowControl/>
        <w:jc w:val="left"/>
        <w:rPr>
          <w:color w:val="000000" w:themeColor="text1"/>
          <w:sz w:val="20"/>
          <w:highlight w:val="none"/>
          <w14:textFill>
            <w14:solidFill>
              <w14:schemeClr w14:val="tx1"/>
            </w14:solidFill>
          </w14:textFill>
        </w:rPr>
      </w:pPr>
      <w:r>
        <w:rPr>
          <w:color w:val="000000" w:themeColor="text1"/>
          <w:sz w:val="20"/>
          <w:highlight w:val="none"/>
          <w14:textFill>
            <w14:solidFill>
              <w14:schemeClr w14:val="tx1"/>
            </w14:solidFill>
          </w14:textFill>
        </w:rPr>
        <w:br w:type="page"/>
      </w:r>
    </w:p>
    <w:p w14:paraId="5178197D">
      <w:pPr>
        <w:pStyle w:val="14"/>
        <w:numPr>
          <w:ilvl w:val="0"/>
          <w:numId w:val="4"/>
        </w:numPr>
        <w:ind w:left="142"/>
        <w:rPr>
          <w:rFonts w:ascii="宋体" w:hAnsi="宋体" w:cs="宋体"/>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广西壮族自治区政府采购项目合同验收书的格式：</w:t>
      </w:r>
    </w:p>
    <w:p w14:paraId="0776AB4D">
      <w:pPr>
        <w:pStyle w:val="14"/>
        <w:rPr>
          <w:rFonts w:ascii="宋体" w:hAnsi="宋体" w:cs="宋体"/>
          <w:color w:val="000000" w:themeColor="text1"/>
          <w:kern w:val="0"/>
          <w:sz w:val="28"/>
          <w:szCs w:val="28"/>
          <w:highlight w:val="none"/>
          <w14:textFill>
            <w14:solidFill>
              <w14:schemeClr w14:val="tx1"/>
            </w14:solidFill>
          </w14:textFill>
        </w:rPr>
      </w:pPr>
    </w:p>
    <w:p w14:paraId="6E96691C">
      <w:pPr>
        <w:shd w:val="clear" w:color="auto" w:fill="FFFFFF"/>
        <w:spacing w:line="480" w:lineRule="atLeast"/>
        <w:jc w:val="center"/>
        <w:rPr>
          <w:rFonts w:ascii="宋体" w:hAnsi="宋体" w:cs="宋体"/>
          <w:color w:val="000000" w:themeColor="text1"/>
          <w:kern w:val="0"/>
          <w:sz w:val="32"/>
          <w:szCs w:val="32"/>
          <w:highlight w:val="none"/>
          <w14:textFill>
            <w14:solidFill>
              <w14:schemeClr w14:val="tx1"/>
            </w14:solidFill>
          </w14:textFill>
        </w:rPr>
      </w:pPr>
      <w:r>
        <w:rPr>
          <w:rFonts w:hint="eastAsia" w:ascii="宋体" w:hAnsi="宋体" w:cs="宋体"/>
          <w:color w:val="000000" w:themeColor="text1"/>
          <w:kern w:val="0"/>
          <w:sz w:val="32"/>
          <w:szCs w:val="32"/>
          <w:highlight w:val="none"/>
          <w14:textFill>
            <w14:solidFill>
              <w14:schemeClr w14:val="tx1"/>
            </w14:solidFill>
          </w14:textFill>
        </w:rPr>
        <w:t>广西壮族自治区政府采购项目合同验收书</w:t>
      </w:r>
    </w:p>
    <w:p w14:paraId="1B4B4398">
      <w:pPr>
        <w:shd w:val="clear" w:color="auto" w:fill="FFFFFF"/>
        <w:spacing w:line="480" w:lineRule="atLeast"/>
        <w:jc w:val="center"/>
        <w:rPr>
          <w:rFonts w:ascii="宋体" w:hAnsi="宋体" w:cs="宋体"/>
          <w:color w:val="000000" w:themeColor="text1"/>
          <w:kern w:val="0"/>
          <w:sz w:val="32"/>
          <w:szCs w:val="32"/>
          <w:highlight w:val="none"/>
          <w14:textFill>
            <w14:solidFill>
              <w14:schemeClr w14:val="tx1"/>
            </w14:solidFill>
          </w14:textFill>
        </w:rPr>
      </w:pPr>
    </w:p>
    <w:p w14:paraId="316CF1C4">
      <w:pPr>
        <w:shd w:val="clear" w:color="auto" w:fill="FFFFFF"/>
        <w:snapToGrid w:val="0"/>
        <w:spacing w:line="320" w:lineRule="atLeast"/>
        <w:ind w:firstLine="48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根据政府采购项目（</w:t>
      </w:r>
      <w:r>
        <w:rPr>
          <w:rFonts w:hint="eastAsia" w:ascii="宋体" w:hAnsi="宋体" w:cs="宋体"/>
          <w:color w:val="000000" w:themeColor="text1"/>
          <w:kern w:val="0"/>
          <w:szCs w:val="21"/>
          <w:highlight w:val="none"/>
          <w:u w:val="single"/>
          <w14:textFill>
            <w14:solidFill>
              <w14:schemeClr w14:val="tx1"/>
            </w14:solidFill>
          </w14:textFill>
        </w:rPr>
        <w:t xml:space="preserve">采购合同编号： </w:t>
      </w:r>
      <w:r>
        <w:rPr>
          <w:rFonts w:hint="eastAsia" w:ascii="宋体" w:hAnsi="宋体" w:cs="宋体"/>
          <w:color w:val="000000" w:themeColor="text1"/>
          <w:kern w:val="0"/>
          <w:szCs w:val="21"/>
          <w:highlight w:val="none"/>
          <w14:textFill>
            <w14:solidFill>
              <w14:schemeClr w14:val="tx1"/>
            </w14:solidFill>
          </w14:textFill>
        </w:rPr>
        <w:t>）的约定，我单位对（</w:t>
      </w:r>
      <w:r>
        <w:rPr>
          <w:rFonts w:hint="eastAsia" w:ascii="宋体" w:hAnsi="宋体" w:cs="宋体"/>
          <w:color w:val="000000" w:themeColor="text1"/>
          <w:kern w:val="0"/>
          <w:szCs w:val="21"/>
          <w:highlight w:val="none"/>
          <w:u w:val="single"/>
          <w14:textFill>
            <w14:solidFill>
              <w14:schemeClr w14:val="tx1"/>
            </w14:solidFill>
          </w14:textFill>
        </w:rPr>
        <w:t xml:space="preserve"> 项目名称 </w:t>
      </w:r>
      <w:r>
        <w:rPr>
          <w:rFonts w:hint="eastAsia" w:ascii="宋体" w:hAnsi="宋体" w:cs="宋体"/>
          <w:color w:val="000000" w:themeColor="text1"/>
          <w:kern w:val="0"/>
          <w:szCs w:val="21"/>
          <w:highlight w:val="none"/>
          <w14:textFill>
            <w14:solidFill>
              <w14:schemeClr w14:val="tx1"/>
            </w14:solidFill>
          </w14:textFill>
        </w:rPr>
        <w:t>） 政府采购项目中标（或者成交）投标人（</w:t>
      </w:r>
      <w:r>
        <w:rPr>
          <w:rFonts w:hint="eastAsia" w:ascii="宋体" w:hAnsi="宋体" w:cs="宋体"/>
          <w:color w:val="000000" w:themeColor="text1"/>
          <w:kern w:val="0"/>
          <w:szCs w:val="21"/>
          <w:highlight w:val="none"/>
          <w:u w:val="single"/>
          <w14:textFill>
            <w14:solidFill>
              <w14:schemeClr w14:val="tx1"/>
            </w14:solidFill>
          </w14:textFill>
        </w:rPr>
        <w:t xml:space="preserve"> 公司名称 </w:t>
      </w:r>
      <w:r>
        <w:rPr>
          <w:rFonts w:hint="eastAsia" w:ascii="宋体" w:hAnsi="宋体" w:cs="宋体"/>
          <w:color w:val="000000" w:themeColor="text1"/>
          <w:kern w:val="0"/>
          <w:szCs w:val="21"/>
          <w:highlight w:val="none"/>
          <w14:textFill>
            <w14:solidFill>
              <w14:schemeClr w14:val="tx1"/>
            </w14:solidFill>
          </w14:textFill>
        </w:rPr>
        <w:t>） 提供的货物（或者工程、服务）进行了验收，验收情况如下：</w:t>
      </w:r>
    </w:p>
    <w:tbl>
      <w:tblPr>
        <w:tblStyle w:val="22"/>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026C7ADD">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3B83B3FC">
            <w:pPr>
              <w:snapToGrid w:val="0"/>
              <w:spacing w:before="100" w:beforeAutospacing="1" w:after="100" w:afterAutospacing="1" w:line="320" w:lineRule="atLeast"/>
              <w:ind w:firstLine="5"/>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验收方式：</w:t>
            </w:r>
          </w:p>
        </w:tc>
        <w:tc>
          <w:tcPr>
            <w:tcW w:w="6119" w:type="dxa"/>
            <w:gridSpan w:val="6"/>
            <w:tcBorders>
              <w:top w:val="single" w:color="auto" w:sz="8" w:space="0"/>
              <w:left w:val="nil"/>
              <w:bottom w:val="single" w:color="auto" w:sz="8" w:space="0"/>
              <w:right w:val="single" w:color="auto" w:sz="8" w:space="0"/>
            </w:tcBorders>
            <w:vAlign w:val="center"/>
          </w:tcPr>
          <w:p w14:paraId="469CA4D6">
            <w:pPr>
              <w:snapToGrid w:val="0"/>
              <w:spacing w:before="100" w:beforeAutospacing="1" w:after="100" w:afterAutospacing="1" w:line="320" w:lineRule="atLeast"/>
              <w:ind w:firstLine="480"/>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□自行验收 □委托验收</w:t>
            </w:r>
          </w:p>
        </w:tc>
      </w:tr>
      <w:tr w14:paraId="3EE95230">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16B230F3">
            <w:pPr>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1921" w:type="dxa"/>
            <w:tcBorders>
              <w:top w:val="nil"/>
              <w:left w:val="nil"/>
              <w:bottom w:val="single" w:color="auto" w:sz="8" w:space="0"/>
              <w:right w:val="single" w:color="auto" w:sz="8" w:space="0"/>
            </w:tcBorders>
            <w:vAlign w:val="center"/>
          </w:tcPr>
          <w:p w14:paraId="4D0CAAC1">
            <w:pPr>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vAlign w:val="center"/>
          </w:tcPr>
          <w:p w14:paraId="79FF7BBC">
            <w:pPr>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593AE264">
            <w:pPr>
              <w:snapToGrid w:val="0"/>
              <w:spacing w:before="100" w:beforeAutospacing="1" w:after="100" w:afterAutospacing="1" w:line="320" w:lineRule="atLeas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数量</w:t>
            </w:r>
          </w:p>
        </w:tc>
        <w:tc>
          <w:tcPr>
            <w:tcW w:w="2354" w:type="dxa"/>
            <w:tcBorders>
              <w:top w:val="nil"/>
              <w:left w:val="nil"/>
              <w:bottom w:val="single" w:color="auto" w:sz="8" w:space="0"/>
              <w:right w:val="single" w:color="auto" w:sz="8" w:space="0"/>
            </w:tcBorders>
            <w:vAlign w:val="center"/>
          </w:tcPr>
          <w:p w14:paraId="430C0359">
            <w:pPr>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金 额</w:t>
            </w:r>
          </w:p>
        </w:tc>
      </w:tr>
      <w:tr w14:paraId="113AD1FE">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802C1A6">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3CCBB859">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6E6C0D43">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4245C8DD">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A379424">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211E1C5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896B77F">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690A3BC8">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8A44DC9">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6248E199">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210392A9">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5CB9B5A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1B31D8E6">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1921" w:type="dxa"/>
            <w:tcBorders>
              <w:top w:val="nil"/>
              <w:left w:val="nil"/>
              <w:bottom w:val="single" w:color="auto" w:sz="8" w:space="0"/>
              <w:right w:val="single" w:color="auto" w:sz="8" w:space="0"/>
            </w:tcBorders>
            <w:vAlign w:val="center"/>
          </w:tcPr>
          <w:p w14:paraId="625AB83C">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vAlign w:val="center"/>
          </w:tcPr>
          <w:p w14:paraId="4D5AB6FA">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vAlign w:val="center"/>
          </w:tcPr>
          <w:p w14:paraId="2C2A8537">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76455423">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5DACB5A5">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5B7ABA15">
            <w:pPr>
              <w:snapToGrid w:val="0"/>
              <w:spacing w:before="100" w:beforeAutospacing="1" w:after="100" w:afterAutospacing="1" w:line="320" w:lineRule="atLeast"/>
              <w:ind w:firstLine="5"/>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vAlign w:val="center"/>
          </w:tcPr>
          <w:p w14:paraId="0E419F7C">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354" w:type="dxa"/>
            <w:tcBorders>
              <w:top w:val="nil"/>
              <w:left w:val="nil"/>
              <w:bottom w:val="single" w:color="auto" w:sz="8" w:space="0"/>
              <w:right w:val="single" w:color="auto" w:sz="8" w:space="0"/>
            </w:tcBorders>
            <w:vAlign w:val="center"/>
          </w:tcPr>
          <w:p w14:paraId="06900216">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27E0ABA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45C168DC">
            <w:pPr>
              <w:snapToGrid w:val="0"/>
              <w:spacing w:before="100" w:beforeAutospacing="1" w:after="100" w:afterAutospacing="1" w:line="320" w:lineRule="atLeast"/>
              <w:ind w:firstLine="2"/>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合计大写金额： 亿 仟 佰 拾 万 仟 佰 拾 元</w:t>
            </w:r>
          </w:p>
        </w:tc>
      </w:tr>
      <w:tr w14:paraId="563AD90A">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7126A09A">
            <w:pPr>
              <w:snapToGrid w:val="0"/>
              <w:spacing w:before="100" w:beforeAutospacing="1" w:after="100" w:afterAutospacing="1" w:line="320" w:lineRule="atLeast"/>
              <w:ind w:firstLine="2"/>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实际供货日期</w:t>
            </w:r>
          </w:p>
        </w:tc>
        <w:tc>
          <w:tcPr>
            <w:tcW w:w="2719" w:type="dxa"/>
            <w:gridSpan w:val="2"/>
            <w:tcBorders>
              <w:top w:val="nil"/>
              <w:left w:val="nil"/>
              <w:bottom w:val="single" w:color="auto" w:sz="8" w:space="0"/>
              <w:right w:val="single" w:color="auto" w:sz="8" w:space="0"/>
            </w:tcBorders>
            <w:vAlign w:val="center"/>
          </w:tcPr>
          <w:p w14:paraId="71EC19D8">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09A874E0">
            <w:pPr>
              <w:snapToGrid w:val="0"/>
              <w:spacing w:before="100" w:beforeAutospacing="1" w:after="100" w:afterAutospacing="1" w:line="320" w:lineRule="atLeast"/>
              <w:ind w:firstLine="46"/>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合同交货验收日期</w:t>
            </w:r>
          </w:p>
        </w:tc>
        <w:tc>
          <w:tcPr>
            <w:tcW w:w="3039" w:type="dxa"/>
            <w:gridSpan w:val="2"/>
            <w:tcBorders>
              <w:top w:val="nil"/>
              <w:left w:val="nil"/>
              <w:bottom w:val="single" w:color="auto" w:sz="8" w:space="0"/>
              <w:right w:val="single" w:color="auto" w:sz="8" w:space="0"/>
            </w:tcBorders>
            <w:vAlign w:val="center"/>
          </w:tcPr>
          <w:p w14:paraId="1E985D2A">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2E834D71">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2AA54B19">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719" w:type="dxa"/>
            <w:gridSpan w:val="2"/>
            <w:tcBorders>
              <w:top w:val="nil"/>
              <w:left w:val="nil"/>
              <w:bottom w:val="single" w:color="auto" w:sz="8" w:space="0"/>
              <w:right w:val="single" w:color="auto" w:sz="8" w:space="0"/>
            </w:tcBorders>
            <w:vAlign w:val="center"/>
          </w:tcPr>
          <w:p w14:paraId="223EB83B">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vAlign w:val="center"/>
          </w:tcPr>
          <w:p w14:paraId="5B2E611C">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c>
          <w:tcPr>
            <w:tcW w:w="3039" w:type="dxa"/>
            <w:gridSpan w:val="2"/>
            <w:tcBorders>
              <w:top w:val="nil"/>
              <w:left w:val="nil"/>
              <w:bottom w:val="single" w:color="auto" w:sz="8" w:space="0"/>
              <w:right w:val="single" w:color="auto" w:sz="8" w:space="0"/>
            </w:tcBorders>
            <w:vAlign w:val="center"/>
          </w:tcPr>
          <w:p w14:paraId="1D50596C">
            <w:pPr>
              <w:spacing w:before="100" w:beforeAutospacing="1" w:after="100" w:afterAutospacing="1" w:line="240" w:lineRule="atLeast"/>
              <w:jc w:val="center"/>
              <w:rPr>
                <w:rFonts w:ascii="宋体" w:hAnsi="宋体" w:cs="宋体"/>
                <w:color w:val="000000" w:themeColor="text1"/>
                <w:kern w:val="0"/>
                <w:szCs w:val="21"/>
                <w:highlight w:val="none"/>
                <w14:textFill>
                  <w14:solidFill>
                    <w14:schemeClr w14:val="tx1"/>
                  </w14:solidFill>
                </w14:textFill>
              </w:rPr>
            </w:pPr>
          </w:p>
        </w:tc>
      </w:tr>
      <w:tr w14:paraId="71B85D08">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3EAD48">
            <w:pPr>
              <w:snapToGrid w:val="0"/>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458A9D11">
            <w:pPr>
              <w:snapToGrid w:val="0"/>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3E4915C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D5DD2A">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验收小组意见</w:t>
            </w:r>
          </w:p>
        </w:tc>
        <w:tc>
          <w:tcPr>
            <w:tcW w:w="8040" w:type="dxa"/>
            <w:gridSpan w:val="7"/>
            <w:tcBorders>
              <w:top w:val="nil"/>
              <w:left w:val="nil"/>
              <w:bottom w:val="single" w:color="auto" w:sz="8" w:space="0"/>
              <w:right w:val="single" w:color="auto" w:sz="8" w:space="0"/>
            </w:tcBorders>
            <w:vAlign w:val="center"/>
          </w:tcPr>
          <w:p w14:paraId="4F926568">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验收结论性意见：</w:t>
            </w:r>
          </w:p>
        </w:tc>
      </w:tr>
      <w:tr w14:paraId="706DED00">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14D47830">
            <w:pPr>
              <w:jc w:val="left"/>
              <w:rPr>
                <w:rFonts w:ascii="宋体" w:hAnsi="宋体" w:cs="宋体"/>
                <w:color w:val="000000" w:themeColor="text1"/>
                <w:kern w:val="0"/>
                <w:szCs w:val="21"/>
                <w:highlight w:val="none"/>
                <w14:textFill>
                  <w14:solidFill>
                    <w14:schemeClr w14:val="tx1"/>
                  </w14:solidFill>
                </w14:textFill>
              </w:rPr>
            </w:pPr>
          </w:p>
        </w:tc>
        <w:tc>
          <w:tcPr>
            <w:tcW w:w="8040" w:type="dxa"/>
            <w:gridSpan w:val="7"/>
            <w:tcBorders>
              <w:top w:val="nil"/>
              <w:left w:val="nil"/>
              <w:bottom w:val="single" w:color="auto" w:sz="8" w:space="0"/>
              <w:right w:val="single" w:color="auto" w:sz="8" w:space="0"/>
            </w:tcBorders>
            <w:vAlign w:val="center"/>
          </w:tcPr>
          <w:p w14:paraId="36139292">
            <w:pPr>
              <w:spacing w:before="100" w:beforeAutospacing="1" w:after="100" w:afterAutospacing="1" w:line="320" w:lineRule="atLeast"/>
              <w:ind w:firstLine="96"/>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有异议的意见和说明理由：</w:t>
            </w:r>
          </w:p>
          <w:p w14:paraId="27EAA94E">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签字：</w:t>
            </w:r>
          </w:p>
        </w:tc>
      </w:tr>
      <w:tr w14:paraId="1B529174">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2A06C5">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验收小组成员签字：</w:t>
            </w:r>
          </w:p>
        </w:tc>
      </w:tr>
      <w:tr w14:paraId="7C142994">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A2D978">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监督人员或者其他相关人员签字：</w:t>
            </w:r>
          </w:p>
          <w:p w14:paraId="077DB1A1">
            <w:pPr>
              <w:spacing w:before="100" w:beforeAutospacing="1" w:after="100" w:afterAutospacing="1" w:line="320" w:lineRule="atLeast"/>
              <w:ind w:firstLine="74"/>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或者受邀机构的意见（盖章）：</w:t>
            </w:r>
          </w:p>
        </w:tc>
      </w:tr>
      <w:tr w14:paraId="48B40BBB">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tcMar>
              <w:top w:w="0" w:type="dxa"/>
              <w:left w:w="108" w:type="dxa"/>
              <w:bottom w:w="0" w:type="dxa"/>
              <w:right w:w="108" w:type="dxa"/>
            </w:tcMar>
            <w:vAlign w:val="center"/>
          </w:tcPr>
          <w:p w14:paraId="2C8C0688">
            <w:pPr>
              <w:spacing w:before="100" w:beforeAutospacing="1" w:after="100" w:afterAutospacing="1" w:line="320" w:lineRule="atLeast"/>
              <w:ind w:firstLine="74"/>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中标或者成交人负责人签字或者盖章：</w:t>
            </w:r>
          </w:p>
          <w:p w14:paraId="12E35B50">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联系电话： </w:t>
            </w:r>
          </w:p>
          <w:p w14:paraId="3732BF9D">
            <w:pPr>
              <w:spacing w:before="100" w:beforeAutospacing="1" w:after="100" w:afterAutospacing="1" w:line="320" w:lineRule="atLeast"/>
              <w:ind w:firstLine="2730" w:firstLineChars="13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年 月 日</w:t>
            </w:r>
          </w:p>
        </w:tc>
        <w:tc>
          <w:tcPr>
            <w:tcW w:w="5219" w:type="dxa"/>
            <w:gridSpan w:val="4"/>
            <w:tcBorders>
              <w:top w:val="nil"/>
              <w:left w:val="single" w:color="auto" w:sz="4" w:space="0"/>
              <w:bottom w:val="single" w:color="auto" w:sz="8" w:space="0"/>
              <w:right w:val="single" w:color="auto" w:sz="8" w:space="0"/>
            </w:tcBorders>
            <w:vAlign w:val="center"/>
          </w:tcPr>
          <w:p w14:paraId="30EDC2AD">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采购人或者受托机构的意见（盖章）：</w:t>
            </w:r>
          </w:p>
          <w:p w14:paraId="2C523C1E">
            <w:pPr>
              <w:spacing w:before="100" w:beforeAutospacing="1" w:after="100" w:afterAutospacing="1" w:line="320" w:lineRule="atLeast"/>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联系电话： </w:t>
            </w:r>
          </w:p>
          <w:p w14:paraId="69D9197F">
            <w:pPr>
              <w:spacing w:before="100" w:beforeAutospacing="1" w:after="100" w:afterAutospacing="1" w:line="320" w:lineRule="atLeast"/>
              <w:ind w:firstLine="2520" w:firstLineChars="1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年 月 日</w:t>
            </w:r>
          </w:p>
        </w:tc>
      </w:tr>
    </w:tbl>
    <w:p w14:paraId="3E32E2AB">
      <w:pPr>
        <w:pStyle w:val="14"/>
        <w:rPr>
          <w:rFonts w:ascii="宋体" w:hAnsi="宋体" w:cs="宋体"/>
          <w:color w:val="000000" w:themeColor="text1"/>
          <w:kern w:val="0"/>
          <w:sz w:val="28"/>
          <w:szCs w:val="28"/>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r>
        <w:rPr>
          <w:rFonts w:hint="eastAsia" w:ascii="宋体" w:hAnsi="宋体" w:cs="宋体"/>
          <w:color w:val="000000" w:themeColor="text1"/>
          <w:highlight w:val="none"/>
          <w14:textFill>
            <w14:solidFill>
              <w14:schemeClr w14:val="tx1"/>
            </w14:solidFill>
          </w14:textFill>
        </w:rPr>
        <w:br w:type="page"/>
      </w:r>
    </w:p>
    <w:p w14:paraId="412E9CE0">
      <w:pPr>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t>4.政府采购项目履约保证金退付意见书的格式：</w:t>
      </w:r>
    </w:p>
    <w:p w14:paraId="344526A6">
      <w:pPr>
        <w:jc w:val="center"/>
        <w:rPr>
          <w:rFonts w:ascii="宋体" w:hAnsi="宋体" w:cs="宋体"/>
          <w:color w:val="000000" w:themeColor="text1"/>
          <w:sz w:val="32"/>
          <w:szCs w:val="32"/>
          <w:highlight w:val="none"/>
          <w14:textFill>
            <w14:solidFill>
              <w14:schemeClr w14:val="tx1"/>
            </w14:solidFill>
          </w14:textFill>
        </w:rPr>
      </w:pPr>
    </w:p>
    <w:p w14:paraId="5BE89003">
      <w:pPr>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政府采购项目履约保证金退付意见书（参考）</w:t>
      </w:r>
    </w:p>
    <w:p w14:paraId="03E9978A">
      <w:pPr>
        <w:jc w:val="center"/>
        <w:rPr>
          <w:rFonts w:ascii="宋体" w:hAnsi="宋体" w:cs="宋体"/>
          <w:color w:val="000000" w:themeColor="text1"/>
          <w:sz w:val="36"/>
          <w:szCs w:val="36"/>
          <w:highlight w:val="none"/>
          <w14:textFill>
            <w14:solidFill>
              <w14:schemeClr w14:val="tx1"/>
            </w14:solidFill>
          </w14:textFill>
        </w:rPr>
      </w:pPr>
    </w:p>
    <w:tbl>
      <w:tblPr>
        <w:tblStyle w:val="22"/>
        <w:tblW w:w="94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456"/>
      </w:tblGrid>
      <w:tr w14:paraId="2A65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33673172">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w:t>
            </w:r>
          </w:p>
          <w:p w14:paraId="18E0B19E">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应</w:t>
            </w:r>
          </w:p>
          <w:p w14:paraId="7F0AADA5">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商</w:t>
            </w:r>
          </w:p>
          <w:p w14:paraId="57B49C6F">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申</w:t>
            </w:r>
          </w:p>
          <w:p w14:paraId="46E23427">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请</w:t>
            </w:r>
          </w:p>
        </w:tc>
        <w:tc>
          <w:tcPr>
            <w:tcW w:w="8456" w:type="dxa"/>
            <w:vAlign w:val="center"/>
          </w:tcPr>
          <w:p w14:paraId="6EF7903C">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r>
      <w:tr w14:paraId="36F6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0A48F4F1">
            <w:pPr>
              <w:rPr>
                <w:rFonts w:ascii="宋体" w:hAnsi="宋体" w:cs="宋体"/>
                <w:color w:val="000000" w:themeColor="text1"/>
                <w:sz w:val="24"/>
                <w:highlight w:val="none"/>
                <w14:textFill>
                  <w14:solidFill>
                    <w14:schemeClr w14:val="tx1"/>
                  </w14:solidFill>
                </w14:textFill>
              </w:rPr>
            </w:pPr>
          </w:p>
        </w:tc>
        <w:tc>
          <w:tcPr>
            <w:tcW w:w="8456" w:type="dxa"/>
            <w:vAlign w:val="center"/>
          </w:tcPr>
          <w:p w14:paraId="2BE979E6">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r>
      <w:tr w14:paraId="101A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1EA17D44">
            <w:pPr>
              <w:rPr>
                <w:rFonts w:ascii="宋体" w:hAnsi="宋体" w:cs="宋体"/>
                <w:color w:val="000000" w:themeColor="text1"/>
                <w:sz w:val="24"/>
                <w:highlight w:val="none"/>
                <w14:textFill>
                  <w14:solidFill>
                    <w14:schemeClr w14:val="tx1"/>
                  </w14:solidFill>
                </w14:textFill>
              </w:rPr>
            </w:pPr>
          </w:p>
        </w:tc>
        <w:tc>
          <w:tcPr>
            <w:tcW w:w="8456" w:type="dxa"/>
          </w:tcPr>
          <w:p w14:paraId="344F59EB">
            <w:pPr>
              <w:rPr>
                <w:rFonts w:ascii="宋体" w:hAnsi="宋体" w:cs="宋体"/>
                <w:color w:val="000000" w:themeColor="text1"/>
                <w:sz w:val="24"/>
                <w:highlight w:val="none"/>
                <w14:textFill>
                  <w14:solidFill>
                    <w14:schemeClr w14:val="tx1"/>
                  </w14:solidFill>
                </w14:textFill>
              </w:rPr>
            </w:pPr>
          </w:p>
          <w:p w14:paraId="63395965">
            <w:pPr>
              <w:spacing w:line="40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该项目已于年月日验收并交付使用。根据合同规定，该项目的履约保证金期限于年月日已满，请将履约保证金（大写）</w:t>
            </w:r>
            <w:r>
              <w:rPr>
                <w:rFonts w:hint="eastAsia" w:ascii="宋体" w:hAnsi="宋体" w:cs="宋体"/>
                <w:color w:val="000000" w:themeColor="text1"/>
                <w:sz w:val="24"/>
                <w:highlight w:val="none"/>
                <w:u w:val="single"/>
                <w14:textFill>
                  <w14:solidFill>
                    <w14:schemeClr w14:val="tx1"/>
                  </w14:solidFill>
                </w14:textFill>
              </w:rPr>
              <w:t xml:space="preserve">人民币                      </w:t>
            </w:r>
            <w:r>
              <w:rPr>
                <w:rFonts w:hint="eastAsia" w:ascii="宋体" w:hAnsi="宋体" w:cs="宋体"/>
                <w:color w:val="000000" w:themeColor="text1"/>
                <w:sz w:val="24"/>
                <w:highlight w:val="none"/>
                <w14:textFill>
                  <w14:solidFill>
                    <w14:schemeClr w14:val="tx1"/>
                  </w14:solidFill>
                </w14:textFill>
              </w:rPr>
              <w:t>（小写）¥退付到达以下账户。</w:t>
            </w:r>
          </w:p>
          <w:p w14:paraId="2A276D68">
            <w:pPr>
              <w:spacing w:line="400" w:lineRule="exact"/>
              <w:ind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单位名称：</w:t>
            </w:r>
          </w:p>
          <w:p w14:paraId="459CEFF8">
            <w:pPr>
              <w:spacing w:line="400" w:lineRule="exact"/>
              <w:ind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p>
          <w:p w14:paraId="30AED7FC">
            <w:pPr>
              <w:spacing w:line="400" w:lineRule="exact"/>
              <w:ind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账   号：</w:t>
            </w:r>
          </w:p>
          <w:p w14:paraId="3EA09EB0">
            <w:pPr>
              <w:spacing w:line="40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联系人及电话：</w:t>
            </w:r>
          </w:p>
          <w:p w14:paraId="32F48BFF">
            <w:pPr>
              <w:spacing w:line="400" w:lineRule="exact"/>
              <w:rPr>
                <w:rFonts w:ascii="宋体" w:hAnsi="宋体" w:cs="宋体"/>
                <w:color w:val="000000" w:themeColor="text1"/>
                <w:sz w:val="24"/>
                <w:highlight w:val="none"/>
                <w14:textFill>
                  <w14:solidFill>
                    <w14:schemeClr w14:val="tx1"/>
                  </w14:solidFill>
                </w14:textFill>
              </w:rPr>
            </w:pPr>
          </w:p>
          <w:p w14:paraId="6AAB891B">
            <w:pPr>
              <w:spacing w:line="5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投标人签章：</w:t>
            </w:r>
          </w:p>
          <w:p w14:paraId="51B7B7FC">
            <w:pPr>
              <w:spacing w:line="5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tc>
      </w:tr>
      <w:tr w14:paraId="70B4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vAlign w:val="center"/>
          </w:tcPr>
          <w:p w14:paraId="54D5B7BF">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w:t>
            </w:r>
          </w:p>
          <w:p w14:paraId="25F704F0">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购</w:t>
            </w:r>
          </w:p>
          <w:p w14:paraId="108529E8">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人</w:t>
            </w:r>
          </w:p>
          <w:p w14:paraId="5FA55E07">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意</w:t>
            </w:r>
          </w:p>
          <w:p w14:paraId="66152DF3">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见</w:t>
            </w:r>
          </w:p>
        </w:tc>
        <w:tc>
          <w:tcPr>
            <w:tcW w:w="8456" w:type="dxa"/>
          </w:tcPr>
          <w:p w14:paraId="5590A356">
            <w:pPr>
              <w:rPr>
                <w:rFonts w:ascii="宋体" w:hAnsi="宋体" w:cs="宋体"/>
                <w:color w:val="000000" w:themeColor="text1"/>
                <w:sz w:val="24"/>
                <w:highlight w:val="none"/>
                <w14:textFill>
                  <w14:solidFill>
                    <w14:schemeClr w14:val="tx1"/>
                  </w14:solidFill>
                </w14:textFill>
              </w:rPr>
            </w:pPr>
          </w:p>
          <w:p w14:paraId="28D6EED7">
            <w:pP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退付意见：（是否同意退付履约保证金及退付金额）</w:t>
            </w:r>
          </w:p>
          <w:p w14:paraId="5895645A">
            <w:pPr>
              <w:rPr>
                <w:rFonts w:ascii="宋体" w:hAnsi="宋体" w:cs="宋体"/>
                <w:color w:val="000000" w:themeColor="text1"/>
                <w:sz w:val="24"/>
                <w:highlight w:val="none"/>
                <w14:textFill>
                  <w14:solidFill>
                    <w14:schemeClr w14:val="tx1"/>
                  </w14:solidFill>
                </w14:textFill>
              </w:rPr>
            </w:pPr>
          </w:p>
          <w:p w14:paraId="7637BE03">
            <w:pPr>
              <w:rPr>
                <w:rFonts w:ascii="宋体" w:hAnsi="宋体" w:cs="宋体"/>
                <w:color w:val="000000" w:themeColor="text1"/>
                <w:sz w:val="24"/>
                <w:highlight w:val="none"/>
                <w14:textFill>
                  <w14:solidFill>
                    <w14:schemeClr w14:val="tx1"/>
                  </w14:solidFill>
                </w14:textFill>
              </w:rPr>
            </w:pPr>
          </w:p>
          <w:p w14:paraId="538179D1">
            <w:pPr>
              <w:rPr>
                <w:rFonts w:ascii="宋体" w:hAnsi="宋体" w:cs="宋体"/>
                <w:color w:val="000000" w:themeColor="text1"/>
                <w:sz w:val="24"/>
                <w:highlight w:val="none"/>
                <w14:textFill>
                  <w14:solidFill>
                    <w14:schemeClr w14:val="tx1"/>
                  </w14:solidFill>
                </w14:textFill>
              </w:rPr>
            </w:pPr>
          </w:p>
          <w:p w14:paraId="292B232A">
            <w:pPr>
              <w:rPr>
                <w:rFonts w:ascii="宋体" w:hAnsi="宋体" w:cs="宋体"/>
                <w:color w:val="000000" w:themeColor="text1"/>
                <w:sz w:val="24"/>
                <w:highlight w:val="none"/>
                <w14:textFill>
                  <w14:solidFill>
                    <w14:schemeClr w14:val="tx1"/>
                  </w14:solidFill>
                </w14:textFill>
              </w:rPr>
            </w:pPr>
          </w:p>
          <w:p w14:paraId="76F0CCBC">
            <w:pPr>
              <w:spacing w:line="52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联系人及电话：                         采购人签章</w:t>
            </w:r>
          </w:p>
          <w:p w14:paraId="0EEB3745">
            <w:pPr>
              <w:spacing w:line="52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tc>
      </w:tr>
      <w:tr w14:paraId="5760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vAlign w:val="center"/>
          </w:tcPr>
          <w:p w14:paraId="4556B664">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w:t>
            </w:r>
          </w:p>
        </w:tc>
        <w:tc>
          <w:tcPr>
            <w:tcW w:w="8456" w:type="dxa"/>
          </w:tcPr>
          <w:p w14:paraId="2AA0015B">
            <w:pPr>
              <w:rPr>
                <w:rFonts w:ascii="宋体" w:hAnsi="宋体" w:cs="宋体"/>
                <w:color w:val="000000" w:themeColor="text1"/>
                <w:sz w:val="24"/>
                <w:highlight w:val="none"/>
                <w14:textFill>
                  <w14:solidFill>
                    <w14:schemeClr w14:val="tx1"/>
                  </w14:solidFill>
                </w14:textFill>
              </w:rPr>
            </w:pPr>
          </w:p>
        </w:tc>
      </w:tr>
    </w:tbl>
    <w:p w14:paraId="382CCE65">
      <w:pPr>
        <w:pStyle w:val="2"/>
        <w:ind w:left="420" w:leftChars="114" w:hanging="181" w:hangingChars="100"/>
        <w:rPr>
          <w:rFonts w:ascii="宋体" w:hAnsi="宋体" w:cs="宋体"/>
          <w:b/>
          <w:bCs/>
          <w:color w:val="000000" w:themeColor="text1"/>
          <w:sz w:val="18"/>
          <w:highlight w:val="none"/>
          <w14:textFill>
            <w14:solidFill>
              <w14:schemeClr w14:val="tx1"/>
            </w14:solidFill>
          </w14:textFill>
        </w:rPr>
      </w:pPr>
      <w:r>
        <w:rPr>
          <w:rFonts w:hint="eastAsia" w:ascii="宋体" w:hAnsi="宋体" w:cs="宋体"/>
          <w:b/>
          <w:bCs/>
          <w:color w:val="000000" w:themeColor="text1"/>
          <w:sz w:val="18"/>
          <w:highlight w:val="none"/>
          <w14:textFill>
            <w14:solidFill>
              <w14:schemeClr w14:val="tx1"/>
            </w14:solidFill>
          </w14:textFill>
        </w:rPr>
        <w:t>注：投标人凭经采购人审批的退付意见书到</w:t>
      </w:r>
      <w:r>
        <w:rPr>
          <w:rFonts w:hint="eastAsia"/>
          <w:b/>
          <w:bCs/>
          <w:color w:val="000000" w:themeColor="text1"/>
          <w:sz w:val="18"/>
          <w:szCs w:val="18"/>
          <w:highlight w:val="none"/>
          <w14:textFill>
            <w14:solidFill>
              <w14:schemeClr w14:val="tx1"/>
            </w14:solidFill>
          </w14:textFill>
        </w:rPr>
        <w:t>履约</w:t>
      </w:r>
      <w:r>
        <w:rPr>
          <w:rFonts w:hint="eastAsia" w:ascii="宋体" w:hAnsi="宋体" w:cs="宋体"/>
          <w:b/>
          <w:bCs/>
          <w:color w:val="000000" w:themeColor="text1"/>
          <w:sz w:val="18"/>
          <w:highlight w:val="none"/>
          <w14:textFill>
            <w14:solidFill>
              <w14:schemeClr w14:val="tx1"/>
            </w14:solidFill>
          </w14:textFill>
        </w:rPr>
        <w:t>保证金收取单位办理履约保证金退付事宜。</w:t>
      </w:r>
    </w:p>
    <w:p w14:paraId="29F6BC21">
      <w:pPr>
        <w:pStyle w:val="13"/>
        <w:snapToGrid w:val="0"/>
        <w:spacing w:before="120" w:after="120"/>
        <w:rPr>
          <w:rFonts w:hAnsi="宋体" w:cs="宋体"/>
          <w:color w:val="000000" w:themeColor="text1"/>
          <w:highlight w:val="none"/>
          <w14:textFill>
            <w14:solidFill>
              <w14:schemeClr w14:val="tx1"/>
            </w14:solidFill>
          </w14:textFill>
        </w:rPr>
      </w:pPr>
    </w:p>
    <w:p w14:paraId="799C03BE">
      <w:pPr>
        <w:snapToGrid w:val="0"/>
        <w:spacing w:before="50" w:after="120" w:afterLines="50" w:line="360" w:lineRule="auto"/>
        <w:jc w:val="left"/>
        <w:rPr>
          <w:color w:val="000000" w:themeColor="text1"/>
          <w:sz w:val="20"/>
          <w:highlight w:val="none"/>
          <w14:textFill>
            <w14:solidFill>
              <w14:schemeClr w14:val="tx1"/>
            </w14:solidFill>
          </w14:textFill>
        </w:rPr>
      </w:pPr>
    </w:p>
    <w:p w14:paraId="7148945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86FEBC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8B51C37">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7084B89">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446B3A4">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766717E">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01CE396">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F53D226">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DB1E1C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C2F97AA">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8DA1EB7">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2D910AD">
      <w:pPr>
        <w:pStyle w:val="13"/>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90" w:name="_Toc25113"/>
      <w:bookmarkStart w:id="391" w:name="_Toc21753"/>
      <w:bookmarkStart w:id="392" w:name="_Toc31429"/>
      <w:bookmarkStart w:id="393" w:name="_Toc6635"/>
      <w:bookmarkStart w:id="394" w:name="_Toc18173"/>
      <w:bookmarkStart w:id="395" w:name="_Toc32028"/>
      <w:bookmarkStart w:id="396" w:name="_Toc11260"/>
      <w:bookmarkStart w:id="397" w:name="_Toc7244"/>
      <w:bookmarkStart w:id="398" w:name="_Toc7254"/>
      <w:bookmarkStart w:id="399" w:name="_Toc2211"/>
      <w:bookmarkStart w:id="400" w:name="_Toc31310"/>
      <w:bookmarkStart w:id="401" w:name="_Toc17736"/>
      <w:bookmarkStart w:id="402" w:name="_Toc491"/>
      <w:r>
        <w:rPr>
          <w:rFonts w:hint="eastAsia" w:ascii="Times New Roman" w:hAnsi="Times New Roman"/>
          <w:b/>
          <w:color w:val="000000" w:themeColor="text1"/>
          <w:sz w:val="36"/>
          <w:highlight w:val="none"/>
          <w14:textFill>
            <w14:solidFill>
              <w14:schemeClr w14:val="tx1"/>
            </w14:solidFill>
          </w14:textFill>
        </w:rPr>
        <w:t>第七章</w:t>
      </w:r>
      <w:r>
        <w:rPr>
          <w:rFonts w:hint="eastAsia" w:ascii="Times New Roman" w:hAnsi="Times New Roman"/>
          <w:b/>
          <w:color w:val="000000" w:themeColor="text1"/>
          <w:sz w:val="36"/>
          <w:highlight w:val="none"/>
          <w:lang w:val="en-US" w:eastAsia="zh-CN"/>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质疑、投诉材料格式</w:t>
      </w:r>
      <w:bookmarkEnd w:id="390"/>
      <w:bookmarkEnd w:id="391"/>
      <w:bookmarkEnd w:id="392"/>
      <w:bookmarkEnd w:id="393"/>
      <w:bookmarkEnd w:id="394"/>
      <w:bookmarkEnd w:id="395"/>
      <w:bookmarkEnd w:id="396"/>
      <w:bookmarkEnd w:id="397"/>
      <w:bookmarkEnd w:id="398"/>
      <w:bookmarkEnd w:id="399"/>
      <w:bookmarkEnd w:id="400"/>
      <w:bookmarkEnd w:id="401"/>
      <w:bookmarkEnd w:id="402"/>
    </w:p>
    <w:p w14:paraId="5C61672E">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1FC0419B">
      <w:pPr>
        <w:pStyle w:val="4"/>
        <w:jc w:val="center"/>
        <w:rPr>
          <w:rFonts w:ascii="宋体" w:hAnsi="宋体"/>
          <w:b w:val="0"/>
          <w:bCs w:val="0"/>
          <w:color w:val="000000" w:themeColor="text1"/>
          <w:highlight w:val="none"/>
          <w14:textFill>
            <w14:solidFill>
              <w14:schemeClr w14:val="tx1"/>
            </w14:solidFill>
          </w14:textFill>
        </w:rPr>
      </w:pPr>
      <w:bookmarkStart w:id="403" w:name="_Toc15096"/>
      <w:bookmarkStart w:id="404" w:name="_Toc990"/>
      <w:bookmarkStart w:id="405" w:name="_Toc10944"/>
      <w:bookmarkStart w:id="406" w:name="_Toc22540"/>
      <w:bookmarkStart w:id="407" w:name="_Toc12016"/>
      <w:bookmarkStart w:id="408" w:name="_Toc22595"/>
      <w:bookmarkStart w:id="409" w:name="_Toc31800"/>
      <w:bookmarkStart w:id="410" w:name="_Toc3458"/>
      <w:bookmarkStart w:id="411" w:name="_Toc25538"/>
      <w:bookmarkStart w:id="412" w:name="_Toc17610"/>
      <w:r>
        <w:rPr>
          <w:rFonts w:hint="eastAsia" w:ascii="宋体" w:hAnsi="宋体"/>
          <w:b w:val="0"/>
          <w:bCs w:val="0"/>
          <w:color w:val="000000" w:themeColor="text1"/>
          <w:highlight w:val="none"/>
          <w14:textFill>
            <w14:solidFill>
              <w14:schemeClr w14:val="tx1"/>
            </w14:solidFill>
          </w14:textFill>
        </w:rPr>
        <w:t>第一节 质疑函（格式）</w:t>
      </w:r>
      <w:bookmarkEnd w:id="403"/>
      <w:bookmarkEnd w:id="404"/>
      <w:bookmarkEnd w:id="405"/>
      <w:bookmarkEnd w:id="406"/>
      <w:bookmarkEnd w:id="407"/>
      <w:bookmarkEnd w:id="408"/>
      <w:bookmarkEnd w:id="409"/>
      <w:bookmarkEnd w:id="410"/>
      <w:bookmarkEnd w:id="411"/>
      <w:bookmarkEnd w:id="412"/>
    </w:p>
    <w:p w14:paraId="2DA1A563">
      <w:pPr>
        <w:jc w:val="center"/>
        <w:rPr>
          <w:rFonts w:ascii="黑体" w:hAnsi="黑体" w:eastAsia="黑体" w:cs="仿宋"/>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质疑函</w:t>
      </w:r>
    </w:p>
    <w:p w14:paraId="2D5284C8">
      <w:pPr>
        <w:adjustRightInd w:val="0"/>
        <w:snapToGrid w:val="0"/>
        <w:spacing w:before="240" w:beforeLines="100" w:line="500" w:lineRule="exact"/>
        <w:rPr>
          <w:rFonts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一、质疑供应商基本信息</w:t>
      </w:r>
    </w:p>
    <w:p w14:paraId="51BCC0E0">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质疑供应商：</w:t>
      </w:r>
    </w:p>
    <w:p w14:paraId="51403182">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地址：邮编：</w:t>
      </w:r>
    </w:p>
    <w:p w14:paraId="26B823CA">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联系人：联系电话：</w:t>
      </w:r>
    </w:p>
    <w:p w14:paraId="0141D4E1">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授权代表：</w:t>
      </w:r>
    </w:p>
    <w:p w14:paraId="55905CB5">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联系电话：</w:t>
      </w:r>
    </w:p>
    <w:p w14:paraId="1E416299">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地址： 邮编：</w:t>
      </w:r>
    </w:p>
    <w:p w14:paraId="4D705A87">
      <w:pPr>
        <w:adjustRightInd w:val="0"/>
        <w:snapToGrid w:val="0"/>
        <w:spacing w:line="500" w:lineRule="exact"/>
        <w:rPr>
          <w:rFonts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二、质疑项目基本情况</w:t>
      </w:r>
    </w:p>
    <w:p w14:paraId="6A4DC9CD">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质疑项目的名称：</w:t>
      </w:r>
    </w:p>
    <w:p w14:paraId="4543B8BB">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质疑项目的编号：包号：</w:t>
      </w:r>
    </w:p>
    <w:p w14:paraId="5212B00E">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采购人名称：</w:t>
      </w:r>
      <w:bookmarkStart w:id="413" w:name="PO_3000001867_PM026_5"/>
      <w:bookmarkEnd w:id="413"/>
    </w:p>
    <w:p w14:paraId="31F8E5EC">
      <w:pPr>
        <w:adjustRightInd w:val="0"/>
        <w:snapToGrid w:val="0"/>
        <w:spacing w:line="500" w:lineRule="exact"/>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质疑事项：</w:t>
      </w:r>
    </w:p>
    <w:p w14:paraId="34996A99">
      <w:pPr>
        <w:adjustRightInd w:val="0"/>
        <w:snapToGrid w:val="0"/>
        <w:spacing w:line="500" w:lineRule="exact"/>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□采购文件   采购文件获取日期：</w:t>
      </w:r>
    </w:p>
    <w:p w14:paraId="7C9B3D94">
      <w:pPr>
        <w:adjustRightInd w:val="0"/>
        <w:snapToGrid w:val="0"/>
        <w:spacing w:line="500" w:lineRule="exact"/>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 xml:space="preserve">□采购过程   </w:t>
      </w:r>
    </w:p>
    <w:p w14:paraId="6A965A56">
      <w:pPr>
        <w:adjustRightInd w:val="0"/>
        <w:snapToGrid w:val="0"/>
        <w:spacing w:line="500" w:lineRule="exact"/>
        <w:rPr>
          <w:rFonts w:ascii="宋体" w:hAnsi="宋体" w:cs="宋体"/>
          <w:color w:val="000000" w:themeColor="text1"/>
          <w:sz w:val="24"/>
          <w:szCs w:val="24"/>
          <w:highlight w:val="none"/>
          <w:lang w:val="zh-CN"/>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 xml:space="preserve">□中标结果   </w:t>
      </w:r>
    </w:p>
    <w:p w14:paraId="251493F3">
      <w:pPr>
        <w:adjustRightInd w:val="0"/>
        <w:snapToGrid w:val="0"/>
        <w:spacing w:line="500" w:lineRule="exact"/>
        <w:rPr>
          <w:rFonts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三、质疑事项具体内容</w:t>
      </w:r>
    </w:p>
    <w:p w14:paraId="217C8AAD">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质疑事项1：</w:t>
      </w:r>
    </w:p>
    <w:p w14:paraId="41E0C792">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事实依据：</w:t>
      </w:r>
    </w:p>
    <w:p w14:paraId="6754F2C5">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p>
    <w:p w14:paraId="40F25B63">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法律依据：</w:t>
      </w:r>
    </w:p>
    <w:p w14:paraId="2CA8CD6B">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p>
    <w:p w14:paraId="62DD3D4A">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质疑事项2</w:t>
      </w:r>
    </w:p>
    <w:p w14:paraId="5C851B4B">
      <w:pPr>
        <w:adjustRightInd w:val="0"/>
        <w:snapToGrid w:val="0"/>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p>
    <w:p w14:paraId="7974FD29">
      <w:pPr>
        <w:adjustRightInd w:val="0"/>
        <w:snapToGrid w:val="0"/>
        <w:spacing w:line="500" w:lineRule="exact"/>
        <w:rPr>
          <w:rFonts w:ascii="宋体" w:hAnsi="宋体" w:cs="宋体"/>
          <w:bCs/>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四、与质疑事项相关的质疑请求</w:t>
      </w:r>
    </w:p>
    <w:p w14:paraId="182103D6">
      <w:pPr>
        <w:adjustRightInd w:val="0"/>
        <w:snapToGrid w:val="0"/>
        <w:spacing w:line="500" w:lineRule="exact"/>
        <w:rPr>
          <w:rFonts w:ascii="宋体" w:hAnsi="宋体" w:cs="宋体"/>
          <w:color w:val="000000" w:themeColor="text1"/>
          <w:sz w:val="24"/>
          <w:szCs w:val="24"/>
          <w:highlight w:val="none"/>
          <w:u w:val="dotted"/>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请求：</w:t>
      </w:r>
    </w:p>
    <w:p w14:paraId="459CD89F">
      <w:pPr>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签字(签章)：                   公章：                      </w:t>
      </w:r>
    </w:p>
    <w:p w14:paraId="2D2F283A">
      <w:pPr>
        <w:spacing w:line="50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日期：    </w:t>
      </w:r>
    </w:p>
    <w:p w14:paraId="42223EF6">
      <w:pPr>
        <w:spacing w:line="500" w:lineRule="exact"/>
        <w:rPr>
          <w:rFonts w:ascii="宋体" w:hAnsi="宋体" w:cs="宋体"/>
          <w:b/>
          <w:color w:val="000000" w:themeColor="text1"/>
          <w:szCs w:val="21"/>
          <w:highlight w:val="none"/>
          <w14:textFill>
            <w14:solidFill>
              <w14:schemeClr w14:val="tx1"/>
            </w14:solidFill>
          </w14:textFill>
        </w:rPr>
      </w:pPr>
    </w:p>
    <w:p w14:paraId="36D63EB5">
      <w:pPr>
        <w:spacing w:line="5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质疑函制作说明：</w:t>
      </w:r>
    </w:p>
    <w:p w14:paraId="54306957">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1.供应商提出质疑时，应提交质疑函和必要的证明材料。</w:t>
      </w:r>
    </w:p>
    <w:p w14:paraId="6046024C">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2.质疑供应商若委托代理人进行质疑的，质疑函应按要求列明“授权代表”的有关内容，并在附件中提交由质疑</w:t>
      </w:r>
      <w:r>
        <w:rPr>
          <w:rFonts w:hint="eastAsia" w:ascii="宋体" w:hAnsi="宋体" w:cs="宋体"/>
          <w:color w:val="000000" w:themeColor="text1"/>
          <w:kern w:val="0"/>
          <w:szCs w:val="21"/>
          <w:highlight w:val="none"/>
          <w14:textFill>
            <w14:solidFill>
              <w14:schemeClr w14:val="tx1"/>
            </w14:solidFill>
          </w14:textFill>
        </w:rPr>
        <w:t>供应商签署的授权委托书。授权委托书应载明代理人的姓名或者名称、代理事项、具体权限、期限和相关事项。</w:t>
      </w:r>
    </w:p>
    <w:p w14:paraId="78D319B0">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3.质疑供应商若对项目的某一分包进行质疑，质疑函中应列明具体分包号。</w:t>
      </w:r>
    </w:p>
    <w:p w14:paraId="558D6D59">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4.质疑函的质疑事项应具体、明确，并有必要的事实依据和法律依据。</w:t>
      </w:r>
    </w:p>
    <w:p w14:paraId="2DA8C547">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5.质疑函的质疑请求应与质疑事项相关。</w:t>
      </w:r>
    </w:p>
    <w:p w14:paraId="3EA4F562">
      <w:pPr>
        <w:widowControl/>
        <w:spacing w:line="500" w:lineRule="exact"/>
        <w:ind w:firstLine="420" w:firstLineChars="2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59667A1B">
      <w:pPr>
        <w:widowControl/>
        <w:spacing w:line="360" w:lineRule="auto"/>
        <w:ind w:firstLine="480" w:firstLineChars="200"/>
        <w:jc w:val="left"/>
        <w:rPr>
          <w:rFonts w:ascii="宋体" w:hAnsi="宋体" w:cs="宋体"/>
          <w:color w:val="000000" w:themeColor="text1"/>
          <w:sz w:val="24"/>
          <w:highlight w:val="none"/>
          <w14:textFill>
            <w14:solidFill>
              <w14:schemeClr w14:val="tx1"/>
            </w14:solidFill>
          </w14:textFill>
        </w:rPr>
      </w:pPr>
    </w:p>
    <w:p w14:paraId="4B673EEA">
      <w:pPr>
        <w:widowControl/>
        <w:spacing w:line="360" w:lineRule="auto"/>
        <w:jc w:val="left"/>
        <w:rPr>
          <w:rFonts w:ascii="宋体" w:hAnsi="宋体" w:cs="宋体"/>
          <w:color w:val="000000" w:themeColor="text1"/>
          <w:kern w:val="0"/>
          <w:sz w:val="24"/>
          <w:highlight w:val="none"/>
          <w14:textFill>
            <w14:solidFill>
              <w14:schemeClr w14:val="tx1"/>
            </w14:solidFill>
          </w14:textFill>
        </w:rPr>
        <w:sectPr>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pPr>
    </w:p>
    <w:p w14:paraId="52E5806E">
      <w:pPr>
        <w:pStyle w:val="4"/>
        <w:jc w:val="center"/>
        <w:rPr>
          <w:rFonts w:ascii="宋体" w:hAnsi="宋体"/>
          <w:b w:val="0"/>
          <w:bCs w:val="0"/>
          <w:color w:val="000000" w:themeColor="text1"/>
          <w:highlight w:val="none"/>
          <w14:textFill>
            <w14:solidFill>
              <w14:schemeClr w14:val="tx1"/>
            </w14:solidFill>
          </w14:textFill>
        </w:rPr>
      </w:pPr>
      <w:bookmarkStart w:id="414" w:name="_Toc8862"/>
      <w:bookmarkStart w:id="415" w:name="_Toc11984"/>
      <w:bookmarkStart w:id="416" w:name="_Toc6551"/>
      <w:bookmarkStart w:id="417" w:name="_Toc11428"/>
      <w:bookmarkStart w:id="418" w:name="_Toc24568"/>
      <w:bookmarkStart w:id="419" w:name="_Toc24894"/>
      <w:bookmarkStart w:id="420" w:name="_Toc1896"/>
      <w:bookmarkStart w:id="421" w:name="_Toc31203"/>
      <w:bookmarkStart w:id="422" w:name="_Toc7549"/>
      <w:bookmarkStart w:id="423" w:name="_Toc32540"/>
      <w:r>
        <w:rPr>
          <w:rFonts w:hint="eastAsia" w:ascii="宋体" w:hAnsi="宋体"/>
          <w:b w:val="0"/>
          <w:bCs w:val="0"/>
          <w:color w:val="000000" w:themeColor="text1"/>
          <w:highlight w:val="none"/>
          <w14:textFill>
            <w14:solidFill>
              <w14:schemeClr w14:val="tx1"/>
            </w14:solidFill>
          </w14:textFill>
        </w:rPr>
        <w:t>第二节 投诉书（格式）</w:t>
      </w:r>
      <w:bookmarkEnd w:id="414"/>
      <w:bookmarkEnd w:id="415"/>
      <w:bookmarkEnd w:id="416"/>
      <w:bookmarkEnd w:id="417"/>
      <w:bookmarkEnd w:id="418"/>
      <w:bookmarkEnd w:id="419"/>
      <w:bookmarkEnd w:id="420"/>
      <w:bookmarkEnd w:id="421"/>
      <w:bookmarkEnd w:id="422"/>
      <w:bookmarkEnd w:id="423"/>
    </w:p>
    <w:p w14:paraId="497CEB9B">
      <w:pPr>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投诉书</w:t>
      </w:r>
    </w:p>
    <w:p w14:paraId="58676582">
      <w:pPr>
        <w:rPr>
          <w:rFonts w:ascii="黑体" w:hAnsi="黑体" w:eastAsia="黑体"/>
          <w:color w:val="000000" w:themeColor="text1"/>
          <w:sz w:val="32"/>
          <w:szCs w:val="32"/>
          <w:highlight w:val="none"/>
          <w14:textFill>
            <w14:solidFill>
              <w14:schemeClr w14:val="tx1"/>
            </w14:solidFill>
          </w14:textFill>
        </w:rPr>
      </w:pPr>
    </w:p>
    <w:p w14:paraId="11AE220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一、投诉相关主体基本情况</w:t>
      </w:r>
    </w:p>
    <w:p w14:paraId="605BBB9C">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投诉人：</w:t>
      </w:r>
    </w:p>
    <w:p w14:paraId="3A392671">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址：邮编：</w:t>
      </w:r>
    </w:p>
    <w:p w14:paraId="3D847D91">
      <w:pPr>
        <w:tabs>
          <w:tab w:val="left" w:pos="6510"/>
        </w:tabs>
        <w:spacing w:line="5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法定代表人/主要负责人：</w:t>
      </w:r>
    </w:p>
    <w:p w14:paraId="1ED1E637">
      <w:pPr>
        <w:tabs>
          <w:tab w:val="left" w:pos="6510"/>
        </w:tabs>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p w14:paraId="75798AD8">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授权代表：</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联系电话</w:t>
      </w:r>
      <w:r>
        <w:rPr>
          <w:rFonts w:hint="eastAsia" w:ascii="宋体" w:hAnsi="宋体" w:cs="宋体"/>
          <w:color w:val="000000" w:themeColor="text1"/>
          <w:szCs w:val="21"/>
          <w:highlight w:val="none"/>
          <w:u w:val="dotted"/>
          <w14:textFill>
            <w14:solidFill>
              <w14:schemeClr w14:val="tx1"/>
            </w14:solidFill>
          </w14:textFill>
        </w:rPr>
        <w:t xml:space="preserve">：                  </w:t>
      </w:r>
    </w:p>
    <w:p w14:paraId="52D06984">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邮编：</w:t>
      </w:r>
    </w:p>
    <w:p w14:paraId="206CE045">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被投诉人1：</w:t>
      </w:r>
    </w:p>
    <w:p w14:paraId="0BE47F73">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邮编：</w:t>
      </w:r>
    </w:p>
    <w:p w14:paraId="57FA2416">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联系人：联系电话：</w:t>
      </w:r>
    </w:p>
    <w:p w14:paraId="32473A82">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被投诉人2</w:t>
      </w:r>
    </w:p>
    <w:p w14:paraId="719C50E2">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14D7EF22">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相关供应商：</w:t>
      </w:r>
    </w:p>
    <w:p w14:paraId="3AFD96BC">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邮编：</w:t>
      </w:r>
    </w:p>
    <w:p w14:paraId="2D8C8AA8">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联系人：联系电话：</w:t>
      </w:r>
    </w:p>
    <w:p w14:paraId="03B0192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二、投诉项目基本情况</w:t>
      </w:r>
    </w:p>
    <w:p w14:paraId="15C11FD8">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采购项目名称：</w:t>
      </w:r>
      <w:bookmarkStart w:id="424" w:name="PO_3000001867_PM002_12"/>
      <w:bookmarkEnd w:id="424"/>
    </w:p>
    <w:p w14:paraId="2CEF69ED">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采购项目编号：</w:t>
      </w:r>
      <w:bookmarkStart w:id="425" w:name="PO_3000001867_PM001_9"/>
      <w:bookmarkEnd w:id="425"/>
      <w:r>
        <w:rPr>
          <w:rFonts w:hint="eastAsia" w:ascii="宋体" w:hAnsi="宋体" w:cs="宋体"/>
          <w:color w:val="000000" w:themeColor="text1"/>
          <w:szCs w:val="21"/>
          <w:highlight w:val="none"/>
          <w14:textFill>
            <w14:solidFill>
              <w14:schemeClr w14:val="tx1"/>
            </w14:solidFill>
          </w14:textFill>
        </w:rPr>
        <w:t>包号：</w:t>
      </w:r>
    </w:p>
    <w:p w14:paraId="77BF755F">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采购人名称：</w:t>
      </w:r>
      <w:bookmarkStart w:id="426" w:name="PO_3000001867_PM026_6"/>
      <w:bookmarkEnd w:id="426"/>
    </w:p>
    <w:p w14:paraId="0706BA45">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代理机构名称：</w:t>
      </w:r>
    </w:p>
    <w:p w14:paraId="2824AD2E">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采购文件公告:</w:t>
      </w:r>
      <w:r>
        <w:rPr>
          <w:rFonts w:hint="eastAsia" w:ascii="宋体" w:hAnsi="宋体" w:cs="宋体"/>
          <w:color w:val="000000" w:themeColor="text1"/>
          <w:szCs w:val="21"/>
          <w:highlight w:val="none"/>
          <w:u w:val="dotted"/>
          <w14:textFill>
            <w14:solidFill>
              <w14:schemeClr w14:val="tx1"/>
            </w14:solidFill>
          </w14:textFill>
        </w:rPr>
        <w:t xml:space="preserve">是/否 </w:t>
      </w:r>
      <w:r>
        <w:rPr>
          <w:rFonts w:hint="eastAsia" w:ascii="宋体" w:hAnsi="宋体" w:cs="宋体"/>
          <w:color w:val="000000" w:themeColor="text1"/>
          <w:szCs w:val="21"/>
          <w:highlight w:val="none"/>
          <w14:textFill>
            <w14:solidFill>
              <w14:schemeClr w14:val="tx1"/>
            </w14:solidFill>
          </w14:textFill>
        </w:rPr>
        <w:t>公告期限：</w:t>
      </w:r>
    </w:p>
    <w:p w14:paraId="22147576">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采购结果公告:</w:t>
      </w:r>
      <w:r>
        <w:rPr>
          <w:rFonts w:hint="eastAsia" w:ascii="宋体" w:hAnsi="宋体" w:cs="宋体"/>
          <w:color w:val="000000" w:themeColor="text1"/>
          <w:szCs w:val="21"/>
          <w:highlight w:val="none"/>
          <w:u w:val="dotted"/>
          <w14:textFill>
            <w14:solidFill>
              <w14:schemeClr w14:val="tx1"/>
            </w14:solidFill>
          </w14:textFill>
        </w:rPr>
        <w:t xml:space="preserve">是/否 </w:t>
      </w:r>
      <w:r>
        <w:rPr>
          <w:rFonts w:hint="eastAsia" w:ascii="宋体" w:hAnsi="宋体" w:cs="宋体"/>
          <w:color w:val="000000" w:themeColor="text1"/>
          <w:szCs w:val="21"/>
          <w:highlight w:val="none"/>
          <w14:textFill>
            <w14:solidFill>
              <w14:schemeClr w14:val="tx1"/>
            </w14:solidFill>
          </w14:textFill>
        </w:rPr>
        <w:t>公告期限：</w:t>
      </w:r>
    </w:p>
    <w:p w14:paraId="05EAE8BE">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三、质疑基本情况</w:t>
      </w:r>
    </w:p>
    <w:p w14:paraId="1FEF6F55">
      <w:pPr>
        <w:spacing w:line="500" w:lineRule="exact"/>
        <w:ind w:firstLine="420" w:firstLineChars="200"/>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投诉人于年月日,向提出质疑，质疑事项为：</w:t>
      </w:r>
    </w:p>
    <w:p w14:paraId="3F8ECD18">
      <w:pPr>
        <w:spacing w:line="500" w:lineRule="exact"/>
        <w:rPr>
          <w:rFonts w:ascii="宋体" w:hAnsi="宋体" w:cs="宋体"/>
          <w:color w:val="000000" w:themeColor="text1"/>
          <w:szCs w:val="21"/>
          <w:highlight w:val="none"/>
          <w:u w:val="dotted"/>
          <w14:textFill>
            <w14:solidFill>
              <w14:schemeClr w14:val="tx1"/>
            </w14:solidFill>
          </w14:textFill>
        </w:rPr>
      </w:pPr>
    </w:p>
    <w:p w14:paraId="645EFAEB">
      <w:pPr>
        <w:spacing w:line="500" w:lineRule="exact"/>
        <w:ind w:firstLine="315" w:firstLineChars="15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dotted"/>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于年月日,就质疑事项作出了答复/没有在法定期限内作出答复。</w:t>
      </w:r>
    </w:p>
    <w:p w14:paraId="2ACCE41C">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四、投诉事项具体内容</w:t>
      </w:r>
    </w:p>
    <w:p w14:paraId="1157DEBE">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投诉事项 1：</w:t>
      </w:r>
    </w:p>
    <w:p w14:paraId="7308C6F5">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事实依据：</w:t>
      </w:r>
    </w:p>
    <w:p w14:paraId="32C59E17">
      <w:pPr>
        <w:spacing w:line="500" w:lineRule="exact"/>
        <w:rPr>
          <w:rFonts w:ascii="宋体" w:hAnsi="宋体" w:cs="宋体"/>
          <w:color w:val="000000" w:themeColor="text1"/>
          <w:szCs w:val="21"/>
          <w:highlight w:val="none"/>
          <w:u w:val="dotted"/>
          <w14:textFill>
            <w14:solidFill>
              <w14:schemeClr w14:val="tx1"/>
            </w14:solidFill>
          </w14:textFill>
        </w:rPr>
      </w:pPr>
    </w:p>
    <w:p w14:paraId="624EA036">
      <w:pPr>
        <w:spacing w:line="5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法律依据：</w:t>
      </w:r>
    </w:p>
    <w:p w14:paraId="7D6518DF">
      <w:pPr>
        <w:spacing w:line="500" w:lineRule="exact"/>
        <w:rPr>
          <w:rFonts w:ascii="宋体" w:hAnsi="宋体" w:cs="宋体"/>
          <w:color w:val="000000" w:themeColor="text1"/>
          <w:szCs w:val="21"/>
          <w:highlight w:val="none"/>
          <w:u w:val="dotted"/>
          <w14:textFill>
            <w14:solidFill>
              <w14:schemeClr w14:val="tx1"/>
            </w14:solidFill>
          </w14:textFill>
        </w:rPr>
      </w:pPr>
    </w:p>
    <w:p w14:paraId="2A781A60">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投诉事项2</w:t>
      </w:r>
    </w:p>
    <w:p w14:paraId="5C9895FC">
      <w:pPr>
        <w:spacing w:line="500" w:lineRule="exact"/>
        <w:rPr>
          <w:rFonts w:ascii="宋体" w:hAnsi="宋体" w:cs="宋体"/>
          <w:color w:val="000000" w:themeColor="text1"/>
          <w:szCs w:val="21"/>
          <w:highlight w:val="none"/>
          <w:u w:val="dotted"/>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p w14:paraId="64BEDED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五、与投诉事项相关的投诉请求</w:t>
      </w:r>
    </w:p>
    <w:p w14:paraId="097755A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请求：</w:t>
      </w:r>
    </w:p>
    <w:p w14:paraId="421D3A43">
      <w:pPr>
        <w:spacing w:line="500" w:lineRule="exact"/>
        <w:rPr>
          <w:rFonts w:ascii="宋体" w:hAnsi="宋体" w:cs="宋体"/>
          <w:color w:val="000000" w:themeColor="text1"/>
          <w:szCs w:val="21"/>
          <w:highlight w:val="none"/>
          <w:u w:val="single"/>
          <w14:textFill>
            <w14:solidFill>
              <w14:schemeClr w14:val="tx1"/>
            </w14:solidFill>
          </w14:textFill>
        </w:rPr>
      </w:pPr>
    </w:p>
    <w:p w14:paraId="7650F354">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签字(签章)：                   公章：                      </w:t>
      </w:r>
    </w:p>
    <w:p w14:paraId="1A93D94D">
      <w:pPr>
        <w:spacing w:line="5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日期：    </w:t>
      </w:r>
    </w:p>
    <w:p w14:paraId="35041526">
      <w:pPr>
        <w:spacing w:line="500" w:lineRule="exact"/>
        <w:rPr>
          <w:rFonts w:ascii="宋体" w:hAnsi="宋体" w:cs="宋体"/>
          <w:b/>
          <w:color w:val="000000" w:themeColor="text1"/>
          <w:szCs w:val="21"/>
          <w:highlight w:val="none"/>
          <w14:textFill>
            <w14:solidFill>
              <w14:schemeClr w14:val="tx1"/>
            </w14:solidFill>
          </w14:textFill>
        </w:rPr>
      </w:pPr>
    </w:p>
    <w:p w14:paraId="78AC12CA">
      <w:pPr>
        <w:spacing w:line="5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投诉书制作说明：</w:t>
      </w:r>
    </w:p>
    <w:p w14:paraId="7C59D43A">
      <w:pPr>
        <w:widowControl/>
        <w:spacing w:line="5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1.投诉人提起投诉时，应当提交投诉书和必要的证明材料，并按照被投诉人和与投诉事项有关的供应商数量提供投诉书副本。</w:t>
      </w:r>
    </w:p>
    <w:p w14:paraId="1D2FB739">
      <w:pPr>
        <w:widowControl/>
        <w:spacing w:line="5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2.投诉人若委托代理人进行投诉的，投诉书应按照要求列明“授权代表”的有关内容，并在附件中提交由</w:t>
      </w:r>
      <w:r>
        <w:rPr>
          <w:rFonts w:hint="eastAsia" w:ascii="宋体" w:hAnsi="宋体" w:cs="宋体"/>
          <w:color w:val="000000" w:themeColor="text1"/>
          <w:kern w:val="0"/>
          <w:szCs w:val="21"/>
          <w:highlight w:val="none"/>
          <w14:textFill>
            <w14:solidFill>
              <w14:schemeClr w14:val="tx1"/>
            </w14:solidFill>
          </w14:textFill>
        </w:rPr>
        <w:t>投诉人签署的授权委托书。授权委托书应当载明代理人的姓名或者名称、代理事项、具体权限、期限和相关事项。</w:t>
      </w:r>
    </w:p>
    <w:p w14:paraId="4A94CCD0">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3.投诉人若对项目的某一分包进行投诉，投诉书应列明具体分包号。</w:t>
      </w:r>
    </w:p>
    <w:p w14:paraId="49822FDD">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4.投诉书应简要列明质疑事项，质疑函、质疑答复等作为附件材料提供。</w:t>
      </w:r>
    </w:p>
    <w:p w14:paraId="22730522">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5.投诉书的投诉事项应具体、明确，并有必要的事实依据和法律依据。</w:t>
      </w:r>
    </w:p>
    <w:p w14:paraId="3198A6A5">
      <w:pPr>
        <w:widowControl/>
        <w:spacing w:line="5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6.投诉书的投诉请求应与投诉事项相关。</w:t>
      </w:r>
    </w:p>
    <w:p w14:paraId="483DD1BF">
      <w:pPr>
        <w:widowControl/>
        <w:spacing w:line="500" w:lineRule="exact"/>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sectPr>
      <w:footerReference r:id="rId13" w:type="first"/>
      <w:headerReference r:id="rId10" w:type="default"/>
      <w:footerReference r:id="rId11" w:type="default"/>
      <w:footerReference r:id="rId12" w:type="even"/>
      <w:pgSz w:w="11905" w:h="16838"/>
      <w:pgMar w:top="1247" w:right="1247" w:bottom="1247" w:left="1247" w:header="964" w:footer="964" w:gutter="0"/>
      <w:pgBorders>
        <w:top w:val="none" w:sz="0" w:space="0"/>
        <w:left w:val="none" w:sz="0" w:space="0"/>
        <w:bottom w:val="none" w:sz="0" w:space="0"/>
        <w:right w:val="none" w:sz="0" w:space="0"/>
      </w:pgBorders>
      <w:cols w:space="0" w:num="1"/>
      <w:titlePg/>
      <w:rtlGutter w:val="0"/>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EDEC571-E723-4EA6-9359-E874A6634AD7}"/>
  </w:font>
  <w:font w:name="黑体">
    <w:panose1 w:val="02010609060101010101"/>
    <w:charset w:val="86"/>
    <w:family w:val="auto"/>
    <w:pitch w:val="default"/>
    <w:sig w:usb0="800002BF" w:usb1="38CF7CFA" w:usb2="00000016" w:usb3="00000000" w:csb0="00040001" w:csb1="00000000"/>
    <w:embedRegular r:id="rId2" w:fontKey="{A89FB080-03B2-411E-B195-9DB407FB890D}"/>
  </w:font>
  <w:font w:name="Courier New">
    <w:panose1 w:val="02070309020205020404"/>
    <w:charset w:val="01"/>
    <w:family w:val="modern"/>
    <w:pitch w:val="default"/>
    <w:sig w:usb0="E0002AFF" w:usb1="C0007843" w:usb2="00000009" w:usb3="00000000" w:csb0="400001FF" w:csb1="FFFF0000"/>
    <w:embedRegular r:id="rId3" w:fontKey="{15DD74FA-3035-405B-B914-9780A3199D4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75252ECF-39E0-4328-85C3-9C0A6C10488A}"/>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5" w:fontKey="{50633795-4E0F-49B0-B57E-6A66C8EDA1FA}"/>
  </w:font>
  <w:font w:name="仿宋">
    <w:panose1 w:val="02010609060101010101"/>
    <w:charset w:val="86"/>
    <w:family w:val="modern"/>
    <w:pitch w:val="default"/>
    <w:sig w:usb0="800002BF" w:usb1="38CF7CFA" w:usb2="00000016" w:usb3="00000000" w:csb0="00040001" w:csb1="00000000"/>
    <w:embedRegular r:id="rId6" w:fontKey="{344AE685-B1E0-49DB-96BE-D25A146B1001}"/>
  </w:font>
  <w:font w:name="MS Mincho">
    <w:panose1 w:val="02020609040205080304"/>
    <w:charset w:val="80"/>
    <w:family w:val="modern"/>
    <w:pitch w:val="default"/>
    <w:sig w:usb0="E00002FF" w:usb1="6AC7FDFB" w:usb2="00000012" w:usb3="00000000" w:csb0="4002009F" w:csb1="DFD70000"/>
    <w:embedRegular r:id="rId7" w:fontKey="{FDA9792B-1503-4203-96E0-DE53CD46EE21}"/>
  </w:font>
  <w:font w:name="华文中宋">
    <w:panose1 w:val="02010600040101010101"/>
    <w:charset w:val="86"/>
    <w:family w:val="auto"/>
    <w:pitch w:val="default"/>
    <w:sig w:usb0="00000287" w:usb1="080F0000" w:usb2="00000000" w:usb3="00000000" w:csb0="0004009F" w:csb1="DFD70000"/>
    <w:embedRegular r:id="rId8" w:fontKey="{C66EDE90-9A08-4D5C-B5C7-1A7AF86E747A}"/>
  </w:font>
  <w:font w:name="楷体">
    <w:panose1 w:val="02010609060101010101"/>
    <w:charset w:val="86"/>
    <w:family w:val="modern"/>
    <w:pitch w:val="default"/>
    <w:sig w:usb0="800002BF" w:usb1="38CF7CFA" w:usb2="00000016" w:usb3="00000000" w:csb0="00040001" w:csb1="00000000"/>
    <w:embedRegular r:id="rId9" w:fontKey="{21AFDDC0-671B-4E8D-AFA5-017848060440}"/>
  </w:font>
  <w:font w:name="方正公文小标宋">
    <w:panose1 w:val="02000500000000000000"/>
    <w:charset w:val="86"/>
    <w:family w:val="auto"/>
    <w:pitch w:val="default"/>
    <w:sig w:usb0="A00002BF" w:usb1="38CF7CFA" w:usb2="00000016" w:usb3="00000000" w:csb0="00040001" w:csb1="00000000"/>
    <w:embedRegular r:id="rId10" w:fontKey="{F1B51391-FCDC-4145-A387-E44DB013F239}"/>
  </w:font>
  <w:font w:name="WPSEMBED1">
    <w:panose1 w:val="02010600040101010101"/>
    <w:charset w:val="86"/>
    <w:family w:val="auto"/>
    <w:pitch w:val="default"/>
    <w:sig w:usb0="00000287" w:usb1="080F0000" w:usb2="00000000" w:usb3="00000000" w:csb0="0004009F" w:csb1="DFD70000"/>
  </w:font>
  <w:font w:name="WPSEMBED2">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D532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4DC0">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EB34612">
                          <w:pPr>
                            <w:pStyle w:val="14"/>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Uw4iXTAQAAqwMAAA4AAAAAAAAAAQAgAAAAHwEA&#10;AGRycy9lMm9Eb2MueG1sUEsFBgAAAAAGAAYAWQEAAGQFAAAAAA==&#10;">
              <v:fill on="f" focussize="0,0"/>
              <v:stroke on="f"/>
              <v:imagedata o:title=""/>
              <o:lock v:ext="edit" aspectratio="f"/>
              <v:textbox inset="0mm,0mm,0mm,0mm" style="mso-fit-shape-to-text:t;">
                <w:txbxContent>
                  <w:p w14:paraId="3EB34612">
                    <w:pPr>
                      <w:pStyle w:val="14"/>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7EBE0">
    <w:pPr>
      <w:pStyle w:val="14"/>
      <w:jc w:val="center"/>
    </w:pPr>
    <w:r>
      <w:fldChar w:fldCharType="begin"/>
    </w:r>
    <w:r>
      <w:instrText xml:space="preserve">PAGE   \* MERGEFORMAT</w:instrText>
    </w:r>
    <w:r>
      <w:fldChar w:fldCharType="separate"/>
    </w:r>
    <w:r>
      <w:rPr>
        <w:lang w:val="zh-CN"/>
      </w:rPr>
      <w:t>105</w:t>
    </w:r>
    <w:r>
      <w:rPr>
        <w:lang w:val="zh-CN"/>
      </w:rPr>
      <w:fldChar w:fldCharType="end"/>
    </w:r>
  </w:p>
  <w:p w14:paraId="21E0DE86">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1056E">
    <w:pPr>
      <w:pStyle w:val="14"/>
      <w:jc w:val="center"/>
    </w:pPr>
    <w:r>
      <w:fldChar w:fldCharType="begin"/>
    </w:r>
    <w:r>
      <w:instrText xml:space="preserve">PAGE   \* MERGEFORMAT</w:instrText>
    </w:r>
    <w:r>
      <w:fldChar w:fldCharType="separate"/>
    </w:r>
    <w:r>
      <w:rPr>
        <w:lang w:val="zh-CN"/>
      </w:rPr>
      <w:t>106</w:t>
    </w:r>
    <w:r>
      <w:rPr>
        <w:lang w:val="zh-CN"/>
      </w:rPr>
      <w:fldChar w:fldCharType="end"/>
    </w:r>
  </w:p>
  <w:p w14:paraId="5AAA0D9F">
    <w:pPr>
      <w:snapToGrid w:val="0"/>
      <w:jc w:val="left"/>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BA910">
    <w:pPr>
      <w:pStyle w:val="14"/>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42AD2C47">
                          <w:pPr>
                            <w:pStyle w:val="14"/>
                            <w:jc w:val="center"/>
                          </w:pPr>
                          <w:r>
                            <w:fldChar w:fldCharType="begin"/>
                          </w:r>
                          <w:r>
                            <w:instrText xml:space="preserve"> PAGE   \* MERGEFORMAT </w:instrText>
                          </w:r>
                          <w:r>
                            <w:fldChar w:fldCharType="separate"/>
                          </w:r>
                          <w:r>
                            <w:rPr>
                              <w:lang w:val="zh-CN"/>
                            </w:rPr>
                            <w:t>108</w:t>
                          </w:r>
                          <w:r>
                            <w:rPr>
                              <w:lang w:val="zh-CN"/>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87UPSAQAAqwMAAA4AAABkcnMvZTJvRG9jLnhtbK1TzY7TMBC+I/EO&#10;lu80aYVQiZqukK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Wb6myTthaeaX798uP35d&#10;fn5ly6RQH7CixPtwB5OHZCa6Qws2/YkIG7Kq56uqaohMUnC5Xq3XJQku6Wx2CKd4uB4A41vlLUtG&#10;zYHGltUUp/cYx9Q5JVVz/lYbQ3FRGfdXgDDHiMqzn26n/seOkxWH/TDR2PvmTPTpNVDVzsMXznra&#10;hZo7Wn3OzDtHUqe1mQ2Yjf1sCCfpYs3HhjG8OUbqLjedio0ViGxyaIaZ9rRvaUn+9HPWwxvb/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7ztQ9IBAACrAwAADgAAAAAAAAABACAAAAAfAQAA&#10;ZHJzL2Uyb0RvYy54bWxQSwUGAAAAAAYABgBZAQAAYwUAAAAA&#10;">
              <v:fill on="f" focussize="0,0"/>
              <v:stroke on="f"/>
              <v:imagedata o:title=""/>
              <o:lock v:ext="edit" aspectratio="f"/>
              <v:textbox inset="0mm,0mm,0mm,0mm" style="mso-fit-shape-to-text:t;">
                <w:txbxContent>
                  <w:p w14:paraId="42AD2C47">
                    <w:pPr>
                      <w:pStyle w:val="14"/>
                      <w:jc w:val="center"/>
                    </w:pPr>
                    <w:r>
                      <w:fldChar w:fldCharType="begin"/>
                    </w:r>
                    <w:r>
                      <w:instrText xml:space="preserve"> PAGE   \* MERGEFORMAT </w:instrText>
                    </w:r>
                    <w:r>
                      <w:fldChar w:fldCharType="separate"/>
                    </w:r>
                    <w:r>
                      <w:rPr>
                        <w:lang w:val="zh-CN"/>
                      </w:rPr>
                      <w:t>108</w:t>
                    </w:r>
                    <w:r>
                      <w:rPr>
                        <w:lang w:val="zh-CN"/>
                      </w:rPr>
                      <w:fldChar w:fldCharType="end"/>
                    </w:r>
                  </w:p>
                </w:txbxContent>
              </v:textbox>
            </v:rect>
          </w:pict>
        </mc:Fallback>
      </mc:AlternateContent>
    </w:r>
  </w:p>
  <w:p w14:paraId="5A218747">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FCB14">
    <w:pPr>
      <w:pStyle w:val="14"/>
      <w:framePr w:wrap="around" w:vAnchor="text" w:hAnchor="margin" w:xAlign="center" w:y="1"/>
      <w:rPr>
        <w:rStyle w:val="26"/>
      </w:rPr>
    </w:pPr>
    <w:r>
      <w:fldChar w:fldCharType="begin"/>
    </w:r>
    <w:r>
      <w:rPr>
        <w:rStyle w:val="26"/>
      </w:rPr>
      <w:instrText xml:space="preserve">PAGE  </w:instrText>
    </w:r>
    <w:r>
      <w:fldChar w:fldCharType="end"/>
    </w:r>
  </w:p>
  <w:p w14:paraId="277E9C3A">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510DC">
    <w:pPr>
      <w:pStyle w:val="14"/>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C585FAA">
                          <w:pPr>
                            <w:pStyle w:val="14"/>
                            <w:rPr>
                              <w:rStyle w:val="26"/>
                            </w:rPr>
                          </w:pPr>
                          <w:r>
                            <w:fldChar w:fldCharType="begin"/>
                          </w:r>
                          <w:r>
                            <w:rPr>
                              <w:rStyle w:val="26"/>
                            </w:rPr>
                            <w:instrText xml:space="preserve">PAGE  </w:instrText>
                          </w:r>
                          <w:r>
                            <w:fldChar w:fldCharType="separate"/>
                          </w:r>
                          <w:r>
                            <w:rPr>
                              <w:rStyle w:val="26"/>
                            </w:rPr>
                            <w:t>107</w:t>
                          </w:r>
                          <w:r>
                            <w:fldChar w:fldCharType="end"/>
                          </w:r>
                        </w:p>
                        <w:p w14:paraId="355AC5F7"/>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B/l33TTAQAAqwMAAA4AAAAAAAAAAQAgAAAAHwEA&#10;AGRycy9lMm9Eb2MueG1sUEsFBgAAAAAGAAYAWQEAAGQFAAAAAA==&#10;">
              <v:fill on="f" focussize="0,0"/>
              <v:stroke on="f"/>
              <v:imagedata o:title=""/>
              <o:lock v:ext="edit" aspectratio="f"/>
              <v:textbox inset="0mm,0mm,0mm,0mm" style="mso-fit-shape-to-text:t;">
                <w:txbxContent>
                  <w:p w14:paraId="0C585FAA">
                    <w:pPr>
                      <w:pStyle w:val="14"/>
                      <w:rPr>
                        <w:rStyle w:val="26"/>
                      </w:rPr>
                    </w:pPr>
                    <w:r>
                      <w:fldChar w:fldCharType="begin"/>
                    </w:r>
                    <w:r>
                      <w:rPr>
                        <w:rStyle w:val="26"/>
                      </w:rPr>
                      <w:instrText xml:space="preserve">PAGE  </w:instrText>
                    </w:r>
                    <w:r>
                      <w:fldChar w:fldCharType="separate"/>
                    </w:r>
                    <w:r>
                      <w:rPr>
                        <w:rStyle w:val="26"/>
                      </w:rPr>
                      <w:t>107</w:t>
                    </w:r>
                    <w:r>
                      <w:fldChar w:fldCharType="end"/>
                    </w:r>
                  </w:p>
                  <w:p w14:paraId="355AC5F7"/>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BC745">
    <w:pPr>
      <w:pStyle w:val="15"/>
    </w:pPr>
    <w:r>
      <w:rPr>
        <w:rFonts w:hint="eastAsia"/>
        <w:lang w:eastAsia="zh-CN"/>
      </w:rPr>
      <w:t>项目名称：</w:t>
    </w:r>
    <w:r>
      <w:rPr>
        <w:rFonts w:hint="eastAsia"/>
      </w:rPr>
      <w:t>钦南区中小学学校专职保安人员派遣服务项目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BEB68">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C790A">
    <w:pPr>
      <w:pStyle w:val="15"/>
      <w:pBdr>
        <w:bottom w:val="none" w:color="auto" w:sz="0" w:space="1"/>
      </w:pBd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76FC6">
    <w:pPr>
      <w:pStyle w:val="15"/>
    </w:pPr>
    <w:r>
      <w:rPr>
        <w:rFonts w:hint="eastAsia"/>
        <w:lang w:eastAsia="zh-CN"/>
      </w:rPr>
      <w:t>项目名称：</w:t>
    </w:r>
    <w:r>
      <w:rPr>
        <w:rFonts w:hint="eastAsia"/>
      </w:rPr>
      <w:t>钦南区中小学学校专职保安人员派遣服务项目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6E08EB"/>
    <w:multiLevelType w:val="singleLevel"/>
    <w:tmpl w:val="FE6E08EB"/>
    <w:lvl w:ilvl="0" w:tentative="0">
      <w:start w:val="1"/>
      <w:numFmt w:val="decimal"/>
      <w:suff w:val="nothing"/>
      <w:lvlText w:val="（%1）"/>
      <w:lvlJc w:val="left"/>
    </w:lvl>
  </w:abstractNum>
  <w:abstractNum w:abstractNumId="1">
    <w:nsid w:val="00000002"/>
    <w:multiLevelType w:val="multilevel"/>
    <w:tmpl w:val="00000002"/>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3"/>
    <w:multiLevelType w:val="multilevel"/>
    <w:tmpl w:val="00000003"/>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00000004"/>
    <w:multiLevelType w:val="singleLevel"/>
    <w:tmpl w:val="00000004"/>
    <w:lvl w:ilvl="0" w:tentative="0">
      <w:start w:val="2"/>
      <w:numFmt w:val="decimal"/>
      <w:suff w:val="space"/>
      <w:lvlText w:val="%1."/>
      <w:lvlJc w:val="left"/>
    </w:lvl>
  </w:abstractNum>
  <w:abstractNum w:abstractNumId="4">
    <w:nsid w:val="00000017"/>
    <w:multiLevelType w:val="singleLevel"/>
    <w:tmpl w:val="00000017"/>
    <w:lvl w:ilvl="0" w:tentative="0">
      <w:start w:val="1"/>
      <w:numFmt w:val="decimal"/>
      <w:suff w:val="nothing"/>
      <w:lvlText w:val="%1．"/>
      <w:lvlJc w:val="left"/>
      <w:pPr>
        <w:ind w:left="0" w:firstLine="400"/>
      </w:pPr>
      <w:rPr>
        <w:rFonts w:hint="default"/>
      </w:rPr>
    </w:lvl>
  </w:abstractNum>
  <w:abstractNum w:abstractNumId="5">
    <w:nsid w:val="3A754B4F"/>
    <w:multiLevelType w:val="multilevel"/>
    <w:tmpl w:val="3A754B4F"/>
    <w:lvl w:ilvl="0" w:tentative="0">
      <w:start w:val="1"/>
      <w:numFmt w:val="decimal"/>
      <w:suff w:val="space"/>
      <w:lvlText w:val="第%1章"/>
      <w:lvlJc w:val="left"/>
      <w:pPr>
        <w:ind w:left="0" w:firstLine="0"/>
      </w:pPr>
      <w:rPr>
        <w:rFonts w:hint="default" w:ascii="Times New Roman" w:hAnsi="Times New Roman" w:eastAsia="黑体"/>
        <w:b w:val="0"/>
        <w:bCs/>
        <w:i w:val="0"/>
        <w:sz w:val="44"/>
      </w:rPr>
    </w:lvl>
    <w:lvl w:ilvl="1" w:tentative="0">
      <w:start w:val="1"/>
      <w:numFmt w:val="decimal"/>
      <w:suff w:val="space"/>
      <w:lvlText w:val="%1.%2"/>
      <w:lvlJc w:val="left"/>
      <w:pPr>
        <w:ind w:left="0" w:firstLine="0"/>
      </w:pPr>
      <w:rPr>
        <w:rFonts w:hint="default" w:ascii="Times New Roman" w:hAnsi="Times New Roman" w:eastAsia="黑体"/>
        <w:b w:val="0"/>
        <w:i w:val="0"/>
        <w:sz w:val="32"/>
      </w:rPr>
    </w:lvl>
    <w:lvl w:ilvl="2" w:tentative="0">
      <w:start w:val="1"/>
      <w:numFmt w:val="decimal"/>
      <w:suff w:val="space"/>
      <w:lvlText w:val="%1.%2.%3"/>
      <w:lvlJc w:val="left"/>
      <w:pPr>
        <w:ind w:left="0" w:firstLine="0"/>
      </w:pPr>
      <w:rPr>
        <w:rFonts w:hint="default" w:ascii="Times New Roman" w:hAnsi="Times New Roman" w:eastAsia="黑体"/>
        <w:b w:val="0"/>
        <w:i w:val="0"/>
        <w:sz w:val="30"/>
      </w:rPr>
    </w:lvl>
    <w:lvl w:ilvl="3" w:tentative="0">
      <w:start w:val="1"/>
      <w:numFmt w:val="decimal"/>
      <w:pStyle w:val="6"/>
      <w:suff w:val="space"/>
      <w:lvlText w:val="%1.%2.%3.%4"/>
      <w:lvlJc w:val="left"/>
      <w:pPr>
        <w:ind w:left="0" w:firstLine="0"/>
      </w:pPr>
      <w:rPr>
        <w:rFonts w:hint="default" w:ascii="Times New Roman" w:hAnsi="Times New Roman" w:eastAsia="黑体"/>
        <w:b w:val="0"/>
        <w:i w:val="0"/>
        <w:sz w:val="28"/>
      </w:rPr>
    </w:lvl>
    <w:lvl w:ilvl="4" w:tentative="0">
      <w:start w:val="1"/>
      <w:numFmt w:val="chineseCountingThousand"/>
      <w:suff w:val="space"/>
      <w:lvlText w:val="%5、"/>
      <w:lvlJc w:val="left"/>
      <w:pPr>
        <w:ind w:left="0" w:firstLine="0"/>
      </w:pPr>
      <w:rPr>
        <w:rFonts w:hint="default" w:ascii="Times New Roman" w:hAnsi="Times New Roman" w:eastAsia="黑体"/>
        <w:b w:val="0"/>
        <w:i w:val="0"/>
        <w:sz w:val="28"/>
        <w:szCs w:val="28"/>
      </w:rPr>
    </w:lvl>
    <w:lvl w:ilvl="5" w:tentative="0">
      <w:start w:val="1"/>
      <w:numFmt w:val="chineseCountingThousand"/>
      <w:suff w:val="space"/>
      <w:lvlText w:val="（%6）"/>
      <w:lvlJc w:val="left"/>
      <w:pPr>
        <w:ind w:left="0" w:firstLine="0"/>
      </w:pPr>
      <w:rPr>
        <w:rFonts w:hint="default" w:ascii="Times New Roman" w:hAnsi="Times New Roman" w:eastAsia="黑体"/>
        <w:b w:val="0"/>
        <w:i w:val="0"/>
        <w:sz w:val="28"/>
        <w:szCs w:val="28"/>
      </w:rPr>
    </w:lvl>
    <w:lvl w:ilvl="6" w:tentative="0">
      <w:start w:val="1"/>
      <w:numFmt w:val="decimal"/>
      <w:suff w:val="space"/>
      <w:lvlText w:val="%7."/>
      <w:lvlJc w:val="left"/>
      <w:pPr>
        <w:ind w:left="0" w:firstLine="0"/>
      </w:pPr>
      <w:rPr>
        <w:rFonts w:hint="default" w:ascii="Times New Roman" w:hAnsi="Times New Roman" w:eastAsia="黑体"/>
        <w:b w:val="0"/>
        <w:i w:val="0"/>
        <w:sz w:val="28"/>
        <w:szCs w:val="28"/>
      </w:rPr>
    </w:lvl>
    <w:lvl w:ilvl="7" w:tentative="0">
      <w:start w:val="1"/>
      <w:numFmt w:val="decimal"/>
      <w:suff w:val="space"/>
      <w:lvlText w:val="（%8）"/>
      <w:lvlJc w:val="left"/>
      <w:pPr>
        <w:ind w:left="0" w:firstLine="0"/>
      </w:pPr>
      <w:rPr>
        <w:rFonts w:hint="default" w:ascii="Times New Roman" w:hAnsi="Times New Roman" w:eastAsia="黑体"/>
        <w:b w:val="0"/>
        <w:i w:val="0"/>
        <w:sz w:val="28"/>
        <w:szCs w:val="28"/>
      </w:rPr>
    </w:lvl>
    <w:lvl w:ilvl="8" w:tentative="0">
      <w:start w:val="1"/>
      <w:numFmt w:val="decimal"/>
      <w:isLgl/>
      <w:suff w:val="space"/>
      <w:lvlText w:val="%9）"/>
      <w:lvlJc w:val="left"/>
      <w:pPr>
        <w:ind w:left="0" w:firstLine="0"/>
      </w:pPr>
      <w:rPr>
        <w:rFonts w:hint="default" w:ascii="Times New Roman" w:hAnsi="Times New Roman" w:eastAsia="黑体"/>
        <w:b w:val="0"/>
        <w:i w:val="0"/>
        <w:sz w:val="28"/>
        <w:szCs w:val="28"/>
      </w:rPr>
    </w:lvl>
  </w:abstractNum>
  <w:num w:numId="1">
    <w:abstractNumId w:val="5"/>
  </w:num>
  <w:num w:numId="2">
    <w:abstractNumId w:val="0"/>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游泳的青蛙">
    <w15:presenceInfo w15:providerId="WPS Office" w15:userId="26937807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hideSpellingErrors/>
  <w:trackRevisions w:val="1"/>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0E6B11"/>
    <w:rsid w:val="00023322"/>
    <w:rsid w:val="0002753A"/>
    <w:rsid w:val="00081D0B"/>
    <w:rsid w:val="000C70F3"/>
    <w:rsid w:val="000D07E5"/>
    <w:rsid w:val="000E6B11"/>
    <w:rsid w:val="00116FDE"/>
    <w:rsid w:val="00161202"/>
    <w:rsid w:val="001C592E"/>
    <w:rsid w:val="00213A44"/>
    <w:rsid w:val="0023241E"/>
    <w:rsid w:val="00271FA5"/>
    <w:rsid w:val="002C5AAA"/>
    <w:rsid w:val="002E4FB8"/>
    <w:rsid w:val="002F4A00"/>
    <w:rsid w:val="00313963"/>
    <w:rsid w:val="00314762"/>
    <w:rsid w:val="00361F7C"/>
    <w:rsid w:val="003641C4"/>
    <w:rsid w:val="003766FC"/>
    <w:rsid w:val="003E29A2"/>
    <w:rsid w:val="003F304E"/>
    <w:rsid w:val="00431797"/>
    <w:rsid w:val="00436FFD"/>
    <w:rsid w:val="004757AE"/>
    <w:rsid w:val="004A179A"/>
    <w:rsid w:val="004E7F2B"/>
    <w:rsid w:val="005035EF"/>
    <w:rsid w:val="00510E2C"/>
    <w:rsid w:val="00510F2D"/>
    <w:rsid w:val="005421FF"/>
    <w:rsid w:val="00543B37"/>
    <w:rsid w:val="00593539"/>
    <w:rsid w:val="005A14CF"/>
    <w:rsid w:val="005A1EA4"/>
    <w:rsid w:val="005B2C46"/>
    <w:rsid w:val="00612FF3"/>
    <w:rsid w:val="00671969"/>
    <w:rsid w:val="006A4E5C"/>
    <w:rsid w:val="006B0D1B"/>
    <w:rsid w:val="006C0219"/>
    <w:rsid w:val="006C05F1"/>
    <w:rsid w:val="006E0BC4"/>
    <w:rsid w:val="006E0F69"/>
    <w:rsid w:val="006F4DA4"/>
    <w:rsid w:val="0072421A"/>
    <w:rsid w:val="00727038"/>
    <w:rsid w:val="00733944"/>
    <w:rsid w:val="00766005"/>
    <w:rsid w:val="0079304A"/>
    <w:rsid w:val="007B0423"/>
    <w:rsid w:val="008020D2"/>
    <w:rsid w:val="00812ED9"/>
    <w:rsid w:val="0082396F"/>
    <w:rsid w:val="008552B9"/>
    <w:rsid w:val="008619A2"/>
    <w:rsid w:val="008A26F3"/>
    <w:rsid w:val="008A2768"/>
    <w:rsid w:val="008B7B56"/>
    <w:rsid w:val="008D2E85"/>
    <w:rsid w:val="00900D62"/>
    <w:rsid w:val="009452F2"/>
    <w:rsid w:val="00980CE7"/>
    <w:rsid w:val="009823EE"/>
    <w:rsid w:val="009A3106"/>
    <w:rsid w:val="009A349B"/>
    <w:rsid w:val="009A5943"/>
    <w:rsid w:val="009B540C"/>
    <w:rsid w:val="009C2460"/>
    <w:rsid w:val="009E31EB"/>
    <w:rsid w:val="009E7D5D"/>
    <w:rsid w:val="00A3581A"/>
    <w:rsid w:val="00A465DB"/>
    <w:rsid w:val="00A7657C"/>
    <w:rsid w:val="00AA2591"/>
    <w:rsid w:val="00AB0893"/>
    <w:rsid w:val="00AC05D1"/>
    <w:rsid w:val="00AD13ED"/>
    <w:rsid w:val="00AE4EBF"/>
    <w:rsid w:val="00B056B4"/>
    <w:rsid w:val="00B144F7"/>
    <w:rsid w:val="00B52E52"/>
    <w:rsid w:val="00B9721A"/>
    <w:rsid w:val="00BC1300"/>
    <w:rsid w:val="00BC3C48"/>
    <w:rsid w:val="00BF1B20"/>
    <w:rsid w:val="00BF6A97"/>
    <w:rsid w:val="00C20481"/>
    <w:rsid w:val="00C25179"/>
    <w:rsid w:val="00C26063"/>
    <w:rsid w:val="00C43CAC"/>
    <w:rsid w:val="00C5652A"/>
    <w:rsid w:val="00CC0631"/>
    <w:rsid w:val="00CF70D8"/>
    <w:rsid w:val="00D72A36"/>
    <w:rsid w:val="00D7558B"/>
    <w:rsid w:val="00DA7A2F"/>
    <w:rsid w:val="00DD14D3"/>
    <w:rsid w:val="00E40F0D"/>
    <w:rsid w:val="00E66DE7"/>
    <w:rsid w:val="00ED464C"/>
    <w:rsid w:val="00EE7F4E"/>
    <w:rsid w:val="00EF3CB5"/>
    <w:rsid w:val="00EF6E68"/>
    <w:rsid w:val="00EF6F88"/>
    <w:rsid w:val="00F06483"/>
    <w:rsid w:val="00F17F0A"/>
    <w:rsid w:val="00F221F2"/>
    <w:rsid w:val="00F46E0D"/>
    <w:rsid w:val="00F81BB6"/>
    <w:rsid w:val="00F82863"/>
    <w:rsid w:val="00FB0EA5"/>
    <w:rsid w:val="00FB6F29"/>
    <w:rsid w:val="00FD1A3C"/>
    <w:rsid w:val="011958E1"/>
    <w:rsid w:val="014C5CB1"/>
    <w:rsid w:val="01DF79C5"/>
    <w:rsid w:val="031037EC"/>
    <w:rsid w:val="031A3917"/>
    <w:rsid w:val="03C82D85"/>
    <w:rsid w:val="03EA2651"/>
    <w:rsid w:val="04097F2D"/>
    <w:rsid w:val="05122E9E"/>
    <w:rsid w:val="051E25B2"/>
    <w:rsid w:val="0619193C"/>
    <w:rsid w:val="06586401"/>
    <w:rsid w:val="06640FD2"/>
    <w:rsid w:val="069D39AB"/>
    <w:rsid w:val="07594DD3"/>
    <w:rsid w:val="075C3866"/>
    <w:rsid w:val="0C3F4BE5"/>
    <w:rsid w:val="0CE41B28"/>
    <w:rsid w:val="0D643A32"/>
    <w:rsid w:val="0E893644"/>
    <w:rsid w:val="0E8A4C8C"/>
    <w:rsid w:val="0EC0292C"/>
    <w:rsid w:val="0F476BA1"/>
    <w:rsid w:val="0F8D1DFB"/>
    <w:rsid w:val="107514F4"/>
    <w:rsid w:val="10B60D4A"/>
    <w:rsid w:val="10D3589C"/>
    <w:rsid w:val="115F06D1"/>
    <w:rsid w:val="11C2614F"/>
    <w:rsid w:val="11EA3D96"/>
    <w:rsid w:val="129512F2"/>
    <w:rsid w:val="12DE5A77"/>
    <w:rsid w:val="13451652"/>
    <w:rsid w:val="138D7B40"/>
    <w:rsid w:val="139F59BA"/>
    <w:rsid w:val="13FB6F56"/>
    <w:rsid w:val="14CF1965"/>
    <w:rsid w:val="14E36AD2"/>
    <w:rsid w:val="15943942"/>
    <w:rsid w:val="15A20D98"/>
    <w:rsid w:val="161E44B3"/>
    <w:rsid w:val="162639BD"/>
    <w:rsid w:val="16323F49"/>
    <w:rsid w:val="1671732D"/>
    <w:rsid w:val="16BB746C"/>
    <w:rsid w:val="16C25235"/>
    <w:rsid w:val="17AF79E2"/>
    <w:rsid w:val="18104D99"/>
    <w:rsid w:val="187602A1"/>
    <w:rsid w:val="19266CBF"/>
    <w:rsid w:val="192C40C6"/>
    <w:rsid w:val="19457793"/>
    <w:rsid w:val="19543E1D"/>
    <w:rsid w:val="19A54B21"/>
    <w:rsid w:val="19EC2885"/>
    <w:rsid w:val="1A11374E"/>
    <w:rsid w:val="1A1D4FF5"/>
    <w:rsid w:val="1A903AFB"/>
    <w:rsid w:val="1B1D4847"/>
    <w:rsid w:val="1B2D76A8"/>
    <w:rsid w:val="1BA17641"/>
    <w:rsid w:val="1BFF6654"/>
    <w:rsid w:val="1CC7404D"/>
    <w:rsid w:val="1DF12B02"/>
    <w:rsid w:val="1E0C1593"/>
    <w:rsid w:val="1E8424A1"/>
    <w:rsid w:val="1EA73DB5"/>
    <w:rsid w:val="1EE77A61"/>
    <w:rsid w:val="1F332CA6"/>
    <w:rsid w:val="1FE47FFE"/>
    <w:rsid w:val="211F5978"/>
    <w:rsid w:val="21415B4F"/>
    <w:rsid w:val="21B03F16"/>
    <w:rsid w:val="223615AD"/>
    <w:rsid w:val="22421B7E"/>
    <w:rsid w:val="22482F0D"/>
    <w:rsid w:val="22B954FC"/>
    <w:rsid w:val="231F6B36"/>
    <w:rsid w:val="235651B5"/>
    <w:rsid w:val="23C32038"/>
    <w:rsid w:val="23D902C0"/>
    <w:rsid w:val="23EB51D2"/>
    <w:rsid w:val="24082954"/>
    <w:rsid w:val="241C4357"/>
    <w:rsid w:val="244E28D3"/>
    <w:rsid w:val="24A916C6"/>
    <w:rsid w:val="253119E4"/>
    <w:rsid w:val="25497240"/>
    <w:rsid w:val="25682904"/>
    <w:rsid w:val="26793695"/>
    <w:rsid w:val="26E56F7C"/>
    <w:rsid w:val="26F40F6D"/>
    <w:rsid w:val="27BD6A4C"/>
    <w:rsid w:val="285A0A82"/>
    <w:rsid w:val="28705ECF"/>
    <w:rsid w:val="28D24C7D"/>
    <w:rsid w:val="292D7D7D"/>
    <w:rsid w:val="296A200A"/>
    <w:rsid w:val="29C941B3"/>
    <w:rsid w:val="2A4D2A0B"/>
    <w:rsid w:val="2A901765"/>
    <w:rsid w:val="2AAC14B4"/>
    <w:rsid w:val="2ACB5D43"/>
    <w:rsid w:val="2B31597F"/>
    <w:rsid w:val="2BE94321"/>
    <w:rsid w:val="2C921009"/>
    <w:rsid w:val="2C9805ED"/>
    <w:rsid w:val="2D3F00FB"/>
    <w:rsid w:val="2E006793"/>
    <w:rsid w:val="2E22693F"/>
    <w:rsid w:val="2F101349"/>
    <w:rsid w:val="2F251D18"/>
    <w:rsid w:val="2FA76EBB"/>
    <w:rsid w:val="2FAB7D1C"/>
    <w:rsid w:val="30A27C53"/>
    <w:rsid w:val="30C2090D"/>
    <w:rsid w:val="319356BF"/>
    <w:rsid w:val="3267175D"/>
    <w:rsid w:val="32C44736"/>
    <w:rsid w:val="35465739"/>
    <w:rsid w:val="358B0CEF"/>
    <w:rsid w:val="36257395"/>
    <w:rsid w:val="369A29A7"/>
    <w:rsid w:val="36CE5337"/>
    <w:rsid w:val="37776CEA"/>
    <w:rsid w:val="37C618BA"/>
    <w:rsid w:val="384503F0"/>
    <w:rsid w:val="385F0069"/>
    <w:rsid w:val="38602332"/>
    <w:rsid w:val="391B1829"/>
    <w:rsid w:val="39542E1A"/>
    <w:rsid w:val="39B96D1A"/>
    <w:rsid w:val="39E92488"/>
    <w:rsid w:val="3BB165B1"/>
    <w:rsid w:val="3C1D466B"/>
    <w:rsid w:val="3C5F6722"/>
    <w:rsid w:val="3CA01523"/>
    <w:rsid w:val="3D5E7496"/>
    <w:rsid w:val="3D867E24"/>
    <w:rsid w:val="3E7C5442"/>
    <w:rsid w:val="3E92505C"/>
    <w:rsid w:val="3F43088C"/>
    <w:rsid w:val="3F9C7D6C"/>
    <w:rsid w:val="3FAD9265"/>
    <w:rsid w:val="40107B58"/>
    <w:rsid w:val="405E2028"/>
    <w:rsid w:val="40E35E83"/>
    <w:rsid w:val="41717865"/>
    <w:rsid w:val="41940F8A"/>
    <w:rsid w:val="41CA6ECA"/>
    <w:rsid w:val="42342D2C"/>
    <w:rsid w:val="4298064E"/>
    <w:rsid w:val="42B41A20"/>
    <w:rsid w:val="42DA0BD2"/>
    <w:rsid w:val="42EC00D8"/>
    <w:rsid w:val="437D79C7"/>
    <w:rsid w:val="43973DF4"/>
    <w:rsid w:val="439873F8"/>
    <w:rsid w:val="4493170D"/>
    <w:rsid w:val="449563AF"/>
    <w:rsid w:val="44E81359"/>
    <w:rsid w:val="451569FA"/>
    <w:rsid w:val="459C4CE8"/>
    <w:rsid w:val="46D467C4"/>
    <w:rsid w:val="46DC584E"/>
    <w:rsid w:val="46E717E5"/>
    <w:rsid w:val="478F3674"/>
    <w:rsid w:val="48205CAB"/>
    <w:rsid w:val="48603D4D"/>
    <w:rsid w:val="4876582E"/>
    <w:rsid w:val="48994F34"/>
    <w:rsid w:val="48ED4CEC"/>
    <w:rsid w:val="49431BB4"/>
    <w:rsid w:val="4AF66DF5"/>
    <w:rsid w:val="4B014D43"/>
    <w:rsid w:val="4B93258A"/>
    <w:rsid w:val="4BA426B2"/>
    <w:rsid w:val="4CB138D2"/>
    <w:rsid w:val="4CEC75AB"/>
    <w:rsid w:val="4D855D5D"/>
    <w:rsid w:val="4DDA3FDB"/>
    <w:rsid w:val="4E320449"/>
    <w:rsid w:val="4ED908C5"/>
    <w:rsid w:val="4F717CEE"/>
    <w:rsid w:val="4FA94C3E"/>
    <w:rsid w:val="501C4F0D"/>
    <w:rsid w:val="51085492"/>
    <w:rsid w:val="512B6B6C"/>
    <w:rsid w:val="51451264"/>
    <w:rsid w:val="518335CA"/>
    <w:rsid w:val="5184744F"/>
    <w:rsid w:val="51974C0A"/>
    <w:rsid w:val="53077AB1"/>
    <w:rsid w:val="53363B04"/>
    <w:rsid w:val="535A6478"/>
    <w:rsid w:val="53A62432"/>
    <w:rsid w:val="53CC6C4A"/>
    <w:rsid w:val="53E75832"/>
    <w:rsid w:val="54310763"/>
    <w:rsid w:val="54C6369A"/>
    <w:rsid w:val="55835024"/>
    <w:rsid w:val="55D7126F"/>
    <w:rsid w:val="561546F9"/>
    <w:rsid w:val="56532362"/>
    <w:rsid w:val="57DD4F82"/>
    <w:rsid w:val="57E9165C"/>
    <w:rsid w:val="57EC3E69"/>
    <w:rsid w:val="57EE54F8"/>
    <w:rsid w:val="58710F7D"/>
    <w:rsid w:val="588C14D4"/>
    <w:rsid w:val="59A86EE7"/>
    <w:rsid w:val="59D80DAC"/>
    <w:rsid w:val="59DB3743"/>
    <w:rsid w:val="59EB5AF2"/>
    <w:rsid w:val="59FB214E"/>
    <w:rsid w:val="5A076127"/>
    <w:rsid w:val="5A516EA5"/>
    <w:rsid w:val="5AAC3332"/>
    <w:rsid w:val="5AD34E55"/>
    <w:rsid w:val="5AD72BFF"/>
    <w:rsid w:val="5B06101B"/>
    <w:rsid w:val="5B3E3BFD"/>
    <w:rsid w:val="5B522D56"/>
    <w:rsid w:val="5B8674BA"/>
    <w:rsid w:val="5B903F17"/>
    <w:rsid w:val="5CC02467"/>
    <w:rsid w:val="5E160396"/>
    <w:rsid w:val="5E5A4F2C"/>
    <w:rsid w:val="5EFA0B0F"/>
    <w:rsid w:val="5FBC5CFA"/>
    <w:rsid w:val="5FD44EBD"/>
    <w:rsid w:val="60687CFB"/>
    <w:rsid w:val="60B27EF7"/>
    <w:rsid w:val="60DD6705"/>
    <w:rsid w:val="61E1613C"/>
    <w:rsid w:val="630C0E11"/>
    <w:rsid w:val="63352116"/>
    <w:rsid w:val="63365E8E"/>
    <w:rsid w:val="6338770C"/>
    <w:rsid w:val="63A9438F"/>
    <w:rsid w:val="640B10C9"/>
    <w:rsid w:val="64356146"/>
    <w:rsid w:val="64A85190"/>
    <w:rsid w:val="65263149"/>
    <w:rsid w:val="664B7CCA"/>
    <w:rsid w:val="671309C0"/>
    <w:rsid w:val="67723DDA"/>
    <w:rsid w:val="67F53CE1"/>
    <w:rsid w:val="698338AD"/>
    <w:rsid w:val="69BF5BBA"/>
    <w:rsid w:val="6A0E46D2"/>
    <w:rsid w:val="6A872662"/>
    <w:rsid w:val="6AB33DAA"/>
    <w:rsid w:val="6B7A7622"/>
    <w:rsid w:val="6BB64899"/>
    <w:rsid w:val="6CAC4CA3"/>
    <w:rsid w:val="6CCA7F74"/>
    <w:rsid w:val="6D0E3FAE"/>
    <w:rsid w:val="6D5238C5"/>
    <w:rsid w:val="6D880877"/>
    <w:rsid w:val="6EAA588A"/>
    <w:rsid w:val="6F8C38AB"/>
    <w:rsid w:val="6FAE501E"/>
    <w:rsid w:val="6FE1D82D"/>
    <w:rsid w:val="711B35FB"/>
    <w:rsid w:val="712C3D7F"/>
    <w:rsid w:val="718E6C0D"/>
    <w:rsid w:val="718F158B"/>
    <w:rsid w:val="719721EE"/>
    <w:rsid w:val="71CD298B"/>
    <w:rsid w:val="72451C4A"/>
    <w:rsid w:val="73CA0659"/>
    <w:rsid w:val="73E84F83"/>
    <w:rsid w:val="743B17C4"/>
    <w:rsid w:val="74A024E4"/>
    <w:rsid w:val="74A25132"/>
    <w:rsid w:val="74DA1078"/>
    <w:rsid w:val="754937FF"/>
    <w:rsid w:val="757E794D"/>
    <w:rsid w:val="76C65753"/>
    <w:rsid w:val="77C73758"/>
    <w:rsid w:val="782C28A7"/>
    <w:rsid w:val="78D820D0"/>
    <w:rsid w:val="79055F9C"/>
    <w:rsid w:val="792410CB"/>
    <w:rsid w:val="796D40A2"/>
    <w:rsid w:val="799C372D"/>
    <w:rsid w:val="79C9048D"/>
    <w:rsid w:val="7A0348D0"/>
    <w:rsid w:val="7A425315"/>
    <w:rsid w:val="7A923039"/>
    <w:rsid w:val="7AC94D0C"/>
    <w:rsid w:val="7AE244DA"/>
    <w:rsid w:val="7B9064EF"/>
    <w:rsid w:val="7BB340C8"/>
    <w:rsid w:val="7BFC0A60"/>
    <w:rsid w:val="7C232FFC"/>
    <w:rsid w:val="7C3C6AFF"/>
    <w:rsid w:val="7CEA58C8"/>
    <w:rsid w:val="7D091459"/>
    <w:rsid w:val="7D32101D"/>
    <w:rsid w:val="7D6216C5"/>
    <w:rsid w:val="7D833EBA"/>
    <w:rsid w:val="7D8F249A"/>
    <w:rsid w:val="7DA7434E"/>
    <w:rsid w:val="7DD76804"/>
    <w:rsid w:val="7DFD162B"/>
    <w:rsid w:val="7EB41CD9"/>
    <w:rsid w:val="7ED40A7C"/>
    <w:rsid w:val="7F2A644F"/>
    <w:rsid w:val="7F524A36"/>
    <w:rsid w:val="7FD27E44"/>
    <w:rsid w:val="7FF56D81"/>
    <w:rsid w:val="CF4F003D"/>
    <w:rsid w:val="ECCCC30D"/>
    <w:rsid w:val="F7F57FA0"/>
    <w:rsid w:val="F7FB4B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
    <w:qFormat/>
    <w:uiPriority w:val="0"/>
    <w:pPr>
      <w:spacing w:beforeAutospacing="1" w:afterAutospacing="1"/>
      <w:jc w:val="left"/>
      <w:outlineLvl w:val="0"/>
    </w:pPr>
    <w:rPr>
      <w:rFonts w:hint="eastAsia" w:ascii="宋体" w:hAnsi="宋体"/>
      <w:b/>
      <w:kern w:val="44"/>
      <w:sz w:val="48"/>
      <w:szCs w:val="48"/>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next w:val="1"/>
    <w:qFormat/>
    <w:uiPriority w:val="0"/>
    <w:pPr>
      <w:keepNext/>
      <w:keepLines/>
      <w:widowControl w:val="0"/>
      <w:spacing w:line="600" w:lineRule="exact"/>
      <w:ind w:firstLine="643" w:firstLineChars="200"/>
      <w:jc w:val="both"/>
      <w:outlineLvl w:val="2"/>
    </w:pPr>
    <w:rPr>
      <w:rFonts w:ascii="Times New Roman" w:hAnsi="Times New Roman" w:eastAsia="宋体" w:cs="Times New Roman"/>
      <w:b/>
      <w:bCs/>
      <w:kern w:val="2"/>
      <w:sz w:val="32"/>
      <w:szCs w:val="32"/>
      <w:lang w:val="en-US" w:eastAsia="zh-CN" w:bidi="ar-SA"/>
    </w:rPr>
  </w:style>
  <w:style w:type="paragraph" w:styleId="6">
    <w:name w:val="heading 4"/>
    <w:basedOn w:val="1"/>
    <w:next w:val="1"/>
    <w:unhideWhenUsed/>
    <w:qFormat/>
    <w:uiPriority w:val="9"/>
    <w:pPr>
      <w:keepNext/>
      <w:keepLines/>
      <w:numPr>
        <w:ilvl w:val="3"/>
        <w:numId w:val="1"/>
      </w:numPr>
      <w:spacing w:before="50" w:beforeLines="50" w:after="50" w:afterLines="50"/>
      <w:ind w:firstLineChars="0"/>
      <w:jc w:val="left"/>
      <w:outlineLvl w:val="3"/>
    </w:pPr>
    <w:rPr>
      <w:rFonts w:eastAsia="黑体" w:cstheme="majorBidi"/>
      <w:bCs/>
      <w:szCs w:val="28"/>
    </w:rPr>
  </w:style>
  <w:style w:type="paragraph" w:styleId="7">
    <w:name w:val="heading 5"/>
    <w:basedOn w:val="1"/>
    <w:next w:val="8"/>
    <w:qFormat/>
    <w:uiPriority w:val="0"/>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7"/>
    <w:qFormat/>
    <w:uiPriority w:val="99"/>
    <w:pPr>
      <w:spacing w:after="120"/>
    </w:pPr>
  </w:style>
  <w:style w:type="paragraph" w:styleId="8">
    <w:name w:val="Normal Indent"/>
    <w:basedOn w:val="1"/>
    <w:qFormat/>
    <w:uiPriority w:val="0"/>
    <w:pPr>
      <w:ind w:firstLine="420"/>
    </w:pPr>
    <w:rPr>
      <w:szCs w:val="20"/>
    </w:rPr>
  </w:style>
  <w:style w:type="paragraph" w:styleId="9">
    <w:name w:val="index 8"/>
    <w:basedOn w:val="1"/>
    <w:next w:val="1"/>
    <w:qFormat/>
    <w:uiPriority w:val="0"/>
    <w:pPr>
      <w:ind w:left="2940"/>
    </w:pPr>
  </w:style>
  <w:style w:type="paragraph" w:styleId="10">
    <w:name w:val="annotation text"/>
    <w:basedOn w:val="1"/>
    <w:link w:val="40"/>
    <w:qFormat/>
    <w:uiPriority w:val="0"/>
    <w:pPr>
      <w:jc w:val="left"/>
    </w:pPr>
  </w:style>
  <w:style w:type="paragraph" w:styleId="11">
    <w:name w:val="Body Text Indent"/>
    <w:qFormat/>
    <w:uiPriority w:val="0"/>
    <w:pPr>
      <w:widowControl w:val="0"/>
      <w:spacing w:line="200" w:lineRule="exact"/>
      <w:ind w:firstLine="301"/>
      <w:jc w:val="both"/>
    </w:pPr>
    <w:rPr>
      <w:rFonts w:ascii="宋体" w:hAnsi="Courier New" w:eastAsia="宋体" w:cs="Times New Roman"/>
      <w:spacing w:val="-4"/>
      <w:kern w:val="2"/>
      <w:sz w:val="18"/>
      <w:lang w:val="en-US" w:eastAsia="zh-CN" w:bidi="ar-SA"/>
    </w:rPr>
  </w:style>
  <w:style w:type="paragraph" w:styleId="12">
    <w:name w:val="toc 3"/>
    <w:next w:val="1"/>
    <w:qFormat/>
    <w:uiPriority w:val="0"/>
    <w:pPr>
      <w:widowControl w:val="0"/>
    </w:pPr>
    <w:rPr>
      <w:rFonts w:ascii="Calibri" w:hAnsi="Calibri" w:eastAsia="宋体" w:cs="Times New Roman"/>
      <w:smallCaps/>
      <w:kern w:val="2"/>
      <w:sz w:val="22"/>
      <w:szCs w:val="22"/>
      <w:lang w:val="en-US" w:eastAsia="zh-CN" w:bidi="ar-SA"/>
    </w:rPr>
  </w:style>
  <w:style w:type="paragraph" w:styleId="13">
    <w:name w:val="Plain Text"/>
    <w:basedOn w:val="1"/>
    <w:next w:val="1"/>
    <w:qFormat/>
    <w:uiPriority w:val="0"/>
    <w:rPr>
      <w:rFonts w:ascii="宋体" w:hAnsi="Courier New"/>
      <w:szCs w:val="20"/>
    </w:rPr>
  </w:style>
  <w:style w:type="paragraph" w:styleId="14">
    <w:name w:val="footer"/>
    <w:basedOn w:val="1"/>
    <w:next w:val="1"/>
    <w:link w:val="36"/>
    <w:qFormat/>
    <w:uiPriority w:val="99"/>
    <w:pPr>
      <w:tabs>
        <w:tab w:val="center" w:pos="4153"/>
        <w:tab w:val="right" w:pos="8306"/>
      </w:tabs>
      <w:snapToGrid w:val="0"/>
      <w:jc w:val="left"/>
    </w:pPr>
    <w:rPr>
      <w:sz w:val="18"/>
      <w:szCs w:val="18"/>
    </w:rPr>
  </w:style>
  <w:style w:type="paragraph" w:styleId="15">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6">
    <w:name w:val="toc 1"/>
    <w:next w:val="1"/>
    <w:qFormat/>
    <w:uiPriority w:val="0"/>
    <w:pPr>
      <w:widowControl w:val="0"/>
      <w:spacing w:before="360" w:after="360"/>
    </w:pPr>
    <w:rPr>
      <w:rFonts w:ascii="Calibri" w:hAnsi="Calibri" w:eastAsia="宋体" w:cs="Times New Roman"/>
      <w:b/>
      <w:bCs/>
      <w:caps/>
      <w:kern w:val="2"/>
      <w:sz w:val="22"/>
      <w:szCs w:val="22"/>
      <w:u w:val="single"/>
      <w:lang w:val="en-US" w:eastAsia="zh-CN" w:bidi="ar-SA"/>
    </w:rPr>
  </w:style>
  <w:style w:type="paragraph" w:styleId="17">
    <w:name w:val="List"/>
    <w:basedOn w:val="1"/>
    <w:qFormat/>
    <w:uiPriority w:val="0"/>
    <w:pPr>
      <w:ind w:left="200" w:hanging="200" w:hangingChars="200"/>
    </w:pPr>
    <w:rPr>
      <w:sz w:val="28"/>
    </w:rPr>
  </w:style>
  <w:style w:type="paragraph" w:styleId="18">
    <w:name w:val="toc 2"/>
    <w:next w:val="1"/>
    <w:qFormat/>
    <w:uiPriority w:val="0"/>
    <w:pPr>
      <w:widowControl w:val="0"/>
    </w:pPr>
    <w:rPr>
      <w:rFonts w:ascii="Calibri" w:hAnsi="Calibri" w:eastAsia="宋体" w:cs="Times New Roman"/>
      <w:b/>
      <w:bCs/>
      <w:smallCaps/>
      <w:kern w:val="2"/>
      <w:sz w:val="22"/>
      <w:szCs w:val="22"/>
      <w:lang w:val="en-US" w:eastAsia="zh-CN" w:bidi="ar-SA"/>
    </w:rPr>
  </w:style>
  <w:style w:type="paragraph" w:styleId="1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0">
    <w:name w:val="index 1"/>
    <w:basedOn w:val="1"/>
    <w:next w:val="1"/>
    <w:qFormat/>
    <w:uiPriority w:val="0"/>
    <w:pPr>
      <w:widowControl w:val="0"/>
      <w:spacing w:line="400" w:lineRule="exact"/>
      <w:ind w:firstLine="420" w:firstLineChars="200"/>
      <w:jc w:val="both"/>
    </w:pPr>
    <w:rPr>
      <w:rFonts w:ascii="宋体" w:hAnsi="Courier New" w:eastAsia="宋体" w:cs="Times New Roman"/>
      <w:b/>
      <w:kern w:val="2"/>
      <w:sz w:val="21"/>
      <w:lang w:val="en-US" w:eastAsia="zh-CN" w:bidi="ar-SA"/>
    </w:rPr>
  </w:style>
  <w:style w:type="paragraph" w:styleId="21">
    <w:name w:val="annotation subject"/>
    <w:basedOn w:val="10"/>
    <w:next w:val="10"/>
    <w:link w:val="41"/>
    <w:qFormat/>
    <w:uiPriority w:val="0"/>
    <w:rPr>
      <w:b/>
      <w:bCs/>
    </w:rPr>
  </w:style>
  <w:style w:type="table" w:styleId="2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5">
    <w:name w:val="Strong"/>
    <w:basedOn w:val="24"/>
    <w:qFormat/>
    <w:uiPriority w:val="0"/>
    <w:rPr>
      <w:b/>
    </w:rPr>
  </w:style>
  <w:style w:type="character" w:styleId="26">
    <w:name w:val="page number"/>
    <w:qFormat/>
    <w:uiPriority w:val="0"/>
  </w:style>
  <w:style w:type="character" w:styleId="27">
    <w:name w:val="FollowedHyperlink"/>
    <w:basedOn w:val="24"/>
    <w:qFormat/>
    <w:uiPriority w:val="0"/>
    <w:rPr>
      <w:rFonts w:hint="eastAsia" w:ascii="微软雅黑" w:hAnsi="微软雅黑" w:eastAsia="微软雅黑" w:cs="微软雅黑"/>
      <w:color w:val="02396F"/>
      <w:u w:val="single"/>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paragraph" w:customStyle="1" w:styleId="30">
    <w:name w:val="表格文字"/>
    <w:next w:val="2"/>
    <w:qFormat/>
    <w:uiPriority w:val="0"/>
    <w:pPr>
      <w:widowControl w:val="0"/>
      <w:adjustRightInd w:val="0"/>
      <w:spacing w:line="420" w:lineRule="atLeast"/>
      <w:textAlignment w:val="baseline"/>
    </w:pPr>
    <w:rPr>
      <w:rFonts w:ascii="Times New Roman" w:hAnsi="Times New Roman" w:eastAsia="宋体" w:cs="Times New Roman"/>
      <w:sz w:val="21"/>
      <w:szCs w:val="24"/>
      <w:lang w:val="en-US" w:eastAsia="zh-CN" w:bidi="ar-SA"/>
    </w:rPr>
  </w:style>
  <w:style w:type="character" w:customStyle="1" w:styleId="3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2">
    <w:name w:val="正文2"/>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lang w:val="en-US" w:eastAsia="zh-CN" w:bidi="ar-SA"/>
    </w:rPr>
  </w:style>
  <w:style w:type="paragraph" w:customStyle="1" w:styleId="33">
    <w:name w:val="正文缩进1"/>
    <w:next w:val="11"/>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customStyle="1" w:styleId="34">
    <w:name w:val="样式5"/>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styleId="35">
    <w:name w:val="List Paragraph"/>
    <w:basedOn w:val="1"/>
    <w:qFormat/>
    <w:uiPriority w:val="34"/>
    <w:pPr>
      <w:ind w:firstLine="420" w:firstLineChars="200"/>
    </w:pPr>
  </w:style>
  <w:style w:type="character" w:customStyle="1" w:styleId="36">
    <w:name w:val="页脚 字符"/>
    <w:basedOn w:val="24"/>
    <w:link w:val="14"/>
    <w:qFormat/>
    <w:uiPriority w:val="99"/>
    <w:rPr>
      <w:kern w:val="2"/>
      <w:sz w:val="18"/>
      <w:szCs w:val="18"/>
    </w:rPr>
  </w:style>
  <w:style w:type="character" w:customStyle="1" w:styleId="37">
    <w:name w:val="正文文本 字符"/>
    <w:link w:val="2"/>
    <w:qFormat/>
    <w:uiPriority w:val="99"/>
    <w:rPr>
      <w:kern w:val="2"/>
      <w:sz w:val="21"/>
      <w:szCs w:val="24"/>
    </w:rPr>
  </w:style>
  <w:style w:type="paragraph" w:customStyle="1" w:styleId="38">
    <w:name w:val="BodyText"/>
    <w:basedOn w:val="1"/>
    <w:qFormat/>
    <w:uiPriority w:val="0"/>
    <w:pPr>
      <w:spacing w:line="380" w:lineRule="exact"/>
      <w:textAlignment w:val="baseline"/>
    </w:pPr>
    <w:rPr>
      <w:sz w:val="24"/>
    </w:rPr>
  </w:style>
  <w:style w:type="character" w:customStyle="1" w:styleId="39">
    <w:name w:val="标题 1 字符"/>
    <w:link w:val="3"/>
    <w:qFormat/>
    <w:uiPriority w:val="0"/>
    <w:rPr>
      <w:rFonts w:ascii="宋体" w:hAnsi="宋体"/>
      <w:b/>
      <w:kern w:val="44"/>
      <w:sz w:val="48"/>
      <w:szCs w:val="48"/>
    </w:rPr>
  </w:style>
  <w:style w:type="character" w:customStyle="1" w:styleId="40">
    <w:name w:val="批注文字 字符"/>
    <w:basedOn w:val="24"/>
    <w:link w:val="10"/>
    <w:qFormat/>
    <w:uiPriority w:val="0"/>
    <w:rPr>
      <w:kern w:val="2"/>
      <w:sz w:val="21"/>
      <w:szCs w:val="24"/>
    </w:rPr>
  </w:style>
  <w:style w:type="character" w:customStyle="1" w:styleId="41">
    <w:name w:val="批注主题 字符"/>
    <w:basedOn w:val="40"/>
    <w:link w:val="21"/>
    <w:qFormat/>
    <w:uiPriority w:val="0"/>
    <w:rPr>
      <w:b/>
      <w:bCs/>
      <w:kern w:val="2"/>
      <w:sz w:val="21"/>
      <w:szCs w:val="24"/>
    </w:rPr>
  </w:style>
  <w:style w:type="character" w:customStyle="1" w:styleId="42">
    <w:name w:val="Unresolved Mention"/>
    <w:basedOn w:val="24"/>
    <w:semiHidden/>
    <w:unhideWhenUsed/>
    <w:qFormat/>
    <w:uiPriority w:val="99"/>
    <w:rPr>
      <w:color w:val="605E5C"/>
      <w:shd w:val="clear" w:color="auto" w:fill="E1DFDD"/>
    </w:rPr>
  </w:style>
  <w:style w:type="paragraph" w:customStyle="1" w:styleId="43">
    <w:name w:val="Table Paragraph"/>
    <w:basedOn w:val="1"/>
    <w:qFormat/>
    <w:uiPriority w:val="1"/>
    <w:pPr>
      <w:jc w:val="left"/>
    </w:pPr>
    <w:rPr>
      <w:rFonts w:ascii="Calibri" w:hAnsi="Calibri"/>
      <w:kern w:val="0"/>
      <w:sz w:val="22"/>
      <w:szCs w:val="22"/>
      <w:lang w:eastAsia="en-US"/>
    </w:rPr>
  </w:style>
  <w:style w:type="paragraph" w:customStyle="1" w:styleId="44">
    <w:name w:val="null3"/>
    <w:qFormat/>
    <w:uiPriority w:val="0"/>
    <w:rPr>
      <w:rFonts w:hint="eastAsia" w:ascii="Calibri" w:hAnsi="Calibri" w:eastAsia="宋体" w:cs="Times New Roman"/>
      <w:lang w:val="en-US" w:eastAsia="zh-Hans" w:bidi="ar-SA"/>
    </w:rPr>
  </w:style>
  <w:style w:type="paragraph" w:customStyle="1" w:styleId="45">
    <w:name w:val="Table Text"/>
    <w:basedOn w:val="1"/>
    <w:semiHidden/>
    <w:qFormat/>
    <w:uiPriority w:val="0"/>
    <w:rPr>
      <w:rFonts w:ascii="宋体" w:hAnsi="宋体" w:eastAsia="宋体" w:cs="宋体"/>
      <w:sz w:val="22"/>
      <w:szCs w:val="22"/>
      <w:lang w:val="en-US" w:eastAsia="en-US" w:bidi="ar-SA"/>
    </w:rPr>
  </w:style>
  <w:style w:type="table" w:customStyle="1" w:styleId="46">
    <w:name w:val="Table Normal"/>
    <w:semiHidden/>
    <w:unhideWhenUsed/>
    <w:qFormat/>
    <w:uiPriority w:val="0"/>
    <w:tblPr>
      <w:tblCellMar>
        <w:top w:w="0" w:type="dxa"/>
        <w:left w:w="0" w:type="dxa"/>
        <w:bottom w:w="0" w:type="dxa"/>
        <w:right w:w="0" w:type="dxa"/>
      </w:tblCellMar>
    </w:tblPr>
  </w:style>
  <w:style w:type="paragraph" w:customStyle="1" w:styleId="47">
    <w:name w:val="Default"/>
    <w:qFormat/>
    <w:uiPriority w:val="0"/>
    <w:pPr>
      <w:widowControl w:val="0"/>
      <w:suppressAutoHyphens/>
      <w:autoSpaceDE w:val="0"/>
      <w:bidi w:val="0"/>
    </w:pPr>
    <w:rPr>
      <w:rFonts w:ascii="Calibri" w:hAnsi="Calibri" w:eastAsia="宋体" w:cs="Times New Roman"/>
      <w:color w:val="000000"/>
      <w:sz w:val="24"/>
      <w:szCs w:val="24"/>
      <w:lang w:val="en-US" w:eastAsia="zh-CN" w:bidi="ar-SA"/>
    </w:rPr>
  </w:style>
  <w:style w:type="paragraph" w:customStyle="1" w:styleId="48">
    <w:name w:val="纯文本11"/>
    <w:basedOn w:val="1"/>
    <w:next w:val="1"/>
    <w:qFormat/>
    <w:uiPriority w:val="0"/>
    <w:rPr>
      <w:rFonts w:ascii="宋体" w:hAnsi="宋体" w:cs="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E4BE5F-20B4-450F-BE3A-F3C41403DCE8}">
  <ds:schemaRefs/>
</ds:datastoreItem>
</file>

<file path=docProps/app.xml><?xml version="1.0" encoding="utf-8"?>
<Properties xmlns="http://schemas.openxmlformats.org/officeDocument/2006/extended-properties" xmlns:vt="http://schemas.openxmlformats.org/officeDocument/2006/docPropsVTypes">
  <Template>Normal</Template>
  <Pages>86</Pages>
  <Words>4927</Words>
  <Characters>5822</Characters>
  <Lines>475</Lines>
  <Paragraphs>133</Paragraphs>
  <TotalTime>42</TotalTime>
  <ScaleCrop>false</ScaleCrop>
  <LinksUpToDate>false</LinksUpToDate>
  <CharactersWithSpaces>5936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2025-04-25T03:52:00Z</dcterms:created>
  <dc:creator>Administrator</dc:creator>
  <cp:lastModifiedBy>游泳的青蛙</cp:lastModifiedBy>
  <cp:lastPrinted>2026-03-21T06:58:00Z</cp:lastPrinted>
  <dcterms:modified xsi:type="dcterms:W3CDTF">2026-07-02T09:01:01Z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0FD5C52D42644DF5A64790FCEDA1C769_13</vt:lpwstr>
  </property>
  <property fmtid="{D5CDD505-2E9C-101B-9397-08002B2CF9AE}" pid="4" name="KSOTemplateDocerSaveRecord">
    <vt:lpwstr>eyJoZGlkIjoiY2RlYjhlNmJkOTA0NTJkM2ZjZWY1M2NkMzhiNjhlYWUiLCJ1c2VySWQiOiIzMzQ5OTMzMDYifQ==</vt:lpwstr>
  </property>
</Properties>
</file>