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B57B7">
      <w:pPr>
        <w:shd w:val="clear"/>
        <w:jc w:val="center"/>
        <w:rPr>
          <w:rFonts w:hint="eastAsia" w:asciiTheme="minorEastAsia" w:hAnsiTheme="minorEastAsia" w:eastAsiaTheme="minorEastAsia" w:cstheme="minorEastAsia"/>
          <w:color w:val="auto"/>
          <w:highlight w:val="none"/>
          <w:lang w:val="en-US" w:eastAsia="zh-CN"/>
        </w:rPr>
      </w:pPr>
    </w:p>
    <w:p w14:paraId="5A6A4D81">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w:t>
      </w:r>
    </w:p>
    <w:p w14:paraId="09EC7CAE">
      <w:pPr>
        <w:pStyle w:val="24"/>
        <w:shd w:val="clear"/>
        <w:ind w:firstLine="5"/>
        <w:jc w:val="center"/>
        <w:rPr>
          <w:rFonts w:ascii="方正美黑简体" w:eastAsia="方正美黑简体"/>
          <w:color w:val="auto"/>
          <w:sz w:val="44"/>
          <w:szCs w:val="44"/>
          <w:highlight w:val="none"/>
        </w:rPr>
      </w:pPr>
      <w:r>
        <w:rPr>
          <w:rFonts w:hint="eastAsia" w:hAnsi="宋体" w:eastAsia="方正美黑简体"/>
          <w:color w:val="auto"/>
          <w:spacing w:val="30"/>
          <w:kern w:val="52"/>
          <w:sz w:val="44"/>
          <w:szCs w:val="44"/>
          <w:highlight w:val="none"/>
        </w:rPr>
        <w:t>广西建设工程机电设备招标中心有限公司</w:t>
      </w:r>
    </w:p>
    <w:p w14:paraId="20922924">
      <w:pPr>
        <w:shd w:val="clear"/>
        <w:jc w:val="center"/>
        <w:rPr>
          <w:rFonts w:ascii="汉仪魏碑简" w:eastAsia="汉仪魏碑简"/>
          <w:color w:val="auto"/>
          <w:sz w:val="28"/>
          <w:szCs w:val="28"/>
          <w:highlight w:val="none"/>
        </w:rPr>
      </w:pPr>
      <w:r>
        <w:rPr>
          <w:rFonts w:hint="eastAsia" w:ascii="幼圆" w:eastAsia="幼圆"/>
          <w:b/>
          <w:color w:val="auto"/>
          <w:spacing w:val="-16"/>
          <w:sz w:val="13"/>
          <w:szCs w:val="13"/>
          <w:highlight w:val="none"/>
          <w:u w:val="single"/>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99060</wp:posOffset>
                </wp:positionV>
                <wp:extent cx="5829300" cy="0"/>
                <wp:effectExtent l="0" t="28575" r="7620" b="32385"/>
                <wp:wrapNone/>
                <wp:docPr id="10" name="直接连接符 10"/>
                <wp:cNvGraphicFramePr/>
                <a:graphic xmlns:a="http://schemas.openxmlformats.org/drawingml/2006/main">
                  <a:graphicData uri="http://schemas.microsoft.com/office/word/2010/wordprocessingShape">
                    <wps:wsp>
                      <wps:cNvCnPr/>
                      <wps:spPr>
                        <a:xfrm flipV="1">
                          <a:off x="0" y="0"/>
                          <a:ext cx="5829300" cy="0"/>
                        </a:xfrm>
                        <a:prstGeom prst="line">
                          <a:avLst/>
                        </a:prstGeom>
                        <a:ln w="57150" cap="flat" cmpd="thinThick">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9pt;margin-top:7.8pt;height:0pt;width:459pt;z-index:251661312;mso-width-relative:page;mso-height-relative:page;" filled="f" stroked="t" coordsize="21600,21600" o:gfxdata="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GS0ctIAAAAIAQAADwAAAAAAAAABACAAAAAiAAAAZHJzL2Rvd25yZXYueG1sUEsBAhQA&#10;FAAAAAgAh07iQKUB5q34AQAA6wMAAA4AAAAAAAAAAQAgAAAAIQEAAGRycy9lMm9Eb2MueG1sUEsF&#10;BgAAAAAGAAYAWQEAAIsFAAAAAA==&#10;">
                <v:fill on="f" focussize="0,0"/>
                <v:stroke weight="4.5pt" color="#000000" linestyle="thinThick" joinstyle="round"/>
                <v:imagedata o:title=""/>
                <o:lock v:ext="edit" aspectratio="f"/>
              </v:line>
            </w:pict>
          </mc:Fallback>
        </mc:AlternateContent>
      </w:r>
    </w:p>
    <w:p w14:paraId="5E861DD0">
      <w:pPr>
        <w:shd w:val="clear"/>
        <w:rPr>
          <w:rFonts w:ascii="汉仪魏碑简" w:eastAsia="汉仪魏碑简"/>
          <w:color w:val="auto"/>
          <w:sz w:val="70"/>
          <w:szCs w:val="70"/>
          <w:highlight w:val="none"/>
        </w:rPr>
      </w:pPr>
    </w:p>
    <w:p w14:paraId="687312E6">
      <w:pPr>
        <w:pStyle w:val="24"/>
        <w:shd w:val="clear"/>
        <w:jc w:val="center"/>
        <w:rPr>
          <w:rFonts w:asciiTheme="minorEastAsia" w:hAnsiTheme="minorEastAsia" w:eastAsiaTheme="minorEastAsia" w:cstheme="minorEastAsia"/>
          <w:b/>
          <w:bCs/>
          <w:color w:val="auto"/>
          <w:spacing w:val="-18"/>
          <w:sz w:val="96"/>
          <w:szCs w:val="96"/>
          <w:highlight w:val="none"/>
        </w:rPr>
      </w:pPr>
      <w:r>
        <w:rPr>
          <w:rFonts w:hint="eastAsia" w:asciiTheme="minorEastAsia" w:hAnsiTheme="minorEastAsia" w:eastAsiaTheme="minorEastAsia" w:cstheme="minorEastAsia"/>
          <w:b/>
          <w:bCs/>
          <w:color w:val="auto"/>
          <w:spacing w:val="-18"/>
          <w:sz w:val="96"/>
          <w:szCs w:val="96"/>
          <w:highlight w:val="none"/>
        </w:rPr>
        <w:t>竞争性磋商文件</w:t>
      </w:r>
    </w:p>
    <w:p w14:paraId="46297AB8">
      <w:pPr>
        <w:shd w:val="clear"/>
        <w:snapToGrid w:val="0"/>
        <w:spacing w:before="156" w:beforeLines="50" w:line="500" w:lineRule="exact"/>
        <w:rPr>
          <w:rFonts w:asciiTheme="minorEastAsia" w:hAnsiTheme="minorEastAsia" w:eastAsiaTheme="minorEastAsia" w:cstheme="minorEastAsia"/>
          <w:color w:val="auto"/>
          <w:highlight w:val="none"/>
        </w:rPr>
      </w:pPr>
    </w:p>
    <w:p w14:paraId="7F7C1485">
      <w:pPr>
        <w:shd w:val="clear"/>
        <w:snapToGrid w:val="0"/>
        <w:spacing w:before="156" w:beforeLines="50" w:line="500" w:lineRule="exact"/>
        <w:jc w:val="center"/>
        <w:rPr>
          <w:rFonts w:asciiTheme="minorEastAsia" w:hAnsiTheme="minorEastAsia" w:eastAsiaTheme="minorEastAsia" w:cstheme="minorEastAsia"/>
          <w:b/>
          <w:bCs/>
          <w:color w:val="auto"/>
          <w:sz w:val="30"/>
          <w:szCs w:val="30"/>
          <w:highlight w:val="none"/>
        </w:rPr>
      </w:pPr>
    </w:p>
    <w:p w14:paraId="2283D36D">
      <w:pPr>
        <w:shd w:val="clear"/>
        <w:snapToGrid w:val="0"/>
        <w:spacing w:before="156" w:beforeLines="50" w:line="500" w:lineRule="exact"/>
        <w:jc w:val="center"/>
        <w:rPr>
          <w:rFonts w:asciiTheme="minorEastAsia" w:hAnsiTheme="minorEastAsia" w:eastAsiaTheme="minorEastAsia" w:cstheme="minorEastAsia"/>
          <w:b/>
          <w:bCs/>
          <w:color w:val="auto"/>
          <w:sz w:val="30"/>
          <w:szCs w:val="30"/>
          <w:highlight w:val="none"/>
        </w:rPr>
      </w:pPr>
    </w:p>
    <w:p w14:paraId="73BB5417">
      <w:pPr>
        <w:shd w:val="clear"/>
        <w:snapToGrid w:val="0"/>
        <w:spacing w:before="156" w:beforeLines="50" w:line="500" w:lineRule="exact"/>
        <w:jc w:val="center"/>
        <w:rPr>
          <w:rFonts w:asciiTheme="minorEastAsia" w:hAnsiTheme="minorEastAsia" w:eastAsiaTheme="minorEastAsia" w:cstheme="minorEastAsia"/>
          <w:b/>
          <w:bCs/>
          <w:color w:val="auto"/>
          <w:sz w:val="30"/>
          <w:szCs w:val="30"/>
          <w:highlight w:val="none"/>
        </w:rPr>
      </w:pPr>
    </w:p>
    <w:p w14:paraId="061D956C">
      <w:pPr>
        <w:shd w:val="clear"/>
        <w:snapToGrid w:val="0"/>
        <w:spacing w:before="156" w:beforeLines="50" w:line="500" w:lineRule="exact"/>
        <w:jc w:val="left"/>
        <w:rPr>
          <w:rFonts w:hint="eastAsia" w:asciiTheme="minorEastAsia" w:hAnsiTheme="minorEastAsia" w:eastAsiaTheme="minorEastAsia" w:cstheme="minorEastAsia"/>
          <w:b/>
          <w:bCs/>
          <w:color w:val="auto"/>
          <w:sz w:val="32"/>
          <w:szCs w:val="32"/>
          <w:highlight w:val="none"/>
          <w:lang w:eastAsia="zh-CN"/>
        </w:rPr>
      </w:pPr>
      <w:r>
        <w:rPr>
          <w:rFonts w:hint="eastAsia" w:asciiTheme="minorEastAsia" w:hAnsiTheme="minorEastAsia" w:eastAsiaTheme="minorEastAsia" w:cstheme="minorEastAsia"/>
          <w:b/>
          <w:bCs/>
          <w:color w:val="auto"/>
          <w:sz w:val="32"/>
          <w:szCs w:val="32"/>
          <w:highlight w:val="none"/>
        </w:rPr>
        <w:t>项目名称：</w:t>
      </w:r>
      <w:r>
        <w:rPr>
          <w:rFonts w:hint="eastAsia" w:asciiTheme="minorEastAsia" w:hAnsiTheme="minorEastAsia" w:eastAsiaTheme="minorEastAsia" w:cstheme="minorEastAsia"/>
          <w:b/>
          <w:bCs/>
          <w:color w:val="auto"/>
          <w:sz w:val="32"/>
          <w:szCs w:val="32"/>
          <w:highlight w:val="none"/>
          <w:lang w:eastAsia="zh-CN"/>
        </w:rPr>
        <w:t>贵港市港北区奇石乡新清村新村3、7队美丽移民村建设项目</w:t>
      </w:r>
    </w:p>
    <w:p w14:paraId="23AD061B">
      <w:pPr>
        <w:shd w:val="clear"/>
        <w:snapToGrid w:val="0"/>
        <w:spacing w:before="156" w:beforeLines="50" w:line="500" w:lineRule="exact"/>
        <w:jc w:val="left"/>
        <w:rPr>
          <w:rFonts w:hint="default"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rPr>
        <w:t>项目编号：</w:t>
      </w:r>
      <w:r>
        <w:rPr>
          <w:rFonts w:hint="eastAsia" w:asciiTheme="minorEastAsia" w:hAnsiTheme="minorEastAsia" w:eastAsiaTheme="minorEastAsia" w:cstheme="minorEastAsia"/>
          <w:b/>
          <w:bCs/>
          <w:color w:val="auto"/>
          <w:sz w:val="32"/>
          <w:szCs w:val="32"/>
          <w:highlight w:val="none"/>
          <w:lang w:eastAsia="zh-CN"/>
        </w:rPr>
        <w:t>GGZC2026-C2-020060-JGJD</w:t>
      </w:r>
    </w:p>
    <w:p w14:paraId="751FF13F">
      <w:pPr>
        <w:shd w:val="clear"/>
        <w:snapToGrid w:val="0"/>
        <w:spacing w:before="156" w:beforeLines="50" w:line="500" w:lineRule="exact"/>
        <w:rPr>
          <w:rFonts w:asciiTheme="minorEastAsia" w:hAnsiTheme="minorEastAsia" w:eastAsiaTheme="minorEastAsia" w:cstheme="minorEastAsia"/>
          <w:color w:val="auto"/>
          <w:sz w:val="32"/>
          <w:szCs w:val="32"/>
          <w:highlight w:val="none"/>
        </w:rPr>
      </w:pPr>
    </w:p>
    <w:p w14:paraId="3EA84FA8">
      <w:pPr>
        <w:shd w:val="clear"/>
        <w:snapToGrid w:val="0"/>
        <w:spacing w:before="156" w:beforeLines="50" w:line="500" w:lineRule="exact"/>
        <w:rPr>
          <w:rFonts w:asciiTheme="minorEastAsia" w:hAnsiTheme="minorEastAsia" w:eastAsiaTheme="minorEastAsia" w:cstheme="minorEastAsia"/>
          <w:color w:val="auto"/>
          <w:highlight w:val="none"/>
        </w:rPr>
      </w:pPr>
    </w:p>
    <w:p w14:paraId="5A8E7E99">
      <w:pPr>
        <w:pStyle w:val="7"/>
        <w:shd w:val="clear"/>
        <w:outlineLvl w:val="9"/>
        <w:rPr>
          <w:rFonts w:asciiTheme="minorEastAsia" w:hAnsiTheme="minorEastAsia" w:eastAsiaTheme="minorEastAsia" w:cstheme="minorEastAsia"/>
          <w:color w:val="auto"/>
          <w:highlight w:val="none"/>
        </w:rPr>
      </w:pPr>
    </w:p>
    <w:p w14:paraId="086542C4">
      <w:pPr>
        <w:shd w:val="clear"/>
        <w:rPr>
          <w:color w:val="auto"/>
          <w:highlight w:val="none"/>
        </w:rPr>
      </w:pPr>
    </w:p>
    <w:p w14:paraId="7AF08919">
      <w:pPr>
        <w:shd w:val="clear"/>
        <w:snapToGrid w:val="0"/>
        <w:spacing w:before="156" w:beforeLines="50" w:line="400" w:lineRule="atLeast"/>
        <w:ind w:firstLine="1506" w:firstLineChars="500"/>
        <w:jc w:val="both"/>
        <w:rPr>
          <w:rFonts w:hint="eastAsia" w:asciiTheme="minorEastAsia" w:hAnsiTheme="minorEastAsia" w:eastAsiaTheme="minorEastAsia" w:cstheme="minorEastAsia"/>
          <w:b/>
          <w:bCs/>
          <w:color w:val="auto"/>
          <w:sz w:val="30"/>
          <w:szCs w:val="30"/>
          <w:highlight w:val="none"/>
          <w:lang w:eastAsia="zh-CN"/>
        </w:rPr>
      </w:pPr>
      <w:r>
        <w:rPr>
          <w:rFonts w:hint="eastAsia" w:asciiTheme="minorEastAsia" w:hAnsiTheme="minorEastAsia" w:eastAsiaTheme="minorEastAsia" w:cstheme="minorEastAsia"/>
          <w:b/>
          <w:bCs/>
          <w:color w:val="auto"/>
          <w:sz w:val="30"/>
          <w:szCs w:val="30"/>
          <w:highlight w:val="none"/>
        </w:rPr>
        <mc:AlternateContent>
          <mc:Choice Requires="wps">
            <w:drawing>
              <wp:anchor distT="0" distB="0" distL="114300" distR="114300" simplePos="0" relativeHeight="251660288" behindDoc="0" locked="0" layoutInCell="1" allowOverlap="1">
                <wp:simplePos x="0" y="0"/>
                <wp:positionH relativeFrom="column">
                  <wp:posOffset>-110490</wp:posOffset>
                </wp:positionH>
                <wp:positionV relativeFrom="paragraph">
                  <wp:posOffset>78740</wp:posOffset>
                </wp:positionV>
                <wp:extent cx="6076950" cy="0"/>
                <wp:effectExtent l="0" t="0" r="0" b="0"/>
                <wp:wrapNone/>
                <wp:docPr id="2" name="自选图形 3"/>
                <wp:cNvGraphicFramePr/>
                <a:graphic xmlns:a="http://schemas.openxmlformats.org/drawingml/2006/main">
                  <a:graphicData uri="http://schemas.microsoft.com/office/word/2010/wordprocessingShape">
                    <wps:wsp>
                      <wps:cNvCnPr/>
                      <wps:spPr>
                        <a:xfrm>
                          <a:off x="0" y="0"/>
                          <a:ext cx="60769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8.7pt;margin-top:6.2pt;height:0pt;width:478.5pt;z-index:251660288;mso-width-relative:page;mso-height-relative:page;" filled="f" stroked="t" coordsize="21600,21600" o:gfxdata="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bMywj1wAAAAkBAAAPAAAAAAAAAAEAIAAAACIAAABkcnMvZG93bnJldi54bWxQSwEC&#10;FAAUAAAACACHTuJAlDlLd/UBAADjAwAADgAAAAAAAAABACAAAAAmAQAAZHJzL2Uyb0RvYy54bWxQ&#10;SwUGAAAAAAYABgBZAQAAjQU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b/>
          <w:bCs/>
          <w:color w:val="auto"/>
          <w:sz w:val="30"/>
          <w:szCs w:val="30"/>
          <w:highlight w:val="none"/>
        </w:rPr>
        <w:t>采购单位：</w:t>
      </w:r>
      <w:r>
        <w:rPr>
          <w:rFonts w:hint="eastAsia" w:asciiTheme="minorEastAsia" w:hAnsiTheme="minorEastAsia" w:eastAsiaTheme="minorEastAsia" w:cstheme="minorEastAsia"/>
          <w:b/>
          <w:bCs/>
          <w:color w:val="auto"/>
          <w:sz w:val="30"/>
          <w:szCs w:val="30"/>
          <w:highlight w:val="none"/>
          <w:lang w:eastAsia="zh-CN"/>
        </w:rPr>
        <w:t>贵港市港北区生态移民发展中心</w:t>
      </w:r>
    </w:p>
    <w:p w14:paraId="082576CD">
      <w:pPr>
        <w:shd w:val="clear"/>
        <w:snapToGrid w:val="0"/>
        <w:spacing w:before="156" w:beforeLines="50" w:line="400" w:lineRule="atLeast"/>
        <w:ind w:firstLine="1506" w:firstLineChars="500"/>
        <w:jc w:val="both"/>
        <w:rPr>
          <w:rFonts w:hint="eastAsia" w:asciiTheme="minorEastAsia" w:hAnsiTheme="minorEastAsia" w:eastAsiaTheme="minorEastAsia" w:cstheme="minorEastAsia"/>
          <w:b/>
          <w:bCs/>
          <w:color w:val="auto"/>
          <w:sz w:val="30"/>
          <w:szCs w:val="30"/>
          <w:highlight w:val="none"/>
        </w:rPr>
      </w:pPr>
      <w:r>
        <w:rPr>
          <w:rFonts w:hint="eastAsia" w:asciiTheme="minorEastAsia" w:hAnsiTheme="minorEastAsia" w:eastAsiaTheme="minorEastAsia" w:cstheme="minorEastAsia"/>
          <w:b/>
          <w:bCs/>
          <w:color w:val="auto"/>
          <w:sz w:val="30"/>
          <w:szCs w:val="30"/>
          <w:highlight w:val="none"/>
        </w:rPr>
        <w:t>采购代理机构：广西建设工程机电设备招标中心有限公司</w:t>
      </w:r>
    </w:p>
    <w:p w14:paraId="5329BFB0">
      <w:pPr>
        <w:shd w:val="clear"/>
        <w:snapToGrid w:val="0"/>
        <w:spacing w:before="156" w:beforeLines="50" w:line="400" w:lineRule="atLeast"/>
        <w:jc w:val="center"/>
        <w:rPr>
          <w:rFonts w:hint="eastAsia" w:asciiTheme="minorEastAsia" w:hAnsiTheme="minorEastAsia" w:eastAsiaTheme="minorEastAsia" w:cstheme="minorEastAsia"/>
          <w:b/>
          <w:bCs/>
          <w:color w:val="auto"/>
          <w:sz w:val="30"/>
          <w:szCs w:val="30"/>
          <w:highlight w:val="none"/>
        </w:rPr>
      </w:pPr>
    </w:p>
    <w:p w14:paraId="5DEB733D">
      <w:pPr>
        <w:shd w:val="clear"/>
        <w:snapToGrid w:val="0"/>
        <w:spacing w:before="156" w:beforeLines="50" w:line="400" w:lineRule="atLeast"/>
        <w:jc w:val="center"/>
        <w:rPr>
          <w:rFonts w:hint="default" w:asciiTheme="minorEastAsia" w:hAnsiTheme="minorEastAsia" w:eastAsiaTheme="minorEastAsia" w:cstheme="minorEastAsia"/>
          <w:b/>
          <w:bCs/>
          <w:color w:val="auto"/>
          <w:sz w:val="30"/>
          <w:szCs w:val="30"/>
          <w:highlight w:val="none"/>
          <w:lang w:val="en-US" w:eastAsia="zh-CN"/>
        </w:rPr>
        <w:sectPr>
          <w:headerReference r:id="rId3" w:type="default"/>
          <w:footerReference r:id="rId4" w:type="default"/>
          <w:pgSz w:w="11906" w:h="16838"/>
          <w:pgMar w:top="1134" w:right="1134" w:bottom="1134" w:left="1134" w:header="851" w:footer="567" w:gutter="0"/>
          <w:pgNumType w:start="0"/>
          <w:cols w:space="720" w:num="1"/>
          <w:titlePg/>
          <w:docGrid w:type="lines" w:linePitch="312" w:charSpace="0"/>
        </w:sectPr>
      </w:pPr>
      <w:r>
        <w:rPr>
          <w:rFonts w:hint="eastAsia" w:asciiTheme="minorEastAsia" w:hAnsiTheme="minorEastAsia" w:eastAsiaTheme="minorEastAsia" w:cstheme="minorEastAsia"/>
          <w:b/>
          <w:bCs/>
          <w:color w:val="auto"/>
          <w:sz w:val="30"/>
          <w:szCs w:val="30"/>
          <w:highlight w:val="none"/>
        </w:rPr>
        <w:t>202</w:t>
      </w:r>
      <w:r>
        <w:rPr>
          <w:rFonts w:hint="eastAsia" w:asciiTheme="minorEastAsia" w:hAnsiTheme="minorEastAsia" w:eastAsiaTheme="minorEastAsia" w:cstheme="minorEastAsia"/>
          <w:b/>
          <w:bCs/>
          <w:color w:val="auto"/>
          <w:sz w:val="30"/>
          <w:szCs w:val="30"/>
          <w:highlight w:val="none"/>
          <w:lang w:val="en-US" w:eastAsia="zh-CN"/>
        </w:rPr>
        <w:t>6</w:t>
      </w:r>
      <w:r>
        <w:rPr>
          <w:rFonts w:hint="eastAsia" w:asciiTheme="minorEastAsia" w:hAnsiTheme="minorEastAsia" w:eastAsiaTheme="minorEastAsia" w:cstheme="minorEastAsia"/>
          <w:b/>
          <w:bCs/>
          <w:color w:val="auto"/>
          <w:sz w:val="30"/>
          <w:szCs w:val="30"/>
          <w:highlight w:val="none"/>
        </w:rPr>
        <w:t>年</w:t>
      </w:r>
      <w:r>
        <w:rPr>
          <w:rFonts w:hint="eastAsia" w:asciiTheme="minorEastAsia" w:hAnsiTheme="minorEastAsia" w:eastAsiaTheme="minorEastAsia" w:cstheme="minorEastAsia"/>
          <w:b/>
          <w:bCs/>
          <w:color w:val="auto"/>
          <w:sz w:val="30"/>
          <w:szCs w:val="30"/>
          <w:highlight w:val="none"/>
          <w:lang w:val="en-US" w:eastAsia="zh-CN"/>
        </w:rPr>
        <w:t>9</w:t>
      </w:r>
      <w:r>
        <w:rPr>
          <w:rFonts w:hint="eastAsia" w:asciiTheme="minorEastAsia" w:hAnsiTheme="minorEastAsia" w:eastAsiaTheme="minorEastAsia" w:cstheme="minorEastAsia"/>
          <w:b/>
          <w:bCs/>
          <w:color w:val="auto"/>
          <w:sz w:val="30"/>
          <w:szCs w:val="30"/>
          <w:highlight w:val="none"/>
        </w:rPr>
        <w:t>月</w:t>
      </w:r>
      <w:r>
        <w:rPr>
          <w:rFonts w:hint="eastAsia" w:asciiTheme="minorEastAsia" w:hAnsiTheme="minorEastAsia" w:eastAsiaTheme="minorEastAsia" w:cstheme="minorEastAsia"/>
          <w:b/>
          <w:bCs/>
          <w:color w:val="auto"/>
          <w:sz w:val="30"/>
          <w:szCs w:val="30"/>
          <w:highlight w:val="none"/>
          <w:lang w:val="en-US" w:eastAsia="zh-CN"/>
        </w:rPr>
        <w:t>21日</w:t>
      </w:r>
    </w:p>
    <w:p w14:paraId="2A20EFDD">
      <w:pPr>
        <w:spacing w:before="0" w:beforeLines="0" w:after="0" w:afterLines="0" w:line="240" w:lineRule="auto"/>
        <w:ind w:left="0" w:leftChars="0" w:right="0" w:rightChars="0" w:firstLine="0" w:firstLineChars="0"/>
        <w:jc w:val="center"/>
        <w:rPr>
          <w:rFonts w:hint="eastAsia" w:ascii="宋体" w:hAnsi="宋体" w:eastAsia="宋体" w:cs="Times New Roman"/>
          <w:color w:val="auto"/>
          <w:kern w:val="2"/>
          <w:sz w:val="44"/>
          <w:szCs w:val="44"/>
          <w:highlight w:val="none"/>
          <w:lang w:val="en-US" w:eastAsia="zh-CN" w:bidi="ar-SA"/>
        </w:rPr>
      </w:pPr>
      <w:r>
        <w:rPr>
          <w:rFonts w:hint="eastAsia" w:ascii="宋体" w:hAnsi="宋体" w:eastAsia="宋体" w:cs="Times New Roman"/>
          <w:color w:val="auto"/>
          <w:kern w:val="2"/>
          <w:sz w:val="44"/>
          <w:szCs w:val="44"/>
          <w:highlight w:val="none"/>
          <w:lang w:val="en-US" w:eastAsia="zh-CN" w:bidi="ar-SA"/>
        </w:rPr>
        <w:t xml:space="preserve"> </w:t>
      </w:r>
    </w:p>
    <w:sdt>
      <w:sdtPr>
        <w:rPr>
          <w:rFonts w:ascii="宋体" w:hAnsi="宋体" w:eastAsia="宋体" w:cs="Times New Roman"/>
          <w:b/>
          <w:bCs/>
          <w:color w:val="auto"/>
          <w:kern w:val="2"/>
          <w:sz w:val="44"/>
          <w:szCs w:val="44"/>
          <w:highlight w:val="none"/>
          <w:lang w:val="en-US" w:eastAsia="zh-CN" w:bidi="ar-SA"/>
        </w:rPr>
        <w:id w:val="147460414"/>
        <w15:color w:val="DBDBDB"/>
        <w:docPartObj>
          <w:docPartGallery w:val="Table of Contents"/>
          <w:docPartUnique/>
        </w:docPartObj>
      </w:sdtPr>
      <w:sdtEndPr>
        <w:rPr>
          <w:rFonts w:ascii="宋体" w:hAnsi="宋体" w:eastAsia="宋体" w:cs="Times New Roman"/>
          <w:b/>
          <w:bCs/>
          <w:color w:val="auto"/>
          <w:kern w:val="2"/>
          <w:sz w:val="44"/>
          <w:szCs w:val="44"/>
          <w:highlight w:val="none"/>
          <w:lang w:val="en-US" w:eastAsia="zh-CN" w:bidi="ar-SA"/>
        </w:rPr>
      </w:sdtEndPr>
      <w:sdtContent>
        <w:p w14:paraId="5709B31B">
          <w:pPr>
            <w:spacing w:before="0" w:beforeLines="0" w:after="0" w:afterLines="0" w:line="240" w:lineRule="auto"/>
            <w:ind w:left="0" w:leftChars="0" w:right="0" w:rightChars="0" w:firstLine="0" w:firstLineChars="0"/>
            <w:jc w:val="center"/>
            <w:rPr>
              <w:rFonts w:hint="eastAsia" w:ascii="宋体" w:hAnsi="宋体" w:eastAsia="宋体"/>
              <w:b/>
              <w:bCs/>
              <w:color w:val="auto"/>
              <w:sz w:val="44"/>
              <w:szCs w:val="44"/>
              <w:highlight w:val="none"/>
              <w:lang w:val="en-US" w:eastAsia="zh-CN"/>
            </w:rPr>
          </w:pPr>
          <w:r>
            <w:rPr>
              <w:rFonts w:ascii="宋体" w:hAnsi="宋体" w:eastAsia="宋体"/>
              <w:b/>
              <w:bCs/>
              <w:color w:val="auto"/>
              <w:sz w:val="44"/>
              <w:szCs w:val="44"/>
              <w:highlight w:val="none"/>
            </w:rPr>
            <w:t>目</w:t>
          </w:r>
          <w:r>
            <w:rPr>
              <w:rFonts w:hint="eastAsia" w:ascii="宋体" w:hAnsi="宋体" w:eastAsia="宋体"/>
              <w:b/>
              <w:bCs/>
              <w:color w:val="auto"/>
              <w:sz w:val="44"/>
              <w:szCs w:val="44"/>
              <w:highlight w:val="none"/>
              <w:lang w:val="en-US" w:eastAsia="zh-CN"/>
            </w:rPr>
            <w:t xml:space="preserve">    </w:t>
          </w:r>
          <w:r>
            <w:rPr>
              <w:rFonts w:ascii="宋体" w:hAnsi="宋体" w:eastAsia="宋体"/>
              <w:b/>
              <w:bCs/>
              <w:color w:val="auto"/>
              <w:sz w:val="44"/>
              <w:szCs w:val="44"/>
              <w:highlight w:val="none"/>
            </w:rPr>
            <w:t>录</w:t>
          </w:r>
          <w:r>
            <w:rPr>
              <w:rFonts w:hint="eastAsia" w:ascii="宋体" w:hAnsi="宋体" w:eastAsia="宋体"/>
              <w:b/>
              <w:bCs/>
              <w:color w:val="auto"/>
              <w:sz w:val="44"/>
              <w:szCs w:val="44"/>
              <w:highlight w:val="none"/>
              <w:lang w:val="en-US" w:eastAsia="zh-CN"/>
            </w:rPr>
            <w:t xml:space="preserve">     </w:t>
          </w:r>
        </w:p>
        <w:p w14:paraId="7F3E6EC6">
          <w:pPr>
            <w:pStyle w:val="27"/>
            <w:keepNext w:val="0"/>
            <w:keepLines w:val="0"/>
            <w:pageBreakBefore w:val="0"/>
            <w:kinsoku/>
            <w:wordWrap/>
            <w:overflowPunct/>
            <w:topLinePunct w:val="0"/>
            <w:autoSpaceDE/>
            <w:autoSpaceDN/>
            <w:bidi w:val="0"/>
            <w:snapToGrid/>
            <w:spacing w:line="360" w:lineRule="auto"/>
            <w:rPr>
              <w:rFonts w:hint="eastAsia" w:ascii="宋体" w:hAnsi="宋体" w:eastAsia="宋体"/>
              <w:b/>
              <w:bCs/>
              <w:color w:val="auto"/>
              <w:sz w:val="28"/>
              <w:szCs w:val="28"/>
              <w:highlight w:val="none"/>
              <w:lang w:val="en-US" w:eastAsia="zh-CN"/>
            </w:rPr>
          </w:pPr>
        </w:p>
        <w:p w14:paraId="4A4F7897">
          <w:pPr>
            <w:pStyle w:val="31"/>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b w:val="0"/>
              <w:bCs w:val="0"/>
              <w:color w:val="auto"/>
              <w:sz w:val="28"/>
              <w:szCs w:val="28"/>
              <w:highlight w:val="none"/>
            </w:rPr>
            <w:fldChar w:fldCharType="begin"/>
          </w:r>
          <w:r>
            <w:rPr>
              <w:b w:val="0"/>
              <w:bCs w:val="0"/>
              <w:color w:val="auto"/>
              <w:sz w:val="28"/>
              <w:szCs w:val="28"/>
              <w:highlight w:val="none"/>
            </w:rPr>
            <w:instrText xml:space="preserve"> HYPERLINK \l _Toc20567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sz w:val="28"/>
              <w:szCs w:val="28"/>
              <w:highlight w:val="none"/>
            </w:rPr>
            <w:t>第一章  竞争性磋商公告</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_Toc20567 \h </w:instrText>
          </w:r>
          <w:r>
            <w:rPr>
              <w:b w:val="0"/>
              <w:bCs w:val="0"/>
              <w:color w:val="auto"/>
              <w:sz w:val="28"/>
              <w:szCs w:val="28"/>
              <w:highlight w:val="none"/>
            </w:rPr>
            <w:fldChar w:fldCharType="separate"/>
          </w:r>
          <w:r>
            <w:rPr>
              <w:b w:val="0"/>
              <w:bCs w:val="0"/>
              <w:color w:val="auto"/>
              <w:sz w:val="28"/>
              <w:szCs w:val="28"/>
              <w:highlight w:val="none"/>
            </w:rPr>
            <w:t>2</w:t>
          </w:r>
          <w:r>
            <w:rPr>
              <w:b w:val="0"/>
              <w:bCs w:val="0"/>
              <w:color w:val="auto"/>
              <w:sz w:val="28"/>
              <w:szCs w:val="28"/>
              <w:highlight w:val="none"/>
            </w:rPr>
            <w:fldChar w:fldCharType="end"/>
          </w:r>
          <w:r>
            <w:rPr>
              <w:b w:val="0"/>
              <w:bCs w:val="0"/>
              <w:color w:val="auto"/>
              <w:sz w:val="28"/>
              <w:szCs w:val="28"/>
              <w:highlight w:val="none"/>
            </w:rPr>
            <w:fldChar w:fldCharType="end"/>
          </w:r>
        </w:p>
        <w:p w14:paraId="67B0B244">
          <w:pPr>
            <w:pStyle w:val="31"/>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_Toc18176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sz w:val="28"/>
              <w:szCs w:val="28"/>
              <w:highlight w:val="none"/>
            </w:rPr>
            <w:t>第二章  磋商须知</w:t>
          </w:r>
          <w:r>
            <w:rPr>
              <w:rFonts w:hint="eastAsia" w:asciiTheme="minorEastAsia" w:hAnsiTheme="minorEastAsia" w:eastAsiaTheme="minorEastAsia" w:cstheme="minorEastAsia"/>
              <w:b w:val="0"/>
              <w:bCs w:val="0"/>
              <w:color w:val="auto"/>
              <w:sz w:val="28"/>
              <w:szCs w:val="28"/>
              <w:highlight w:val="none"/>
              <w:lang w:eastAsia="zh-CN"/>
            </w:rPr>
            <w:t>前附表</w:t>
          </w:r>
          <w:r>
            <w:rPr>
              <w:rFonts w:hint="eastAsia" w:asciiTheme="minorEastAsia" w:hAnsiTheme="minorEastAsia" w:eastAsiaTheme="minorEastAsia" w:cstheme="minorEastAsia"/>
              <w:b w:val="0"/>
              <w:bCs w:val="0"/>
              <w:color w:val="auto"/>
              <w:sz w:val="28"/>
              <w:szCs w:val="28"/>
              <w:highlight w:val="none"/>
            </w:rPr>
            <w:t>及</w:t>
          </w:r>
          <w:r>
            <w:rPr>
              <w:rFonts w:hint="eastAsia" w:asciiTheme="minorEastAsia" w:hAnsiTheme="minorEastAsia" w:eastAsiaTheme="minorEastAsia" w:cstheme="minorEastAsia"/>
              <w:b w:val="0"/>
              <w:bCs w:val="0"/>
              <w:color w:val="auto"/>
              <w:sz w:val="28"/>
              <w:szCs w:val="28"/>
              <w:highlight w:val="none"/>
              <w:lang w:eastAsia="zh-CN"/>
            </w:rPr>
            <w:t>磋商须知</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_Toc18176 \h </w:instrText>
          </w:r>
          <w:r>
            <w:rPr>
              <w:b w:val="0"/>
              <w:bCs w:val="0"/>
              <w:color w:val="auto"/>
              <w:sz w:val="28"/>
              <w:szCs w:val="28"/>
              <w:highlight w:val="none"/>
            </w:rPr>
            <w:fldChar w:fldCharType="separate"/>
          </w:r>
          <w:r>
            <w:rPr>
              <w:b w:val="0"/>
              <w:bCs w:val="0"/>
              <w:color w:val="auto"/>
              <w:sz w:val="28"/>
              <w:szCs w:val="28"/>
              <w:highlight w:val="none"/>
            </w:rPr>
            <w:t>7</w:t>
          </w:r>
          <w:r>
            <w:rPr>
              <w:b w:val="0"/>
              <w:bCs w:val="0"/>
              <w:color w:val="auto"/>
              <w:sz w:val="28"/>
              <w:szCs w:val="28"/>
              <w:highlight w:val="none"/>
            </w:rPr>
            <w:fldChar w:fldCharType="end"/>
          </w:r>
          <w:r>
            <w:rPr>
              <w:b w:val="0"/>
              <w:bCs w:val="0"/>
              <w:color w:val="auto"/>
              <w:sz w:val="28"/>
              <w:szCs w:val="28"/>
              <w:highlight w:val="none"/>
            </w:rPr>
            <w:fldChar w:fldCharType="end"/>
          </w:r>
        </w:p>
        <w:p w14:paraId="6205D053">
          <w:pPr>
            <w:pStyle w:val="31"/>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_Toc3177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第三章  技术规范、工程量清单、图纸</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_Toc3177 \h </w:instrText>
          </w:r>
          <w:r>
            <w:rPr>
              <w:b w:val="0"/>
              <w:bCs w:val="0"/>
              <w:color w:val="auto"/>
              <w:sz w:val="28"/>
              <w:szCs w:val="28"/>
              <w:highlight w:val="none"/>
            </w:rPr>
            <w:fldChar w:fldCharType="separate"/>
          </w:r>
          <w:r>
            <w:rPr>
              <w:b w:val="0"/>
              <w:bCs w:val="0"/>
              <w:color w:val="auto"/>
              <w:sz w:val="28"/>
              <w:szCs w:val="28"/>
              <w:highlight w:val="none"/>
            </w:rPr>
            <w:t>24</w:t>
          </w:r>
          <w:r>
            <w:rPr>
              <w:b w:val="0"/>
              <w:bCs w:val="0"/>
              <w:color w:val="auto"/>
              <w:sz w:val="28"/>
              <w:szCs w:val="28"/>
              <w:highlight w:val="none"/>
            </w:rPr>
            <w:fldChar w:fldCharType="end"/>
          </w:r>
          <w:r>
            <w:rPr>
              <w:b w:val="0"/>
              <w:bCs w:val="0"/>
              <w:color w:val="auto"/>
              <w:sz w:val="28"/>
              <w:szCs w:val="28"/>
              <w:highlight w:val="none"/>
            </w:rPr>
            <w:fldChar w:fldCharType="end"/>
          </w:r>
        </w:p>
        <w:p w14:paraId="499143F4">
          <w:pPr>
            <w:pStyle w:val="31"/>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_Toc3710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第四章  评审程序、评审方法和评审标准</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_Toc3710 \h </w:instrText>
          </w:r>
          <w:r>
            <w:rPr>
              <w:b w:val="0"/>
              <w:bCs w:val="0"/>
              <w:color w:val="auto"/>
              <w:sz w:val="28"/>
              <w:szCs w:val="28"/>
              <w:highlight w:val="none"/>
            </w:rPr>
            <w:fldChar w:fldCharType="separate"/>
          </w:r>
          <w:r>
            <w:rPr>
              <w:b w:val="0"/>
              <w:bCs w:val="0"/>
              <w:color w:val="auto"/>
              <w:sz w:val="28"/>
              <w:szCs w:val="28"/>
              <w:highlight w:val="none"/>
            </w:rPr>
            <w:t>26</w:t>
          </w:r>
          <w:r>
            <w:rPr>
              <w:b w:val="0"/>
              <w:bCs w:val="0"/>
              <w:color w:val="auto"/>
              <w:sz w:val="28"/>
              <w:szCs w:val="28"/>
              <w:highlight w:val="none"/>
            </w:rPr>
            <w:fldChar w:fldCharType="end"/>
          </w:r>
          <w:r>
            <w:rPr>
              <w:b w:val="0"/>
              <w:bCs w:val="0"/>
              <w:color w:val="auto"/>
              <w:sz w:val="28"/>
              <w:szCs w:val="28"/>
              <w:highlight w:val="none"/>
            </w:rPr>
            <w:fldChar w:fldCharType="end"/>
          </w:r>
        </w:p>
        <w:p w14:paraId="0E15DB0F">
          <w:pPr>
            <w:pStyle w:val="31"/>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_Toc27061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第五章  响应文件格式</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_Toc27061 \h </w:instrText>
          </w:r>
          <w:r>
            <w:rPr>
              <w:b w:val="0"/>
              <w:bCs w:val="0"/>
              <w:color w:val="auto"/>
              <w:sz w:val="28"/>
              <w:szCs w:val="28"/>
              <w:highlight w:val="none"/>
            </w:rPr>
            <w:fldChar w:fldCharType="separate"/>
          </w:r>
          <w:r>
            <w:rPr>
              <w:b w:val="0"/>
              <w:bCs w:val="0"/>
              <w:color w:val="auto"/>
              <w:sz w:val="28"/>
              <w:szCs w:val="28"/>
              <w:highlight w:val="none"/>
            </w:rPr>
            <w:t>37</w:t>
          </w:r>
          <w:r>
            <w:rPr>
              <w:b w:val="0"/>
              <w:bCs w:val="0"/>
              <w:color w:val="auto"/>
              <w:sz w:val="28"/>
              <w:szCs w:val="28"/>
              <w:highlight w:val="none"/>
            </w:rPr>
            <w:fldChar w:fldCharType="end"/>
          </w:r>
          <w:r>
            <w:rPr>
              <w:b w:val="0"/>
              <w:bCs w:val="0"/>
              <w:color w:val="auto"/>
              <w:sz w:val="28"/>
              <w:szCs w:val="28"/>
              <w:highlight w:val="none"/>
            </w:rPr>
            <w:fldChar w:fldCharType="end"/>
          </w:r>
        </w:p>
        <w:p w14:paraId="53970E60">
          <w:pPr>
            <w:pStyle w:val="31"/>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_Toc6306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第六章  二次报价格式</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_Toc6306 \h </w:instrText>
          </w:r>
          <w:r>
            <w:rPr>
              <w:b w:val="0"/>
              <w:bCs w:val="0"/>
              <w:color w:val="auto"/>
              <w:sz w:val="28"/>
              <w:szCs w:val="28"/>
              <w:highlight w:val="none"/>
            </w:rPr>
            <w:fldChar w:fldCharType="separate"/>
          </w:r>
          <w:r>
            <w:rPr>
              <w:b w:val="0"/>
              <w:bCs w:val="0"/>
              <w:color w:val="auto"/>
              <w:sz w:val="28"/>
              <w:szCs w:val="28"/>
              <w:highlight w:val="none"/>
            </w:rPr>
            <w:t>65</w:t>
          </w:r>
          <w:r>
            <w:rPr>
              <w:b w:val="0"/>
              <w:bCs w:val="0"/>
              <w:color w:val="auto"/>
              <w:sz w:val="28"/>
              <w:szCs w:val="28"/>
              <w:highlight w:val="none"/>
            </w:rPr>
            <w:fldChar w:fldCharType="end"/>
          </w:r>
          <w:r>
            <w:rPr>
              <w:b w:val="0"/>
              <w:bCs w:val="0"/>
              <w:color w:val="auto"/>
              <w:sz w:val="28"/>
              <w:szCs w:val="28"/>
              <w:highlight w:val="none"/>
            </w:rPr>
            <w:fldChar w:fldCharType="end"/>
          </w:r>
        </w:p>
        <w:p w14:paraId="0113EE58">
          <w:pPr>
            <w:pStyle w:val="31"/>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_Toc23378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第七章  合同书格式</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_Toc23378 \h </w:instrText>
          </w:r>
          <w:r>
            <w:rPr>
              <w:b w:val="0"/>
              <w:bCs w:val="0"/>
              <w:color w:val="auto"/>
              <w:sz w:val="28"/>
              <w:szCs w:val="28"/>
              <w:highlight w:val="none"/>
            </w:rPr>
            <w:fldChar w:fldCharType="separate"/>
          </w:r>
          <w:r>
            <w:rPr>
              <w:b w:val="0"/>
              <w:bCs w:val="0"/>
              <w:color w:val="auto"/>
              <w:sz w:val="28"/>
              <w:szCs w:val="28"/>
              <w:highlight w:val="none"/>
            </w:rPr>
            <w:t>67</w:t>
          </w:r>
          <w:r>
            <w:rPr>
              <w:b w:val="0"/>
              <w:bCs w:val="0"/>
              <w:color w:val="auto"/>
              <w:sz w:val="28"/>
              <w:szCs w:val="28"/>
              <w:highlight w:val="none"/>
            </w:rPr>
            <w:fldChar w:fldCharType="end"/>
          </w:r>
          <w:r>
            <w:rPr>
              <w:b w:val="0"/>
              <w:bCs w:val="0"/>
              <w:color w:val="auto"/>
              <w:sz w:val="28"/>
              <w:szCs w:val="28"/>
              <w:highlight w:val="none"/>
            </w:rPr>
            <w:fldChar w:fldCharType="end"/>
          </w:r>
        </w:p>
        <w:p w14:paraId="5BFD6BA5">
          <w:pPr>
            <w:pStyle w:val="31"/>
            <w:keepNext w:val="0"/>
            <w:keepLines w:val="0"/>
            <w:pageBreakBefore w:val="0"/>
            <w:tabs>
              <w:tab w:val="right" w:leader="dot" w:pos="8730"/>
            </w:tabs>
            <w:kinsoku/>
            <w:wordWrap/>
            <w:overflowPunct/>
            <w:topLinePunct w:val="0"/>
            <w:autoSpaceDE/>
            <w:autoSpaceDN/>
            <w:bidi w:val="0"/>
            <w:snapToGrid/>
            <w:spacing w:line="360" w:lineRule="auto"/>
            <w:rPr>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_Toc3161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第八章  质疑、投诉材料格式</w:t>
          </w:r>
          <w:r>
            <w:rPr>
              <w:b w:val="0"/>
              <w:bCs w:val="0"/>
              <w:color w:val="auto"/>
              <w:sz w:val="28"/>
              <w:szCs w:val="28"/>
              <w:highlight w:val="none"/>
            </w:rPr>
            <w:tab/>
          </w:r>
          <w:bookmarkStart w:id="282" w:name="_GoBack"/>
          <w:bookmarkEnd w:id="282"/>
          <w:r>
            <w:rPr>
              <w:b w:val="0"/>
              <w:bCs w:val="0"/>
              <w:color w:val="auto"/>
              <w:sz w:val="28"/>
              <w:szCs w:val="28"/>
              <w:highlight w:val="none"/>
            </w:rPr>
            <w:fldChar w:fldCharType="begin"/>
          </w:r>
          <w:r>
            <w:rPr>
              <w:b w:val="0"/>
              <w:bCs w:val="0"/>
              <w:color w:val="auto"/>
              <w:sz w:val="28"/>
              <w:szCs w:val="28"/>
              <w:highlight w:val="none"/>
            </w:rPr>
            <w:instrText xml:space="preserve"> PAGEREF _Toc3161 \h </w:instrText>
          </w:r>
          <w:r>
            <w:rPr>
              <w:b w:val="0"/>
              <w:bCs w:val="0"/>
              <w:color w:val="auto"/>
              <w:sz w:val="28"/>
              <w:szCs w:val="28"/>
              <w:highlight w:val="none"/>
            </w:rPr>
            <w:fldChar w:fldCharType="separate"/>
          </w:r>
          <w:r>
            <w:rPr>
              <w:b w:val="0"/>
              <w:bCs w:val="0"/>
              <w:color w:val="auto"/>
              <w:sz w:val="28"/>
              <w:szCs w:val="28"/>
              <w:highlight w:val="none"/>
            </w:rPr>
            <w:t>129</w:t>
          </w:r>
          <w:r>
            <w:rPr>
              <w:b w:val="0"/>
              <w:bCs w:val="0"/>
              <w:color w:val="auto"/>
              <w:sz w:val="28"/>
              <w:szCs w:val="28"/>
              <w:highlight w:val="none"/>
            </w:rPr>
            <w:fldChar w:fldCharType="end"/>
          </w:r>
          <w:r>
            <w:rPr>
              <w:b w:val="0"/>
              <w:bCs w:val="0"/>
              <w:color w:val="auto"/>
              <w:sz w:val="28"/>
              <w:szCs w:val="28"/>
              <w:highlight w:val="none"/>
            </w:rPr>
            <w:fldChar w:fldCharType="end"/>
          </w:r>
        </w:p>
        <w:p w14:paraId="79DF518C">
          <w:pPr>
            <w:keepNext w:val="0"/>
            <w:keepLines w:val="0"/>
            <w:pageBreakBefore w:val="0"/>
            <w:kinsoku/>
            <w:wordWrap/>
            <w:overflowPunct/>
            <w:topLinePunct w:val="0"/>
            <w:autoSpaceDE/>
            <w:autoSpaceDN/>
            <w:bidi w:val="0"/>
            <w:snapToGrid/>
            <w:spacing w:line="360" w:lineRule="auto"/>
            <w:rPr>
              <w:color w:val="auto"/>
              <w:highlight w:val="none"/>
            </w:rPr>
          </w:pPr>
          <w:r>
            <w:rPr>
              <w:color w:val="auto"/>
              <w:sz w:val="28"/>
              <w:szCs w:val="28"/>
              <w:highlight w:val="none"/>
            </w:rPr>
            <w:fldChar w:fldCharType="end"/>
          </w:r>
        </w:p>
      </w:sdtContent>
    </w:sdt>
    <w:p w14:paraId="5FED61A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4B3B998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6FDE02F0">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6B67D2F9">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502C4297">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5EEB8DF3">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2ECA0F49">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77FA2E4C">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3D85A212">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7B75F56B">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52265AD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2A91EA85">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4950BBFA">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604FDE25">
      <w:pPr>
        <w:shd w:val="clear"/>
        <w:rPr>
          <w:rFonts w:asciiTheme="minorEastAsia" w:hAnsiTheme="minorEastAsia" w:eastAsiaTheme="minorEastAsia" w:cstheme="minorEastAsia"/>
          <w:color w:val="auto"/>
          <w:highlight w:val="none"/>
        </w:rPr>
      </w:pPr>
    </w:p>
    <w:p w14:paraId="0237413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4D545ABB">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604646FA">
      <w:pPr>
        <w:shd w:val="clear"/>
        <w:rPr>
          <w:rFonts w:asciiTheme="minorEastAsia" w:hAnsiTheme="minorEastAsia" w:eastAsiaTheme="minorEastAsia" w:cstheme="minorEastAsia"/>
          <w:color w:val="auto"/>
          <w:highlight w:val="none"/>
        </w:rPr>
      </w:pPr>
    </w:p>
    <w:p w14:paraId="4A93732B">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56EABD39">
      <w:pPr>
        <w:shd w:val="clear"/>
        <w:rPr>
          <w:rFonts w:asciiTheme="minorEastAsia" w:hAnsiTheme="minorEastAsia" w:eastAsiaTheme="minorEastAsia" w:cstheme="minorEastAsia"/>
          <w:color w:val="auto"/>
          <w:highlight w:val="none"/>
        </w:rPr>
      </w:pPr>
    </w:p>
    <w:p w14:paraId="7B912015">
      <w:pPr>
        <w:shd w:val="clear"/>
        <w:rPr>
          <w:rFonts w:asciiTheme="minorEastAsia" w:hAnsiTheme="minorEastAsia" w:eastAsiaTheme="minorEastAsia" w:cstheme="minorEastAsia"/>
          <w:color w:val="auto"/>
          <w:highlight w:val="none"/>
        </w:rPr>
      </w:pPr>
    </w:p>
    <w:p w14:paraId="723F0D24">
      <w:pPr>
        <w:shd w:val="clear"/>
        <w:rPr>
          <w:rFonts w:asciiTheme="minorEastAsia" w:hAnsiTheme="minorEastAsia" w:eastAsiaTheme="minorEastAsia" w:cstheme="minorEastAsia"/>
          <w:color w:val="auto"/>
          <w:highlight w:val="none"/>
        </w:rPr>
      </w:pPr>
    </w:p>
    <w:p w14:paraId="3F20439A">
      <w:pPr>
        <w:shd w:val="clear"/>
        <w:rPr>
          <w:rFonts w:asciiTheme="minorEastAsia" w:hAnsiTheme="minorEastAsia" w:eastAsiaTheme="minorEastAsia" w:cstheme="minorEastAsia"/>
          <w:color w:val="auto"/>
          <w:highlight w:val="none"/>
        </w:rPr>
      </w:pPr>
    </w:p>
    <w:p w14:paraId="285B3EF1">
      <w:pPr>
        <w:shd w:val="clear"/>
        <w:rPr>
          <w:rFonts w:asciiTheme="minorEastAsia" w:hAnsiTheme="minorEastAsia" w:eastAsiaTheme="minorEastAsia" w:cstheme="minorEastAsia"/>
          <w:color w:val="auto"/>
          <w:highlight w:val="none"/>
        </w:rPr>
      </w:pPr>
    </w:p>
    <w:p w14:paraId="269EF027">
      <w:pPr>
        <w:pStyle w:val="40"/>
        <w:shd w:val="clear"/>
        <w:rPr>
          <w:rFonts w:asciiTheme="minorEastAsia" w:hAnsiTheme="minorEastAsia" w:eastAsiaTheme="minorEastAsia" w:cstheme="minorEastAsia"/>
          <w:color w:val="auto"/>
          <w:highlight w:val="none"/>
        </w:rPr>
      </w:pPr>
      <w:bookmarkStart w:id="0" w:name="_Toc20567"/>
      <w:bookmarkStart w:id="1" w:name="_Toc22939"/>
      <w:r>
        <w:rPr>
          <w:rFonts w:hint="eastAsia" w:asciiTheme="minorEastAsia" w:hAnsiTheme="minorEastAsia" w:eastAsiaTheme="minorEastAsia" w:cstheme="minorEastAsia"/>
          <w:color w:val="auto"/>
          <w:highlight w:val="none"/>
        </w:rPr>
        <w:t>第一章  竞争性磋商公告</w:t>
      </w:r>
      <w:bookmarkEnd w:id="0"/>
    </w:p>
    <w:p w14:paraId="1D7EB336">
      <w:pPr>
        <w:spacing w:line="440" w:lineRule="exact"/>
        <w:ind w:left="5880" w:hanging="7871" w:hangingChars="2800"/>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广西建设工程机电设备招标中心有限公司</w:t>
      </w:r>
    </w:p>
    <w:p w14:paraId="48ACF2F8">
      <w:pPr>
        <w:shd w:val="clear"/>
        <w:spacing w:line="540" w:lineRule="exact"/>
        <w:jc w:val="center"/>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eastAsia="zh-CN"/>
        </w:rPr>
        <w:t>贵港市港北区奇石乡新清村新村3、7队美丽移民村建设项目</w:t>
      </w:r>
    </w:p>
    <w:p w14:paraId="23E2FCB3">
      <w:pPr>
        <w:shd w:val="clear"/>
        <w:spacing w:line="540" w:lineRule="exact"/>
        <w:jc w:val="center"/>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eastAsia="zh-CN"/>
        </w:rPr>
        <w:t>（项目编号：GGZC2026-C2-020060-JGJD）</w:t>
      </w:r>
    </w:p>
    <w:p w14:paraId="10C2FE25">
      <w:pPr>
        <w:shd w:val="clear"/>
        <w:spacing w:line="540" w:lineRule="exact"/>
        <w:jc w:val="center"/>
        <w:rPr>
          <w:rFonts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竞争性磋商公告</w:t>
      </w:r>
    </w:p>
    <w:p w14:paraId="638DE4BF">
      <w:pPr>
        <w:shd w:val="clear"/>
        <w:rPr>
          <w:rFonts w:asciiTheme="minorEastAsia" w:hAnsiTheme="minorEastAsia" w:eastAsiaTheme="minorEastAsia" w:cstheme="minorEastAsia"/>
          <w:color w:val="auto"/>
          <w:highlight w:val="none"/>
        </w:rPr>
      </w:pPr>
    </w:p>
    <w:p w14:paraId="473C7A19">
      <w:pPr>
        <w:pBdr>
          <w:top w:val="single" w:color="auto" w:sz="4" w:space="1"/>
          <w:left w:val="single" w:color="auto" w:sz="4" w:space="4"/>
          <w:bottom w:val="single" w:color="auto" w:sz="4" w:space="1"/>
          <w:right w:val="single" w:color="auto" w:sz="4" w:space="4"/>
        </w:pBdr>
        <w:shd w:val="clear"/>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项目概况</w:t>
      </w:r>
    </w:p>
    <w:p w14:paraId="726CC701">
      <w:pPr>
        <w:pBdr>
          <w:top w:val="single" w:color="auto" w:sz="4" w:space="1"/>
          <w:left w:val="single" w:color="auto" w:sz="4" w:space="4"/>
          <w:bottom w:val="single" w:color="auto" w:sz="4" w:space="1"/>
          <w:right w:val="single" w:color="auto" w:sz="4" w:space="4"/>
        </w:pBdr>
        <w:shd w:val="clear"/>
        <w:ind w:firstLine="480" w:firstLineChars="200"/>
        <w:rPr>
          <w:rFonts w:asciiTheme="minorEastAsia" w:hAnsiTheme="minorEastAsia" w:eastAsiaTheme="minorEastAsia" w:cstheme="minorEastAsia"/>
          <w:color w:val="auto"/>
          <w:sz w:val="24"/>
          <w:szCs w:val="28"/>
          <w:highlight w:val="none"/>
          <w:u w:val="none"/>
        </w:rPr>
      </w:pPr>
      <w:r>
        <w:rPr>
          <w:rFonts w:hint="eastAsia" w:asciiTheme="minorEastAsia" w:hAnsiTheme="minorEastAsia" w:eastAsiaTheme="minorEastAsia" w:cstheme="minorEastAsia"/>
          <w:color w:val="auto"/>
          <w:sz w:val="24"/>
          <w:szCs w:val="28"/>
          <w:highlight w:val="none"/>
          <w:u w:val="none"/>
          <w:lang w:eastAsia="zh-CN"/>
        </w:rPr>
        <w:t>贵港市港北区奇石乡新清村新村3、7队美丽移民村建设项目的潜在供应商应在广西政府采购云平台线上获取采购文件，并于2026年</w:t>
      </w:r>
      <w:r>
        <w:rPr>
          <w:rFonts w:hint="eastAsia" w:asciiTheme="minorEastAsia" w:hAnsiTheme="minorEastAsia" w:eastAsiaTheme="minorEastAsia" w:cstheme="minorEastAsia"/>
          <w:color w:val="auto"/>
          <w:sz w:val="24"/>
          <w:szCs w:val="28"/>
          <w:highlight w:val="none"/>
          <w:u w:val="none"/>
          <w:lang w:val="en-US" w:eastAsia="zh-CN"/>
        </w:rPr>
        <w:t>10</w:t>
      </w:r>
      <w:r>
        <w:rPr>
          <w:rFonts w:hint="eastAsia" w:asciiTheme="minorEastAsia" w:hAnsiTheme="minorEastAsia" w:eastAsiaTheme="minorEastAsia" w:cstheme="minorEastAsia"/>
          <w:color w:val="auto"/>
          <w:sz w:val="24"/>
          <w:szCs w:val="28"/>
          <w:highlight w:val="none"/>
          <w:u w:val="none"/>
          <w:lang w:eastAsia="zh-CN"/>
        </w:rPr>
        <w:t>月</w:t>
      </w:r>
      <w:r>
        <w:rPr>
          <w:rFonts w:hint="eastAsia" w:asciiTheme="minorEastAsia" w:hAnsiTheme="minorEastAsia" w:eastAsiaTheme="minorEastAsia" w:cstheme="minorEastAsia"/>
          <w:color w:val="auto"/>
          <w:sz w:val="24"/>
          <w:szCs w:val="28"/>
          <w:highlight w:val="none"/>
          <w:u w:val="none"/>
          <w:lang w:val="en-US" w:eastAsia="zh-CN"/>
        </w:rPr>
        <w:t>9</w:t>
      </w:r>
      <w:r>
        <w:rPr>
          <w:rFonts w:hint="eastAsia" w:asciiTheme="minorEastAsia" w:hAnsiTheme="minorEastAsia" w:eastAsiaTheme="minorEastAsia" w:cstheme="minorEastAsia"/>
          <w:color w:val="auto"/>
          <w:sz w:val="24"/>
          <w:szCs w:val="28"/>
          <w:highlight w:val="none"/>
          <w:u w:val="none"/>
          <w:lang w:eastAsia="zh-CN"/>
        </w:rPr>
        <w:t xml:space="preserve">日 </w:t>
      </w:r>
      <w:r>
        <w:rPr>
          <w:rFonts w:hint="eastAsia" w:asciiTheme="minorEastAsia" w:hAnsiTheme="minorEastAsia" w:eastAsiaTheme="minorEastAsia" w:cstheme="minorEastAsia"/>
          <w:color w:val="auto"/>
          <w:sz w:val="24"/>
          <w:szCs w:val="28"/>
          <w:highlight w:val="none"/>
          <w:u w:val="none"/>
          <w:lang w:val="en-US" w:eastAsia="zh-CN"/>
        </w:rPr>
        <w:t>15</w:t>
      </w:r>
      <w:r>
        <w:rPr>
          <w:rFonts w:hint="eastAsia" w:asciiTheme="minorEastAsia" w:hAnsiTheme="minorEastAsia" w:eastAsiaTheme="minorEastAsia" w:cstheme="minorEastAsia"/>
          <w:color w:val="auto"/>
          <w:sz w:val="24"/>
          <w:szCs w:val="28"/>
          <w:highlight w:val="none"/>
          <w:u w:val="none"/>
          <w:lang w:eastAsia="zh-CN"/>
        </w:rPr>
        <w:t>:</w:t>
      </w:r>
      <w:r>
        <w:rPr>
          <w:rFonts w:hint="eastAsia" w:asciiTheme="minorEastAsia" w:hAnsiTheme="minorEastAsia" w:eastAsiaTheme="minorEastAsia" w:cstheme="minorEastAsia"/>
          <w:color w:val="auto"/>
          <w:sz w:val="24"/>
          <w:szCs w:val="28"/>
          <w:highlight w:val="none"/>
          <w:u w:val="none"/>
          <w:lang w:val="en-US" w:eastAsia="zh-CN"/>
        </w:rPr>
        <w:t>3</w:t>
      </w:r>
      <w:r>
        <w:rPr>
          <w:rFonts w:hint="eastAsia" w:asciiTheme="minorEastAsia" w:hAnsiTheme="minorEastAsia" w:eastAsiaTheme="minorEastAsia" w:cstheme="minorEastAsia"/>
          <w:color w:val="auto"/>
          <w:sz w:val="24"/>
          <w:szCs w:val="28"/>
          <w:highlight w:val="none"/>
          <w:u w:val="none"/>
          <w:lang w:eastAsia="zh-CN"/>
        </w:rPr>
        <w:t>0（北京时间）前提交响应文件。</w:t>
      </w:r>
    </w:p>
    <w:p w14:paraId="48E46FDA">
      <w:pPr>
        <w:keepNext w:val="0"/>
        <w:keepLines w:val="0"/>
        <w:pageBreakBefore w:val="0"/>
        <w:widowControl w:val="0"/>
        <w:shd w:val="clear"/>
        <w:kinsoku/>
        <w:wordWrap/>
        <w:overflowPunct/>
        <w:topLinePunct w:val="0"/>
        <w:autoSpaceDE/>
        <w:autoSpaceDN/>
        <w:bidi w:val="0"/>
        <w:snapToGrid/>
        <w:spacing w:line="360" w:lineRule="auto"/>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一、项目基本情况</w:t>
      </w:r>
    </w:p>
    <w:p w14:paraId="72824E21">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u w:val="single"/>
          <w:lang w:val="en-US" w:eastAsia="zh-CN"/>
        </w:rPr>
      </w:pPr>
      <w:r>
        <w:rPr>
          <w:rFonts w:hint="eastAsia" w:asciiTheme="minorEastAsia" w:hAnsiTheme="minorEastAsia" w:eastAsiaTheme="minorEastAsia" w:cstheme="minorEastAsia"/>
          <w:color w:val="auto"/>
          <w:sz w:val="24"/>
          <w:highlight w:val="none"/>
        </w:rPr>
        <w:t>项目编号：</w:t>
      </w:r>
      <w:r>
        <w:rPr>
          <w:rFonts w:hint="eastAsia" w:asciiTheme="minorEastAsia" w:hAnsiTheme="minorEastAsia" w:eastAsiaTheme="minorEastAsia" w:cstheme="minorEastAsia"/>
          <w:color w:val="auto"/>
          <w:sz w:val="24"/>
          <w:highlight w:val="none"/>
          <w:u w:val="single"/>
          <w:lang w:eastAsia="zh-CN"/>
        </w:rPr>
        <w:t>GGZC2026-C2-020060-JGJD</w:t>
      </w:r>
    </w:p>
    <w:p w14:paraId="361C49D6">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微软雅黑" w:hAnsi="微软雅黑" w:eastAsia="微软雅黑" w:cs="微软雅黑"/>
          <w:i w:val="0"/>
          <w:iCs w:val="0"/>
          <w:caps w:val="0"/>
          <w:color w:val="auto"/>
          <w:spacing w:val="0"/>
          <w:sz w:val="21"/>
          <w:szCs w:val="21"/>
          <w:highlight w:val="none"/>
          <w:shd w:val="clear" w:fill="FFFFFF"/>
        </w:rPr>
      </w:pPr>
      <w:r>
        <w:rPr>
          <w:rFonts w:hint="eastAsia" w:asciiTheme="minorEastAsia" w:hAnsiTheme="minorEastAsia" w:eastAsiaTheme="minorEastAsia" w:cstheme="minorEastAsia"/>
          <w:color w:val="auto"/>
          <w:sz w:val="24"/>
          <w:highlight w:val="none"/>
        </w:rPr>
        <w:t>项目名称：</w:t>
      </w:r>
      <w:r>
        <w:rPr>
          <w:rFonts w:hint="eastAsia" w:asciiTheme="minorEastAsia" w:hAnsiTheme="minorEastAsia" w:eastAsiaTheme="minorEastAsia" w:cstheme="minorEastAsia"/>
          <w:color w:val="auto"/>
          <w:sz w:val="24"/>
          <w:szCs w:val="28"/>
          <w:highlight w:val="none"/>
          <w:u w:val="single"/>
          <w:lang w:eastAsia="zh-CN"/>
        </w:rPr>
        <w:t>贵港市港北区奇石乡新清村新村3、7队美丽移民村建设项目</w:t>
      </w:r>
    </w:p>
    <w:p w14:paraId="5EE101C0">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采购方式：</w:t>
      </w:r>
      <w:r>
        <w:rPr>
          <w:rFonts w:hint="eastAsia" w:asciiTheme="minorEastAsia" w:hAnsiTheme="minorEastAsia" w:eastAsiaTheme="minorEastAsia" w:cstheme="minorEastAsia"/>
          <w:color w:val="auto"/>
          <w:sz w:val="24"/>
          <w:highlight w:val="none"/>
          <w:u w:val="single"/>
        </w:rPr>
        <w:t>竞争性磋商</w:t>
      </w:r>
    </w:p>
    <w:p w14:paraId="5DA6B2DC">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u w:val="single"/>
          <w:lang w:val="en-US" w:eastAsia="zh-CN"/>
        </w:rPr>
      </w:pPr>
      <w:r>
        <w:rPr>
          <w:rFonts w:hint="eastAsia" w:asciiTheme="minorEastAsia" w:hAnsiTheme="minorEastAsia" w:eastAsiaTheme="minorEastAsia" w:cstheme="minorEastAsia"/>
          <w:color w:val="auto"/>
          <w:sz w:val="24"/>
          <w:highlight w:val="none"/>
        </w:rPr>
        <w:t>预算总金额（元）：</w:t>
      </w:r>
      <w:r>
        <w:rPr>
          <w:rFonts w:hint="eastAsia" w:asciiTheme="minorEastAsia" w:hAnsiTheme="minorEastAsia" w:eastAsiaTheme="minorEastAsia" w:cstheme="minorEastAsia"/>
          <w:color w:val="auto"/>
          <w:sz w:val="24"/>
          <w:highlight w:val="none"/>
          <w:u w:val="single"/>
          <w:lang w:val="en-US" w:eastAsia="zh-CN"/>
        </w:rPr>
        <w:t>1432928.5</w:t>
      </w:r>
    </w:p>
    <w:p w14:paraId="7D97793B">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采购需求：</w:t>
      </w:r>
    </w:p>
    <w:p w14:paraId="7BDE828F">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标项名称:</w:t>
      </w:r>
      <w:r>
        <w:rPr>
          <w:rFonts w:hint="eastAsia" w:asciiTheme="minorEastAsia" w:hAnsiTheme="minorEastAsia" w:eastAsiaTheme="minorEastAsia" w:cstheme="minorEastAsia"/>
          <w:color w:val="auto"/>
          <w:sz w:val="24"/>
          <w:szCs w:val="28"/>
          <w:highlight w:val="none"/>
          <w:u w:val="single"/>
          <w:lang w:eastAsia="zh-CN"/>
        </w:rPr>
        <w:t>贵港市港北区奇石乡新清村新村3、7队美丽移民村建设项目</w:t>
      </w:r>
    </w:p>
    <w:p w14:paraId="27EBD9A9">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数量:1</w:t>
      </w:r>
    </w:p>
    <w:p w14:paraId="1EE34327">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预算金额（元）:</w:t>
      </w:r>
      <w:r>
        <w:rPr>
          <w:rFonts w:hint="eastAsia" w:asciiTheme="minorEastAsia" w:hAnsiTheme="minorEastAsia" w:eastAsiaTheme="minorEastAsia" w:cstheme="minorEastAsia"/>
          <w:color w:val="auto"/>
          <w:sz w:val="24"/>
          <w:highlight w:val="none"/>
          <w:u w:val="single"/>
          <w:lang w:val="en-US" w:eastAsia="zh-CN"/>
        </w:rPr>
        <w:t>1432928.5</w:t>
      </w:r>
    </w:p>
    <w:p w14:paraId="78DF3A9D">
      <w:pPr>
        <w:spacing w:line="360" w:lineRule="auto"/>
        <w:ind w:firstLine="480" w:firstLineChars="200"/>
        <w:rPr>
          <w:rFonts w:hint="eastAsia" w:ascii="宋体" w:hAnsi="宋体" w:eastAsia="宋体" w:cs="仿宋"/>
          <w:caps w:val="0"/>
          <w:color w:val="auto"/>
          <w:spacing w:val="0"/>
          <w:sz w:val="24"/>
          <w:szCs w:val="24"/>
          <w:highlight w:val="none"/>
          <w:u w:val="single"/>
          <w:lang w:eastAsia="zh-CN"/>
        </w:rPr>
      </w:pPr>
      <w:r>
        <w:rPr>
          <w:rFonts w:hint="eastAsia" w:ascii="宋体" w:hAnsi="宋体" w:eastAsia="宋体" w:cs="仿宋"/>
          <w:caps w:val="0"/>
          <w:color w:val="auto"/>
          <w:spacing w:val="0"/>
          <w:sz w:val="24"/>
          <w:szCs w:val="24"/>
          <w:highlight w:val="none"/>
        </w:rPr>
        <w:t>简要规格描述或项目基本概况介绍、用途：</w:t>
      </w:r>
      <w:r>
        <w:rPr>
          <w:rFonts w:hint="eastAsia" w:ascii="宋体" w:hAnsi="宋体" w:cs="仿宋"/>
          <w:caps w:val="0"/>
          <w:color w:val="auto"/>
          <w:spacing w:val="0"/>
          <w:sz w:val="24"/>
          <w:szCs w:val="24"/>
          <w:highlight w:val="none"/>
          <w:u w:val="single"/>
          <w:lang w:val="en-US" w:eastAsia="zh-CN"/>
        </w:rPr>
        <w:t>1.道路工程：村内新建道路0.011km，路面宽度3.5m，路基宽4.5m；2.排水，排污工程管材795m，沉泥井4座，检查井10座；3.环境整治：微田园矮墙171m，栏杆104m，垃圾桶8个；4.休闲配套设施：健身器械9组，休闲桌椅12套，宣传牌1块。如需进一步了解详细内容，详见工程量清单和施工图纸。</w:t>
      </w:r>
    </w:p>
    <w:p w14:paraId="5FFB0D22">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最高限价（元）：</w:t>
      </w:r>
      <w:r>
        <w:rPr>
          <w:rFonts w:hint="eastAsia" w:asciiTheme="minorEastAsia" w:hAnsiTheme="minorEastAsia" w:eastAsiaTheme="minorEastAsia" w:cstheme="minorEastAsia"/>
          <w:color w:val="auto"/>
          <w:sz w:val="24"/>
          <w:highlight w:val="none"/>
          <w:u w:val="single"/>
          <w:lang w:val="en-US" w:eastAsia="zh-CN"/>
        </w:rPr>
        <w:t>1432928.5</w:t>
      </w:r>
    </w:p>
    <w:p w14:paraId="739BFB91">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default" w:asciiTheme="minorEastAsia" w:hAnsiTheme="minorEastAsia" w:eastAsiaTheme="minorEastAsia" w:cstheme="minorEastAsia"/>
          <w:color w:val="auto"/>
          <w:sz w:val="24"/>
          <w:highlight w:val="none"/>
          <w:lang w:val="en-US" w:eastAsia="zh-CN"/>
        </w:rPr>
      </w:pPr>
      <w:r>
        <w:rPr>
          <w:rFonts w:hint="eastAsia" w:ascii="宋体" w:hAnsi="宋体" w:eastAsia="宋体" w:cs="仿宋"/>
          <w:caps w:val="0"/>
          <w:color w:val="auto"/>
          <w:spacing w:val="0"/>
          <w:sz w:val="24"/>
          <w:szCs w:val="24"/>
          <w:highlight w:val="none"/>
        </w:rPr>
        <w:t>合同履约期限：</w:t>
      </w:r>
      <w:r>
        <w:rPr>
          <w:rFonts w:hint="eastAsia" w:asciiTheme="minorEastAsia" w:hAnsiTheme="minorEastAsia" w:eastAsiaTheme="minorEastAsia" w:cstheme="minorEastAsia"/>
          <w:color w:val="auto"/>
          <w:sz w:val="24"/>
          <w:highlight w:val="none"/>
        </w:rPr>
        <w:t>工期：</w:t>
      </w:r>
      <w:r>
        <w:rPr>
          <w:rFonts w:hint="eastAsia" w:asciiTheme="minorEastAsia" w:hAnsiTheme="minorEastAsia" w:eastAsiaTheme="minorEastAsia" w:cstheme="minorEastAsia"/>
          <w:color w:val="auto"/>
          <w:sz w:val="24"/>
          <w:highlight w:val="none"/>
          <w:u w:val="single"/>
          <w:lang w:eastAsia="zh-CN"/>
        </w:rPr>
        <w:t>自合同签订之日起70日历天内竣工并移交整个工程。</w:t>
      </w:r>
    </w:p>
    <w:p w14:paraId="29AD8445">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本标项（否）接受联合体投标</w:t>
      </w:r>
    </w:p>
    <w:p w14:paraId="53726178">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二、申请人的资格要求：</w:t>
      </w:r>
    </w:p>
    <w:p w14:paraId="19CB0B8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aps w:val="0"/>
          <w:color w:val="auto"/>
          <w:spacing w:val="0"/>
          <w:sz w:val="24"/>
          <w:szCs w:val="24"/>
          <w:highlight w:val="none"/>
        </w:rPr>
      </w:pPr>
      <w:r>
        <w:rPr>
          <w:rFonts w:ascii="宋体" w:hAnsi="宋体" w:cs="仿宋"/>
          <w:caps w:val="0"/>
          <w:color w:val="auto"/>
          <w:spacing w:val="0"/>
          <w:sz w:val="24"/>
          <w:szCs w:val="24"/>
          <w:highlight w:val="none"/>
        </w:rPr>
        <w:t>1.</w:t>
      </w:r>
      <w:r>
        <w:rPr>
          <w:rFonts w:hint="eastAsia" w:ascii="宋体" w:hAnsi="宋体" w:cs="仿宋"/>
          <w:caps w:val="0"/>
          <w:color w:val="auto"/>
          <w:spacing w:val="0"/>
          <w:sz w:val="24"/>
          <w:szCs w:val="24"/>
          <w:highlight w:val="none"/>
        </w:rPr>
        <w:t>满足《中华人民共和国政府采购法》第二十二条规定；</w:t>
      </w:r>
    </w:p>
    <w:p w14:paraId="5B8BEBCF">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2.落实政府采购政策需满足的资格要求</w:t>
      </w:r>
      <w:r>
        <w:rPr>
          <w:rFonts w:hint="eastAsia" w:ascii="宋体" w:hAnsi="宋体" w:cs="仿宋"/>
          <w:caps w:val="0"/>
          <w:color w:val="auto"/>
          <w:spacing w:val="0"/>
          <w:sz w:val="24"/>
          <w:szCs w:val="24"/>
          <w:highlight w:val="none"/>
          <w:lang w:eastAsia="zh-CN"/>
        </w:rPr>
        <w:t>：</w:t>
      </w:r>
      <w:r>
        <w:rPr>
          <w:rFonts w:hint="eastAsia" w:ascii="宋体" w:hAnsi="宋体" w:eastAsia="宋体" w:cs="仿宋"/>
          <w:caps w:val="0"/>
          <w:color w:val="auto"/>
          <w:spacing w:val="0"/>
          <w:sz w:val="24"/>
          <w:szCs w:val="24"/>
          <w:highlight w:val="none"/>
        </w:rPr>
        <w:t>专门面向中小企业采购的项目（供应商应为中小微企业、监狱企业</w:t>
      </w:r>
      <w:r>
        <w:rPr>
          <w:rFonts w:hint="eastAsia" w:ascii="宋体" w:hAnsi="宋体" w:cs="仿宋"/>
          <w:caps w:val="0"/>
          <w:color w:val="auto"/>
          <w:spacing w:val="0"/>
          <w:sz w:val="24"/>
          <w:szCs w:val="24"/>
          <w:highlight w:val="none"/>
          <w:lang w:val="en-US" w:eastAsia="zh-CN"/>
        </w:rPr>
        <w:t>或</w:t>
      </w:r>
      <w:r>
        <w:rPr>
          <w:rFonts w:hint="eastAsia" w:ascii="宋体" w:hAnsi="宋体" w:eastAsia="宋体" w:cs="仿宋"/>
          <w:caps w:val="0"/>
          <w:color w:val="auto"/>
          <w:spacing w:val="0"/>
          <w:sz w:val="24"/>
          <w:szCs w:val="24"/>
          <w:highlight w:val="none"/>
        </w:rPr>
        <w:t>残疾人福利性单位</w:t>
      </w:r>
      <w:r>
        <w:rPr>
          <w:rFonts w:hint="eastAsia" w:ascii="宋体" w:hAnsi="宋体" w:cs="仿宋"/>
          <w:caps w:val="0"/>
          <w:color w:val="auto"/>
          <w:spacing w:val="0"/>
          <w:sz w:val="24"/>
          <w:szCs w:val="24"/>
          <w:highlight w:val="none"/>
          <w:lang w:eastAsia="zh-CN"/>
        </w:rPr>
        <w:t>，</w:t>
      </w:r>
      <w:r>
        <w:rPr>
          <w:rFonts w:hint="eastAsia" w:ascii="宋体" w:hAnsi="宋体" w:cs="仿宋"/>
          <w:caps w:val="0"/>
          <w:color w:val="auto"/>
          <w:spacing w:val="0"/>
          <w:sz w:val="24"/>
          <w:szCs w:val="24"/>
          <w:highlight w:val="none"/>
          <w:lang w:val="en-US" w:eastAsia="zh-CN"/>
        </w:rPr>
        <w:t>大型企业不得参加。</w:t>
      </w:r>
      <w:r>
        <w:rPr>
          <w:rFonts w:hint="eastAsia" w:ascii="宋体" w:hAnsi="宋体" w:eastAsia="宋体" w:cs="仿宋"/>
          <w:caps w:val="0"/>
          <w:color w:val="auto"/>
          <w:spacing w:val="0"/>
          <w:sz w:val="24"/>
          <w:szCs w:val="24"/>
          <w:highlight w:val="none"/>
        </w:rPr>
        <w:t>)</w:t>
      </w:r>
    </w:p>
    <w:p w14:paraId="08FF942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cs="仿宋"/>
          <w:caps w:val="0"/>
          <w:color w:val="auto"/>
          <w:spacing w:val="0"/>
          <w:sz w:val="24"/>
          <w:szCs w:val="24"/>
          <w:highlight w:val="none"/>
        </w:rPr>
      </w:pPr>
      <w:r>
        <w:rPr>
          <w:rFonts w:ascii="宋体" w:hAnsi="宋体" w:cs="仿宋"/>
          <w:caps w:val="0"/>
          <w:color w:val="auto"/>
          <w:spacing w:val="0"/>
          <w:sz w:val="24"/>
          <w:szCs w:val="24"/>
          <w:highlight w:val="none"/>
        </w:rPr>
        <w:t>3.</w:t>
      </w:r>
      <w:r>
        <w:rPr>
          <w:rFonts w:hint="eastAsia" w:ascii="宋体" w:hAnsi="宋体" w:cs="仿宋"/>
          <w:caps w:val="0"/>
          <w:color w:val="auto"/>
          <w:spacing w:val="0"/>
          <w:sz w:val="24"/>
          <w:szCs w:val="24"/>
          <w:highlight w:val="none"/>
        </w:rPr>
        <w:t>本项目的特定资格要求：</w:t>
      </w:r>
    </w:p>
    <w:p w14:paraId="5834DC5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Theme="minorEastAsia" w:hAnsiTheme="minorEastAsia" w:eastAsiaTheme="minorEastAsia" w:cstheme="minorEastAsia"/>
          <w:color w:val="auto"/>
          <w:sz w:val="24"/>
          <w:szCs w:val="24"/>
          <w:highlight w:val="none"/>
        </w:rPr>
      </w:pPr>
      <w:r>
        <w:rPr>
          <w:rFonts w:hint="eastAsia" w:ascii="宋体" w:hAnsi="宋体" w:cs="仿宋"/>
          <w:caps w:val="0"/>
          <w:color w:val="auto"/>
          <w:spacing w:val="0"/>
          <w:sz w:val="24"/>
          <w:szCs w:val="24"/>
          <w:highlight w:val="none"/>
          <w:lang w:eastAsia="zh-CN"/>
        </w:rPr>
        <w:t>（</w:t>
      </w:r>
      <w:r>
        <w:rPr>
          <w:rFonts w:hint="eastAsia" w:ascii="宋体" w:hAnsi="宋体" w:cs="仿宋"/>
          <w:caps w:val="0"/>
          <w:color w:val="auto"/>
          <w:spacing w:val="0"/>
          <w:sz w:val="24"/>
          <w:szCs w:val="24"/>
          <w:highlight w:val="none"/>
          <w:lang w:val="en-US" w:eastAsia="zh-CN"/>
        </w:rPr>
        <w:t>1</w:t>
      </w:r>
      <w:r>
        <w:rPr>
          <w:rFonts w:hint="eastAsia" w:ascii="宋体" w:hAnsi="宋体" w:cs="仿宋"/>
          <w:caps w:val="0"/>
          <w:color w:val="auto"/>
          <w:spacing w:val="0"/>
          <w:sz w:val="24"/>
          <w:szCs w:val="24"/>
          <w:highlight w:val="none"/>
          <w:lang w:eastAsia="zh-CN"/>
        </w:rPr>
        <w:t>）</w:t>
      </w:r>
      <w:r>
        <w:rPr>
          <w:rFonts w:hint="eastAsia" w:asciiTheme="minorEastAsia" w:hAnsiTheme="minorEastAsia" w:eastAsiaTheme="minorEastAsia" w:cstheme="minorEastAsia"/>
          <w:caps w:val="0"/>
          <w:color w:val="auto"/>
          <w:spacing w:val="0"/>
          <w:sz w:val="24"/>
          <w:szCs w:val="24"/>
          <w:highlight w:val="none"/>
          <w:lang w:val="zh-CN"/>
        </w:rPr>
        <w:t>本次</w:t>
      </w:r>
      <w:r>
        <w:rPr>
          <w:rFonts w:hint="eastAsia" w:asciiTheme="minorEastAsia" w:hAnsiTheme="minorEastAsia" w:eastAsiaTheme="minorEastAsia" w:cstheme="minorEastAsia"/>
          <w:caps w:val="0"/>
          <w:color w:val="auto"/>
          <w:spacing w:val="0"/>
          <w:sz w:val="24"/>
          <w:szCs w:val="24"/>
          <w:highlight w:val="none"/>
          <w:lang w:val="en-US" w:eastAsia="zh-CN"/>
        </w:rPr>
        <w:t>采购</w:t>
      </w:r>
      <w:r>
        <w:rPr>
          <w:rFonts w:hint="eastAsia" w:asciiTheme="minorEastAsia" w:hAnsiTheme="minorEastAsia" w:eastAsiaTheme="minorEastAsia" w:cstheme="minorEastAsia"/>
          <w:caps w:val="0"/>
          <w:color w:val="auto"/>
          <w:spacing w:val="0"/>
          <w:sz w:val="24"/>
          <w:szCs w:val="24"/>
          <w:highlight w:val="none"/>
          <w:lang w:val="zh-CN"/>
        </w:rPr>
        <w:t>要求</w:t>
      </w:r>
      <w:r>
        <w:rPr>
          <w:rFonts w:hint="eastAsia" w:asciiTheme="minorEastAsia" w:hAnsiTheme="minorEastAsia" w:eastAsiaTheme="minorEastAsia" w:cstheme="minorEastAsia"/>
          <w:caps w:val="0"/>
          <w:color w:val="auto"/>
          <w:spacing w:val="0"/>
          <w:sz w:val="24"/>
          <w:szCs w:val="24"/>
          <w:highlight w:val="none"/>
          <w:lang w:val="en-US" w:eastAsia="zh-CN"/>
        </w:rPr>
        <w:t>竞</w:t>
      </w:r>
      <w:r>
        <w:rPr>
          <w:rFonts w:hint="eastAsia" w:asciiTheme="minorEastAsia" w:hAnsiTheme="minorEastAsia" w:eastAsiaTheme="minorEastAsia" w:cstheme="minorEastAsia"/>
          <w:caps w:val="0"/>
          <w:color w:val="auto"/>
          <w:spacing w:val="0"/>
          <w:sz w:val="24"/>
          <w:szCs w:val="24"/>
          <w:highlight w:val="none"/>
          <w:lang w:val="zh-CN"/>
        </w:rPr>
        <w:t>标人</w:t>
      </w:r>
      <w:r>
        <w:rPr>
          <w:rFonts w:hint="eastAsia" w:asciiTheme="minorEastAsia" w:hAnsiTheme="minorEastAsia" w:eastAsiaTheme="minorEastAsia" w:cstheme="minorEastAsia"/>
          <w:color w:val="auto"/>
          <w:sz w:val="24"/>
          <w:szCs w:val="24"/>
          <w:highlight w:val="none"/>
        </w:rPr>
        <w:t>须具备</w:t>
      </w:r>
      <w:r>
        <w:rPr>
          <w:rFonts w:hint="eastAsia" w:ascii="宋体" w:hAnsi="宋体" w:eastAsia="宋体" w:cs="仿宋"/>
          <w:b/>
          <w:bCs/>
          <w:caps w:val="0"/>
          <w:color w:val="auto"/>
          <w:spacing w:val="0"/>
          <w:sz w:val="24"/>
          <w:szCs w:val="24"/>
          <w:highlight w:val="none"/>
          <w:u w:val="single"/>
          <w:lang w:val="en-US" w:eastAsia="zh-CN"/>
        </w:rPr>
        <w:t>市政公用工程施工总承包叁级</w:t>
      </w:r>
      <w:r>
        <w:rPr>
          <w:rFonts w:hint="eastAsia" w:ascii="宋体" w:hAnsi="宋体" w:eastAsia="宋体" w:cs="仿宋"/>
          <w:b/>
          <w:bCs/>
          <w:caps w:val="0"/>
          <w:color w:val="auto"/>
          <w:spacing w:val="0"/>
          <w:sz w:val="24"/>
          <w:szCs w:val="24"/>
          <w:highlight w:val="none"/>
          <w:u w:val="single"/>
        </w:rPr>
        <w:t>以上</w:t>
      </w:r>
      <w:r>
        <w:rPr>
          <w:rFonts w:hint="eastAsia" w:ascii="宋体" w:hAnsi="宋体" w:eastAsia="宋体" w:cs="仿宋"/>
          <w:b/>
          <w:bCs/>
          <w:caps w:val="0"/>
          <w:color w:val="auto"/>
          <w:spacing w:val="0"/>
          <w:sz w:val="24"/>
          <w:szCs w:val="24"/>
          <w:highlight w:val="none"/>
          <w:u w:val="single"/>
          <w:lang w:val="en-US" w:eastAsia="zh-CN"/>
        </w:rPr>
        <w:t>（含叁级）</w:t>
      </w:r>
      <w:r>
        <w:rPr>
          <w:rFonts w:hint="eastAsia" w:asciiTheme="minorEastAsia" w:hAnsiTheme="minorEastAsia" w:eastAsiaTheme="minorEastAsia" w:cstheme="minorEastAsia"/>
          <w:color w:val="auto"/>
          <w:sz w:val="24"/>
          <w:szCs w:val="24"/>
          <w:highlight w:val="none"/>
        </w:rPr>
        <w:t>资质</w:t>
      </w:r>
      <w:r>
        <w:rPr>
          <w:rFonts w:hint="eastAsia" w:asciiTheme="minorEastAsia" w:hAnsiTheme="minorEastAsia" w:eastAsiaTheme="minorEastAsia" w:cstheme="minorEastAsia"/>
          <w:caps w:val="0"/>
          <w:color w:val="auto"/>
          <w:spacing w:val="0"/>
          <w:sz w:val="24"/>
          <w:szCs w:val="24"/>
          <w:highlight w:val="none"/>
        </w:rPr>
        <w:t>，</w:t>
      </w:r>
      <w:r>
        <w:rPr>
          <w:rFonts w:hint="eastAsia" w:asciiTheme="minorEastAsia" w:hAnsiTheme="minorEastAsia" w:eastAsiaTheme="minorEastAsia" w:cstheme="minorEastAsia"/>
          <w:color w:val="auto"/>
          <w:sz w:val="24"/>
          <w:szCs w:val="24"/>
          <w:highlight w:val="none"/>
        </w:rPr>
        <w:t>且同时具有《安全生产许可证》，并在人员、设备、资金等方面具备相应的施工能力。</w:t>
      </w:r>
    </w:p>
    <w:p w14:paraId="6912CC0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cs="仿宋"/>
          <w:caps w:val="0"/>
          <w:color w:val="auto"/>
          <w:spacing w:val="0"/>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竞标</w:t>
      </w:r>
      <w:r>
        <w:rPr>
          <w:rFonts w:hint="eastAsia" w:asciiTheme="minorEastAsia" w:hAnsiTheme="minorEastAsia" w:eastAsiaTheme="minorEastAsia" w:cstheme="minorEastAsia"/>
          <w:color w:val="auto"/>
          <w:sz w:val="24"/>
          <w:szCs w:val="24"/>
          <w:highlight w:val="none"/>
        </w:rPr>
        <w:t>人拟派项目经理须具备</w:t>
      </w:r>
      <w:r>
        <w:rPr>
          <w:rFonts w:hint="eastAsia" w:ascii="宋体" w:hAnsi="宋体" w:eastAsia="宋体" w:cs="宋体"/>
          <w:b/>
          <w:bCs/>
          <w:color w:val="auto"/>
          <w:sz w:val="24"/>
          <w:szCs w:val="24"/>
          <w:highlight w:val="none"/>
          <w:u w:val="single"/>
          <w:lang w:val="zh-CN"/>
        </w:rPr>
        <w:t>市政公用工程</w:t>
      </w:r>
      <w:r>
        <w:rPr>
          <w:rFonts w:hint="eastAsia" w:ascii="宋体" w:hAnsi="宋体" w:cs="宋体"/>
          <w:b/>
          <w:bCs/>
          <w:color w:val="auto"/>
          <w:sz w:val="24"/>
          <w:szCs w:val="24"/>
          <w:highlight w:val="none"/>
          <w:u w:val="single"/>
          <w:lang w:val="en-US" w:eastAsia="zh-CN"/>
        </w:rPr>
        <w:t>专业</w:t>
      </w:r>
      <w:r>
        <w:rPr>
          <w:rFonts w:hint="eastAsia" w:ascii="宋体" w:hAnsi="宋体" w:eastAsia="宋体" w:cs="宋体"/>
          <w:b/>
          <w:bCs/>
          <w:color w:val="auto"/>
          <w:sz w:val="24"/>
          <w:szCs w:val="24"/>
          <w:highlight w:val="none"/>
          <w:u w:val="single"/>
          <w:lang w:val="zh-CN"/>
        </w:rPr>
        <w:t>贰级以上(含贰级)</w:t>
      </w:r>
      <w:r>
        <w:rPr>
          <w:rFonts w:hint="eastAsia" w:asciiTheme="minorEastAsia" w:hAnsiTheme="minorEastAsia" w:eastAsiaTheme="minorEastAsia" w:cstheme="minorEastAsia"/>
          <w:color w:val="auto"/>
          <w:sz w:val="24"/>
          <w:szCs w:val="24"/>
          <w:highlight w:val="none"/>
        </w:rPr>
        <w:t>注册建造师执业资格，具备有效的安全生产考核合格证书（B类）。本项目不接受有在建、已中标未开工或已列为其他项目中标候选人第一名的建造师作为项目经理</w:t>
      </w:r>
      <w:r>
        <w:rPr>
          <w:rFonts w:hint="eastAsia" w:asciiTheme="minorEastAsia" w:hAnsiTheme="minorEastAsia" w:eastAsiaTheme="minorEastAsia" w:cstheme="minorEastAsia"/>
          <w:color w:val="auto"/>
          <w:kern w:val="0"/>
          <w:sz w:val="24"/>
          <w:szCs w:val="24"/>
          <w:highlight w:val="none"/>
        </w:rPr>
        <w:t>（</w:t>
      </w:r>
      <w:r>
        <w:rPr>
          <w:rFonts w:hint="eastAsia" w:asciiTheme="minorEastAsia" w:hAnsiTheme="minorEastAsia" w:eastAsiaTheme="minorEastAsia" w:cstheme="minorEastAsia"/>
          <w:color w:val="auto"/>
          <w:sz w:val="24"/>
          <w:szCs w:val="24"/>
          <w:highlight w:val="none"/>
        </w:rPr>
        <w:t>符合《广西壮族自治区建筑市场诚信卡管理暂行办法》第十六条第一款及桂建管﹝</w:t>
      </w:r>
      <w:r>
        <w:rPr>
          <w:rFonts w:hint="eastAsia" w:asciiTheme="minorEastAsia" w:hAnsiTheme="minorEastAsia" w:eastAsiaTheme="minorEastAsia" w:cstheme="minorEastAsia"/>
          <w:color w:val="auto"/>
          <w:kern w:val="0"/>
          <w:sz w:val="24"/>
          <w:szCs w:val="24"/>
          <w:highlight w:val="none"/>
        </w:rPr>
        <w:t>2016</w:t>
      </w:r>
      <w:r>
        <w:rPr>
          <w:rFonts w:hint="eastAsia" w:asciiTheme="minorEastAsia" w:hAnsiTheme="minorEastAsia" w:eastAsiaTheme="minorEastAsia" w:cstheme="minorEastAsia"/>
          <w:color w:val="auto"/>
          <w:sz w:val="24"/>
          <w:szCs w:val="24"/>
          <w:highlight w:val="none"/>
        </w:rPr>
        <w:t>﹞70号</w:t>
      </w:r>
      <w:r>
        <w:rPr>
          <w:rFonts w:hint="eastAsia" w:asciiTheme="minorEastAsia" w:hAnsiTheme="minorEastAsia" w:eastAsiaTheme="minorEastAsia" w:cstheme="minorEastAsia"/>
          <w:color w:val="auto"/>
          <w:kern w:val="0"/>
          <w:sz w:val="24"/>
          <w:szCs w:val="24"/>
          <w:highlight w:val="none"/>
          <w:u w:val="none"/>
          <w:lang w:eastAsia="zh-CN"/>
        </w:rPr>
        <w:t>、</w:t>
      </w:r>
      <w:r>
        <w:rPr>
          <w:rFonts w:hint="eastAsia" w:asciiTheme="minorEastAsia" w:hAnsiTheme="minorEastAsia" w:eastAsiaTheme="minorEastAsia" w:cstheme="minorEastAsia"/>
          <w:color w:val="auto"/>
          <w:kern w:val="0"/>
          <w:sz w:val="24"/>
          <w:szCs w:val="24"/>
          <w:highlight w:val="none"/>
          <w:u w:val="none"/>
        </w:rPr>
        <w:t>桂建管〔2020〕11号</w:t>
      </w:r>
      <w:r>
        <w:rPr>
          <w:rFonts w:hint="eastAsia" w:asciiTheme="minorEastAsia" w:hAnsiTheme="minorEastAsia" w:eastAsiaTheme="minorEastAsia" w:cstheme="minorEastAsia"/>
          <w:color w:val="auto"/>
          <w:kern w:val="0"/>
          <w:sz w:val="24"/>
          <w:szCs w:val="24"/>
          <w:highlight w:val="none"/>
        </w:rPr>
        <w:t>文除</w:t>
      </w:r>
      <w:r>
        <w:rPr>
          <w:rFonts w:hint="eastAsia" w:asciiTheme="minorEastAsia" w:hAnsiTheme="minorEastAsia" w:eastAsiaTheme="minorEastAsia" w:cstheme="minorEastAsia"/>
          <w:color w:val="auto"/>
          <w:sz w:val="24"/>
          <w:szCs w:val="24"/>
          <w:highlight w:val="none"/>
        </w:rPr>
        <w:t>外）</w:t>
      </w:r>
      <w:r>
        <w:rPr>
          <w:rFonts w:hint="eastAsia" w:asciiTheme="minorEastAsia" w:hAnsiTheme="minorEastAsia" w:eastAsiaTheme="minorEastAsia" w:cstheme="minorEastAsia"/>
          <w:color w:val="auto"/>
          <w:sz w:val="24"/>
          <w:szCs w:val="24"/>
          <w:highlight w:val="none"/>
          <w:lang w:eastAsia="zh-CN"/>
        </w:rPr>
        <w:t>，</w:t>
      </w:r>
      <w:r>
        <w:rPr>
          <w:rFonts w:hint="eastAsia" w:ascii="宋体" w:hAnsi="宋体" w:eastAsia="宋体" w:cs="仿宋"/>
          <w:caps w:val="0"/>
          <w:color w:val="auto"/>
          <w:spacing w:val="0"/>
          <w:sz w:val="24"/>
          <w:szCs w:val="24"/>
          <w:highlight w:val="none"/>
        </w:rPr>
        <w:t>安全员具备有效的安全员证书及安全生产考核合格证书</w:t>
      </w:r>
      <w:r>
        <w:rPr>
          <w:rFonts w:hint="eastAsia" w:ascii="宋体" w:hAnsi="宋体" w:cs="仿宋"/>
          <w:caps w:val="0"/>
          <w:color w:val="auto"/>
          <w:spacing w:val="0"/>
          <w:sz w:val="24"/>
          <w:szCs w:val="24"/>
          <w:highlight w:val="none"/>
        </w:rPr>
        <w:t>(C类)。</w:t>
      </w:r>
    </w:p>
    <w:p w14:paraId="596B1AB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4. 本项目的特定条件：无</w:t>
      </w:r>
    </w:p>
    <w:p w14:paraId="708A805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E300D9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6. 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12999372">
      <w:pPr>
        <w:keepNext w:val="0"/>
        <w:keepLines w:val="0"/>
        <w:pageBreakBefore w:val="0"/>
        <w:widowControl w:val="0"/>
        <w:shd w:val="clear"/>
        <w:kinsoku/>
        <w:wordWrap/>
        <w:overflowPunct/>
        <w:topLinePunct w:val="0"/>
        <w:autoSpaceDE/>
        <w:autoSpaceDN/>
        <w:bidi w:val="0"/>
        <w:snapToGrid/>
        <w:spacing w:line="360" w:lineRule="auto"/>
        <w:ind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三</w:t>
      </w:r>
      <w:r>
        <w:rPr>
          <w:rFonts w:hint="eastAsia" w:asciiTheme="minorEastAsia" w:hAnsiTheme="minorEastAsia" w:eastAsiaTheme="minorEastAsia" w:cstheme="minorEastAsia"/>
          <w:b/>
          <w:bCs/>
          <w:color w:val="auto"/>
          <w:sz w:val="24"/>
          <w:highlight w:val="none"/>
        </w:rPr>
        <w:t>、获取采购文件</w:t>
      </w:r>
    </w:p>
    <w:p w14:paraId="798093C7">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时间：2026年</w:t>
      </w: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lang w:val="en-US" w:eastAsia="zh-CN"/>
        </w:rPr>
        <w:t>21</w:t>
      </w:r>
      <w:r>
        <w:rPr>
          <w:rFonts w:hint="eastAsia" w:asciiTheme="minorEastAsia" w:hAnsiTheme="minorEastAsia" w:eastAsiaTheme="minorEastAsia" w:cstheme="minorEastAsia"/>
          <w:color w:val="auto"/>
          <w:sz w:val="24"/>
          <w:szCs w:val="24"/>
          <w:highlight w:val="none"/>
        </w:rPr>
        <w:t>日至2026年</w:t>
      </w:r>
      <w:r>
        <w:rPr>
          <w:rFonts w:hint="eastAsia" w:asciiTheme="minorEastAsia" w:hAnsiTheme="minorEastAsia" w:eastAsiaTheme="minorEastAsia" w:cstheme="minorEastAsia"/>
          <w:color w:val="auto"/>
          <w:sz w:val="24"/>
          <w:szCs w:val="24"/>
          <w:highlight w:val="none"/>
          <w:lang w:val="en-US" w:eastAsia="zh-CN"/>
        </w:rPr>
        <w:t>9月29</w:t>
      </w:r>
      <w:r>
        <w:rPr>
          <w:rFonts w:hint="eastAsia" w:asciiTheme="minorEastAsia" w:hAnsiTheme="minorEastAsia" w:eastAsiaTheme="minorEastAsia" w:cstheme="minorEastAsia"/>
          <w:color w:val="auto"/>
          <w:sz w:val="24"/>
          <w:szCs w:val="24"/>
          <w:highlight w:val="none"/>
        </w:rPr>
        <w:t>日，每天上午00:00:00至12:00:00，下午12:00:00至23:59:59（北京时间，法定节假日除外）</w:t>
      </w:r>
    </w:p>
    <w:p w14:paraId="3AF9CB45">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地点：</w:t>
      </w:r>
      <w:r>
        <w:rPr>
          <w:rFonts w:hint="eastAsia" w:asciiTheme="minorEastAsia" w:hAnsiTheme="minorEastAsia" w:eastAsiaTheme="minorEastAsia" w:cstheme="minorEastAsia"/>
          <w:color w:val="auto"/>
          <w:sz w:val="24"/>
          <w:szCs w:val="24"/>
          <w:highlight w:val="none"/>
          <w:lang w:val="en-US" w:eastAsia="zh-CN"/>
        </w:rPr>
        <w:t>广西政府采购云平台线上获取</w:t>
      </w:r>
    </w:p>
    <w:p w14:paraId="6D70F3F5">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方式：</w:t>
      </w:r>
      <w:r>
        <w:rPr>
          <w:rFonts w:hint="eastAsia" w:asciiTheme="minorEastAsia" w:hAnsiTheme="minorEastAsia" w:eastAsiaTheme="minorEastAsia" w:cstheme="minorEastAsia"/>
          <w:color w:val="auto"/>
          <w:sz w:val="24"/>
          <w:szCs w:val="24"/>
          <w:highlight w:val="none"/>
          <w:lang w:val="en-US" w:eastAsia="zh-CN"/>
        </w:rPr>
        <w:t>供应商登录广西政府采购云平台（https://www.gcy.zfcg.gxzf.gov.cn/）在线申请获取竞争性磋商文件（进入“项目采购”应用，在获取采购文件菜单中选择项目，申请获取采购文件）。</w:t>
      </w:r>
    </w:p>
    <w:p w14:paraId="225B72D7">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售价：0元 </w:t>
      </w:r>
    </w:p>
    <w:p w14:paraId="2FAC4338">
      <w:pPr>
        <w:keepNext w:val="0"/>
        <w:keepLines w:val="0"/>
        <w:pageBreakBefore w:val="0"/>
        <w:widowControl w:val="0"/>
        <w:shd w:val="clear"/>
        <w:kinsoku/>
        <w:wordWrap/>
        <w:overflowPunct/>
        <w:topLinePunct w:val="0"/>
        <w:autoSpaceDE/>
        <w:autoSpaceDN/>
        <w:bidi w:val="0"/>
        <w:snapToGrid/>
        <w:spacing w:line="360" w:lineRule="auto"/>
        <w:ind w:firstLine="482"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四</w:t>
      </w:r>
      <w:r>
        <w:rPr>
          <w:rFonts w:hint="eastAsia" w:asciiTheme="minorEastAsia" w:hAnsiTheme="minorEastAsia" w:eastAsiaTheme="minorEastAsia" w:cstheme="minorEastAsia"/>
          <w:b/>
          <w:bCs/>
          <w:color w:val="auto"/>
          <w:sz w:val="24"/>
          <w:szCs w:val="24"/>
          <w:highlight w:val="none"/>
        </w:rPr>
        <w:t>、响应文件提交</w:t>
      </w:r>
    </w:p>
    <w:p w14:paraId="1B4FEFB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截止时间：2026年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日 </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0（北京时间）</w:t>
      </w:r>
    </w:p>
    <w:p w14:paraId="3885AD9C">
      <w:pPr>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地点（网址）：请登录广西政府采购云平台投标客户端投标</w:t>
      </w:r>
    </w:p>
    <w:p w14:paraId="39DADB8A">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五</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auto"/>
          <w:sz w:val="24"/>
          <w:highlight w:val="none"/>
          <w:lang w:val="en-US" w:eastAsia="zh-CN"/>
        </w:rPr>
        <w:t>响应文件</w:t>
      </w:r>
      <w:r>
        <w:rPr>
          <w:rFonts w:hint="eastAsia" w:asciiTheme="minorEastAsia" w:hAnsiTheme="minorEastAsia" w:eastAsiaTheme="minorEastAsia" w:cstheme="minorEastAsia"/>
          <w:b/>
          <w:bCs/>
          <w:color w:val="auto"/>
          <w:sz w:val="24"/>
          <w:highlight w:val="none"/>
        </w:rPr>
        <w:t>开启</w:t>
      </w:r>
    </w:p>
    <w:p w14:paraId="580073B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开启时间：2026年</w:t>
      </w:r>
      <w:r>
        <w:rPr>
          <w:rFonts w:hint="eastAsia" w:asciiTheme="minorEastAsia" w:hAnsiTheme="minorEastAsia" w:eastAsiaTheme="minorEastAsia" w:cstheme="minorEastAsia"/>
          <w:color w:val="auto"/>
          <w:sz w:val="24"/>
          <w:highlight w:val="none"/>
          <w:lang w:val="en-US" w:eastAsia="zh-CN"/>
        </w:rPr>
        <w:t>10</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lang w:val="en-US" w:eastAsia="zh-CN"/>
        </w:rPr>
        <w:t>9</w:t>
      </w:r>
      <w:r>
        <w:rPr>
          <w:rFonts w:hint="eastAsia" w:asciiTheme="minorEastAsia" w:hAnsiTheme="minorEastAsia" w:eastAsiaTheme="minorEastAsia" w:cstheme="minorEastAsia"/>
          <w:color w:val="auto"/>
          <w:sz w:val="24"/>
          <w:highlight w:val="none"/>
        </w:rPr>
        <w:t xml:space="preserve">日 </w:t>
      </w:r>
      <w:r>
        <w:rPr>
          <w:rFonts w:hint="eastAsia" w:asciiTheme="minorEastAsia" w:hAnsiTheme="minorEastAsia" w:eastAsiaTheme="minorEastAsia" w:cstheme="minorEastAsia"/>
          <w:color w:val="auto"/>
          <w:sz w:val="24"/>
          <w:highlight w:val="none"/>
          <w:lang w:val="en-US" w:eastAsia="zh-CN"/>
        </w:rPr>
        <w:t>15</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val="en-US" w:eastAsia="zh-CN"/>
        </w:rPr>
        <w:t>3</w:t>
      </w:r>
      <w:r>
        <w:rPr>
          <w:rFonts w:hint="eastAsia" w:asciiTheme="minorEastAsia" w:hAnsiTheme="minorEastAsia" w:eastAsiaTheme="minorEastAsia" w:cstheme="minorEastAsia"/>
          <w:color w:val="auto"/>
          <w:sz w:val="24"/>
          <w:highlight w:val="none"/>
        </w:rPr>
        <w:t>0 （北京时间）</w:t>
      </w:r>
    </w:p>
    <w:p w14:paraId="51B84C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Cs/>
          <w:color w:val="auto"/>
          <w:szCs w:val="21"/>
          <w:highlight w:val="none"/>
        </w:rPr>
      </w:pPr>
      <w:r>
        <w:rPr>
          <w:rFonts w:hint="eastAsia" w:asciiTheme="minorEastAsia" w:hAnsiTheme="minorEastAsia" w:eastAsiaTheme="minorEastAsia" w:cstheme="minorEastAsia"/>
          <w:color w:val="auto"/>
          <w:sz w:val="24"/>
          <w:highlight w:val="none"/>
        </w:rPr>
        <w:t>地点：通过广西政府采购云平台实行在线解密</w:t>
      </w:r>
    </w:p>
    <w:p w14:paraId="6ACECE37">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、公告期限</w:t>
      </w:r>
    </w:p>
    <w:p w14:paraId="56AA00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自本公告发布之日起</w:t>
      </w:r>
      <w:r>
        <w:rPr>
          <w:rFonts w:hint="eastAsia" w:asciiTheme="minorEastAsia" w:hAnsiTheme="minorEastAsia" w:eastAsiaTheme="minorEastAsia" w:cstheme="minorEastAsia"/>
          <w:color w:val="auto"/>
          <w:sz w:val="24"/>
          <w:highlight w:val="none"/>
          <w:lang w:val="en-US" w:eastAsia="zh-CN"/>
        </w:rPr>
        <w:t>5</w:t>
      </w:r>
      <w:r>
        <w:rPr>
          <w:rFonts w:hint="eastAsia" w:asciiTheme="minorEastAsia" w:hAnsiTheme="minorEastAsia" w:eastAsiaTheme="minorEastAsia" w:cstheme="minorEastAsia"/>
          <w:color w:val="auto"/>
          <w:sz w:val="24"/>
          <w:highlight w:val="none"/>
        </w:rPr>
        <w:t>个工作日。</w:t>
      </w:r>
    </w:p>
    <w:p w14:paraId="246F48D1">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color w:val="auto"/>
          <w:sz w:val="24"/>
          <w:highlight w:val="none"/>
          <w:lang w:val="en-US" w:eastAsia="zh-CN"/>
        </w:rPr>
      </w:pPr>
      <w:bookmarkStart w:id="2" w:name="_Toc35393626"/>
      <w:bookmarkStart w:id="3" w:name="_Toc35393795"/>
      <w:r>
        <w:rPr>
          <w:rFonts w:hint="eastAsia" w:asciiTheme="minorEastAsia" w:hAnsiTheme="minorEastAsia" w:eastAsiaTheme="minorEastAsia" w:cstheme="minorEastAsia"/>
          <w:b/>
          <w:bCs/>
          <w:color w:val="auto"/>
          <w:sz w:val="24"/>
          <w:highlight w:val="none"/>
          <w:lang w:val="en-US" w:eastAsia="zh-CN"/>
        </w:rPr>
        <w:t>其他补充事宜</w:t>
      </w:r>
      <w:bookmarkEnd w:id="2"/>
      <w:bookmarkEnd w:id="3"/>
    </w:p>
    <w:p w14:paraId="0C8D9D6D">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1.磋商保证金：本项目不收取磋商保证金</w:t>
      </w:r>
    </w:p>
    <w:p w14:paraId="3F7A6EAA">
      <w:pPr>
        <w:spacing w:line="360" w:lineRule="auto"/>
        <w:ind w:left="479" w:leftChars="228"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2.采购意向公开链接：</w:t>
      </w:r>
      <w:r>
        <w:rPr>
          <w:rFonts w:hint="eastAsia" w:ascii="宋体" w:hAnsi="宋体" w:eastAsia="宋体" w:cs="宋体"/>
          <w:color w:val="auto"/>
          <w:sz w:val="24"/>
          <w:szCs w:val="24"/>
          <w:highlight w:val="none"/>
        </w:rPr>
        <w:t>https://zfcg.gxzf.gov.cn/site/detail?categoryCode=ZcyAnnouncement&amp;parentId=66485&amp;articleId=gmGMbRHX0uXoq32mqYPfSA==</w:t>
      </w:r>
    </w:p>
    <w:p w14:paraId="7A4E61E4">
      <w:pPr>
        <w:spacing w:line="360" w:lineRule="auto"/>
        <w:ind w:firstLine="480" w:firstLineChars="200"/>
        <w:rPr>
          <w:rFonts w:hint="eastAsia" w:ascii="宋体" w:hAnsi="宋体" w:eastAsia="宋体" w:cs="宋体"/>
          <w:color w:val="auto"/>
          <w:kern w:val="0"/>
          <w:sz w:val="24"/>
          <w:szCs w:val="24"/>
          <w:highlight w:val="none"/>
        </w:rPr>
      </w:pPr>
      <w:bookmarkStart w:id="4" w:name="_Hlk37429585"/>
      <w:r>
        <w:rPr>
          <w:rFonts w:hint="eastAsia" w:ascii="宋体" w:hAnsi="宋体" w:eastAsia="宋体" w:cs="宋体"/>
          <w:color w:val="auto"/>
          <w:kern w:val="0"/>
          <w:sz w:val="24"/>
          <w:szCs w:val="24"/>
          <w:highlight w:val="none"/>
        </w:rPr>
        <w:t>3.</w:t>
      </w:r>
      <w:bookmarkStart w:id="5" w:name="_Hlk37429595"/>
      <w:r>
        <w:rPr>
          <w:rFonts w:hint="eastAsia" w:ascii="宋体" w:hAnsi="宋体" w:eastAsia="宋体" w:cs="宋体"/>
          <w:color w:val="auto"/>
          <w:kern w:val="0"/>
          <w:sz w:val="24"/>
          <w:szCs w:val="24"/>
          <w:highlight w:val="none"/>
        </w:rPr>
        <w:t>网上查询地址</w:t>
      </w:r>
    </w:p>
    <w:bookmarkEnd w:id="4"/>
    <w:bookmarkEnd w:id="5"/>
    <w:p w14:paraId="4987E6D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bookmarkStart w:id="6" w:name="_Hlk37429674"/>
      <w:r>
        <w:rPr>
          <w:rFonts w:hint="eastAsia" w:ascii="宋体" w:hAnsi="宋体" w:eastAsia="宋体" w:cs="宋体"/>
          <w:color w:val="auto"/>
          <w:kern w:val="0"/>
          <w:sz w:val="24"/>
          <w:szCs w:val="24"/>
          <w:highlight w:val="none"/>
        </w:rPr>
        <w:t>中国政府采购网（http://www.ccgp.gov.cn）、广西壮族自治区政府采购网（http://www.gxzfcg.gov.cn）、</w:t>
      </w:r>
      <w:r>
        <w:rPr>
          <w:rFonts w:hint="eastAsia" w:ascii="宋体" w:hAnsi="宋体" w:eastAsia="宋体" w:cs="宋体"/>
          <w:color w:val="auto"/>
          <w:kern w:val="0"/>
          <w:sz w:val="24"/>
          <w:szCs w:val="24"/>
          <w:highlight w:val="none"/>
          <w:lang w:eastAsia="zh-CN"/>
        </w:rPr>
        <w:t>全国公共资源交易平台（广西·贵港）</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eastAsia="zh-CN"/>
        </w:rPr>
        <w:t>http://ggzy.jgswj.gxzf.gov.cn/ggggzy/</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广西招标网（http://www.guangxibid.com.cn/）。</w:t>
      </w:r>
    </w:p>
    <w:bookmarkEnd w:id="6"/>
    <w:p w14:paraId="0A543A95">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本项目需要落实的政府采购政策</w:t>
      </w:r>
    </w:p>
    <w:p w14:paraId="5BCFC797">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（1）政府采购促进中小企业发展</w:t>
      </w:r>
      <w:r>
        <w:rPr>
          <w:rFonts w:hint="eastAsia" w:ascii="宋体" w:hAnsi="宋体" w:eastAsia="宋体" w:cs="宋体"/>
          <w:color w:val="auto"/>
          <w:kern w:val="0"/>
          <w:sz w:val="24"/>
          <w:szCs w:val="24"/>
          <w:highlight w:val="none"/>
          <w:lang w:eastAsia="zh-CN"/>
        </w:rPr>
        <w:t>【大型企业不能参与竞标，企业划分标准详见</w:t>
      </w:r>
      <w:r>
        <w:rPr>
          <w:rFonts w:hint="eastAsia" w:ascii="宋体" w:hAnsi="宋体" w:eastAsia="宋体" w:cs="宋体"/>
          <w:color w:val="auto"/>
          <w:kern w:val="0"/>
          <w:sz w:val="24"/>
          <w:szCs w:val="24"/>
          <w:highlight w:val="none"/>
        </w:rPr>
        <w:t>《关于印发中小企业划型标准规定的通知》（工信部联企业[2011]300号）</w:t>
      </w:r>
      <w:r>
        <w:rPr>
          <w:rFonts w:hint="eastAsia" w:ascii="宋体" w:hAnsi="宋体" w:eastAsia="宋体" w:cs="宋体"/>
          <w:color w:val="auto"/>
          <w:kern w:val="0"/>
          <w:sz w:val="24"/>
          <w:szCs w:val="24"/>
          <w:highlight w:val="none"/>
          <w:lang w:eastAsia="zh-CN"/>
        </w:rPr>
        <w:t>文件，监狱企业及残疾人福利性企业视同小型、微型企业。</w:t>
      </w:r>
      <w:r>
        <w:rPr>
          <w:rFonts w:hint="eastAsia" w:ascii="宋体" w:hAnsi="宋体" w:eastAsia="宋体" w:cs="宋体"/>
          <w:b/>
          <w:bCs/>
          <w:color w:val="auto"/>
          <w:kern w:val="0"/>
          <w:sz w:val="24"/>
          <w:szCs w:val="24"/>
          <w:highlight w:val="none"/>
          <w:u w:val="none"/>
          <w:lang w:eastAsia="zh-CN"/>
        </w:rPr>
        <w:t>本项目所属行业：建筑业</w:t>
      </w:r>
      <w:r>
        <w:rPr>
          <w:rFonts w:hint="eastAsia" w:ascii="宋体" w:hAnsi="宋体" w:eastAsia="宋体" w:cs="宋体"/>
          <w:color w:val="auto"/>
          <w:kern w:val="0"/>
          <w:sz w:val="24"/>
          <w:szCs w:val="24"/>
          <w:highlight w:val="none"/>
          <w:lang w:eastAsia="zh-CN"/>
        </w:rPr>
        <w:t>】；</w:t>
      </w:r>
    </w:p>
    <w:p w14:paraId="591A6077">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）政府采购促进残疾人就业政策</w:t>
      </w:r>
      <w:r>
        <w:rPr>
          <w:rFonts w:hint="eastAsia" w:ascii="宋体" w:hAnsi="宋体" w:eastAsia="宋体" w:cs="宋体"/>
          <w:color w:val="auto"/>
          <w:kern w:val="0"/>
          <w:sz w:val="24"/>
          <w:szCs w:val="24"/>
          <w:highlight w:val="none"/>
          <w:lang w:eastAsia="zh-CN"/>
        </w:rPr>
        <w:t>；</w:t>
      </w:r>
    </w:p>
    <w:p w14:paraId="6D8F9E8D">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）政府采购支持监狱企业发展</w:t>
      </w:r>
      <w:r>
        <w:rPr>
          <w:rFonts w:hint="eastAsia" w:ascii="宋体" w:hAnsi="宋体" w:eastAsia="宋体" w:cs="宋体"/>
          <w:color w:val="auto"/>
          <w:kern w:val="0"/>
          <w:sz w:val="24"/>
          <w:szCs w:val="24"/>
          <w:highlight w:val="none"/>
          <w:lang w:eastAsia="zh-CN"/>
        </w:rPr>
        <w:t>；</w:t>
      </w:r>
    </w:p>
    <w:p w14:paraId="277F9691">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政府采购竞争性磋商采购方式管理暂行办法</w:t>
      </w:r>
      <w:r>
        <w:rPr>
          <w:rFonts w:hint="eastAsia" w:ascii="宋体" w:hAnsi="宋体" w:eastAsia="宋体" w:cs="宋体"/>
          <w:color w:val="auto"/>
          <w:kern w:val="0"/>
          <w:sz w:val="24"/>
          <w:szCs w:val="24"/>
          <w:highlight w:val="none"/>
          <w:lang w:eastAsia="zh-CN"/>
        </w:rPr>
        <w:t>。</w:t>
      </w:r>
    </w:p>
    <w:p w14:paraId="33E0D681">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供应商认为采购文件使自己的权益受到损害的，可以自获取采购文件之日或者采购文件公告期限届满之日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7912D1D9">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6. 若对项目采购电子交易系统操作有疑问，可登录“</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”平台</w:t>
      </w:r>
      <w:r>
        <w:rPr>
          <w:rFonts w:hint="eastAsia" w:asciiTheme="minorEastAsia" w:hAnsiTheme="minorEastAsia" w:eastAsiaTheme="minorEastAsia" w:cstheme="minorEastAsia"/>
          <w:color w:val="auto"/>
          <w:sz w:val="24"/>
          <w:szCs w:val="24"/>
          <w:highlight w:val="none"/>
          <w:lang w:val="en-US" w:eastAsia="zh-CN"/>
        </w:rPr>
        <w:t>（https://www.gcy.zfcg.gxzf.gov.cn/）</w:t>
      </w:r>
      <w:r>
        <w:rPr>
          <w:rFonts w:hint="eastAsia" w:ascii="宋体" w:hAnsi="宋体" w:eastAsia="宋体" w:cs="宋体"/>
          <w:color w:val="auto"/>
          <w:kern w:val="0"/>
          <w:sz w:val="24"/>
          <w:szCs w:val="24"/>
          <w:highlight w:val="none"/>
        </w:rPr>
        <w:t>，点击右侧咨询小采，获取采小蜜智能服务管家帮助，或拨打</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服务热线95763获取热线服务帮助。</w:t>
      </w:r>
    </w:p>
    <w:p w14:paraId="275D659B">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7、在线投标响应（电子投标）说明</w:t>
      </w:r>
    </w:p>
    <w:p w14:paraId="4C1C4835">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本项目通过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平台实行在线投标响应（电子投标），供应商需要先安装“</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电子交易客户端”，并按照本竞争性磋商采购文件和</w:t>
      </w:r>
      <w:r>
        <w:rPr>
          <w:rFonts w:hint="eastAsia" w:ascii="宋体" w:hAnsi="宋体" w:cs="宋体"/>
          <w:color w:val="auto"/>
          <w:kern w:val="0"/>
          <w:sz w:val="24"/>
          <w:szCs w:val="24"/>
          <w:highlight w:val="none"/>
          <w:lang w:eastAsia="zh-CN"/>
        </w:rPr>
        <w:t>广西政府采购云平台</w:t>
      </w:r>
      <w:r>
        <w:rPr>
          <w:rFonts w:hint="eastAsia" w:ascii="宋体" w:hAnsi="宋体" w:eastAsia="宋体" w:cs="宋体"/>
          <w:color w:val="auto"/>
          <w:kern w:val="0"/>
          <w:sz w:val="24"/>
          <w:szCs w:val="24"/>
          <w:highlight w:val="none"/>
        </w:rPr>
        <w:t>的要求，通过“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电子交易客户端”编制并加密响应文件。供应商未按规定编制并加密的响应文件，</w:t>
      </w:r>
      <w:r>
        <w:rPr>
          <w:rFonts w:hint="eastAsia" w:ascii="宋体" w:hAnsi="宋体" w:cs="宋体"/>
          <w:color w:val="auto"/>
          <w:kern w:val="0"/>
          <w:sz w:val="24"/>
          <w:szCs w:val="24"/>
          <w:highlight w:val="none"/>
          <w:lang w:eastAsia="zh-CN"/>
        </w:rPr>
        <w:t>广西政府采购云平台</w:t>
      </w:r>
      <w:r>
        <w:rPr>
          <w:rFonts w:hint="eastAsia" w:ascii="宋体" w:hAnsi="宋体" w:eastAsia="宋体" w:cs="宋体"/>
          <w:color w:val="auto"/>
          <w:kern w:val="0"/>
          <w:sz w:val="24"/>
          <w:szCs w:val="24"/>
          <w:highlight w:val="none"/>
        </w:rPr>
        <w:t>将予以拒收。</w:t>
      </w:r>
    </w:p>
    <w:p w14:paraId="081445F9">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电子交易客户端”请自行前往广西政府采购网下载并安装；电子投标具体操作流程参考《政府采购项目电子交易管理操作指南-供应商》；在使用</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投标客户端时，建议使用WIN7及以上操作系统，通过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平台参与在线投标时如遇平台技术问题详询95763。</w:t>
      </w:r>
    </w:p>
    <w:p w14:paraId="7A196FD2">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为确保网上操作合法、有效和安全，磋商供应商应当在响应文件提交截止时间前完成在“</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平台”的身份认证，确保在电子投标过程中能够对相关数据电文进行加密和使用电子签章。使用“</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电子交易客户端”需要提前申领CA数字证书，申领流程请自行前往相关网站进行查阅（完成CA数字证书办理预计一周左右，建议供应商获取竞争性磋商采购文件后立即办理）。</w:t>
      </w:r>
    </w:p>
    <w:p w14:paraId="432A6B4D">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磋商供应商应当在响应文件提交截止时间前，将生成的“电子加密响应文件”上传提交至</w:t>
      </w:r>
      <w:r>
        <w:rPr>
          <w:rFonts w:hint="eastAsia" w:ascii="宋体" w:hAnsi="宋体" w:cs="宋体"/>
          <w:color w:val="auto"/>
          <w:kern w:val="0"/>
          <w:sz w:val="24"/>
          <w:szCs w:val="24"/>
          <w:highlight w:val="none"/>
          <w:lang w:eastAsia="zh-CN"/>
        </w:rPr>
        <w:t>广西政府采购云平台</w:t>
      </w:r>
      <w:r>
        <w:rPr>
          <w:rFonts w:hint="eastAsia" w:ascii="宋体" w:hAnsi="宋体" w:eastAsia="宋体" w:cs="宋体"/>
          <w:color w:val="auto"/>
          <w:kern w:val="0"/>
          <w:sz w:val="24"/>
          <w:szCs w:val="24"/>
          <w:highlight w:val="none"/>
        </w:rPr>
        <w:t>。响应文件提交截止时间前可以补充、修改或者撤回电子磋商响应文件。补充或者修改电子磋商响应文件的，应当先行撤回原文件，补充、修改后重新传输递交，响应文件提交截止时间前未完成传输的，视为撤回响应文件。</w:t>
      </w:r>
    </w:p>
    <w:p w14:paraId="3DC2ABB8">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响应文件提交截止时间后，</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（电子交易平台）自动提取所有响应文件，各供应商须在提交响应文件截止后30分钟内对上传</w:t>
      </w:r>
      <w:r>
        <w:rPr>
          <w:rFonts w:hint="eastAsia" w:ascii="宋体" w:hAnsi="宋体" w:cs="宋体"/>
          <w:color w:val="auto"/>
          <w:kern w:val="0"/>
          <w:sz w:val="24"/>
          <w:szCs w:val="24"/>
          <w:highlight w:val="none"/>
          <w:lang w:eastAsia="zh-CN"/>
        </w:rPr>
        <w:t>广西政府采购云</w:t>
      </w:r>
      <w:r>
        <w:rPr>
          <w:rFonts w:hint="eastAsia" w:ascii="宋体" w:hAnsi="宋体" w:eastAsia="宋体" w:cs="宋体"/>
          <w:color w:val="auto"/>
          <w:kern w:val="0"/>
          <w:sz w:val="24"/>
          <w:szCs w:val="24"/>
          <w:highlight w:val="none"/>
        </w:rPr>
        <w:t>的响应文件进行解密，所有供应商在规定的解密时限内解密完成或解密时限到后，采购代理机构开启响应文件；供应商超过解密时限的，系统默认自动放弃。</w:t>
      </w:r>
    </w:p>
    <w:p w14:paraId="0C80CE84">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如电子加密响应文件无法按时解密时，供应商可授权采购代理机构解密电子备份电子响应文件，需出示授权委托书、出示无法解密的原因材料并加盖公章，且电话告知代理机构，造成最终无法“异常处理”解密的责任由供应商自行承担。代理机构与项目归属监督部门备案后</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供应商电子备份响应文件可以通过以下</w:t>
      </w:r>
      <w:r>
        <w:rPr>
          <w:rFonts w:hint="eastAsia" w:ascii="宋体" w:hAnsi="宋体" w:eastAsia="宋体" w:cs="宋体"/>
          <w:color w:val="auto"/>
          <w:kern w:val="0"/>
          <w:sz w:val="24"/>
          <w:szCs w:val="24"/>
          <w:highlight w:val="none"/>
          <w:lang w:val="en-US" w:eastAsia="zh-CN"/>
        </w:rPr>
        <w:t>两</w:t>
      </w:r>
      <w:r>
        <w:rPr>
          <w:rFonts w:hint="eastAsia" w:ascii="宋体" w:hAnsi="宋体" w:eastAsia="宋体" w:cs="宋体"/>
          <w:color w:val="auto"/>
          <w:kern w:val="0"/>
          <w:sz w:val="24"/>
          <w:szCs w:val="24"/>
          <w:highlight w:val="none"/>
        </w:rPr>
        <w:t>种方式递交：</w:t>
      </w:r>
    </w:p>
    <w:p w14:paraId="17FADBFE">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①电子邮箱方式：在电子响应文件</w:t>
      </w:r>
      <w:r>
        <w:rPr>
          <w:rFonts w:hint="eastAsia" w:ascii="宋体" w:hAnsi="宋体" w:eastAsia="宋体" w:cs="宋体"/>
          <w:color w:val="auto"/>
          <w:kern w:val="0"/>
          <w:sz w:val="24"/>
          <w:szCs w:val="24"/>
          <w:highlight w:val="none"/>
          <w:lang w:val="en-US" w:eastAsia="zh-CN"/>
        </w:rPr>
        <w:t>解密</w:t>
      </w:r>
      <w:r>
        <w:rPr>
          <w:rFonts w:hint="eastAsia" w:ascii="宋体" w:hAnsi="宋体" w:eastAsia="宋体" w:cs="宋体"/>
          <w:color w:val="auto"/>
          <w:kern w:val="0"/>
          <w:sz w:val="24"/>
          <w:szCs w:val="24"/>
          <w:highlight w:val="none"/>
        </w:rPr>
        <w:t>截止时间前</w:t>
      </w:r>
      <w:r>
        <w:rPr>
          <w:rFonts w:hint="eastAsia" w:ascii="宋体" w:hAnsi="宋体" w:eastAsia="宋体" w:cs="宋体"/>
          <w:color w:val="auto"/>
          <w:kern w:val="0"/>
          <w:sz w:val="24"/>
          <w:szCs w:val="24"/>
          <w:highlight w:val="none"/>
        </w:rPr>
        <w:fldChar w:fldCharType="begin"/>
      </w:r>
      <w:r>
        <w:rPr>
          <w:rFonts w:hint="eastAsia" w:ascii="宋体" w:hAnsi="宋体" w:eastAsia="宋体" w:cs="宋体"/>
          <w:color w:val="auto"/>
          <w:kern w:val="0"/>
          <w:sz w:val="24"/>
          <w:szCs w:val="24"/>
          <w:highlight w:val="none"/>
        </w:rPr>
        <w:instrText xml:space="preserve"> HYPERLINK "mailto:将电子备份响应文发送至广西国泰招标咨询有限公司邮箱gggtzb@163.com；（2）" </w:instrText>
      </w:r>
      <w:r>
        <w:rPr>
          <w:rFonts w:hint="eastAsia" w:ascii="宋体" w:hAnsi="宋体" w:eastAsia="宋体" w:cs="宋体"/>
          <w:color w:val="auto"/>
          <w:kern w:val="0"/>
          <w:sz w:val="24"/>
          <w:szCs w:val="24"/>
          <w:highlight w:val="none"/>
        </w:rPr>
        <w:fldChar w:fldCharType="separate"/>
      </w:r>
      <w:r>
        <w:rPr>
          <w:rFonts w:hint="eastAsia" w:ascii="宋体" w:hAnsi="宋体" w:eastAsia="宋体" w:cs="宋体"/>
          <w:color w:val="auto"/>
          <w:kern w:val="0"/>
          <w:sz w:val="24"/>
          <w:szCs w:val="24"/>
          <w:highlight w:val="none"/>
        </w:rPr>
        <w:t>发送至</w:t>
      </w:r>
      <w:r>
        <w:rPr>
          <w:rFonts w:hint="eastAsia" w:ascii="宋体" w:hAnsi="宋体" w:eastAsia="宋体" w:cs="宋体"/>
          <w:color w:val="auto"/>
          <w:kern w:val="0"/>
          <w:sz w:val="24"/>
          <w:szCs w:val="24"/>
          <w:highlight w:val="none"/>
          <w:lang w:eastAsia="zh-CN"/>
        </w:rPr>
        <w:t>广西建设工程机电设备招标中心有限公司</w:t>
      </w:r>
      <w:r>
        <w:rPr>
          <w:rFonts w:hint="eastAsia" w:ascii="宋体" w:hAnsi="宋体" w:eastAsia="宋体" w:cs="宋体"/>
          <w:color w:val="auto"/>
          <w:kern w:val="0"/>
          <w:sz w:val="24"/>
          <w:szCs w:val="24"/>
          <w:highlight w:val="none"/>
        </w:rPr>
        <w:t>邮箱［</w:t>
      </w:r>
      <w:r>
        <w:rPr>
          <w:rFonts w:hint="eastAsia" w:ascii="宋体" w:hAnsi="宋体" w:eastAsia="宋体" w:cs="宋体"/>
          <w:color w:val="auto"/>
          <w:kern w:val="0"/>
          <w:sz w:val="24"/>
          <w:szCs w:val="24"/>
          <w:highlight w:val="none"/>
          <w:lang w:val="en-US" w:eastAsia="zh-CN"/>
        </w:rPr>
        <w:t>邮箱地址：</w:t>
      </w:r>
      <w:r>
        <w:rPr>
          <w:rFonts w:hint="eastAsia" w:ascii="宋体" w:hAnsi="宋体" w:cs="宋体"/>
          <w:color w:val="auto"/>
          <w:kern w:val="0"/>
          <w:sz w:val="24"/>
          <w:szCs w:val="24"/>
          <w:highlight w:val="none"/>
          <w:lang w:val="en-US" w:eastAsia="zh-CN"/>
        </w:rPr>
        <w:t>564996791@qq.com</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标注项目名称</w:t>
      </w:r>
      <w:r>
        <w:rPr>
          <w:rFonts w:hint="eastAsia" w:ascii="宋体" w:hAnsi="宋体" w:eastAsia="宋体" w:cs="宋体"/>
          <w:color w:val="auto"/>
          <w:kern w:val="0"/>
          <w:sz w:val="24"/>
          <w:szCs w:val="24"/>
          <w:highlight w:val="none"/>
          <w:lang w:val="en-US" w:eastAsia="zh-CN"/>
        </w:rPr>
        <w:t>及</w:t>
      </w:r>
      <w:r>
        <w:rPr>
          <w:rFonts w:hint="eastAsia" w:ascii="宋体" w:hAnsi="宋体" w:eastAsia="宋体" w:cs="宋体"/>
          <w:color w:val="auto"/>
          <w:kern w:val="0"/>
          <w:sz w:val="24"/>
          <w:szCs w:val="24"/>
          <w:highlight w:val="none"/>
        </w:rPr>
        <w:t>单位名称；</w:t>
      </w:r>
    </w:p>
    <w:p w14:paraId="3F250C4E">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②</w:t>
      </w:r>
      <w:r>
        <w:rPr>
          <w:rFonts w:hint="eastAsia" w:ascii="宋体" w:hAnsi="宋体" w:eastAsia="宋体" w:cs="宋体"/>
          <w:color w:val="auto"/>
          <w:kern w:val="0"/>
          <w:sz w:val="24"/>
          <w:szCs w:val="24"/>
          <w:highlight w:val="none"/>
        </w:rPr>
        <w:fldChar w:fldCharType="end"/>
      </w:r>
      <w:r>
        <w:rPr>
          <w:rFonts w:hint="eastAsia" w:ascii="宋体" w:hAnsi="宋体" w:eastAsia="宋体" w:cs="宋体"/>
          <w:color w:val="auto"/>
          <w:kern w:val="0"/>
          <w:sz w:val="24"/>
          <w:szCs w:val="24"/>
          <w:highlight w:val="none"/>
        </w:rPr>
        <w:t>现场送达方式：在电子响应文件</w:t>
      </w:r>
      <w:r>
        <w:rPr>
          <w:rFonts w:hint="eastAsia" w:ascii="宋体" w:hAnsi="宋体" w:eastAsia="宋体" w:cs="宋体"/>
          <w:color w:val="auto"/>
          <w:kern w:val="0"/>
          <w:sz w:val="24"/>
          <w:szCs w:val="24"/>
          <w:highlight w:val="none"/>
          <w:lang w:val="en-US" w:eastAsia="zh-CN"/>
        </w:rPr>
        <w:t>解密</w:t>
      </w:r>
      <w:r>
        <w:rPr>
          <w:rFonts w:hint="eastAsia" w:ascii="宋体" w:hAnsi="宋体" w:eastAsia="宋体" w:cs="宋体"/>
          <w:color w:val="auto"/>
          <w:kern w:val="0"/>
          <w:sz w:val="24"/>
          <w:szCs w:val="24"/>
          <w:highlight w:val="none"/>
        </w:rPr>
        <w:t>截止时间前按要求密封并送达贵港市公共资源交易中心二楼交易厅（贵港市港北区金城商业步行街与金田路交叉口东南150米水利大厦）（具体交易厅详见电子屏幕），应当密封包装并在包装上标注项目名称、单位名称并加盖公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逾期送达或未按要求密封将被拒收</w:t>
      </w:r>
      <w:r>
        <w:rPr>
          <w:rFonts w:hint="eastAsia" w:ascii="宋体" w:hAnsi="宋体" w:eastAsia="宋体" w:cs="宋体"/>
          <w:color w:val="auto"/>
          <w:kern w:val="0"/>
          <w:sz w:val="24"/>
          <w:szCs w:val="24"/>
          <w:highlight w:val="none"/>
          <w:lang w:eastAsia="zh-CN"/>
        </w:rPr>
        <w:t>。</w:t>
      </w:r>
    </w:p>
    <w:p w14:paraId="537A2C93">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本项目实行全流程电子化网上开评标，磋商供应商如有需要，可以参与现场开标（所需在线投标响应及解密开启设备自带）并提供以介质（U盘或光盘等）存储的数据电文形成的电子备份响应文件。</w:t>
      </w:r>
    </w:p>
    <w:p w14:paraId="395E5DD3">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在供应商提交了电子备份响应文件后，通过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lang w:val="en-US" w:eastAsia="zh-CN"/>
        </w:rPr>
        <w:t>平台上传提交的电子加密响应文件无法按时解密且无法通过</w:t>
      </w:r>
      <w:r>
        <w:rPr>
          <w:rFonts w:hint="eastAsia" w:ascii="宋体" w:hAnsi="宋体" w:cs="宋体"/>
          <w:color w:val="auto"/>
          <w:kern w:val="0"/>
          <w:sz w:val="24"/>
          <w:szCs w:val="24"/>
          <w:highlight w:val="none"/>
          <w:lang w:val="en-US" w:eastAsia="zh-CN"/>
        </w:rPr>
        <w:t>广西政府采购云</w:t>
      </w:r>
      <w:r>
        <w:rPr>
          <w:rFonts w:hint="eastAsia" w:ascii="宋体" w:hAnsi="宋体" w:eastAsia="宋体" w:cs="宋体"/>
          <w:color w:val="auto"/>
          <w:kern w:val="0"/>
          <w:sz w:val="24"/>
          <w:szCs w:val="24"/>
          <w:highlight w:val="none"/>
          <w:lang w:val="en-US" w:eastAsia="zh-CN"/>
        </w:rPr>
        <w:t>“异常处理”端口处理的视为响应文件撤回，所造成的后果由供应商自行承担。</w:t>
      </w:r>
    </w:p>
    <w:p w14:paraId="0F846C7B">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lang w:val="en-US" w:eastAsia="zh-CN"/>
        </w:rPr>
        <w:t>（电子交易平台）上传递交的“电子加密响应文件”无法按时解密，供应商递交了备份响应文件的，以备份响应文件为依据，否则视为响应文件撤回。通过</w:t>
      </w:r>
      <w:r>
        <w:rPr>
          <w:rFonts w:hint="eastAsia" w:ascii="宋体" w:hAnsi="宋体" w:cs="宋体"/>
          <w:color w:val="auto"/>
          <w:kern w:val="0"/>
          <w:sz w:val="24"/>
          <w:szCs w:val="24"/>
          <w:highlight w:val="none"/>
          <w:lang w:val="en-US" w:eastAsia="zh-CN"/>
        </w:rPr>
        <w:t>广西政府采购云</w:t>
      </w:r>
      <w:r>
        <w:rPr>
          <w:rFonts w:hint="eastAsia" w:ascii="宋体" w:hAnsi="宋体" w:eastAsia="宋体" w:cs="宋体"/>
          <w:color w:val="auto"/>
          <w:kern w:val="0"/>
          <w:sz w:val="24"/>
          <w:szCs w:val="24"/>
          <w:highlight w:val="none"/>
          <w:lang w:val="en-US" w:eastAsia="zh-CN"/>
        </w:rPr>
        <w:t>（电子交易平台）上传递交的“电子加密响应文件”已按时解密的，“备份响应文件”自动失效。供应商仅递交备份响应文件的，响应无效。</w:t>
      </w:r>
    </w:p>
    <w:p w14:paraId="03C32542">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监督部门：</w:t>
      </w:r>
      <w:r>
        <w:rPr>
          <w:rFonts w:hint="eastAsia" w:ascii="宋体" w:hAnsi="宋体" w:cs="宋体"/>
          <w:color w:val="auto"/>
          <w:kern w:val="0"/>
          <w:sz w:val="24"/>
          <w:szCs w:val="24"/>
          <w:highlight w:val="none"/>
          <w:lang w:eastAsia="zh-CN"/>
        </w:rPr>
        <w:t>贵港市港北区财政局综合股</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电话：</w:t>
      </w:r>
      <w:r>
        <w:rPr>
          <w:rFonts w:hint="eastAsia" w:ascii="宋体" w:hAnsi="宋体" w:eastAsia="宋体" w:cs="宋体"/>
          <w:color w:val="auto"/>
          <w:kern w:val="0"/>
          <w:sz w:val="24"/>
          <w:szCs w:val="24"/>
          <w:highlight w:val="none"/>
          <w:lang w:val="en-US" w:eastAsia="zh-CN"/>
        </w:rPr>
        <w:t>0775-4258699,4258673</w:t>
      </w:r>
    </w:p>
    <w:p w14:paraId="2896526F">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相关业务联系单位及联系电话</w:t>
      </w:r>
    </w:p>
    <w:p w14:paraId="0EF38196">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CA咨询(汇信公司)客服热线：400-888-4636</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eastAsia="zh-CN"/>
        </w:rPr>
        <w:t>广西政府采购云</w:t>
      </w:r>
      <w:r>
        <w:rPr>
          <w:rFonts w:hint="eastAsia" w:ascii="宋体" w:hAnsi="宋体" w:eastAsia="宋体" w:cs="宋体"/>
          <w:color w:val="auto"/>
          <w:kern w:val="0"/>
          <w:sz w:val="24"/>
          <w:szCs w:val="24"/>
          <w:highlight w:val="none"/>
        </w:rPr>
        <w:t>”平台客服电话：95763</w:t>
      </w:r>
    </w:p>
    <w:p w14:paraId="4B25164D">
      <w:pPr>
        <w:keepNext w:val="0"/>
        <w:keepLines w:val="0"/>
        <w:pageBreakBefore w:val="0"/>
        <w:widowControl w:val="0"/>
        <w:shd w:val="clear"/>
        <w:kinsoku/>
        <w:wordWrap/>
        <w:overflowPunct/>
        <w:topLinePunct w:val="0"/>
        <w:autoSpaceDE/>
        <w:autoSpaceDN/>
        <w:bidi w:val="0"/>
        <w:snapToGrid/>
        <w:spacing w:line="360" w:lineRule="auto"/>
        <w:ind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、凡对本次采购提出询问，请按以下方式联系：</w:t>
      </w:r>
    </w:p>
    <w:p w14:paraId="67310BAF">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1.采购人信息</w:t>
      </w:r>
    </w:p>
    <w:p w14:paraId="027BB275">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名  称：</w:t>
      </w:r>
      <w:r>
        <w:rPr>
          <w:rFonts w:hint="eastAsia" w:asciiTheme="minorEastAsia" w:hAnsiTheme="minorEastAsia" w:eastAsiaTheme="minorEastAsia" w:cstheme="minorEastAsia"/>
          <w:color w:val="auto"/>
          <w:sz w:val="24"/>
          <w:highlight w:val="none"/>
          <w:lang w:eastAsia="zh-CN"/>
        </w:rPr>
        <w:t>贵港市港北区生态移民发展中心</w:t>
      </w:r>
    </w:p>
    <w:p w14:paraId="2F70BDF2">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地  址：</w:t>
      </w:r>
      <w:r>
        <w:rPr>
          <w:rFonts w:hint="eastAsia" w:asciiTheme="minorEastAsia" w:hAnsiTheme="minorEastAsia" w:eastAsiaTheme="minorEastAsia" w:cstheme="minorEastAsia"/>
          <w:color w:val="auto"/>
          <w:sz w:val="24"/>
          <w:highlight w:val="none"/>
          <w:lang w:val="zh-CN"/>
        </w:rPr>
        <w:t>贵港市港北区东森巷128号（港北区第三次全国土壤普查办公室）</w:t>
      </w:r>
    </w:p>
    <w:p w14:paraId="7868ECCA">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联系方式：</w:t>
      </w:r>
      <w:r>
        <w:rPr>
          <w:rFonts w:hint="eastAsia" w:asciiTheme="minorEastAsia" w:hAnsiTheme="minorEastAsia" w:eastAsiaTheme="minorEastAsia" w:cstheme="minorEastAsia"/>
          <w:color w:val="auto"/>
          <w:sz w:val="24"/>
          <w:highlight w:val="none"/>
          <w:lang w:val="en-US" w:eastAsia="zh-CN"/>
        </w:rPr>
        <w:t>傅子航</w:t>
      </w:r>
      <w:r>
        <w:rPr>
          <w:rFonts w:hint="eastAsia" w:asciiTheme="minorEastAsia" w:hAnsiTheme="minorEastAsia" w:eastAsiaTheme="minorEastAsia" w:cstheme="minorEastAsia"/>
          <w:color w:val="auto"/>
          <w:sz w:val="24"/>
          <w:highlight w:val="none"/>
          <w:lang w:val="zh-CN"/>
        </w:rPr>
        <w:t>，0775-4258084</w:t>
      </w:r>
    </w:p>
    <w:p w14:paraId="2B03AFC4">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2.采购代理机构信息</w:t>
      </w:r>
    </w:p>
    <w:p w14:paraId="20B52AAB">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名   称：</w:t>
      </w:r>
      <w:r>
        <w:rPr>
          <w:rFonts w:hint="eastAsia" w:asciiTheme="minorEastAsia" w:hAnsiTheme="minorEastAsia" w:eastAsiaTheme="minorEastAsia" w:cstheme="minorEastAsia"/>
          <w:color w:val="auto"/>
          <w:sz w:val="24"/>
          <w:highlight w:val="none"/>
          <w:lang w:eastAsia="zh-CN"/>
        </w:rPr>
        <w:t>广西建设工程机电设备招标中心有限公司</w:t>
      </w:r>
    </w:p>
    <w:p w14:paraId="448C10F6">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地　　址：</w:t>
      </w:r>
      <w:r>
        <w:rPr>
          <w:rFonts w:hint="eastAsia" w:asciiTheme="minorEastAsia" w:hAnsiTheme="minorEastAsia" w:eastAsiaTheme="minorEastAsia" w:cstheme="minorEastAsia"/>
          <w:color w:val="auto"/>
          <w:sz w:val="24"/>
          <w:highlight w:val="none"/>
          <w:lang w:eastAsia="zh-CN"/>
        </w:rPr>
        <w:t>南宁市青秀区枫林路18号（国控集团枫林路办公区）裙楼3楼</w:t>
      </w:r>
    </w:p>
    <w:p w14:paraId="18963FD2">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default"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联系方式：</w:t>
      </w:r>
      <w:r>
        <w:rPr>
          <w:rFonts w:hint="eastAsia" w:asciiTheme="minorEastAsia" w:hAnsiTheme="minorEastAsia" w:eastAsiaTheme="minorEastAsia" w:cstheme="minorEastAsia"/>
          <w:color w:val="auto"/>
          <w:sz w:val="24"/>
          <w:highlight w:val="none"/>
          <w:lang w:val="en-US" w:eastAsia="zh-CN"/>
        </w:rPr>
        <w:t xml:space="preserve">谭琦辉、刘雅婷、廖东有, </w:t>
      </w:r>
      <w:r>
        <w:rPr>
          <w:rFonts w:hint="eastAsia" w:asciiTheme="minorEastAsia" w:hAnsiTheme="minorEastAsia" w:eastAsiaTheme="minorEastAsia" w:cstheme="minorEastAsia"/>
          <w:color w:val="auto"/>
          <w:sz w:val="24"/>
          <w:highlight w:val="none"/>
        </w:rPr>
        <w:t>0771-28</w:t>
      </w:r>
      <w:r>
        <w:rPr>
          <w:rFonts w:hint="eastAsia" w:asciiTheme="minorEastAsia" w:hAnsiTheme="minorEastAsia" w:eastAsiaTheme="minorEastAsia" w:cstheme="minorEastAsia"/>
          <w:color w:val="auto"/>
          <w:sz w:val="24"/>
          <w:highlight w:val="none"/>
          <w:lang w:val="en-US" w:eastAsia="zh-CN"/>
        </w:rPr>
        <w:t>21389</w:t>
      </w:r>
    </w:p>
    <w:p w14:paraId="7D44D037">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3.项目联系方式</w:t>
      </w:r>
    </w:p>
    <w:p w14:paraId="72E2143C">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项目联系人：</w:t>
      </w:r>
      <w:r>
        <w:rPr>
          <w:rFonts w:hint="eastAsia" w:asciiTheme="minorEastAsia" w:hAnsiTheme="minorEastAsia" w:eastAsiaTheme="minorEastAsia" w:cstheme="minorEastAsia"/>
          <w:color w:val="auto"/>
          <w:sz w:val="24"/>
          <w:highlight w:val="none"/>
          <w:lang w:val="en-US" w:eastAsia="zh-CN"/>
        </w:rPr>
        <w:t>谭琦辉、刘雅婷、廖东有</w:t>
      </w:r>
    </w:p>
    <w:p w14:paraId="63B6ED8E">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话：</w:t>
      </w:r>
      <w:r>
        <w:rPr>
          <w:rFonts w:hint="eastAsia" w:asciiTheme="minorEastAsia" w:hAnsiTheme="minorEastAsia" w:eastAsiaTheme="minorEastAsia" w:cstheme="minorEastAsia"/>
          <w:color w:val="auto"/>
          <w:sz w:val="24"/>
          <w:highlight w:val="none"/>
        </w:rPr>
        <w:t>077</w:t>
      </w: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rPr>
        <w:t>-28</w:t>
      </w:r>
      <w:r>
        <w:rPr>
          <w:rFonts w:hint="eastAsia" w:asciiTheme="minorEastAsia" w:hAnsiTheme="minorEastAsia" w:eastAsiaTheme="minorEastAsia" w:cstheme="minorEastAsia"/>
          <w:color w:val="auto"/>
          <w:sz w:val="24"/>
          <w:highlight w:val="none"/>
          <w:lang w:val="en-US" w:eastAsia="zh-CN"/>
        </w:rPr>
        <w:t>21389</w:t>
      </w:r>
    </w:p>
    <w:p w14:paraId="2A2A7DB9">
      <w:pPr>
        <w:pStyle w:val="24"/>
        <w:pageBreakBefore w:val="0"/>
        <w:kinsoku/>
        <w:wordWrap/>
        <w:overflowPunct/>
        <w:topLinePunct w:val="0"/>
        <w:autoSpaceDE/>
        <w:autoSpaceDN/>
        <w:bidi w:val="0"/>
        <w:adjustRightInd/>
        <w:spacing w:line="360" w:lineRule="auto"/>
        <w:ind w:left="0" w:firstLine="480" w:firstLineChars="200"/>
        <w:jc w:val="right"/>
        <w:textAlignment w:val="auto"/>
        <w:outlineLvl w:val="9"/>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en-US" w:eastAsia="zh-CN"/>
        </w:rPr>
        <w:t xml:space="preserve">      采购代理单位：</w:t>
      </w:r>
      <w:r>
        <w:rPr>
          <w:rFonts w:hint="eastAsia" w:asciiTheme="minorEastAsia" w:hAnsiTheme="minorEastAsia" w:eastAsiaTheme="minorEastAsia" w:cstheme="minorEastAsia"/>
          <w:color w:val="auto"/>
          <w:sz w:val="24"/>
          <w:highlight w:val="none"/>
          <w:lang w:eastAsia="zh-CN"/>
        </w:rPr>
        <w:t>广西建设工程机电设备招标中心有限公司</w:t>
      </w:r>
    </w:p>
    <w:p w14:paraId="401AD976">
      <w:pPr>
        <w:keepNext w:val="0"/>
        <w:keepLines w:val="0"/>
        <w:pageBreakBefore w:val="0"/>
        <w:widowControl w:val="0"/>
        <w:shd w:val="clear"/>
        <w:kinsoku/>
        <w:wordWrap/>
        <w:overflowPunct/>
        <w:topLinePunct w:val="0"/>
        <w:autoSpaceDE/>
        <w:autoSpaceDN/>
        <w:bidi w:val="0"/>
        <w:snapToGrid/>
        <w:spacing w:line="360" w:lineRule="auto"/>
        <w:ind w:firstLine="480" w:firstLineChars="200"/>
        <w:jc w:val="righ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4"/>
          <w:highlight w:val="none"/>
          <w:lang w:val="en-US" w:eastAsia="zh-CN"/>
        </w:rPr>
        <w:t xml:space="preserve">                              </w:t>
      </w:r>
      <w:r>
        <w:rPr>
          <w:rFonts w:hint="eastAsia" w:asciiTheme="minorEastAsia" w:hAnsiTheme="minorEastAsia" w:eastAsiaTheme="minorEastAsia" w:cstheme="minorEastAsia"/>
          <w:color w:val="auto"/>
          <w:sz w:val="24"/>
          <w:highlight w:val="none"/>
        </w:rPr>
        <w:t>202</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lang w:val="en-US" w:eastAsia="zh-CN"/>
        </w:rPr>
        <w:t>9</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lang w:val="en-US" w:eastAsia="zh-CN"/>
        </w:rPr>
        <w:t>21</w:t>
      </w:r>
      <w:r>
        <w:rPr>
          <w:rFonts w:hint="eastAsia" w:asciiTheme="minorEastAsia" w:hAnsiTheme="minorEastAsia" w:eastAsiaTheme="minorEastAsia" w:cstheme="minorEastAsia"/>
          <w:color w:val="auto"/>
          <w:sz w:val="24"/>
          <w:highlight w:val="none"/>
        </w:rPr>
        <w:t>日</w:t>
      </w:r>
      <w:bookmarkStart w:id="7" w:name="_Toc18176"/>
      <w:r>
        <w:rPr>
          <w:rFonts w:hint="eastAsia" w:asciiTheme="minorEastAsia" w:hAnsiTheme="minorEastAsia" w:eastAsiaTheme="minorEastAsia" w:cstheme="minorEastAsia"/>
          <w:color w:val="auto"/>
          <w:highlight w:val="none"/>
        </w:rPr>
        <w:br w:type="page"/>
      </w:r>
    </w:p>
    <w:p w14:paraId="006ABB33">
      <w:pPr>
        <w:pStyle w:val="40"/>
        <w:shd w:val="clear"/>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第二章  磋商须知</w:t>
      </w:r>
      <w:r>
        <w:rPr>
          <w:rFonts w:hint="eastAsia" w:asciiTheme="minorEastAsia" w:hAnsiTheme="minorEastAsia" w:eastAsiaTheme="minorEastAsia" w:cstheme="minorEastAsia"/>
          <w:color w:val="auto"/>
          <w:highlight w:val="none"/>
          <w:lang w:eastAsia="zh-CN"/>
        </w:rPr>
        <w:t>前附表</w:t>
      </w:r>
      <w:r>
        <w:rPr>
          <w:rFonts w:hint="eastAsia" w:asciiTheme="minorEastAsia" w:hAnsiTheme="minorEastAsia" w:eastAsiaTheme="minorEastAsia" w:cstheme="minorEastAsia"/>
          <w:color w:val="auto"/>
          <w:highlight w:val="none"/>
        </w:rPr>
        <w:t>及</w:t>
      </w:r>
      <w:bookmarkEnd w:id="1"/>
      <w:r>
        <w:rPr>
          <w:rFonts w:hint="eastAsia" w:asciiTheme="minorEastAsia" w:hAnsiTheme="minorEastAsia" w:eastAsiaTheme="minorEastAsia" w:cstheme="minorEastAsia"/>
          <w:color w:val="auto"/>
          <w:highlight w:val="none"/>
          <w:lang w:eastAsia="zh-CN"/>
        </w:rPr>
        <w:t>磋商须知</w:t>
      </w:r>
      <w:bookmarkEnd w:id="7"/>
    </w:p>
    <w:p w14:paraId="72D66F3F">
      <w:pPr>
        <w:shd w:val="clear"/>
        <w:jc w:val="center"/>
        <w:rPr>
          <w:rFonts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磋商须知前附表</w:t>
      </w:r>
    </w:p>
    <w:tbl>
      <w:tblPr>
        <w:tblStyle w:val="43"/>
        <w:tblW w:w="10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093"/>
        <w:gridCol w:w="8813"/>
      </w:tblGrid>
      <w:tr w14:paraId="6390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tcPr>
          <w:p w14:paraId="3BB87F72">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项号</w:t>
            </w:r>
          </w:p>
        </w:tc>
        <w:tc>
          <w:tcPr>
            <w:tcW w:w="1093" w:type="dxa"/>
          </w:tcPr>
          <w:p w14:paraId="56A7D490">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条款号</w:t>
            </w:r>
          </w:p>
        </w:tc>
        <w:tc>
          <w:tcPr>
            <w:tcW w:w="8813" w:type="dxa"/>
          </w:tcPr>
          <w:p w14:paraId="60CB3A5E">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内   容    规   定</w:t>
            </w:r>
          </w:p>
        </w:tc>
      </w:tr>
      <w:tr w14:paraId="0E0F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3" w:hRule="atLeast"/>
          <w:jc w:val="center"/>
        </w:trPr>
        <w:tc>
          <w:tcPr>
            <w:tcW w:w="652" w:type="dxa"/>
            <w:vAlign w:val="center"/>
          </w:tcPr>
          <w:p w14:paraId="059EE515">
            <w:pPr>
              <w:shd w:val="clear"/>
              <w:spacing w:line="360" w:lineRule="exact"/>
              <w:jc w:val="center"/>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1</w:t>
            </w:r>
          </w:p>
        </w:tc>
        <w:tc>
          <w:tcPr>
            <w:tcW w:w="1093" w:type="dxa"/>
            <w:vAlign w:val="center"/>
          </w:tcPr>
          <w:p w14:paraId="30030582">
            <w:pPr>
              <w:shd w:val="clear"/>
              <w:spacing w:line="360" w:lineRule="exact"/>
              <w:jc w:val="center"/>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1</w:t>
            </w:r>
          </w:p>
        </w:tc>
        <w:tc>
          <w:tcPr>
            <w:tcW w:w="8813" w:type="dxa"/>
          </w:tcPr>
          <w:p w14:paraId="71F14976">
            <w:pPr>
              <w:shd w:val="clear"/>
              <w:spacing w:line="360" w:lineRule="exact"/>
              <w:rPr>
                <w:rFonts w:hint="eastAsia" w:asciiTheme="minorEastAsia" w:hAnsiTheme="minorEastAsia" w:eastAsiaTheme="minorEastAsia" w:cstheme="minorEastAsia"/>
                <w:b/>
                <w:color w:val="auto"/>
                <w:spacing w:val="2"/>
                <w:highlight w:val="none"/>
              </w:rPr>
            </w:pPr>
            <w:r>
              <w:rPr>
                <w:rFonts w:hint="eastAsia" w:asciiTheme="minorEastAsia" w:hAnsiTheme="minorEastAsia" w:eastAsiaTheme="minorEastAsia" w:cstheme="minorEastAsia"/>
                <w:b/>
                <w:color w:val="auto"/>
                <w:spacing w:val="2"/>
                <w:highlight w:val="none"/>
              </w:rPr>
              <w:t>项目名称</w:t>
            </w:r>
            <w:r>
              <w:rPr>
                <w:rFonts w:hint="eastAsia" w:asciiTheme="minorEastAsia" w:hAnsiTheme="minorEastAsia" w:eastAsiaTheme="minorEastAsia" w:cstheme="minorEastAsia"/>
                <w:b w:val="0"/>
                <w:bCs/>
                <w:color w:val="auto"/>
                <w:spacing w:val="2"/>
                <w:highlight w:val="none"/>
              </w:rPr>
              <w:t>：</w:t>
            </w:r>
            <w:r>
              <w:rPr>
                <w:rFonts w:hint="eastAsia" w:asciiTheme="minorEastAsia" w:hAnsiTheme="minorEastAsia" w:eastAsiaTheme="minorEastAsia" w:cstheme="minorEastAsia"/>
                <w:b w:val="0"/>
                <w:bCs/>
                <w:color w:val="auto"/>
                <w:spacing w:val="2"/>
                <w:highlight w:val="none"/>
                <w:lang w:val="en-US" w:eastAsia="zh-CN"/>
              </w:rPr>
              <w:t>贵港市港北区奇石乡新清村新村3、7队美丽移民村建设项目</w:t>
            </w:r>
          </w:p>
          <w:p w14:paraId="703664AC">
            <w:pPr>
              <w:shd w:val="clear"/>
              <w:spacing w:line="360" w:lineRule="exact"/>
              <w:rPr>
                <w:rFonts w:hint="eastAsia" w:asciiTheme="minorEastAsia" w:hAnsiTheme="minorEastAsia" w:eastAsiaTheme="minorEastAsia" w:cstheme="minorEastAsia"/>
                <w:b/>
                <w:color w:val="auto"/>
                <w:spacing w:val="2"/>
                <w:highlight w:val="none"/>
                <w:lang w:val="en-US" w:eastAsia="zh-CN"/>
              </w:rPr>
            </w:pPr>
            <w:r>
              <w:rPr>
                <w:rFonts w:hint="eastAsia" w:asciiTheme="minorEastAsia" w:hAnsiTheme="minorEastAsia" w:eastAsiaTheme="minorEastAsia" w:cstheme="minorEastAsia"/>
                <w:b/>
                <w:color w:val="auto"/>
                <w:spacing w:val="2"/>
                <w:highlight w:val="none"/>
              </w:rPr>
              <w:t>项目编号：</w:t>
            </w:r>
            <w:r>
              <w:rPr>
                <w:rFonts w:hint="eastAsia" w:asciiTheme="minorEastAsia" w:hAnsiTheme="minorEastAsia" w:eastAsiaTheme="minorEastAsia" w:cstheme="minorEastAsia"/>
                <w:b w:val="0"/>
                <w:bCs/>
                <w:color w:val="auto"/>
                <w:spacing w:val="2"/>
                <w:highlight w:val="none"/>
                <w:lang w:val="en-US" w:eastAsia="zh-CN"/>
              </w:rPr>
              <w:t>GGZC2026-C2-020060-JGJD</w:t>
            </w:r>
          </w:p>
          <w:p w14:paraId="55E6E82C">
            <w:pPr>
              <w:shd w:val="clear"/>
              <w:spacing w:line="360" w:lineRule="exact"/>
              <w:rPr>
                <w:rFonts w:hint="default" w:asciiTheme="minorEastAsia" w:hAnsiTheme="minorEastAsia" w:eastAsiaTheme="minorEastAsia" w:cstheme="minorEastAsia"/>
                <w:b/>
                <w:color w:val="auto"/>
                <w:spacing w:val="2"/>
                <w:highlight w:val="none"/>
                <w:lang w:val="en-US" w:eastAsia="zh-CN"/>
              </w:rPr>
            </w:pPr>
            <w:r>
              <w:rPr>
                <w:rFonts w:hint="eastAsia" w:asciiTheme="minorEastAsia" w:hAnsiTheme="minorEastAsia" w:eastAsiaTheme="minorEastAsia" w:cstheme="minorEastAsia"/>
                <w:b/>
                <w:color w:val="auto"/>
                <w:spacing w:val="2"/>
                <w:highlight w:val="none"/>
              </w:rPr>
              <w:t>采购计划备案文号：</w:t>
            </w:r>
            <w:r>
              <w:rPr>
                <w:rFonts w:hint="eastAsia" w:asciiTheme="minorEastAsia" w:hAnsiTheme="minorEastAsia" w:eastAsiaTheme="minorEastAsia" w:cstheme="minorEastAsia"/>
                <w:b w:val="0"/>
                <w:bCs/>
                <w:color w:val="auto"/>
                <w:spacing w:val="2"/>
                <w:highlight w:val="none"/>
                <w:lang w:val="en-US" w:eastAsia="zh-CN"/>
              </w:rPr>
              <w:t>GGGBZC[2026]1111号</w:t>
            </w:r>
          </w:p>
          <w:p w14:paraId="6F94D0A9">
            <w:pPr>
              <w:shd w:val="clear"/>
              <w:spacing w:line="360" w:lineRule="exact"/>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b/>
                <w:color w:val="auto"/>
                <w:spacing w:val="2"/>
                <w:highlight w:val="none"/>
              </w:rPr>
              <w:t>标段划分：</w:t>
            </w:r>
            <w:r>
              <w:rPr>
                <w:rFonts w:hint="eastAsia" w:asciiTheme="minorEastAsia" w:hAnsiTheme="minorEastAsia" w:eastAsiaTheme="minorEastAsia" w:cstheme="minorEastAsia"/>
                <w:b w:val="0"/>
                <w:bCs/>
                <w:color w:val="auto"/>
                <w:spacing w:val="2"/>
                <w:highlight w:val="none"/>
              </w:rPr>
              <w:t>本项目划</w:t>
            </w:r>
            <w:r>
              <w:rPr>
                <w:rFonts w:hint="eastAsia" w:asciiTheme="minorEastAsia" w:hAnsiTheme="minorEastAsia" w:eastAsiaTheme="minorEastAsia" w:cstheme="minorEastAsia"/>
                <w:color w:val="auto"/>
                <w:spacing w:val="2"/>
                <w:highlight w:val="none"/>
              </w:rPr>
              <w:t>分为一个标段，</w:t>
            </w:r>
            <w:r>
              <w:rPr>
                <w:rFonts w:hint="eastAsia" w:asciiTheme="minorEastAsia" w:hAnsiTheme="minorEastAsia" w:eastAsiaTheme="minorEastAsia" w:cstheme="minorEastAsia"/>
                <w:b w:val="0"/>
                <w:bCs/>
                <w:color w:val="auto"/>
                <w:spacing w:val="2"/>
                <w:highlight w:val="none"/>
                <w:lang w:val="en-US" w:eastAsia="zh-CN"/>
              </w:rPr>
              <w:t>贵港市港北区奇石乡新清村新村3、7队美丽移民村建设项目</w:t>
            </w:r>
          </w:p>
          <w:p w14:paraId="6DCDD2C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auto"/>
                <w:spacing w:val="2"/>
                <w:kern w:val="2"/>
                <w:sz w:val="21"/>
                <w:szCs w:val="21"/>
                <w:highlight w:val="none"/>
                <w:lang w:val="en-US" w:eastAsia="zh-CN" w:bidi="ar-SA"/>
              </w:rPr>
            </w:pPr>
            <w:r>
              <w:rPr>
                <w:rFonts w:hint="eastAsia" w:asciiTheme="minorEastAsia" w:hAnsiTheme="minorEastAsia" w:eastAsiaTheme="minorEastAsia" w:cstheme="minorEastAsia"/>
                <w:b/>
                <w:color w:val="auto"/>
                <w:highlight w:val="none"/>
              </w:rPr>
              <w:t>建设单位：</w:t>
            </w:r>
            <w:r>
              <w:rPr>
                <w:rFonts w:hint="eastAsia" w:asciiTheme="minorEastAsia" w:hAnsiTheme="minorEastAsia" w:eastAsiaTheme="minorEastAsia" w:cstheme="minorEastAsia"/>
                <w:color w:val="auto"/>
                <w:spacing w:val="2"/>
                <w:kern w:val="2"/>
                <w:sz w:val="21"/>
                <w:szCs w:val="21"/>
                <w:highlight w:val="none"/>
                <w:lang w:val="en-US" w:eastAsia="zh-CN" w:bidi="ar-SA"/>
              </w:rPr>
              <w:t>贵港市港北区生态移民发展中心</w:t>
            </w:r>
          </w:p>
          <w:p w14:paraId="36847D1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b w:val="0"/>
                <w:bCs/>
                <w:color w:val="auto"/>
                <w:highlight w:val="none"/>
                <w:u w:val="none"/>
                <w:lang w:val="en-US" w:eastAsia="zh-CN"/>
              </w:rPr>
            </w:pPr>
            <w:r>
              <w:rPr>
                <w:rFonts w:hint="eastAsia" w:ascii="宋体" w:hAnsi="宋体"/>
                <w:b/>
                <w:bCs w:val="0"/>
                <w:color w:val="auto"/>
                <w:highlight w:val="none"/>
                <w:u w:val="none"/>
                <w:lang w:eastAsia="zh-CN"/>
              </w:rPr>
              <w:t>资金来源</w:t>
            </w:r>
            <w:r>
              <w:rPr>
                <w:rFonts w:hint="eastAsia" w:ascii="宋体" w:hAnsi="宋体"/>
                <w:b w:val="0"/>
                <w:bCs/>
                <w:color w:val="auto"/>
                <w:highlight w:val="none"/>
                <w:u w:val="none"/>
                <w:lang w:eastAsia="zh-CN"/>
              </w:rPr>
              <w:t>：</w:t>
            </w:r>
            <w:r>
              <w:rPr>
                <w:rFonts w:hint="eastAsia" w:ascii="宋体" w:hAnsi="宋体"/>
                <w:b w:val="0"/>
                <w:bCs/>
                <w:color w:val="auto"/>
                <w:highlight w:val="none"/>
                <w:u w:val="none"/>
                <w:lang w:val="en-US" w:eastAsia="zh-CN"/>
              </w:rPr>
              <w:t>公共财政预算拨款</w:t>
            </w:r>
          </w:p>
          <w:p w14:paraId="368A1C8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b w:val="0"/>
                <w:bCs/>
                <w:color w:val="auto"/>
                <w:highlight w:val="none"/>
                <w:u w:val="none"/>
                <w:lang w:val="en-US" w:eastAsia="zh-CN"/>
              </w:rPr>
            </w:pPr>
            <w:r>
              <w:rPr>
                <w:rFonts w:hint="eastAsia" w:ascii="宋体" w:hAnsi="宋体"/>
                <w:b/>
                <w:bCs w:val="0"/>
                <w:color w:val="auto"/>
                <w:highlight w:val="none"/>
                <w:u w:val="none"/>
                <w:lang w:eastAsia="zh-CN"/>
              </w:rPr>
              <w:t>工程预算控制价：</w:t>
            </w:r>
            <w:r>
              <w:rPr>
                <w:rFonts w:hint="eastAsia" w:ascii="宋体" w:hAnsi="宋体"/>
                <w:b w:val="0"/>
                <w:bCs/>
                <w:color w:val="auto"/>
                <w:highlight w:val="none"/>
                <w:u w:val="none"/>
                <w:lang w:val="en-US" w:eastAsia="zh-CN"/>
              </w:rPr>
              <w:t>人民币壹佰肆拾叁万贰仟玖佰贰拾捌元伍角整（¥1432928.50元）</w:t>
            </w:r>
          </w:p>
          <w:p w14:paraId="69B9786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b w:val="0"/>
                <w:bCs/>
                <w:color w:val="auto"/>
                <w:highlight w:val="none"/>
                <w:u w:val="none"/>
                <w:lang w:eastAsia="zh-CN"/>
              </w:rPr>
            </w:pPr>
            <w:r>
              <w:rPr>
                <w:rFonts w:hint="eastAsia" w:ascii="宋体" w:hAnsi="宋体"/>
                <w:b/>
                <w:bCs w:val="0"/>
                <w:color w:val="auto"/>
                <w:highlight w:val="none"/>
                <w:u w:val="none"/>
                <w:lang w:eastAsia="zh-CN"/>
              </w:rPr>
              <w:t>建设地点：</w:t>
            </w:r>
            <w:r>
              <w:rPr>
                <w:rFonts w:hint="eastAsia" w:asciiTheme="minorEastAsia" w:hAnsiTheme="minorEastAsia" w:eastAsiaTheme="minorEastAsia" w:cstheme="minorEastAsia"/>
                <w:b w:val="0"/>
                <w:bCs/>
                <w:color w:val="auto"/>
                <w:spacing w:val="2"/>
                <w:highlight w:val="none"/>
                <w:lang w:val="en-US" w:eastAsia="zh-CN"/>
              </w:rPr>
              <w:t>贵港市港北区奇石乡新清村新村3、7队</w:t>
            </w:r>
          </w:p>
          <w:p w14:paraId="4CDDD97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auto"/>
                <w:spacing w:val="2"/>
                <w:highlight w:val="none"/>
                <w:lang w:val="en-US" w:eastAsia="zh-CN"/>
              </w:rPr>
            </w:pPr>
            <w:r>
              <w:rPr>
                <w:rFonts w:hint="eastAsia" w:ascii="宋体" w:hAnsi="宋体"/>
                <w:b/>
                <w:bCs w:val="0"/>
                <w:color w:val="auto"/>
                <w:highlight w:val="none"/>
                <w:u w:val="none"/>
              </w:rPr>
              <w:t>工程建设规模与内容：</w:t>
            </w:r>
            <w:r>
              <w:rPr>
                <w:rFonts w:hint="eastAsia" w:ascii="宋体" w:hAnsi="宋体"/>
                <w:b w:val="0"/>
                <w:bCs/>
                <w:color w:val="auto"/>
                <w:highlight w:val="none"/>
                <w:u w:val="none"/>
                <w:lang w:val="en-US" w:eastAsia="zh-CN"/>
              </w:rPr>
              <w:t>1.道路工程：村内新建道路0.011km，路面宽度3.5m，路基宽4.5m；2.排水，排污工程管材795m，沉泥井4座，检查井10座；3.环境整治：微田园矮墙171m，栏杆104m，垃圾桶8个；4.休闲配套设施：健身器械9组，休闲桌椅12套，宣传牌1块。如需进一步了解详细内容，详见工程量清单和施工图纸。如需进一步了解详细内容，详见工程量清单和施工图纸。</w:t>
            </w:r>
          </w:p>
          <w:p w14:paraId="48DB9FE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olor w:val="auto"/>
                <w:highlight w:val="none"/>
              </w:rPr>
            </w:pPr>
            <w:r>
              <w:rPr>
                <w:rFonts w:hint="eastAsia" w:ascii="宋体" w:hAnsi="宋体"/>
                <w:color w:val="auto"/>
                <w:highlight w:val="none"/>
              </w:rPr>
              <w:t>计划工期：</w:t>
            </w:r>
            <w:r>
              <w:rPr>
                <w:rFonts w:hint="eastAsia" w:asciiTheme="minorEastAsia" w:hAnsiTheme="minorEastAsia" w:eastAsiaTheme="minorEastAsia" w:cstheme="minorEastAsia"/>
                <w:color w:val="auto"/>
                <w:sz w:val="21"/>
                <w:szCs w:val="21"/>
                <w:highlight w:val="none"/>
                <w:u w:val="none"/>
                <w:lang w:eastAsia="zh-CN"/>
              </w:rPr>
              <w:t>自合同签订之日起70日历天内竣工并移交整个工程。</w:t>
            </w:r>
          </w:p>
          <w:p w14:paraId="5C91311B">
            <w:pPr>
              <w:shd w:val="clear"/>
              <w:spacing w:line="360" w:lineRule="exact"/>
              <w:jc w:val="both"/>
              <w:rPr>
                <w:rFonts w:hint="eastAsia" w:eastAsia="宋体" w:asciiTheme="minorEastAsia" w:hAnsiTheme="minorEastAsia" w:cstheme="minorEastAsia"/>
                <w:color w:val="auto"/>
                <w:spacing w:val="2"/>
                <w:highlight w:val="none"/>
                <w:lang w:eastAsia="zh-CN"/>
              </w:rPr>
            </w:pPr>
            <w:r>
              <w:rPr>
                <w:rFonts w:hint="eastAsia" w:ascii="宋体" w:hAnsi="宋体"/>
                <w:color w:val="auto"/>
                <w:highlight w:val="none"/>
              </w:rPr>
              <w:t>质量要求：达到国家工程施工验收规范合格标准</w:t>
            </w:r>
            <w:r>
              <w:rPr>
                <w:rFonts w:hint="eastAsia" w:ascii="宋体" w:hAnsi="宋体"/>
                <w:color w:val="auto"/>
                <w:highlight w:val="none"/>
                <w:lang w:eastAsia="zh-CN"/>
              </w:rPr>
              <w:t>。</w:t>
            </w:r>
          </w:p>
        </w:tc>
      </w:tr>
      <w:tr w14:paraId="62B5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52" w:type="dxa"/>
            <w:vAlign w:val="center"/>
          </w:tcPr>
          <w:p w14:paraId="6422FD63">
            <w:pPr>
              <w:shd w:val="clear"/>
              <w:spacing w:line="360" w:lineRule="exact"/>
              <w:jc w:val="center"/>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lang w:val="en-US" w:eastAsia="zh-CN"/>
              </w:rPr>
              <w:t>3</w:t>
            </w:r>
          </w:p>
        </w:tc>
        <w:tc>
          <w:tcPr>
            <w:tcW w:w="1093" w:type="dxa"/>
            <w:vAlign w:val="center"/>
          </w:tcPr>
          <w:p w14:paraId="6C6673E8">
            <w:pPr>
              <w:shd w:val="clear"/>
              <w:spacing w:line="360" w:lineRule="exact"/>
              <w:jc w:val="center"/>
              <w:rPr>
                <w:rFonts w:hint="default"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highlight w:val="none"/>
                <w:lang w:val="en-US" w:eastAsia="zh-CN"/>
              </w:rPr>
              <w:t>3.4</w:t>
            </w:r>
          </w:p>
        </w:tc>
        <w:tc>
          <w:tcPr>
            <w:tcW w:w="8813" w:type="dxa"/>
            <w:vAlign w:val="center"/>
          </w:tcPr>
          <w:p w14:paraId="2BA3F4E0">
            <w:pPr>
              <w:keepNext w:val="0"/>
              <w:keepLines w:val="0"/>
              <w:pageBreakBefore w:val="0"/>
              <w:widowControl w:val="0"/>
              <w:shd w:val="clear"/>
              <w:kinsoku/>
              <w:wordWrap/>
              <w:overflowPunct/>
              <w:topLinePunct w:val="0"/>
              <w:autoSpaceDE/>
              <w:autoSpaceDN/>
              <w:bidi w:val="0"/>
              <w:adjustRightInd/>
              <w:snapToGrid/>
              <w:spacing w:line="380" w:lineRule="exact"/>
              <w:textAlignment w:val="auto"/>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rPr>
              <w:t>供应商资格要求：</w:t>
            </w:r>
          </w:p>
          <w:p w14:paraId="7FC3F9FA">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1.满足《中华人民共和国政府采购法》第二十二条规定；</w:t>
            </w:r>
          </w:p>
          <w:p w14:paraId="27375C48">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2.落实政府采购政策需满足的资格要求</w:t>
            </w:r>
            <w:r>
              <w:rPr>
                <w:rFonts w:hint="eastAsia" w:ascii="宋体" w:hAnsi="宋体" w:cs="仿宋"/>
                <w:caps w:val="0"/>
                <w:color w:val="auto"/>
                <w:spacing w:val="0"/>
                <w:sz w:val="21"/>
                <w:szCs w:val="21"/>
                <w:highlight w:val="none"/>
                <w:lang w:eastAsia="zh-CN"/>
              </w:rPr>
              <w:t>：</w:t>
            </w:r>
            <w:r>
              <w:rPr>
                <w:rFonts w:hint="eastAsia" w:ascii="宋体" w:hAnsi="宋体" w:cs="仿宋"/>
                <w:caps w:val="0"/>
                <w:color w:val="auto"/>
                <w:spacing w:val="0"/>
                <w:sz w:val="21"/>
                <w:szCs w:val="21"/>
                <w:highlight w:val="none"/>
              </w:rPr>
              <w:t>专门面向中小企业采购的项目（供应商应为中小微企业、监狱企业</w:t>
            </w:r>
            <w:r>
              <w:rPr>
                <w:rFonts w:hint="eastAsia" w:ascii="宋体" w:hAnsi="宋体" w:cs="仿宋"/>
                <w:caps w:val="0"/>
                <w:color w:val="auto"/>
                <w:spacing w:val="0"/>
                <w:sz w:val="21"/>
                <w:szCs w:val="21"/>
                <w:highlight w:val="none"/>
                <w:lang w:val="en-US" w:eastAsia="zh-CN"/>
              </w:rPr>
              <w:t>或</w:t>
            </w:r>
            <w:r>
              <w:rPr>
                <w:rFonts w:hint="eastAsia" w:ascii="宋体" w:hAnsi="宋体" w:cs="仿宋"/>
                <w:caps w:val="0"/>
                <w:color w:val="auto"/>
                <w:spacing w:val="0"/>
                <w:sz w:val="21"/>
                <w:szCs w:val="21"/>
                <w:highlight w:val="none"/>
              </w:rPr>
              <w:t>残疾人福利性单位</w:t>
            </w:r>
            <w:r>
              <w:rPr>
                <w:rFonts w:hint="eastAsia" w:ascii="宋体" w:hAnsi="宋体" w:cs="仿宋"/>
                <w:caps w:val="0"/>
                <w:color w:val="auto"/>
                <w:spacing w:val="0"/>
                <w:sz w:val="21"/>
                <w:szCs w:val="21"/>
                <w:highlight w:val="none"/>
                <w:lang w:eastAsia="zh-CN"/>
              </w:rPr>
              <w:t>，</w:t>
            </w:r>
            <w:r>
              <w:rPr>
                <w:rFonts w:hint="eastAsia" w:ascii="宋体" w:hAnsi="宋体" w:cs="仿宋"/>
                <w:caps w:val="0"/>
                <w:color w:val="auto"/>
                <w:spacing w:val="0"/>
                <w:sz w:val="21"/>
                <w:szCs w:val="21"/>
                <w:highlight w:val="none"/>
                <w:lang w:val="en-US" w:eastAsia="zh-CN"/>
              </w:rPr>
              <w:t>大型企业不得参加。</w:t>
            </w:r>
            <w:r>
              <w:rPr>
                <w:rFonts w:hint="eastAsia" w:ascii="宋体" w:hAnsi="宋体" w:cs="仿宋"/>
                <w:caps w:val="0"/>
                <w:color w:val="auto"/>
                <w:spacing w:val="0"/>
                <w:sz w:val="21"/>
                <w:szCs w:val="21"/>
                <w:highlight w:val="none"/>
              </w:rPr>
              <w:t>)</w:t>
            </w:r>
          </w:p>
          <w:p w14:paraId="082654F3">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3.本项目的特定资格要求：</w:t>
            </w:r>
          </w:p>
          <w:p w14:paraId="14A3DAD2">
            <w:pPr>
              <w:keepNext w:val="0"/>
              <w:keepLines w:val="0"/>
              <w:pageBreakBefore w:val="0"/>
              <w:widowControl w:val="0"/>
              <w:kinsoku/>
              <w:wordWrap/>
              <w:overflowPunct/>
              <w:topLinePunct w:val="0"/>
              <w:autoSpaceDE/>
              <w:autoSpaceDN/>
              <w:bidi w:val="0"/>
              <w:adjustRightInd/>
              <w:snapToGrid/>
              <w:spacing w:line="380" w:lineRule="exact"/>
              <w:ind w:left="0" w:firstLine="420" w:firstLineChars="200"/>
              <w:textAlignment w:val="auto"/>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aps w:val="0"/>
                <w:color w:val="auto"/>
                <w:spacing w:val="0"/>
                <w:sz w:val="21"/>
                <w:szCs w:val="21"/>
                <w:highlight w:val="none"/>
                <w:lang w:eastAsia="zh-CN"/>
              </w:rPr>
              <w:t>（</w:t>
            </w:r>
            <w:r>
              <w:rPr>
                <w:rFonts w:hint="eastAsia" w:asciiTheme="minorEastAsia" w:hAnsiTheme="minorEastAsia" w:eastAsiaTheme="minorEastAsia" w:cstheme="minorEastAsia"/>
                <w:caps w:val="0"/>
                <w:color w:val="auto"/>
                <w:spacing w:val="0"/>
                <w:sz w:val="21"/>
                <w:szCs w:val="21"/>
                <w:highlight w:val="none"/>
                <w:lang w:val="en-US" w:eastAsia="zh-CN"/>
              </w:rPr>
              <w:t>1</w:t>
            </w:r>
            <w:r>
              <w:rPr>
                <w:rFonts w:hint="eastAsia" w:asciiTheme="minorEastAsia" w:hAnsiTheme="minorEastAsia" w:eastAsiaTheme="minorEastAsia" w:cstheme="minorEastAsia"/>
                <w:caps w:val="0"/>
                <w:color w:val="auto"/>
                <w:spacing w:val="0"/>
                <w:sz w:val="21"/>
                <w:szCs w:val="21"/>
                <w:highlight w:val="none"/>
                <w:lang w:eastAsia="zh-CN"/>
              </w:rPr>
              <w:t>）</w:t>
            </w:r>
            <w:r>
              <w:rPr>
                <w:rFonts w:hint="eastAsia" w:asciiTheme="minorEastAsia" w:hAnsiTheme="minorEastAsia" w:eastAsiaTheme="minorEastAsia" w:cstheme="minorEastAsia"/>
                <w:caps w:val="0"/>
                <w:color w:val="auto"/>
                <w:spacing w:val="0"/>
                <w:sz w:val="21"/>
                <w:szCs w:val="21"/>
                <w:highlight w:val="none"/>
                <w:lang w:val="zh-CN"/>
              </w:rPr>
              <w:t>本次</w:t>
            </w:r>
            <w:r>
              <w:rPr>
                <w:rFonts w:hint="eastAsia" w:asciiTheme="minorEastAsia" w:hAnsiTheme="minorEastAsia" w:eastAsiaTheme="minorEastAsia" w:cstheme="minorEastAsia"/>
                <w:caps w:val="0"/>
                <w:color w:val="auto"/>
                <w:spacing w:val="0"/>
                <w:sz w:val="21"/>
                <w:szCs w:val="21"/>
                <w:highlight w:val="none"/>
                <w:lang w:val="en-US" w:eastAsia="zh-CN"/>
              </w:rPr>
              <w:t>采购</w:t>
            </w:r>
            <w:r>
              <w:rPr>
                <w:rFonts w:hint="eastAsia" w:asciiTheme="minorEastAsia" w:hAnsiTheme="minorEastAsia" w:eastAsiaTheme="minorEastAsia" w:cstheme="minorEastAsia"/>
                <w:caps w:val="0"/>
                <w:color w:val="auto"/>
                <w:spacing w:val="0"/>
                <w:sz w:val="21"/>
                <w:szCs w:val="21"/>
                <w:highlight w:val="none"/>
                <w:lang w:val="zh-CN"/>
              </w:rPr>
              <w:t>要求</w:t>
            </w:r>
            <w:r>
              <w:rPr>
                <w:rFonts w:hint="eastAsia" w:asciiTheme="minorEastAsia" w:hAnsiTheme="minorEastAsia" w:eastAsiaTheme="minorEastAsia" w:cstheme="minorEastAsia"/>
                <w:caps w:val="0"/>
                <w:color w:val="auto"/>
                <w:spacing w:val="0"/>
                <w:sz w:val="21"/>
                <w:szCs w:val="21"/>
                <w:highlight w:val="none"/>
                <w:lang w:val="en-US" w:eastAsia="zh-CN"/>
              </w:rPr>
              <w:t>竞</w:t>
            </w:r>
            <w:r>
              <w:rPr>
                <w:rFonts w:hint="eastAsia" w:asciiTheme="minorEastAsia" w:hAnsiTheme="minorEastAsia" w:eastAsiaTheme="minorEastAsia" w:cstheme="minorEastAsia"/>
                <w:caps w:val="0"/>
                <w:color w:val="auto"/>
                <w:spacing w:val="0"/>
                <w:sz w:val="21"/>
                <w:szCs w:val="21"/>
                <w:highlight w:val="none"/>
                <w:lang w:val="zh-CN"/>
              </w:rPr>
              <w:t>标人</w:t>
            </w:r>
            <w:r>
              <w:rPr>
                <w:rFonts w:hint="eastAsia" w:asciiTheme="minorEastAsia" w:hAnsiTheme="minorEastAsia" w:eastAsiaTheme="minorEastAsia" w:cstheme="minorEastAsia"/>
                <w:color w:val="auto"/>
                <w:sz w:val="21"/>
                <w:szCs w:val="21"/>
                <w:highlight w:val="none"/>
              </w:rPr>
              <w:t>须具备</w:t>
            </w:r>
            <w:r>
              <w:rPr>
                <w:rFonts w:hint="eastAsia" w:asciiTheme="minorEastAsia" w:hAnsiTheme="minorEastAsia" w:eastAsiaTheme="minorEastAsia" w:cstheme="minorEastAsia"/>
                <w:b/>
                <w:bCs/>
                <w:caps w:val="0"/>
                <w:color w:val="auto"/>
                <w:spacing w:val="0"/>
                <w:sz w:val="21"/>
                <w:szCs w:val="21"/>
                <w:highlight w:val="none"/>
                <w:u w:val="single"/>
                <w:lang w:val="en-US" w:eastAsia="zh-CN"/>
              </w:rPr>
              <w:t>市政公用工程施工总承包叁级</w:t>
            </w:r>
            <w:r>
              <w:rPr>
                <w:rFonts w:hint="eastAsia" w:asciiTheme="minorEastAsia" w:hAnsiTheme="minorEastAsia" w:eastAsiaTheme="minorEastAsia" w:cstheme="minorEastAsia"/>
                <w:b/>
                <w:bCs/>
                <w:caps w:val="0"/>
                <w:color w:val="auto"/>
                <w:spacing w:val="0"/>
                <w:sz w:val="21"/>
                <w:szCs w:val="21"/>
                <w:highlight w:val="none"/>
                <w:u w:val="single"/>
              </w:rPr>
              <w:t>以上</w:t>
            </w:r>
            <w:r>
              <w:rPr>
                <w:rFonts w:hint="eastAsia" w:asciiTheme="minorEastAsia" w:hAnsiTheme="minorEastAsia" w:eastAsiaTheme="minorEastAsia" w:cstheme="minorEastAsia"/>
                <w:b/>
                <w:bCs/>
                <w:caps w:val="0"/>
                <w:color w:val="auto"/>
                <w:spacing w:val="0"/>
                <w:sz w:val="21"/>
                <w:szCs w:val="21"/>
                <w:highlight w:val="none"/>
                <w:u w:val="single"/>
                <w:lang w:val="en-US" w:eastAsia="zh-CN"/>
              </w:rPr>
              <w:t>（含叁级）</w:t>
            </w:r>
            <w:r>
              <w:rPr>
                <w:rFonts w:hint="eastAsia" w:asciiTheme="minorEastAsia" w:hAnsiTheme="minorEastAsia" w:eastAsiaTheme="minorEastAsia" w:cstheme="minorEastAsia"/>
                <w:color w:val="auto"/>
                <w:sz w:val="21"/>
                <w:szCs w:val="21"/>
                <w:highlight w:val="none"/>
              </w:rPr>
              <w:t>资质</w:t>
            </w:r>
            <w:r>
              <w:rPr>
                <w:rFonts w:hint="eastAsia" w:asciiTheme="minorEastAsia" w:hAnsiTheme="minorEastAsia" w:eastAsiaTheme="minorEastAsia" w:cstheme="minorEastAsia"/>
                <w:caps w:val="0"/>
                <w:color w:val="auto"/>
                <w:spacing w:val="0"/>
                <w:sz w:val="21"/>
                <w:szCs w:val="21"/>
                <w:highlight w:val="none"/>
              </w:rPr>
              <w:t>，</w:t>
            </w:r>
            <w:r>
              <w:rPr>
                <w:rFonts w:hint="eastAsia" w:asciiTheme="minorEastAsia" w:hAnsiTheme="minorEastAsia" w:eastAsiaTheme="minorEastAsia" w:cstheme="minorEastAsia"/>
                <w:color w:val="auto"/>
                <w:sz w:val="21"/>
                <w:szCs w:val="21"/>
                <w:highlight w:val="none"/>
              </w:rPr>
              <w:t>且同时具有《安全生产许可证》，并在人员、设备、资金等方面具备相应的施工能力。</w:t>
            </w:r>
          </w:p>
          <w:p w14:paraId="40CC9511">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aps w:val="0"/>
                <w:color w:val="auto"/>
                <w:spacing w:val="0"/>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竞标</w:t>
            </w:r>
            <w:r>
              <w:rPr>
                <w:rFonts w:hint="eastAsia" w:asciiTheme="minorEastAsia" w:hAnsiTheme="minorEastAsia" w:eastAsiaTheme="minorEastAsia" w:cstheme="minorEastAsia"/>
                <w:color w:val="auto"/>
                <w:sz w:val="21"/>
                <w:szCs w:val="21"/>
                <w:highlight w:val="none"/>
              </w:rPr>
              <w:t>人拟派项目经理须具备</w:t>
            </w:r>
            <w:r>
              <w:rPr>
                <w:rFonts w:hint="eastAsia" w:asciiTheme="minorEastAsia" w:hAnsiTheme="minorEastAsia" w:eastAsiaTheme="minorEastAsia" w:cstheme="minorEastAsia"/>
                <w:b/>
                <w:bCs/>
                <w:color w:val="auto"/>
                <w:sz w:val="21"/>
                <w:szCs w:val="21"/>
                <w:highlight w:val="none"/>
                <w:u w:val="single"/>
                <w:lang w:val="zh-CN"/>
              </w:rPr>
              <w:t>市政公用工程</w:t>
            </w:r>
            <w:r>
              <w:rPr>
                <w:rFonts w:hint="eastAsia" w:asciiTheme="minorEastAsia" w:hAnsiTheme="minorEastAsia" w:eastAsiaTheme="minorEastAsia" w:cstheme="minorEastAsia"/>
                <w:b/>
                <w:bCs/>
                <w:color w:val="auto"/>
                <w:sz w:val="21"/>
                <w:szCs w:val="21"/>
                <w:highlight w:val="none"/>
                <w:u w:val="single"/>
                <w:lang w:val="en-US" w:eastAsia="zh-CN"/>
              </w:rPr>
              <w:t>专业</w:t>
            </w:r>
            <w:r>
              <w:rPr>
                <w:rFonts w:hint="eastAsia" w:asciiTheme="minorEastAsia" w:hAnsiTheme="minorEastAsia" w:eastAsiaTheme="minorEastAsia" w:cstheme="minorEastAsia"/>
                <w:b/>
                <w:bCs/>
                <w:color w:val="auto"/>
                <w:sz w:val="21"/>
                <w:szCs w:val="21"/>
                <w:highlight w:val="none"/>
                <w:u w:val="single"/>
                <w:lang w:val="zh-CN"/>
              </w:rPr>
              <w:t>贰级以上(含贰级)</w:t>
            </w:r>
            <w:r>
              <w:rPr>
                <w:rFonts w:hint="eastAsia" w:asciiTheme="minorEastAsia" w:hAnsiTheme="minorEastAsia" w:eastAsiaTheme="minorEastAsia" w:cstheme="minorEastAsia"/>
                <w:color w:val="auto"/>
                <w:sz w:val="21"/>
                <w:szCs w:val="21"/>
                <w:highlight w:val="none"/>
              </w:rPr>
              <w:t>注册建造师执业资格，具备有效的安全生产考核合格证书（B类）。本项目不接受有在建、已中标未开工或已列为其他项目中标候选人第一名的建造师作为项目经理</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sz w:val="21"/>
                <w:szCs w:val="21"/>
                <w:highlight w:val="none"/>
              </w:rPr>
              <w:t>符合《广西壮族自治区建筑市场诚信卡管理暂行办法》第十六条第一款及桂建管﹝</w:t>
            </w:r>
            <w:r>
              <w:rPr>
                <w:rFonts w:hint="eastAsia" w:asciiTheme="minorEastAsia" w:hAnsiTheme="minorEastAsia" w:eastAsiaTheme="minorEastAsia" w:cstheme="minorEastAsia"/>
                <w:color w:val="auto"/>
                <w:kern w:val="0"/>
                <w:sz w:val="21"/>
                <w:szCs w:val="21"/>
                <w:highlight w:val="none"/>
              </w:rPr>
              <w:t>2016</w:t>
            </w:r>
            <w:r>
              <w:rPr>
                <w:rFonts w:hint="eastAsia" w:asciiTheme="minorEastAsia" w:hAnsiTheme="minorEastAsia" w:eastAsiaTheme="minorEastAsia" w:cstheme="minorEastAsia"/>
                <w:color w:val="auto"/>
                <w:sz w:val="21"/>
                <w:szCs w:val="21"/>
                <w:highlight w:val="none"/>
              </w:rPr>
              <w:t>﹞70号</w:t>
            </w:r>
            <w:r>
              <w:rPr>
                <w:rFonts w:hint="eastAsia" w:asciiTheme="minorEastAsia" w:hAnsiTheme="minorEastAsia" w:eastAsiaTheme="minorEastAsia" w:cstheme="minorEastAsia"/>
                <w:color w:val="auto"/>
                <w:kern w:val="0"/>
                <w:sz w:val="21"/>
                <w:szCs w:val="21"/>
                <w:highlight w:val="none"/>
                <w:u w:val="none"/>
                <w:lang w:eastAsia="zh-CN"/>
              </w:rPr>
              <w:t>、</w:t>
            </w:r>
            <w:r>
              <w:rPr>
                <w:rFonts w:hint="eastAsia" w:asciiTheme="minorEastAsia" w:hAnsiTheme="minorEastAsia" w:eastAsiaTheme="minorEastAsia" w:cstheme="minorEastAsia"/>
                <w:color w:val="auto"/>
                <w:kern w:val="0"/>
                <w:sz w:val="21"/>
                <w:szCs w:val="21"/>
                <w:highlight w:val="none"/>
                <w:u w:val="none"/>
              </w:rPr>
              <w:t>桂建管〔2020〕11号</w:t>
            </w:r>
            <w:r>
              <w:rPr>
                <w:rFonts w:hint="eastAsia" w:asciiTheme="minorEastAsia" w:hAnsiTheme="minorEastAsia" w:eastAsiaTheme="minorEastAsia" w:cstheme="minorEastAsia"/>
                <w:color w:val="auto"/>
                <w:kern w:val="0"/>
                <w:sz w:val="21"/>
                <w:szCs w:val="21"/>
                <w:highlight w:val="none"/>
              </w:rPr>
              <w:t>文除</w:t>
            </w:r>
            <w:r>
              <w:rPr>
                <w:rFonts w:hint="eastAsia" w:asciiTheme="minorEastAsia" w:hAnsiTheme="minorEastAsia" w:eastAsiaTheme="minorEastAsia" w:cstheme="minorEastAsia"/>
                <w:color w:val="auto"/>
                <w:sz w:val="21"/>
                <w:szCs w:val="21"/>
                <w:highlight w:val="none"/>
              </w:rPr>
              <w:t>外）</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aps w:val="0"/>
                <w:color w:val="auto"/>
                <w:spacing w:val="0"/>
                <w:sz w:val="21"/>
                <w:szCs w:val="21"/>
                <w:highlight w:val="none"/>
              </w:rPr>
              <w:t>安全员具备有效的安全员证书及安全生产考核合格证书(C类)。</w:t>
            </w:r>
          </w:p>
          <w:p w14:paraId="761224EC">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4. 本项目的特定条件：无</w:t>
            </w:r>
          </w:p>
          <w:p w14:paraId="4A408314">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C872F24">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6. 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00F1DFB0">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cstheme="minorEastAsia"/>
                <w:color w:val="auto"/>
                <w:highlight w:val="none"/>
              </w:rPr>
            </w:pPr>
            <w:r>
              <w:rPr>
                <w:rFonts w:hint="eastAsia" w:ascii="宋体" w:hAnsi="宋体" w:cs="仿宋"/>
                <w:caps w:val="0"/>
                <w:color w:val="auto"/>
                <w:spacing w:val="0"/>
                <w:sz w:val="21"/>
                <w:szCs w:val="21"/>
                <w:highlight w:val="none"/>
                <w:lang w:val="en-US" w:eastAsia="zh-CN"/>
              </w:rPr>
              <w:t>7</w:t>
            </w:r>
            <w:r>
              <w:rPr>
                <w:rFonts w:hint="eastAsia" w:ascii="宋体" w:hAnsi="宋体" w:cs="仿宋"/>
                <w:caps w:val="0"/>
                <w:color w:val="auto"/>
                <w:spacing w:val="0"/>
                <w:sz w:val="21"/>
                <w:szCs w:val="21"/>
                <w:highlight w:val="none"/>
              </w:rPr>
              <w:t>.联合体：本项目不接受联合体竞标。</w:t>
            </w:r>
          </w:p>
        </w:tc>
      </w:tr>
      <w:tr w14:paraId="7D57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52" w:type="dxa"/>
            <w:vAlign w:val="center"/>
          </w:tcPr>
          <w:p w14:paraId="2861D822">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6</w:t>
            </w:r>
          </w:p>
        </w:tc>
        <w:tc>
          <w:tcPr>
            <w:tcW w:w="1093" w:type="dxa"/>
            <w:vAlign w:val="center"/>
          </w:tcPr>
          <w:p w14:paraId="65180257">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6.1</w:t>
            </w:r>
          </w:p>
        </w:tc>
        <w:tc>
          <w:tcPr>
            <w:tcW w:w="8813" w:type="dxa"/>
            <w:vAlign w:val="center"/>
          </w:tcPr>
          <w:p w14:paraId="2834DE05">
            <w:pPr>
              <w:shd w:val="clear"/>
              <w:spacing w:line="360" w:lineRule="exact"/>
              <w:rPr>
                <w:rFonts w:hint="eastAsia" w:ascii="宋体" w:hAnsi="宋体" w:cs="仿宋"/>
                <w:caps w:val="0"/>
                <w:color w:val="auto"/>
                <w:spacing w:val="0"/>
                <w:sz w:val="21"/>
                <w:szCs w:val="21"/>
                <w:highlight w:val="none"/>
                <w:lang w:val="en-US" w:eastAsia="zh-CN"/>
              </w:rPr>
            </w:pPr>
            <w:r>
              <w:rPr>
                <w:rFonts w:hint="eastAsia" w:ascii="宋体" w:hAnsi="宋体" w:cs="宋体"/>
                <w:color w:val="auto"/>
                <w:szCs w:val="21"/>
                <w:highlight w:val="none"/>
                <w:lang w:val="en-US" w:eastAsia="zh-CN"/>
              </w:rPr>
              <w:t>是否允许分包：不允许</w:t>
            </w:r>
          </w:p>
        </w:tc>
      </w:tr>
      <w:tr w14:paraId="727C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2" w:hRule="atLeast"/>
          <w:jc w:val="center"/>
        </w:trPr>
        <w:tc>
          <w:tcPr>
            <w:tcW w:w="652" w:type="dxa"/>
            <w:vAlign w:val="center"/>
          </w:tcPr>
          <w:p w14:paraId="2A49B4A2">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12</w:t>
            </w:r>
          </w:p>
        </w:tc>
        <w:tc>
          <w:tcPr>
            <w:tcW w:w="1093" w:type="dxa"/>
            <w:vAlign w:val="center"/>
          </w:tcPr>
          <w:p w14:paraId="0E4E650F">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12.1.1</w:t>
            </w:r>
          </w:p>
        </w:tc>
        <w:tc>
          <w:tcPr>
            <w:tcW w:w="8813" w:type="dxa"/>
            <w:vAlign w:val="center"/>
          </w:tcPr>
          <w:p w14:paraId="66E28609">
            <w:pPr>
              <w:snapToGrid w:val="0"/>
              <w:spacing w:line="360" w:lineRule="auto"/>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资格证明文件</w:t>
            </w:r>
          </w:p>
          <w:p w14:paraId="4ECFDC29">
            <w:pPr>
              <w:pStyle w:val="18"/>
              <w:spacing w:line="360" w:lineRule="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 w:val="21"/>
                <w:szCs w:val="21"/>
                <w:highlight w:val="none"/>
                <w:lang w:eastAsia="zh-CN"/>
              </w:rPr>
              <w:t>供应商为法人或者其他组织的提供其营业执照等证明文件（如营业执照或者事业单位法人证书或者执业许可证等），供应商为自然人的提供其身份证复印件；</w:t>
            </w:r>
            <w:r>
              <w:rPr>
                <w:rFonts w:hint="eastAsia" w:asciiTheme="minorEastAsia" w:hAnsiTheme="minorEastAsia" w:eastAsiaTheme="minorEastAsia" w:cstheme="minorEastAsia"/>
                <w:color w:val="auto"/>
                <w:szCs w:val="21"/>
                <w:highlight w:val="none"/>
                <w:lang w:val="en-US" w:eastAsia="zh-CN"/>
              </w:rPr>
              <w:t>（必须提供，否则磋商响应无效）</w:t>
            </w:r>
          </w:p>
          <w:p w14:paraId="21EA7002">
            <w:pPr>
              <w:pStyle w:val="18"/>
              <w:spacing w:line="360" w:lineRule="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（2）有效的资质证书、安全生产许可证复印件；（必须提供，否则磋商响应无效）</w:t>
            </w:r>
          </w:p>
          <w:p w14:paraId="287BCA7E">
            <w:pPr>
              <w:pStyle w:val="18"/>
              <w:spacing w:line="360" w:lineRule="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（3）项目经理:有效的注册建造师资质证书、安全生产考核合格证书（B类）复印件；安全员：有效的安全员证书及安全生产考核合格证书(C类)复印件；（必须提供，否则磋商响应无效）</w:t>
            </w:r>
          </w:p>
          <w:p w14:paraId="2864FD9C">
            <w:pPr>
              <w:snapToGrid w:val="0"/>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r>
              <w:rPr>
                <w:rFonts w:hint="eastAsia" w:asciiTheme="minorEastAsia" w:hAnsiTheme="minorEastAsia" w:eastAsiaTheme="minorEastAsia" w:cstheme="minorEastAsia"/>
                <w:color w:val="auto"/>
                <w:kern w:val="2"/>
                <w:sz w:val="21"/>
                <w:szCs w:val="21"/>
                <w:highlight w:val="none"/>
                <w:lang w:val="en-US" w:eastAsia="zh-CN" w:bidi="ar-SA"/>
              </w:rPr>
              <w:t>贵港市采购项目投标资格承诺函</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kern w:val="2"/>
                <w:sz w:val="21"/>
                <w:szCs w:val="21"/>
                <w:highlight w:val="none"/>
                <w:lang w:val="en-US" w:eastAsia="zh-CN" w:bidi="ar-SA"/>
              </w:rPr>
              <w:t>（</w:t>
            </w:r>
            <w:r>
              <w:rPr>
                <w:rFonts w:hint="eastAsia" w:asciiTheme="minorEastAsia" w:hAnsiTheme="minorEastAsia" w:eastAsiaTheme="minorEastAsia" w:cstheme="minorEastAsia"/>
                <w:color w:val="auto"/>
                <w:szCs w:val="21"/>
                <w:highlight w:val="none"/>
              </w:rPr>
              <w:t>格式后附，必须提供，否则磋商响应无效）</w:t>
            </w:r>
          </w:p>
          <w:p w14:paraId="00CE384C">
            <w:pPr>
              <w:numPr>
                <w:ilvl w:val="0"/>
                <w:numId w:val="0"/>
              </w:numPr>
              <w:spacing w:line="360" w:lineRule="auto"/>
              <w:ind w:leftChars="0"/>
              <w:rPr>
                <w:rFonts w:hint="eastAsia" w:ascii="宋体" w:hAnsi="宋体" w:eastAsia="宋体" w:cs="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w:t>
            </w:r>
            <w:r>
              <w:rPr>
                <w:rFonts w:hint="eastAsia" w:ascii="宋体" w:hAnsi="宋体"/>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供应商应为中小微企业、监狱企业或残疾人福利性单位：</w:t>
            </w:r>
          </w:p>
          <w:p w14:paraId="1625AC02">
            <w:pPr>
              <w:numPr>
                <w:ilvl w:val="0"/>
                <w:numId w:val="0"/>
              </w:numPr>
              <w:spacing w:line="360" w:lineRule="auto"/>
              <w:ind w:leftChars="0" w:firstLine="420" w:firstLineChars="200"/>
              <w:rPr>
                <w:rFonts w:hint="eastAsia" w:ascii="宋体" w:hAnsi="宋体" w:eastAsia="宋体" w:cs="宋体"/>
                <w:color w:val="auto"/>
                <w:szCs w:val="21"/>
                <w:highlight w:val="none"/>
              </w:rPr>
            </w:pPr>
            <w:r>
              <w:rPr>
                <w:rFonts w:hint="default" w:ascii="宋体" w:hAnsi="宋体" w:eastAsia="宋体" w:cs="Times New Roman"/>
                <w:color w:val="auto"/>
                <w:szCs w:val="21"/>
                <w:highlight w:val="none"/>
                <w:lang w:val="en-US" w:eastAsia="zh-CN"/>
              </w:rPr>
              <w:t>①</w:t>
            </w:r>
            <w:r>
              <w:rPr>
                <w:rFonts w:hint="eastAsia" w:ascii="宋体" w:hAnsi="宋体" w:eastAsia="宋体" w:cs="Times New Roman"/>
                <w:color w:val="auto"/>
                <w:szCs w:val="21"/>
                <w:highlight w:val="none"/>
                <w:lang w:val="en-US" w:eastAsia="zh-CN"/>
              </w:rPr>
              <w:t>《中</w:t>
            </w:r>
            <w:r>
              <w:rPr>
                <w:rFonts w:hint="eastAsia" w:ascii="宋体" w:hAnsi="宋体" w:eastAsia="宋体" w:cs="宋体"/>
                <w:color w:val="auto"/>
                <w:szCs w:val="21"/>
                <w:highlight w:val="none"/>
              </w:rPr>
              <w:t>小企业声明函》</w:t>
            </w:r>
            <w:r>
              <w:rPr>
                <w:rFonts w:hint="eastAsia" w:ascii="宋体" w:hAnsi="宋体" w:eastAsia="宋体" w:cs="宋体"/>
                <w:color w:val="auto"/>
                <w:highlight w:val="none"/>
                <w:lang w:val="en-US" w:eastAsia="zh-CN"/>
              </w:rPr>
              <w:t>（格式后附）</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（除</w:t>
            </w:r>
            <w:r>
              <w:rPr>
                <w:rFonts w:hint="eastAsia" w:ascii="宋体" w:hAnsi="宋体" w:eastAsia="宋体" w:cs="宋体"/>
                <w:b/>
                <w:bCs/>
                <w:color w:val="auto"/>
                <w:szCs w:val="21"/>
                <w:highlight w:val="none"/>
                <w:lang w:val="en-US" w:eastAsia="zh-CN"/>
              </w:rPr>
              <w:t>供应商为</w:t>
            </w:r>
            <w:r>
              <w:rPr>
                <w:rFonts w:hint="eastAsia" w:ascii="宋体" w:hAnsi="宋体" w:eastAsia="宋体" w:cs="宋体"/>
                <w:b/>
                <w:bCs/>
                <w:color w:val="auto"/>
                <w:szCs w:val="21"/>
                <w:highlight w:val="none"/>
              </w:rPr>
              <w:t>监狱企业及残疾人福利性单位外，必须提供</w:t>
            </w:r>
            <w:r>
              <w:rPr>
                <w:rFonts w:hint="eastAsia" w:ascii="宋体" w:hAnsi="宋体" w:eastAsia="宋体" w:cs="宋体"/>
                <w:b/>
                <w:bCs/>
                <w:color w:val="auto"/>
                <w:highlight w:val="none"/>
                <w:lang w:val="en-US" w:eastAsia="zh-CN"/>
              </w:rPr>
              <w:t>，否则响应文件按无效响应处理</w:t>
            </w:r>
            <w:r>
              <w:rPr>
                <w:rFonts w:hint="eastAsia" w:ascii="宋体" w:hAnsi="宋体" w:eastAsia="宋体" w:cs="宋体"/>
                <w:b/>
                <w:bCs/>
                <w:color w:val="auto"/>
                <w:szCs w:val="21"/>
                <w:highlight w:val="none"/>
              </w:rPr>
              <w:t>）</w:t>
            </w:r>
          </w:p>
          <w:p w14:paraId="68209F17">
            <w:pPr>
              <w:numPr>
                <w:ilvl w:val="0"/>
                <w:numId w:val="0"/>
              </w:numPr>
              <w:spacing w:line="360" w:lineRule="auto"/>
              <w:ind w:leftChars="0" w:firstLine="420" w:firstLineChars="200"/>
              <w:rPr>
                <w:rFonts w:hint="default" w:ascii="宋体" w:hAnsi="宋体" w:eastAsia="宋体" w:cs="宋体"/>
                <w:color w:val="auto"/>
                <w:szCs w:val="21"/>
                <w:highlight w:val="none"/>
                <w:lang w:val="en-US" w:eastAsia="zh-CN"/>
              </w:rPr>
            </w:pPr>
            <w:r>
              <w:rPr>
                <w:rFonts w:hint="default" w:ascii="宋体" w:hAnsi="宋体" w:eastAsia="宋体" w:cs="Times New Roman"/>
                <w:color w:val="auto"/>
                <w:szCs w:val="21"/>
                <w:highlight w:val="none"/>
                <w:lang w:val="en-US" w:eastAsia="zh-CN"/>
              </w:rPr>
              <w:t>②</w:t>
            </w:r>
            <w:r>
              <w:rPr>
                <w:rFonts w:hint="eastAsia" w:ascii="宋体" w:hAnsi="宋体" w:eastAsia="宋体" w:cs="Times New Roman"/>
                <w:color w:val="auto"/>
                <w:szCs w:val="21"/>
                <w:highlight w:val="none"/>
                <w:lang w:val="en-US" w:eastAsia="zh-CN"/>
              </w:rPr>
              <w:t>供</w:t>
            </w:r>
            <w:r>
              <w:rPr>
                <w:rFonts w:hint="eastAsia" w:ascii="宋体" w:hAnsi="宋体" w:eastAsia="宋体" w:cs="宋体"/>
                <w:color w:val="auto"/>
                <w:szCs w:val="21"/>
                <w:highlight w:val="none"/>
                <w:lang w:val="en-US" w:eastAsia="zh-CN"/>
              </w:rPr>
              <w:t>应商</w:t>
            </w:r>
            <w:r>
              <w:rPr>
                <w:rFonts w:hint="eastAsia" w:ascii="宋体" w:hAnsi="宋体" w:eastAsia="宋体" w:cs="宋体"/>
                <w:color w:val="auto"/>
                <w:szCs w:val="21"/>
                <w:highlight w:val="none"/>
              </w:rPr>
              <w:t>属于监狱企业的，应当提供由省级以上监狱管理局、戒毒管理局等（含新疆生产建设兵团）出具的属于监狱企业的证明文件；</w:t>
            </w:r>
            <w:r>
              <w:rPr>
                <w:rFonts w:hint="eastAsia" w:ascii="宋体" w:hAnsi="宋体" w:eastAsia="宋体" w:cs="宋体"/>
                <w:b/>
                <w:bCs/>
                <w:color w:val="auto"/>
                <w:szCs w:val="21"/>
                <w:highlight w:val="none"/>
              </w:rPr>
              <w:t>（如</w:t>
            </w:r>
            <w:r>
              <w:rPr>
                <w:rFonts w:hint="eastAsia" w:ascii="宋体" w:hAnsi="宋体" w:eastAsia="宋体" w:cs="宋体"/>
                <w:b/>
                <w:bCs/>
                <w:color w:val="auto"/>
                <w:szCs w:val="21"/>
                <w:highlight w:val="none"/>
                <w:lang w:val="en-US" w:eastAsia="zh-CN"/>
              </w:rPr>
              <w:t>供应商</w:t>
            </w:r>
            <w:r>
              <w:rPr>
                <w:rFonts w:hint="eastAsia" w:ascii="宋体" w:hAnsi="宋体" w:eastAsia="宋体" w:cs="宋体"/>
                <w:b/>
                <w:bCs/>
                <w:color w:val="auto"/>
                <w:szCs w:val="21"/>
                <w:highlight w:val="none"/>
              </w:rPr>
              <w:t>属于监狱企业的，则必须提供</w:t>
            </w:r>
            <w:r>
              <w:rPr>
                <w:rFonts w:hint="eastAsia" w:ascii="宋体" w:hAnsi="宋体" w:eastAsia="宋体" w:cs="宋体"/>
                <w:b/>
                <w:bCs/>
                <w:color w:val="auto"/>
                <w:highlight w:val="none"/>
                <w:lang w:val="en-US" w:eastAsia="zh-CN"/>
              </w:rPr>
              <w:t>，否则响应文件按无效响应处理</w:t>
            </w:r>
            <w:r>
              <w:rPr>
                <w:rFonts w:hint="eastAsia" w:ascii="宋体" w:hAnsi="宋体" w:eastAsia="宋体" w:cs="宋体"/>
                <w:b/>
                <w:bCs/>
                <w:color w:val="auto"/>
                <w:szCs w:val="21"/>
                <w:highlight w:val="none"/>
              </w:rPr>
              <w:t>）</w:t>
            </w:r>
          </w:p>
          <w:p w14:paraId="560B41F0">
            <w:pPr>
              <w:numPr>
                <w:ilvl w:val="0"/>
                <w:numId w:val="0"/>
              </w:numPr>
              <w:spacing w:line="360" w:lineRule="auto"/>
              <w:ind w:leftChars="0" w:firstLine="420" w:firstLineChars="200"/>
              <w:rPr>
                <w:rFonts w:hint="eastAsia" w:ascii="宋体" w:hAnsi="宋体" w:eastAsia="宋体" w:cs="宋体"/>
                <w:b/>
                <w:bCs/>
                <w:color w:val="auto"/>
                <w:highlight w:val="none"/>
              </w:rPr>
            </w:pPr>
            <w:r>
              <w:rPr>
                <w:rFonts w:hint="default" w:ascii="宋体" w:hAnsi="宋体" w:eastAsia="宋体" w:cs="Times New Roman"/>
                <w:color w:val="auto"/>
                <w:szCs w:val="21"/>
                <w:highlight w:val="none"/>
                <w:lang w:val="en-US" w:eastAsia="zh-CN"/>
              </w:rPr>
              <w:t>③</w:t>
            </w:r>
            <w:r>
              <w:rPr>
                <w:rFonts w:hint="eastAsia" w:ascii="宋体" w:hAnsi="宋体" w:eastAsia="宋体" w:cs="Times New Roman"/>
                <w:color w:val="auto"/>
                <w:szCs w:val="21"/>
                <w:highlight w:val="none"/>
                <w:lang w:val="en-US" w:eastAsia="zh-CN"/>
              </w:rPr>
              <w:t>符</w:t>
            </w:r>
            <w:r>
              <w:rPr>
                <w:rFonts w:hint="eastAsia" w:ascii="宋体" w:hAnsi="宋体" w:eastAsia="宋体" w:cs="宋体"/>
                <w:color w:val="auto"/>
                <w:szCs w:val="21"/>
                <w:highlight w:val="none"/>
                <w:lang w:val="en-US" w:eastAsia="zh-CN"/>
              </w:rPr>
              <w:t>合条件的残疾人福利性单位在参加政府采购活动时，应当提供《残疾人福利性单位声明函》</w:t>
            </w:r>
            <w:r>
              <w:rPr>
                <w:rFonts w:hint="eastAsia" w:ascii="宋体" w:hAnsi="宋体" w:eastAsia="宋体" w:cs="宋体"/>
                <w:color w:val="auto"/>
                <w:highlight w:val="none"/>
                <w:lang w:val="en-US" w:eastAsia="zh-CN"/>
              </w:rPr>
              <w:t>（格式后附）</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（如供应商属于残疾人福利性单位的，则必须提供</w:t>
            </w:r>
            <w:r>
              <w:rPr>
                <w:rFonts w:hint="eastAsia" w:ascii="宋体" w:hAnsi="宋体" w:eastAsia="宋体" w:cs="宋体"/>
                <w:b/>
                <w:bCs/>
                <w:color w:val="auto"/>
                <w:highlight w:val="none"/>
                <w:lang w:val="en-US" w:eastAsia="zh-CN"/>
              </w:rPr>
              <w:t>，否则响应文件按无效响应处理</w:t>
            </w:r>
            <w:r>
              <w:rPr>
                <w:rFonts w:hint="eastAsia" w:ascii="宋体" w:hAnsi="宋体" w:eastAsia="宋体" w:cs="宋体"/>
                <w:b/>
                <w:bCs/>
                <w:color w:val="auto"/>
                <w:szCs w:val="21"/>
                <w:highlight w:val="none"/>
                <w:lang w:val="en-US" w:eastAsia="zh-CN"/>
              </w:rPr>
              <w:t>）</w:t>
            </w:r>
          </w:p>
          <w:p w14:paraId="0D9A065E">
            <w:pPr>
              <w:pStyle w:val="124"/>
              <w:spacing w:line="360" w:lineRule="auto"/>
              <w:ind w:left="108"/>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注：</w:t>
            </w:r>
          </w:p>
          <w:p w14:paraId="141976BD">
            <w:pPr>
              <w:pStyle w:val="124"/>
              <w:numPr>
                <w:ilvl w:val="0"/>
                <w:numId w:val="7"/>
              </w:numPr>
              <w:tabs>
                <w:tab w:val="left" w:pos="733"/>
                <w:tab w:val="clear" w:pos="312"/>
              </w:tabs>
              <w:spacing w:before="45" w:line="360" w:lineRule="auto"/>
              <w:ind w:right="240" w:rightChars="0" w:firstLine="422" w:firstLineChars="200"/>
              <w:rPr>
                <w:rFonts w:hint="eastAsia" w:asciiTheme="minorEastAsia" w:hAnsiTheme="minorEastAsia" w:eastAsiaTheme="minorEastAsia" w:cstheme="minorEastAsia"/>
                <w:b/>
                <w:color w:val="auto"/>
                <w:sz w:val="21"/>
                <w:szCs w:val="21"/>
                <w:highlight w:val="none"/>
                <w:lang w:val="en-US" w:eastAsia="zh-CN"/>
              </w:rPr>
            </w:pPr>
            <w:r>
              <w:rPr>
                <w:rFonts w:hint="eastAsia" w:asciiTheme="minorEastAsia" w:hAnsiTheme="minorEastAsia" w:eastAsiaTheme="minorEastAsia" w:cstheme="minorEastAsia"/>
                <w:b/>
                <w:color w:val="auto"/>
                <w:sz w:val="21"/>
                <w:szCs w:val="21"/>
                <w:highlight w:val="none"/>
                <w:lang w:eastAsia="zh-CN"/>
              </w:rPr>
              <w:t>以上标明“必须提供”的材料属于复印件的扫描件的，必须加盖供应商电子公章，否则响应文件按无效响应处理。</w:t>
            </w:r>
          </w:p>
          <w:p w14:paraId="43F3026B">
            <w:pPr>
              <w:pStyle w:val="124"/>
              <w:numPr>
                <w:ilvl w:val="0"/>
                <w:numId w:val="7"/>
              </w:numPr>
              <w:tabs>
                <w:tab w:val="left" w:pos="733"/>
                <w:tab w:val="clear" w:pos="312"/>
              </w:tabs>
              <w:spacing w:before="45" w:line="360" w:lineRule="auto"/>
              <w:ind w:right="240" w:rightChars="0" w:firstLine="422" w:firstLineChars="200"/>
              <w:rPr>
                <w:rFonts w:hint="eastAsia" w:ascii="宋体" w:hAnsi="宋体" w:cs="宋体"/>
                <w:color w:val="auto"/>
                <w:szCs w:val="21"/>
                <w:highlight w:val="none"/>
                <w:lang w:val="en-US" w:eastAsia="zh-CN"/>
              </w:rPr>
            </w:pPr>
            <w:r>
              <w:rPr>
                <w:rFonts w:hint="eastAsia" w:asciiTheme="minorEastAsia" w:hAnsiTheme="minorEastAsia" w:eastAsiaTheme="minorEastAsia" w:cstheme="minorEastAsia"/>
                <w:b/>
                <w:color w:val="auto"/>
                <w:sz w:val="21"/>
                <w:szCs w:val="21"/>
                <w:highlight w:val="none"/>
                <w:lang w:eastAsia="zh-CN"/>
              </w:rPr>
              <w:t>联合体竞标时（</w:t>
            </w:r>
            <w:r>
              <w:rPr>
                <w:rFonts w:hint="eastAsia" w:asciiTheme="minorEastAsia" w:hAnsiTheme="minorEastAsia" w:eastAsiaTheme="minorEastAsia" w:cstheme="minorEastAsia"/>
                <w:b/>
                <w:color w:val="auto"/>
                <w:sz w:val="21"/>
                <w:szCs w:val="21"/>
                <w:highlight w:val="none"/>
                <w:lang w:val="en-US" w:eastAsia="zh-CN"/>
              </w:rPr>
              <w:t>如允许</w:t>
            </w:r>
            <w:r>
              <w:rPr>
                <w:rFonts w:hint="eastAsia" w:asciiTheme="minorEastAsia" w:hAnsiTheme="minorEastAsia" w:eastAsiaTheme="minorEastAsia" w:cstheme="minorEastAsia"/>
                <w:b/>
                <w:color w:val="auto"/>
                <w:sz w:val="21"/>
                <w:szCs w:val="21"/>
                <w:highlight w:val="none"/>
                <w:lang w:eastAsia="zh-CN"/>
              </w:rPr>
              <w:t>），第 1-</w:t>
            </w:r>
            <w:r>
              <w:rPr>
                <w:rFonts w:hint="eastAsia" w:asciiTheme="minorEastAsia" w:hAnsiTheme="minorEastAsia" w:eastAsiaTheme="minorEastAsia" w:cstheme="minorEastAsia"/>
                <w:b/>
                <w:color w:val="auto"/>
                <w:sz w:val="21"/>
                <w:szCs w:val="21"/>
                <w:highlight w:val="none"/>
                <w:lang w:val="en-US" w:eastAsia="zh-CN"/>
              </w:rPr>
              <w:t>4</w:t>
            </w:r>
            <w:r>
              <w:rPr>
                <w:rFonts w:hint="eastAsia" w:asciiTheme="minorEastAsia" w:hAnsiTheme="minorEastAsia" w:eastAsiaTheme="minorEastAsia" w:cstheme="minorEastAsia"/>
                <w:b/>
                <w:color w:val="auto"/>
                <w:sz w:val="21"/>
                <w:szCs w:val="21"/>
                <w:highlight w:val="none"/>
                <w:lang w:eastAsia="zh-CN"/>
              </w:rPr>
              <w:t xml:space="preserve"> 项资格证明文件联合体各方均必须分别提供，联合体各方分别盖章和签字，否则响应文件按无效响应处理。</w:t>
            </w:r>
          </w:p>
        </w:tc>
      </w:tr>
      <w:tr w14:paraId="71F8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jc w:val="center"/>
        </w:trPr>
        <w:tc>
          <w:tcPr>
            <w:tcW w:w="652" w:type="dxa"/>
            <w:vAlign w:val="center"/>
          </w:tcPr>
          <w:p w14:paraId="11E0A3E3">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12</w:t>
            </w:r>
          </w:p>
        </w:tc>
        <w:tc>
          <w:tcPr>
            <w:tcW w:w="1093" w:type="dxa"/>
            <w:vAlign w:val="center"/>
          </w:tcPr>
          <w:p w14:paraId="7F87C801">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12.1.2</w:t>
            </w:r>
          </w:p>
        </w:tc>
        <w:tc>
          <w:tcPr>
            <w:tcW w:w="8813" w:type="dxa"/>
            <w:vAlign w:val="center"/>
          </w:tcPr>
          <w:p w14:paraId="31FDBC43">
            <w:pPr>
              <w:pStyle w:val="124"/>
              <w:keepNext w:val="0"/>
              <w:keepLines w:val="0"/>
              <w:pageBreakBefore w:val="0"/>
              <w:numPr>
                <w:ilvl w:val="0"/>
                <w:numId w:val="0"/>
              </w:numPr>
              <w:tabs>
                <w:tab w:val="left" w:pos="733"/>
              </w:tabs>
              <w:kinsoku/>
              <w:wordWrap/>
              <w:overflowPunct/>
              <w:topLinePunct w:val="0"/>
              <w:bidi w:val="0"/>
              <w:snapToGrid/>
              <w:spacing w:before="45" w:line="360" w:lineRule="exact"/>
              <w:ind w:right="240" w:rightChars="0"/>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商务文件</w:t>
            </w:r>
          </w:p>
          <w:p w14:paraId="2791C728">
            <w:pPr>
              <w:keepNext w:val="0"/>
              <w:keepLines w:val="0"/>
              <w:pageBreakBefore w:val="0"/>
              <w:numPr>
                <w:ilvl w:val="0"/>
                <w:numId w:val="8"/>
              </w:numPr>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rPr>
              <w:t>法定代表人身份证明书</w:t>
            </w:r>
            <w:r>
              <w:rPr>
                <w:rFonts w:hint="eastAsia" w:asciiTheme="minorEastAsia" w:hAnsiTheme="minorEastAsia" w:eastAsiaTheme="minorEastAsia" w:cstheme="minorEastAsia"/>
                <w:b w:val="0"/>
                <w:bCs w:val="0"/>
                <w:color w:val="auto"/>
                <w:highlight w:val="none"/>
                <w:lang w:eastAsia="zh-CN"/>
              </w:rPr>
              <w:t>；</w:t>
            </w:r>
            <w:r>
              <w:rPr>
                <w:rFonts w:hint="eastAsia" w:asciiTheme="minorEastAsia" w:hAnsiTheme="minorEastAsia" w:eastAsiaTheme="minorEastAsia" w:cstheme="minorEastAsia"/>
                <w:b w:val="0"/>
                <w:bCs w:val="0"/>
                <w:color w:val="auto"/>
                <w:spacing w:val="2"/>
                <w:highlight w:val="none"/>
              </w:rPr>
              <w:t>（必须提供）</w:t>
            </w:r>
          </w:p>
          <w:p w14:paraId="16DE21D4">
            <w:pPr>
              <w:keepNext w:val="0"/>
              <w:keepLines w:val="0"/>
              <w:pageBreakBefore w:val="0"/>
              <w:numPr>
                <w:ilvl w:val="0"/>
                <w:numId w:val="8"/>
              </w:numPr>
              <w:shd w:val="clear"/>
              <w:kinsoku/>
              <w:wordWrap/>
              <w:overflowPunct/>
              <w:topLinePunct w:val="0"/>
              <w:bidi w:val="0"/>
              <w:snapToGrid/>
              <w:spacing w:line="360" w:lineRule="exact"/>
              <w:textAlignment w:val="auto"/>
              <w:rPr>
                <w:rFonts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rPr>
              <w:t>响应文件签署授权委托书原件及委托代理人身份证正反面复印件</w:t>
            </w:r>
            <w:r>
              <w:rPr>
                <w:rFonts w:hint="eastAsia" w:asciiTheme="minorEastAsia" w:hAnsiTheme="minorEastAsia" w:eastAsiaTheme="minorEastAsia" w:cstheme="minorEastAsia"/>
                <w:b w:val="0"/>
                <w:bCs w:val="0"/>
                <w:color w:val="auto"/>
                <w:highlight w:val="none"/>
                <w:lang w:eastAsia="zh-CN"/>
              </w:rPr>
              <w:t>；</w:t>
            </w:r>
            <w:r>
              <w:rPr>
                <w:rFonts w:hint="eastAsia" w:asciiTheme="minorEastAsia" w:hAnsiTheme="minorEastAsia" w:eastAsiaTheme="minorEastAsia" w:cstheme="minorEastAsia"/>
                <w:b w:val="0"/>
                <w:bCs w:val="0"/>
                <w:color w:val="auto"/>
                <w:highlight w:val="none"/>
              </w:rPr>
              <w:t>（委托代理时必须提供）</w:t>
            </w:r>
          </w:p>
          <w:p w14:paraId="1AD95051">
            <w:pPr>
              <w:keepNext w:val="0"/>
              <w:keepLines w:val="0"/>
              <w:pageBreakBefore w:val="0"/>
              <w:numPr>
                <w:ilvl w:val="0"/>
                <w:numId w:val="8"/>
              </w:numPr>
              <w:shd w:val="clear"/>
              <w:kinsoku/>
              <w:wordWrap/>
              <w:overflowPunct/>
              <w:topLinePunct w:val="0"/>
              <w:bidi w:val="0"/>
              <w:snapToGrid/>
              <w:spacing w:line="360" w:lineRule="exact"/>
              <w:textAlignment w:val="auto"/>
              <w:rPr>
                <w:rFonts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rPr>
              <w:t>农民工工资保障金的交纳与使用承诺书；</w:t>
            </w:r>
            <w:r>
              <w:rPr>
                <w:rFonts w:hint="eastAsia" w:asciiTheme="minorEastAsia" w:hAnsiTheme="minorEastAsia" w:eastAsiaTheme="minorEastAsia" w:cstheme="minorEastAsia"/>
                <w:b w:val="0"/>
                <w:bCs w:val="0"/>
                <w:color w:val="auto"/>
                <w:spacing w:val="2"/>
                <w:highlight w:val="none"/>
              </w:rPr>
              <w:t>（必须提供）</w:t>
            </w:r>
          </w:p>
          <w:p w14:paraId="2075DA03">
            <w:pPr>
              <w:keepNext w:val="0"/>
              <w:keepLines w:val="0"/>
              <w:pageBreakBefore w:val="0"/>
              <w:numPr>
                <w:ilvl w:val="0"/>
                <w:numId w:val="8"/>
              </w:numPr>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kern w:val="2"/>
                <w:sz w:val="21"/>
                <w:szCs w:val="21"/>
                <w:highlight w:val="none"/>
                <w:lang w:val="en-US" w:eastAsia="zh-CN" w:bidi="ar-SA"/>
              </w:rPr>
            </w:pPr>
            <w:r>
              <w:rPr>
                <w:rFonts w:hint="eastAsia" w:asciiTheme="minorEastAsia" w:hAnsiTheme="minorEastAsia" w:eastAsiaTheme="minorEastAsia" w:cstheme="minorEastAsia"/>
                <w:b w:val="0"/>
                <w:bCs w:val="0"/>
                <w:color w:val="auto"/>
                <w:highlight w:val="none"/>
              </w:rPr>
              <w:t>建设工程项目管理承诺书；</w:t>
            </w:r>
            <w:r>
              <w:rPr>
                <w:rFonts w:hint="eastAsia" w:asciiTheme="minorEastAsia" w:hAnsiTheme="minorEastAsia" w:eastAsiaTheme="minorEastAsia" w:cstheme="minorEastAsia"/>
                <w:b w:val="0"/>
                <w:bCs w:val="0"/>
                <w:color w:val="auto"/>
                <w:spacing w:val="2"/>
                <w:highlight w:val="none"/>
              </w:rPr>
              <w:t>（必须提供）</w:t>
            </w:r>
          </w:p>
          <w:p w14:paraId="0025885C">
            <w:pPr>
              <w:keepNext w:val="0"/>
              <w:keepLines w:val="0"/>
              <w:pageBreakBefore w:val="0"/>
              <w:numPr>
                <w:ilvl w:val="0"/>
                <w:numId w:val="8"/>
              </w:numPr>
              <w:shd w:val="clear"/>
              <w:kinsoku/>
              <w:wordWrap/>
              <w:overflowPunct/>
              <w:topLinePunct w:val="0"/>
              <w:bidi w:val="0"/>
              <w:snapToGrid/>
              <w:spacing w:line="360" w:lineRule="exact"/>
              <w:textAlignment w:val="auto"/>
              <w:rPr>
                <w:rFonts w:hint="eastAsia" w:ascii="宋体" w:hAnsi="宋体" w:cs="宋体"/>
                <w:b w:val="0"/>
                <w:bCs/>
                <w:color w:val="auto"/>
                <w:sz w:val="21"/>
                <w:szCs w:val="21"/>
                <w:highlight w:val="none"/>
                <w:lang w:eastAsia="zh-CN"/>
              </w:rPr>
            </w:pPr>
            <w:r>
              <w:rPr>
                <w:rFonts w:hint="eastAsia" w:asciiTheme="minorEastAsia" w:hAnsiTheme="minorEastAsia" w:eastAsiaTheme="minorEastAsia" w:cstheme="minorEastAsia"/>
                <w:b w:val="0"/>
                <w:bCs w:val="0"/>
                <w:color w:val="auto"/>
                <w:kern w:val="2"/>
                <w:sz w:val="21"/>
                <w:szCs w:val="21"/>
                <w:highlight w:val="none"/>
                <w:lang w:val="en-US" w:eastAsia="zh-CN" w:bidi="ar-SA"/>
              </w:rPr>
              <w:t>供应商认为需要提供的其他有关资料。</w:t>
            </w:r>
          </w:p>
        </w:tc>
      </w:tr>
      <w:tr w14:paraId="03B5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52" w:type="dxa"/>
            <w:vAlign w:val="center"/>
          </w:tcPr>
          <w:p w14:paraId="0AF76F0E">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12</w:t>
            </w:r>
          </w:p>
        </w:tc>
        <w:tc>
          <w:tcPr>
            <w:tcW w:w="1093" w:type="dxa"/>
            <w:vAlign w:val="center"/>
          </w:tcPr>
          <w:p w14:paraId="54AE1DB7">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12.1.2</w:t>
            </w:r>
          </w:p>
        </w:tc>
        <w:tc>
          <w:tcPr>
            <w:tcW w:w="8813" w:type="dxa"/>
            <w:vAlign w:val="center"/>
          </w:tcPr>
          <w:p w14:paraId="787BE16A">
            <w:pPr>
              <w:keepNext w:val="0"/>
              <w:keepLines w:val="0"/>
              <w:pageBreakBefore w:val="0"/>
              <w:numPr>
                <w:ilvl w:val="0"/>
                <w:numId w:val="0"/>
              </w:numPr>
              <w:shd w:val="clear"/>
              <w:kinsoku/>
              <w:wordWrap/>
              <w:overflowPunct/>
              <w:topLinePunct w:val="0"/>
              <w:bidi w:val="0"/>
              <w:snapToGrid/>
              <w:spacing w:line="360" w:lineRule="exact"/>
              <w:textAlignment w:val="auto"/>
              <w:rPr>
                <w:rFonts w:hint="eastAsia"/>
                <w:b/>
                <w:bCs/>
                <w:color w:val="auto"/>
                <w:highlight w:val="none"/>
                <w:lang w:eastAsia="zh-CN"/>
              </w:rPr>
            </w:pPr>
            <w:r>
              <w:rPr>
                <w:rFonts w:hint="eastAsia"/>
                <w:b/>
                <w:bCs/>
                <w:color w:val="auto"/>
                <w:highlight w:val="none"/>
                <w:lang w:eastAsia="zh-CN"/>
              </w:rPr>
              <w:t>技术文件</w:t>
            </w:r>
          </w:p>
          <w:p w14:paraId="71091961">
            <w:pPr>
              <w:keepNext w:val="0"/>
              <w:keepLines w:val="0"/>
              <w:pageBreakBefore w:val="0"/>
              <w:shd w:val="clear"/>
              <w:kinsoku/>
              <w:wordWrap/>
              <w:overflowPunct/>
              <w:topLinePunct w:val="0"/>
              <w:bidi w:val="0"/>
              <w:snapToGrid/>
              <w:spacing w:line="360" w:lineRule="exact"/>
              <w:textAlignment w:val="auto"/>
              <w:rPr>
                <w:rFonts w:hint="default"/>
                <w:color w:val="auto"/>
                <w:highlight w:val="none"/>
                <w:lang w:val="en-US"/>
              </w:rPr>
            </w:pPr>
            <w:r>
              <w:rPr>
                <w:rFonts w:hint="eastAsia"/>
                <w:color w:val="auto"/>
                <w:highlight w:val="none"/>
              </w:rPr>
              <w:t>（1）施工组织设计</w:t>
            </w:r>
            <w:r>
              <w:rPr>
                <w:rFonts w:hint="eastAsia"/>
                <w:color w:val="auto"/>
                <w:highlight w:val="none"/>
                <w:lang w:eastAsia="zh-CN"/>
              </w:rPr>
              <w:t>；</w:t>
            </w:r>
            <w:r>
              <w:rPr>
                <w:rFonts w:hint="eastAsia"/>
                <w:color w:val="auto"/>
                <w:highlight w:val="none"/>
              </w:rPr>
              <w:t>（</w:t>
            </w:r>
            <w:r>
              <w:rPr>
                <w:rFonts w:hint="eastAsia"/>
                <w:color w:val="auto"/>
                <w:highlight w:val="none"/>
                <w:lang w:val="en-US" w:eastAsia="zh-CN"/>
              </w:rPr>
              <w:t>如有请</w:t>
            </w:r>
            <w:r>
              <w:rPr>
                <w:rFonts w:hint="eastAsia"/>
                <w:color w:val="auto"/>
                <w:highlight w:val="none"/>
              </w:rPr>
              <w:t>提供）</w:t>
            </w:r>
          </w:p>
          <w:p w14:paraId="1F9AB951">
            <w:pPr>
              <w:keepNext w:val="0"/>
              <w:keepLines w:val="0"/>
              <w:pageBreakBefore w:val="0"/>
              <w:shd w:val="clear"/>
              <w:kinsoku/>
              <w:wordWrap/>
              <w:overflowPunct/>
              <w:topLinePunct w:val="0"/>
              <w:bidi w:val="0"/>
              <w:snapToGrid/>
              <w:spacing w:line="360" w:lineRule="exact"/>
              <w:textAlignment w:val="auto"/>
              <w:rPr>
                <w:color w:val="auto"/>
                <w:highlight w:val="none"/>
              </w:rPr>
            </w:pPr>
            <w:r>
              <w:rPr>
                <w:rFonts w:hint="eastAsia"/>
                <w:color w:val="auto"/>
                <w:highlight w:val="none"/>
              </w:rPr>
              <w:t>（2）项目管理机构；（</w:t>
            </w:r>
            <w:r>
              <w:rPr>
                <w:rFonts w:hint="eastAsia"/>
                <w:color w:val="auto"/>
                <w:highlight w:val="none"/>
                <w:lang w:val="en-US" w:eastAsia="zh-CN"/>
              </w:rPr>
              <w:t>如有请</w:t>
            </w:r>
            <w:r>
              <w:rPr>
                <w:rFonts w:hint="eastAsia"/>
                <w:color w:val="auto"/>
                <w:highlight w:val="none"/>
              </w:rPr>
              <w:t>提供）</w:t>
            </w:r>
          </w:p>
          <w:p w14:paraId="666C9C80">
            <w:pPr>
              <w:keepNext w:val="0"/>
              <w:keepLines w:val="0"/>
              <w:pageBreakBefore w:val="0"/>
              <w:shd w:val="clear"/>
              <w:kinsoku/>
              <w:wordWrap/>
              <w:overflowPunct/>
              <w:topLinePunct w:val="0"/>
              <w:bidi w:val="0"/>
              <w:snapToGrid/>
              <w:spacing w:line="360" w:lineRule="exact"/>
              <w:ind w:firstLine="210" w:firstLineChars="100"/>
              <w:textAlignment w:val="auto"/>
              <w:rPr>
                <w:color w:val="auto"/>
                <w:highlight w:val="none"/>
              </w:rPr>
            </w:pPr>
            <w:r>
              <w:rPr>
                <w:rFonts w:hint="eastAsia"/>
                <w:color w:val="auto"/>
                <w:highlight w:val="none"/>
              </w:rPr>
              <w:fldChar w:fldCharType="begin"/>
            </w:r>
            <w:r>
              <w:rPr>
                <w:rFonts w:hint="eastAsia"/>
                <w:color w:val="auto"/>
                <w:highlight w:val="none"/>
              </w:rPr>
              <w:instrText xml:space="preserve"> = 1 \* GB3 </w:instrText>
            </w:r>
            <w:r>
              <w:rPr>
                <w:rFonts w:hint="eastAsia"/>
                <w:color w:val="auto"/>
                <w:highlight w:val="none"/>
              </w:rPr>
              <w:fldChar w:fldCharType="separate"/>
            </w:r>
            <w:r>
              <w:rPr>
                <w:rFonts w:hint="eastAsia"/>
                <w:color w:val="auto"/>
                <w:highlight w:val="none"/>
              </w:rPr>
              <w:t>①</w:t>
            </w:r>
            <w:r>
              <w:rPr>
                <w:rFonts w:hint="eastAsia"/>
                <w:color w:val="auto"/>
                <w:highlight w:val="none"/>
              </w:rPr>
              <w:fldChar w:fldCharType="end"/>
            </w:r>
            <w:r>
              <w:rPr>
                <w:rFonts w:hint="eastAsia"/>
                <w:color w:val="auto"/>
                <w:highlight w:val="none"/>
              </w:rPr>
              <w:t>项目管理机构配备情况表；</w:t>
            </w:r>
          </w:p>
          <w:p w14:paraId="560267D1">
            <w:pPr>
              <w:keepNext w:val="0"/>
              <w:keepLines w:val="0"/>
              <w:pageBreakBefore w:val="0"/>
              <w:shd w:val="clear"/>
              <w:kinsoku/>
              <w:wordWrap/>
              <w:overflowPunct/>
              <w:topLinePunct w:val="0"/>
              <w:bidi w:val="0"/>
              <w:snapToGrid/>
              <w:spacing w:line="360" w:lineRule="exact"/>
              <w:ind w:firstLine="210" w:firstLineChars="100"/>
              <w:textAlignment w:val="auto"/>
              <w:rPr>
                <w:color w:val="auto"/>
                <w:highlight w:val="none"/>
              </w:rPr>
            </w:pPr>
            <w:r>
              <w:rPr>
                <w:rFonts w:hint="eastAsia"/>
                <w:color w:val="auto"/>
                <w:highlight w:val="none"/>
              </w:rPr>
              <w:fldChar w:fldCharType="begin"/>
            </w:r>
            <w:r>
              <w:rPr>
                <w:rFonts w:hint="eastAsia"/>
                <w:color w:val="auto"/>
                <w:highlight w:val="none"/>
              </w:rPr>
              <w:instrText xml:space="preserve"> = 2 \* GB3 </w:instrText>
            </w:r>
            <w:r>
              <w:rPr>
                <w:rFonts w:hint="eastAsia"/>
                <w:color w:val="auto"/>
                <w:highlight w:val="none"/>
              </w:rPr>
              <w:fldChar w:fldCharType="separate"/>
            </w:r>
            <w:r>
              <w:rPr>
                <w:rFonts w:hint="eastAsia"/>
                <w:color w:val="auto"/>
                <w:highlight w:val="none"/>
              </w:rPr>
              <w:t>②</w:t>
            </w:r>
            <w:r>
              <w:rPr>
                <w:rFonts w:hint="eastAsia"/>
                <w:color w:val="auto"/>
                <w:highlight w:val="none"/>
              </w:rPr>
              <w:fldChar w:fldCharType="end"/>
            </w:r>
            <w:r>
              <w:rPr>
                <w:rFonts w:hint="eastAsia"/>
                <w:color w:val="auto"/>
                <w:highlight w:val="none"/>
              </w:rPr>
              <w:t>项目经理（注册建造师）简历表；</w:t>
            </w:r>
          </w:p>
          <w:p w14:paraId="6FA533A2">
            <w:pPr>
              <w:keepNext w:val="0"/>
              <w:keepLines w:val="0"/>
              <w:pageBreakBefore w:val="0"/>
              <w:shd w:val="clear"/>
              <w:kinsoku/>
              <w:wordWrap/>
              <w:overflowPunct/>
              <w:topLinePunct w:val="0"/>
              <w:bidi w:val="0"/>
              <w:snapToGrid/>
              <w:spacing w:line="360" w:lineRule="exact"/>
              <w:ind w:firstLine="210" w:firstLineChars="100"/>
              <w:textAlignment w:val="auto"/>
              <w:rPr>
                <w:rFonts w:hint="eastAsia" w:eastAsia="宋体"/>
                <w:color w:val="auto"/>
                <w:highlight w:val="none"/>
                <w:lang w:eastAsia="zh-CN"/>
              </w:rPr>
            </w:pPr>
            <w:r>
              <w:rPr>
                <w:rFonts w:hint="eastAsia"/>
                <w:color w:val="auto"/>
                <w:highlight w:val="none"/>
              </w:rPr>
              <w:fldChar w:fldCharType="begin"/>
            </w:r>
            <w:r>
              <w:rPr>
                <w:rFonts w:hint="eastAsia"/>
                <w:color w:val="auto"/>
                <w:highlight w:val="none"/>
              </w:rPr>
              <w:instrText xml:space="preserve"> = 3 \* GB3 </w:instrText>
            </w:r>
            <w:r>
              <w:rPr>
                <w:rFonts w:hint="eastAsia"/>
                <w:color w:val="auto"/>
                <w:highlight w:val="none"/>
              </w:rPr>
              <w:fldChar w:fldCharType="separate"/>
            </w:r>
            <w:r>
              <w:rPr>
                <w:rFonts w:hint="eastAsia"/>
                <w:color w:val="auto"/>
                <w:highlight w:val="none"/>
              </w:rPr>
              <w:t>③</w:t>
            </w:r>
            <w:r>
              <w:rPr>
                <w:rFonts w:hint="eastAsia"/>
                <w:color w:val="auto"/>
                <w:highlight w:val="none"/>
              </w:rPr>
              <w:fldChar w:fldCharType="end"/>
            </w:r>
            <w:r>
              <w:rPr>
                <w:rFonts w:hint="eastAsia"/>
                <w:color w:val="auto"/>
                <w:highlight w:val="none"/>
              </w:rPr>
              <w:t>项目技术负责人简历表</w:t>
            </w:r>
            <w:r>
              <w:rPr>
                <w:rFonts w:hint="eastAsia"/>
                <w:color w:val="auto"/>
                <w:highlight w:val="none"/>
                <w:lang w:eastAsia="zh-CN"/>
              </w:rPr>
              <w:t>。</w:t>
            </w:r>
          </w:p>
          <w:p w14:paraId="07664DD8">
            <w:pPr>
              <w:keepNext w:val="0"/>
              <w:keepLines w:val="0"/>
              <w:pageBreakBefore w:val="0"/>
              <w:shd w:val="clear"/>
              <w:kinsoku/>
              <w:wordWrap/>
              <w:overflowPunct/>
              <w:topLinePunct w:val="0"/>
              <w:bidi w:val="0"/>
              <w:snapToGrid/>
              <w:spacing w:line="360" w:lineRule="exact"/>
              <w:textAlignment w:val="auto"/>
              <w:rPr>
                <w:rFonts w:hint="eastAsia"/>
                <w:color w:val="auto"/>
                <w:highlight w:val="none"/>
                <w:lang w:eastAsia="zh-CN"/>
              </w:rPr>
            </w:pPr>
            <w:r>
              <w:rPr>
                <w:rFonts w:hint="eastAsia"/>
                <w:color w:val="auto"/>
                <w:highlight w:val="none"/>
              </w:rPr>
              <w:t>（</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企业业绩</w:t>
            </w:r>
            <w:r>
              <w:rPr>
                <w:rFonts w:hint="eastAsia"/>
                <w:color w:val="auto"/>
                <w:highlight w:val="none"/>
                <w:lang w:eastAsia="zh-CN"/>
              </w:rPr>
              <w:t>。</w:t>
            </w:r>
            <w:r>
              <w:rPr>
                <w:rFonts w:hint="eastAsia"/>
                <w:color w:val="auto"/>
                <w:highlight w:val="none"/>
              </w:rPr>
              <w:t>（</w:t>
            </w:r>
            <w:r>
              <w:rPr>
                <w:rFonts w:hint="eastAsia"/>
                <w:color w:val="auto"/>
                <w:highlight w:val="none"/>
                <w:lang w:val="en-US" w:eastAsia="zh-CN"/>
              </w:rPr>
              <w:t>如有请</w:t>
            </w:r>
            <w:r>
              <w:rPr>
                <w:rFonts w:hint="eastAsia"/>
                <w:color w:val="auto"/>
                <w:highlight w:val="none"/>
              </w:rPr>
              <w:t>提供</w:t>
            </w:r>
            <w:r>
              <w:rPr>
                <w:rFonts w:hint="eastAsia" w:asciiTheme="minorEastAsia" w:hAnsiTheme="minorEastAsia" w:eastAsiaTheme="minorEastAsia" w:cstheme="minorEastAsia"/>
                <w:b w:val="0"/>
                <w:bCs w:val="0"/>
                <w:color w:val="auto"/>
                <w:spacing w:val="2"/>
                <w:highlight w:val="none"/>
                <w:lang w:val="en-US" w:eastAsia="zh-CN"/>
              </w:rPr>
              <w:t>，格式见附件</w:t>
            </w:r>
            <w:r>
              <w:rPr>
                <w:rFonts w:hint="eastAsia"/>
                <w:color w:val="auto"/>
                <w:highlight w:val="none"/>
              </w:rPr>
              <w:t>）</w:t>
            </w:r>
          </w:p>
        </w:tc>
      </w:tr>
      <w:tr w14:paraId="5AF2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2" w:type="dxa"/>
            <w:vAlign w:val="center"/>
          </w:tcPr>
          <w:p w14:paraId="32DADED4">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12</w:t>
            </w:r>
          </w:p>
        </w:tc>
        <w:tc>
          <w:tcPr>
            <w:tcW w:w="1093" w:type="dxa"/>
            <w:vAlign w:val="center"/>
          </w:tcPr>
          <w:p w14:paraId="2C5BD6E7">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12.1.3</w:t>
            </w:r>
          </w:p>
        </w:tc>
        <w:tc>
          <w:tcPr>
            <w:tcW w:w="8813" w:type="dxa"/>
            <w:vAlign w:val="center"/>
          </w:tcPr>
          <w:p w14:paraId="5F380A8E">
            <w:pPr>
              <w:keepNext w:val="0"/>
              <w:keepLines w:val="0"/>
              <w:pageBreakBefore w:val="0"/>
              <w:shd w:val="clear"/>
              <w:kinsoku/>
              <w:wordWrap/>
              <w:overflowPunct/>
              <w:topLinePunct w:val="0"/>
              <w:bidi w:val="0"/>
              <w:snapToGrid/>
              <w:spacing w:line="360" w:lineRule="exact"/>
              <w:textAlignment w:val="auto"/>
              <w:rPr>
                <w:rFonts w:hint="eastAsia"/>
                <w:b/>
                <w:bCs/>
                <w:color w:val="auto"/>
                <w:highlight w:val="none"/>
                <w:lang w:eastAsia="zh-CN"/>
              </w:rPr>
            </w:pPr>
            <w:r>
              <w:rPr>
                <w:rFonts w:hint="eastAsia"/>
                <w:b/>
                <w:bCs/>
                <w:color w:val="auto"/>
                <w:highlight w:val="none"/>
                <w:lang w:eastAsia="zh-CN"/>
              </w:rPr>
              <w:t>报价文件</w:t>
            </w:r>
          </w:p>
          <w:p w14:paraId="2FA4C072">
            <w:pPr>
              <w:keepNext w:val="0"/>
              <w:keepLines w:val="0"/>
              <w:pageBreakBefore w:val="0"/>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（1）磋商</w:t>
            </w:r>
            <w:r>
              <w:rPr>
                <w:rFonts w:hint="eastAsia" w:asciiTheme="minorEastAsia" w:hAnsiTheme="minorEastAsia" w:eastAsiaTheme="minorEastAsia" w:cstheme="minorEastAsia"/>
                <w:b w:val="0"/>
                <w:bCs w:val="0"/>
                <w:color w:val="auto"/>
                <w:spacing w:val="2"/>
                <w:highlight w:val="none"/>
                <w:lang w:eastAsia="zh-CN"/>
              </w:rPr>
              <w:t>函</w:t>
            </w:r>
            <w:r>
              <w:rPr>
                <w:rFonts w:hint="eastAsia" w:asciiTheme="minorEastAsia" w:hAnsiTheme="minorEastAsia" w:eastAsiaTheme="minorEastAsia" w:cstheme="minorEastAsia"/>
                <w:b w:val="0"/>
                <w:bCs w:val="0"/>
                <w:color w:val="auto"/>
                <w:spacing w:val="2"/>
                <w:highlight w:val="none"/>
              </w:rPr>
              <w:t>；（格式后附，必须提供，否则磋商响应无效）</w:t>
            </w:r>
          </w:p>
          <w:p w14:paraId="39B0C055">
            <w:pPr>
              <w:keepNext w:val="0"/>
              <w:keepLines w:val="0"/>
              <w:pageBreakBefore w:val="0"/>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（2）磋商</w:t>
            </w:r>
            <w:r>
              <w:rPr>
                <w:rFonts w:hint="eastAsia" w:asciiTheme="minorEastAsia" w:hAnsiTheme="minorEastAsia" w:eastAsiaTheme="minorEastAsia" w:cstheme="minorEastAsia"/>
                <w:b w:val="0"/>
                <w:bCs w:val="0"/>
                <w:color w:val="auto"/>
                <w:spacing w:val="2"/>
                <w:highlight w:val="none"/>
                <w:lang w:eastAsia="zh-CN"/>
              </w:rPr>
              <w:t>函附</w:t>
            </w:r>
            <w:r>
              <w:rPr>
                <w:rFonts w:hint="eastAsia" w:asciiTheme="minorEastAsia" w:hAnsiTheme="minorEastAsia" w:eastAsiaTheme="minorEastAsia" w:cstheme="minorEastAsia"/>
                <w:b w:val="0"/>
                <w:bCs w:val="0"/>
                <w:color w:val="auto"/>
                <w:spacing w:val="2"/>
                <w:highlight w:val="none"/>
              </w:rPr>
              <w:t>表；（格式后附，必须提供，否则磋商响应无效）</w:t>
            </w:r>
          </w:p>
          <w:p w14:paraId="3038CAB8">
            <w:pPr>
              <w:keepNext w:val="0"/>
              <w:keepLines w:val="0"/>
              <w:pageBreakBefore w:val="0"/>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w:t>
            </w:r>
            <w:r>
              <w:rPr>
                <w:rFonts w:hint="eastAsia" w:asciiTheme="minorEastAsia" w:hAnsiTheme="minorEastAsia" w:eastAsiaTheme="minorEastAsia" w:cstheme="minorEastAsia"/>
                <w:b w:val="0"/>
                <w:bCs w:val="0"/>
                <w:color w:val="auto"/>
                <w:spacing w:val="2"/>
                <w:highlight w:val="none"/>
                <w:lang w:val="en-US" w:eastAsia="zh-CN"/>
              </w:rPr>
              <w:t>3</w:t>
            </w:r>
            <w:r>
              <w:rPr>
                <w:rFonts w:hint="eastAsia" w:asciiTheme="minorEastAsia" w:hAnsiTheme="minorEastAsia" w:eastAsiaTheme="minorEastAsia" w:cstheme="minorEastAsia"/>
                <w:b w:val="0"/>
                <w:bCs w:val="0"/>
                <w:color w:val="auto"/>
                <w:spacing w:val="2"/>
                <w:highlight w:val="none"/>
              </w:rPr>
              <w:t>）磋商报价表；（格式后附，必须提供，否则磋商响应无效）</w:t>
            </w:r>
          </w:p>
          <w:p w14:paraId="69425E49">
            <w:pPr>
              <w:keepNext w:val="0"/>
              <w:keepLines w:val="0"/>
              <w:pageBreakBefore w:val="0"/>
              <w:shd w:val="clear"/>
              <w:kinsoku/>
              <w:wordWrap/>
              <w:overflowPunct/>
              <w:topLinePunct w:val="0"/>
              <w:bidi w:val="0"/>
              <w:snapToGrid/>
              <w:spacing w:line="360" w:lineRule="exact"/>
              <w:textAlignment w:val="auto"/>
              <w:rPr>
                <w:rFonts w:hint="eastAsia"/>
                <w:color w:val="auto"/>
                <w:highlight w:val="none"/>
                <w:lang w:eastAsia="zh-CN"/>
              </w:rPr>
            </w:pPr>
            <w:r>
              <w:rPr>
                <w:rFonts w:hint="eastAsia" w:asciiTheme="minorEastAsia" w:hAnsiTheme="minorEastAsia" w:eastAsiaTheme="minorEastAsia" w:cstheme="minorEastAsia"/>
                <w:b w:val="0"/>
                <w:bCs w:val="0"/>
                <w:color w:val="auto"/>
                <w:spacing w:val="2"/>
                <w:highlight w:val="none"/>
              </w:rPr>
              <w:t>（</w:t>
            </w:r>
            <w:r>
              <w:rPr>
                <w:rFonts w:hint="eastAsia" w:asciiTheme="minorEastAsia" w:hAnsiTheme="minorEastAsia" w:eastAsiaTheme="minorEastAsia" w:cstheme="minorEastAsia"/>
                <w:b w:val="0"/>
                <w:bCs w:val="0"/>
                <w:color w:val="auto"/>
                <w:spacing w:val="2"/>
                <w:highlight w:val="none"/>
                <w:lang w:val="en-US" w:eastAsia="zh-CN"/>
              </w:rPr>
              <w:t>4</w:t>
            </w:r>
            <w:r>
              <w:rPr>
                <w:rFonts w:hint="eastAsia" w:asciiTheme="minorEastAsia" w:hAnsiTheme="minorEastAsia" w:eastAsiaTheme="minorEastAsia" w:cstheme="minorEastAsia"/>
                <w:b w:val="0"/>
                <w:bCs w:val="0"/>
                <w:color w:val="auto"/>
                <w:spacing w:val="2"/>
                <w:highlight w:val="none"/>
              </w:rPr>
              <w:t>）已标价的工程量清单报价有关材料；（必须提供，否则磋商响应无效）</w:t>
            </w:r>
          </w:p>
        </w:tc>
      </w:tr>
      <w:tr w14:paraId="4D4A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0" w:hRule="atLeast"/>
          <w:jc w:val="center"/>
        </w:trPr>
        <w:tc>
          <w:tcPr>
            <w:tcW w:w="652" w:type="dxa"/>
            <w:vAlign w:val="center"/>
          </w:tcPr>
          <w:p w14:paraId="79DD84B0">
            <w:pPr>
              <w:shd w:val="clear"/>
              <w:spacing w:line="360" w:lineRule="exact"/>
              <w:jc w:val="center"/>
              <w:rPr>
                <w:rFonts w:hint="eastAsia" w:asciiTheme="minorEastAsia" w:hAnsiTheme="minorEastAsia" w:eastAsiaTheme="minorEastAsia" w:cstheme="minorEastAsia"/>
                <w:color w:val="auto"/>
                <w:spacing w:val="2"/>
                <w:highlight w:val="none"/>
                <w:lang w:val="en-US" w:eastAsia="zh-CN"/>
              </w:rPr>
            </w:pPr>
          </w:p>
        </w:tc>
        <w:tc>
          <w:tcPr>
            <w:tcW w:w="1093" w:type="dxa"/>
            <w:vAlign w:val="center"/>
          </w:tcPr>
          <w:p w14:paraId="0B873E0B">
            <w:pPr>
              <w:shd w:val="clear"/>
              <w:spacing w:line="360" w:lineRule="exact"/>
              <w:jc w:val="center"/>
              <w:rPr>
                <w:rFonts w:hint="eastAsia" w:asciiTheme="minorEastAsia" w:hAnsiTheme="minorEastAsia" w:eastAsiaTheme="minorEastAsia" w:cstheme="minorEastAsia"/>
                <w:color w:val="auto"/>
                <w:highlight w:val="none"/>
                <w:lang w:val="en-US" w:eastAsia="zh-CN"/>
              </w:rPr>
            </w:pPr>
          </w:p>
        </w:tc>
        <w:tc>
          <w:tcPr>
            <w:tcW w:w="8813" w:type="dxa"/>
            <w:vAlign w:val="center"/>
          </w:tcPr>
          <w:p w14:paraId="416820BB">
            <w:pPr>
              <w:snapToGrid w:val="0"/>
              <w:spacing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▲特别说明：</w:t>
            </w:r>
          </w:p>
          <w:p w14:paraId="6266F838">
            <w:pPr>
              <w:snapToGrid w:val="0"/>
              <w:spacing w:line="400" w:lineRule="exact"/>
              <w:jc w:val="left"/>
              <w:rPr>
                <w:rFonts w:hint="eastAsia" w:ascii="宋体" w:hAnsi="宋体" w:cs="宋体"/>
                <w:color w:val="auto"/>
                <w:szCs w:val="21"/>
                <w:highlight w:val="none"/>
              </w:rPr>
            </w:pPr>
            <w:r>
              <w:rPr>
                <w:rFonts w:hint="eastAsia" w:ascii="宋体" w:hAnsi="宋体" w:cs="宋体"/>
                <w:b/>
                <w:color w:val="auto"/>
                <w:szCs w:val="21"/>
                <w:highlight w:val="none"/>
              </w:rPr>
              <w:t>（1）响应文件中所须加盖公章部分均采用CA签章。若竞争性磋商采购文件中有专门标注的某关联点，并要求供应商在电子投标系统中作出磋商响应的，如供应商未对关联点进行响应或者在响应文件其它内容进行描述，造成电子评审不能查询的责任由供应商自行承担。</w:t>
            </w:r>
          </w:p>
          <w:p w14:paraId="68EA0AE6">
            <w:pPr>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（2）竞争性磋商采购文件要求提供的各种复印件，须加盖磋商供应商CA签章，否则其磋商无效。</w:t>
            </w:r>
          </w:p>
          <w:p w14:paraId="27C3B50B">
            <w:pPr>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（3）竞争性磋商采购文件要求“必须提供”的证明等材料，磋商供应商必须全部提供，缺一不可，否则磋商无效。</w:t>
            </w:r>
          </w:p>
          <w:p w14:paraId="00BB2E2D">
            <w:pPr>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（4）竞争性磋商采购文件要求法定代表人（负责人）或委托代理人签字的部分必须签字</w:t>
            </w:r>
            <w:r>
              <w:rPr>
                <w:rFonts w:hint="eastAsia" w:ascii="宋体" w:hAnsi="宋体" w:cs="宋体"/>
                <w:b/>
                <w:color w:val="auto"/>
                <w:szCs w:val="21"/>
                <w:highlight w:val="none"/>
                <w:lang w:val="en-US" w:eastAsia="zh-CN"/>
              </w:rPr>
              <w:t>或电子签章</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否则</w:t>
            </w:r>
            <w:r>
              <w:rPr>
                <w:rFonts w:hint="eastAsia" w:ascii="宋体" w:hAnsi="宋体" w:cs="宋体"/>
                <w:b/>
                <w:color w:val="auto"/>
                <w:szCs w:val="21"/>
                <w:highlight w:val="none"/>
              </w:rPr>
              <w:t>视为磋商无效。</w:t>
            </w:r>
          </w:p>
          <w:p w14:paraId="12D34EFC">
            <w:pPr>
              <w:shd w:val="clear"/>
              <w:spacing w:line="460" w:lineRule="exact"/>
              <w:rPr>
                <w:rFonts w:hint="eastAsia" w:asciiTheme="minorEastAsia" w:hAnsiTheme="minorEastAsia" w:eastAsiaTheme="minorEastAsia" w:cstheme="minorEastAsia"/>
                <w:b w:val="0"/>
                <w:bCs w:val="0"/>
                <w:color w:val="auto"/>
                <w:spacing w:val="2"/>
                <w:highlight w:val="none"/>
                <w:lang w:val="en-US" w:eastAsia="zh-CN"/>
              </w:rPr>
            </w:pPr>
            <w:r>
              <w:rPr>
                <w:rFonts w:hint="eastAsia"/>
                <w:b/>
                <w:color w:val="auto"/>
                <w:highlight w:val="none"/>
                <w:lang w:val="en-US" w:eastAsia="zh-CN"/>
              </w:rPr>
              <w:t>（5）以上材料未附格式的，由供应商自行拟定。</w:t>
            </w:r>
          </w:p>
        </w:tc>
      </w:tr>
      <w:tr w14:paraId="751B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652" w:type="dxa"/>
            <w:vAlign w:val="center"/>
          </w:tcPr>
          <w:p w14:paraId="3898659A">
            <w:pPr>
              <w:shd w:val="clear"/>
              <w:spacing w:line="360" w:lineRule="exact"/>
              <w:jc w:val="center"/>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lang w:val="en-US" w:eastAsia="zh-CN"/>
              </w:rPr>
              <w:t>13</w:t>
            </w:r>
          </w:p>
        </w:tc>
        <w:tc>
          <w:tcPr>
            <w:tcW w:w="1093" w:type="dxa"/>
            <w:vAlign w:val="center"/>
          </w:tcPr>
          <w:p w14:paraId="29CA4315">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13</w:t>
            </w:r>
            <w:r>
              <w:rPr>
                <w:rFonts w:hint="eastAsia" w:asciiTheme="minorEastAsia" w:hAnsiTheme="minorEastAsia" w:eastAsiaTheme="minorEastAsia" w:cstheme="minorEastAsia"/>
                <w:color w:val="auto"/>
                <w:spacing w:val="2"/>
                <w:highlight w:val="none"/>
              </w:rPr>
              <w:t>.1</w:t>
            </w:r>
          </w:p>
        </w:tc>
        <w:tc>
          <w:tcPr>
            <w:tcW w:w="8813" w:type="dxa"/>
            <w:vAlign w:val="center"/>
          </w:tcPr>
          <w:p w14:paraId="55AB971B">
            <w:pPr>
              <w:shd w:val="clear"/>
              <w:spacing w:line="360" w:lineRule="exact"/>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竞标有效期为：</w:t>
            </w:r>
            <w:r>
              <w:rPr>
                <w:rFonts w:hint="eastAsia" w:asciiTheme="minorEastAsia" w:hAnsiTheme="minorEastAsia" w:eastAsiaTheme="minorEastAsia" w:cstheme="minorEastAsia"/>
                <w:b w:val="0"/>
                <w:bCs w:val="0"/>
                <w:color w:val="auto"/>
                <w:spacing w:val="2"/>
                <w:highlight w:val="none"/>
              </w:rPr>
              <w:t>90天（日历天）</w:t>
            </w:r>
          </w:p>
        </w:tc>
      </w:tr>
      <w:tr w14:paraId="39D1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52" w:type="dxa"/>
            <w:vAlign w:val="center"/>
          </w:tcPr>
          <w:p w14:paraId="7A425AD9">
            <w:pPr>
              <w:shd w:val="clear"/>
              <w:spacing w:line="360" w:lineRule="exact"/>
              <w:jc w:val="center"/>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lang w:val="en-US" w:eastAsia="zh-CN"/>
              </w:rPr>
              <w:t>14</w:t>
            </w:r>
          </w:p>
        </w:tc>
        <w:tc>
          <w:tcPr>
            <w:tcW w:w="1093" w:type="dxa"/>
            <w:vAlign w:val="center"/>
          </w:tcPr>
          <w:p w14:paraId="64A33CC1">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w:t>
            </w:r>
            <w:r>
              <w:rPr>
                <w:rFonts w:hint="eastAsia" w:asciiTheme="minorEastAsia" w:hAnsiTheme="minorEastAsia" w:eastAsiaTheme="minorEastAsia" w:cstheme="minorEastAsia"/>
                <w:color w:val="auto"/>
                <w:spacing w:val="2"/>
                <w:highlight w:val="none"/>
              </w:rPr>
              <w:t>4</w:t>
            </w:r>
          </w:p>
        </w:tc>
        <w:tc>
          <w:tcPr>
            <w:tcW w:w="8813" w:type="dxa"/>
            <w:vAlign w:val="center"/>
          </w:tcPr>
          <w:p w14:paraId="37FB12F9">
            <w:pPr>
              <w:shd w:val="clear"/>
              <w:spacing w:line="360" w:lineRule="exact"/>
              <w:rPr>
                <w:rFonts w:asciiTheme="minorEastAsia" w:hAnsiTheme="minorEastAsia" w:eastAsiaTheme="minorEastAsia" w:cstheme="minorEastAsia"/>
                <w:b/>
                <w:color w:val="auto"/>
                <w:spacing w:val="2"/>
                <w:highlight w:val="none"/>
                <w:u w:val="single"/>
              </w:rPr>
            </w:pPr>
            <w:r>
              <w:rPr>
                <w:rFonts w:hint="eastAsia" w:asciiTheme="minorEastAsia" w:hAnsiTheme="minorEastAsia" w:eastAsiaTheme="minorEastAsia" w:cstheme="minorEastAsia"/>
                <w:color w:val="auto"/>
                <w:highlight w:val="none"/>
              </w:rPr>
              <w:t>磋商保证金：本项目不需要</w:t>
            </w:r>
            <w:r>
              <w:rPr>
                <w:rFonts w:hint="eastAsia" w:asciiTheme="minorEastAsia" w:hAnsiTheme="minorEastAsia" w:eastAsiaTheme="minorEastAsia" w:cstheme="minorEastAsia"/>
                <w:color w:val="auto"/>
                <w:highlight w:val="none"/>
                <w:lang w:val="en-US" w:eastAsia="zh-CN"/>
              </w:rPr>
              <w:t>缴纳</w:t>
            </w:r>
            <w:r>
              <w:rPr>
                <w:rFonts w:hint="eastAsia" w:asciiTheme="minorEastAsia" w:hAnsiTheme="minorEastAsia" w:eastAsiaTheme="minorEastAsia" w:cstheme="minorEastAsia"/>
                <w:color w:val="auto"/>
                <w:highlight w:val="none"/>
              </w:rPr>
              <w:t>磋商保证金。</w:t>
            </w:r>
          </w:p>
        </w:tc>
      </w:tr>
      <w:tr w14:paraId="5F2D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652" w:type="dxa"/>
            <w:vAlign w:val="center"/>
          </w:tcPr>
          <w:p w14:paraId="3EA65EDE">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17</w:t>
            </w:r>
          </w:p>
        </w:tc>
        <w:tc>
          <w:tcPr>
            <w:tcW w:w="1093" w:type="dxa"/>
            <w:vAlign w:val="center"/>
          </w:tcPr>
          <w:p w14:paraId="5170E5D2">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17.1</w:t>
            </w:r>
          </w:p>
        </w:tc>
        <w:tc>
          <w:tcPr>
            <w:tcW w:w="8813" w:type="dxa"/>
            <w:vAlign w:val="center"/>
          </w:tcPr>
          <w:p w14:paraId="36B7E19D">
            <w:pPr>
              <w:shd w:val="clear"/>
              <w:spacing w:line="360" w:lineRule="exact"/>
              <w:rPr>
                <w:rFonts w:asciiTheme="minorEastAsia" w:hAnsiTheme="minorEastAsia" w:eastAsiaTheme="minorEastAsia" w:cstheme="minorEastAsia"/>
                <w:color w:val="auto"/>
                <w:spacing w:val="2"/>
                <w:highlight w:val="none"/>
              </w:rPr>
            </w:pPr>
            <w:r>
              <w:rPr>
                <w:rFonts w:hint="eastAsia" w:ascii="宋体" w:hAnsi="宋体"/>
                <w:color w:val="auto"/>
                <w:szCs w:val="21"/>
                <w:highlight w:val="none"/>
              </w:rPr>
              <w:t>竞争性磋商响应文件的份数：电子响应文件一份。</w:t>
            </w:r>
          </w:p>
        </w:tc>
      </w:tr>
      <w:tr w14:paraId="366E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7F743F2C">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25</w:t>
            </w:r>
          </w:p>
        </w:tc>
        <w:tc>
          <w:tcPr>
            <w:tcW w:w="1093" w:type="dxa"/>
            <w:vAlign w:val="center"/>
          </w:tcPr>
          <w:p w14:paraId="41C22D16">
            <w:pPr>
              <w:shd w:val="clear"/>
              <w:spacing w:line="360" w:lineRule="exact"/>
              <w:jc w:val="center"/>
              <w:rPr>
                <w:rFonts w:hint="default" w:asciiTheme="minorEastAsia" w:hAnsiTheme="minorEastAsia" w:eastAsiaTheme="minorEastAsia" w:cstheme="minorEastAsia"/>
                <w:color w:val="auto"/>
                <w:spacing w:val="2"/>
                <w:highlight w:val="none"/>
                <w:lang w:val="en-US"/>
              </w:rPr>
            </w:pPr>
            <w:r>
              <w:rPr>
                <w:rFonts w:hint="eastAsia" w:asciiTheme="minorEastAsia" w:hAnsiTheme="minorEastAsia" w:eastAsiaTheme="minorEastAsia" w:cstheme="minorEastAsia"/>
                <w:color w:val="auto"/>
                <w:spacing w:val="2"/>
                <w:highlight w:val="none"/>
                <w:lang w:val="en-US" w:eastAsia="zh-CN"/>
              </w:rPr>
              <w:t>25</w:t>
            </w:r>
          </w:p>
        </w:tc>
        <w:tc>
          <w:tcPr>
            <w:tcW w:w="8813" w:type="dxa"/>
            <w:vAlign w:val="center"/>
          </w:tcPr>
          <w:p w14:paraId="2BDB81DA">
            <w:pPr>
              <w:shd w:val="clear"/>
              <w:spacing w:line="360" w:lineRule="exact"/>
              <w:ind w:hanging="6"/>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磋商时间：</w:t>
            </w:r>
            <w:r>
              <w:rPr>
                <w:rFonts w:hint="eastAsia" w:asciiTheme="minorEastAsia" w:hAnsiTheme="minorEastAsia" w:eastAsiaTheme="minorEastAsia" w:cstheme="minorEastAsia"/>
                <w:b w:val="0"/>
                <w:bCs w:val="0"/>
                <w:color w:val="auto"/>
                <w:sz w:val="21"/>
                <w:szCs w:val="21"/>
                <w:highlight w:val="none"/>
              </w:rPr>
              <w:t>202</w:t>
            </w:r>
            <w:r>
              <w:rPr>
                <w:rFonts w:hint="eastAsia" w:asciiTheme="minorEastAsia" w:hAnsiTheme="minorEastAsia" w:eastAsiaTheme="minorEastAsia" w:cstheme="minorEastAsia"/>
                <w:b w:val="0"/>
                <w:bCs w:val="0"/>
                <w:color w:val="auto"/>
                <w:sz w:val="21"/>
                <w:szCs w:val="21"/>
                <w:highlight w:val="none"/>
                <w:lang w:val="en-US" w:eastAsia="zh-CN"/>
              </w:rPr>
              <w:t>6</w:t>
            </w:r>
            <w:r>
              <w:rPr>
                <w:rFonts w:hint="eastAsia" w:asciiTheme="minorEastAsia" w:hAnsiTheme="minorEastAsia" w:eastAsiaTheme="minorEastAsia" w:cstheme="minorEastAsia"/>
                <w:b w:val="0"/>
                <w:bCs w:val="0"/>
                <w:color w:val="auto"/>
                <w:sz w:val="21"/>
                <w:szCs w:val="21"/>
                <w:highlight w:val="none"/>
              </w:rPr>
              <w:t>年</w:t>
            </w:r>
            <w:r>
              <w:rPr>
                <w:rFonts w:hint="eastAsia" w:asciiTheme="minorEastAsia" w:hAnsiTheme="minorEastAsia" w:eastAsiaTheme="minorEastAsia" w:cstheme="minorEastAsia"/>
                <w:b w:val="0"/>
                <w:bCs w:val="0"/>
                <w:color w:val="auto"/>
                <w:sz w:val="21"/>
                <w:szCs w:val="21"/>
                <w:highlight w:val="none"/>
                <w:lang w:val="en-US" w:eastAsia="zh-CN"/>
              </w:rPr>
              <w:t>10</w:t>
            </w:r>
            <w:r>
              <w:rPr>
                <w:rFonts w:hint="eastAsia" w:asciiTheme="minorEastAsia" w:hAnsiTheme="minorEastAsia" w:eastAsiaTheme="minorEastAsia" w:cstheme="minorEastAsia"/>
                <w:b w:val="0"/>
                <w:bCs w:val="0"/>
                <w:color w:val="auto"/>
                <w:sz w:val="21"/>
                <w:szCs w:val="21"/>
                <w:highlight w:val="none"/>
              </w:rPr>
              <w:t>月</w:t>
            </w:r>
            <w:r>
              <w:rPr>
                <w:rFonts w:hint="eastAsia" w:asciiTheme="minorEastAsia" w:hAnsiTheme="minorEastAsia" w:eastAsiaTheme="minorEastAsia" w:cstheme="minorEastAsia"/>
                <w:b w:val="0"/>
                <w:bCs w:val="0"/>
                <w:color w:val="auto"/>
                <w:sz w:val="21"/>
                <w:szCs w:val="21"/>
                <w:highlight w:val="none"/>
                <w:lang w:val="en-US" w:eastAsia="zh-CN"/>
              </w:rPr>
              <w:t>9</w:t>
            </w:r>
            <w:r>
              <w:rPr>
                <w:rFonts w:hint="eastAsia" w:asciiTheme="minorEastAsia" w:hAnsiTheme="minorEastAsia" w:eastAsiaTheme="minorEastAsia" w:cstheme="minorEastAsia"/>
                <w:b w:val="0"/>
                <w:bCs w:val="0"/>
                <w:color w:val="auto"/>
                <w:sz w:val="21"/>
                <w:szCs w:val="21"/>
                <w:highlight w:val="none"/>
              </w:rPr>
              <w:t>日</w:t>
            </w:r>
            <w:r>
              <w:rPr>
                <w:rFonts w:hint="eastAsia" w:asciiTheme="minorEastAsia" w:hAnsiTheme="minorEastAsia" w:eastAsiaTheme="minorEastAsia" w:cstheme="minorEastAsia"/>
                <w:b w:val="0"/>
                <w:bCs w:val="0"/>
                <w:color w:val="auto"/>
                <w:sz w:val="21"/>
                <w:szCs w:val="21"/>
                <w:highlight w:val="none"/>
                <w:lang w:val="en-US" w:eastAsia="zh-CN"/>
              </w:rPr>
              <w:t>15</w:t>
            </w:r>
            <w:r>
              <w:rPr>
                <w:rFonts w:hint="eastAsia" w:asciiTheme="minorEastAsia" w:hAnsiTheme="minorEastAsia" w:eastAsiaTheme="minorEastAsia" w:cstheme="minorEastAsia"/>
                <w:b w:val="0"/>
                <w:bCs w:val="0"/>
                <w:color w:val="auto"/>
                <w:sz w:val="21"/>
                <w:szCs w:val="21"/>
                <w:highlight w:val="none"/>
              </w:rPr>
              <w:t>点</w:t>
            </w:r>
            <w:r>
              <w:rPr>
                <w:rFonts w:hint="eastAsia" w:asciiTheme="minorEastAsia" w:hAnsiTheme="minorEastAsia" w:eastAsiaTheme="minorEastAsia" w:cstheme="minorEastAsia"/>
                <w:b w:val="0"/>
                <w:bCs w:val="0"/>
                <w:color w:val="auto"/>
                <w:sz w:val="21"/>
                <w:szCs w:val="21"/>
                <w:highlight w:val="none"/>
                <w:lang w:val="en-US" w:eastAsia="zh-CN"/>
              </w:rPr>
              <w:t>3</w:t>
            </w:r>
            <w:r>
              <w:rPr>
                <w:rFonts w:hint="eastAsia" w:asciiTheme="minorEastAsia" w:hAnsiTheme="minorEastAsia" w:eastAsiaTheme="minorEastAsia" w:cstheme="minorEastAsia"/>
                <w:b w:val="0"/>
                <w:bCs w:val="0"/>
                <w:color w:val="auto"/>
                <w:sz w:val="21"/>
                <w:szCs w:val="21"/>
                <w:highlight w:val="none"/>
              </w:rPr>
              <w:t>0分</w:t>
            </w:r>
            <w:r>
              <w:rPr>
                <w:rFonts w:hint="eastAsia" w:asciiTheme="minorEastAsia" w:hAnsiTheme="minorEastAsia" w:eastAsiaTheme="minorEastAsia" w:cstheme="minorEastAsia"/>
                <w:b w:val="0"/>
                <w:bCs w:val="0"/>
                <w:color w:val="auto"/>
                <w:spacing w:val="2"/>
                <w:highlight w:val="none"/>
              </w:rPr>
              <w:t>截标后</w:t>
            </w:r>
          </w:p>
          <w:p w14:paraId="39C938CE">
            <w:pPr>
              <w:shd w:val="clear"/>
              <w:spacing w:line="360" w:lineRule="exact"/>
              <w:ind w:hanging="6"/>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val="0"/>
                <w:bCs w:val="0"/>
                <w:color w:val="auto"/>
                <w:spacing w:val="2"/>
                <w:highlight w:val="none"/>
              </w:rPr>
              <w:t>磋商地点：通过</w:t>
            </w:r>
            <w:r>
              <w:rPr>
                <w:rFonts w:hint="eastAsia" w:asciiTheme="minorEastAsia" w:hAnsiTheme="minorEastAsia" w:eastAsiaTheme="minorEastAsia" w:cstheme="minorEastAsia"/>
                <w:b w:val="0"/>
                <w:bCs w:val="0"/>
                <w:color w:val="auto"/>
                <w:spacing w:val="2"/>
                <w:highlight w:val="none"/>
                <w:lang w:val="en-US" w:eastAsia="zh-CN"/>
              </w:rPr>
              <w:t>广西政府采购</w:t>
            </w:r>
            <w:r>
              <w:rPr>
                <w:rFonts w:hint="eastAsia" w:asciiTheme="minorEastAsia" w:hAnsiTheme="minorEastAsia" w:eastAsiaTheme="minorEastAsia" w:cstheme="minorEastAsia"/>
                <w:b w:val="0"/>
                <w:bCs w:val="0"/>
                <w:color w:val="auto"/>
                <w:spacing w:val="2"/>
                <w:highlight w:val="none"/>
              </w:rPr>
              <w:t>云平台实行在线投标响应。</w:t>
            </w:r>
          </w:p>
        </w:tc>
      </w:tr>
      <w:tr w14:paraId="2D18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2" w:hRule="atLeast"/>
          <w:jc w:val="center"/>
        </w:trPr>
        <w:tc>
          <w:tcPr>
            <w:tcW w:w="652" w:type="dxa"/>
            <w:vAlign w:val="center"/>
          </w:tcPr>
          <w:p w14:paraId="1F48FF30">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8</w:t>
            </w:r>
          </w:p>
        </w:tc>
        <w:tc>
          <w:tcPr>
            <w:tcW w:w="1093" w:type="dxa"/>
            <w:vAlign w:val="center"/>
          </w:tcPr>
          <w:p w14:paraId="23411DE8">
            <w:pPr>
              <w:shd w:val="clear"/>
              <w:spacing w:line="360" w:lineRule="exact"/>
              <w:jc w:val="center"/>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8</w:t>
            </w:r>
          </w:p>
        </w:tc>
        <w:tc>
          <w:tcPr>
            <w:tcW w:w="8813" w:type="dxa"/>
            <w:vAlign w:val="center"/>
          </w:tcPr>
          <w:p w14:paraId="6407D843">
            <w:pPr>
              <w:shd w:val="clear"/>
              <w:spacing w:line="360" w:lineRule="exact"/>
              <w:ind w:hanging="6"/>
              <w:rPr>
                <w:rFonts w:hint="eastAsia"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磋商前准备：</w:t>
            </w:r>
          </w:p>
          <w:p w14:paraId="2087BF6D">
            <w:pPr>
              <w:shd w:val="clear"/>
              <w:spacing w:line="360" w:lineRule="exact"/>
              <w:ind w:hanging="6"/>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1、本项目实行网上磋商，采用电子磋商响应文件。若供应商参与磋商，自行承担磋商一切费用。</w:t>
            </w:r>
          </w:p>
          <w:p w14:paraId="5F374057">
            <w:pPr>
              <w:shd w:val="clear"/>
              <w:spacing w:line="360" w:lineRule="exact"/>
              <w:ind w:hanging="6"/>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2、各供应商应在截标前应确保成为</w:t>
            </w:r>
            <w:r>
              <w:rPr>
                <w:rFonts w:hint="eastAsia" w:asciiTheme="minorEastAsia" w:hAnsiTheme="minorEastAsia" w:eastAsiaTheme="minorEastAsia" w:cstheme="minorEastAsia"/>
                <w:b w:val="0"/>
                <w:bCs w:val="0"/>
                <w:color w:val="auto"/>
                <w:spacing w:val="2"/>
                <w:highlight w:val="none"/>
                <w:lang w:val="en-US" w:eastAsia="zh-CN"/>
              </w:rPr>
              <w:t>广西政府采购云</w:t>
            </w:r>
            <w:r>
              <w:rPr>
                <w:rFonts w:hint="eastAsia" w:asciiTheme="minorEastAsia" w:hAnsiTheme="minorEastAsia" w:eastAsiaTheme="minorEastAsia" w:cstheme="minorEastAsia"/>
                <w:b w:val="0"/>
                <w:bCs w:val="0"/>
                <w:color w:val="auto"/>
                <w:spacing w:val="2"/>
                <w:highlight w:val="none"/>
              </w:rPr>
              <w:t>平台正式注册入库供应商，并完成CA数字证书申领。因未注册入库、未办理CA数字证书等原因造成无法磋商或磋商失败等后果由供应商自行承担。</w:t>
            </w:r>
          </w:p>
          <w:p w14:paraId="1E0B0878">
            <w:pPr>
              <w:shd w:val="clear"/>
              <w:spacing w:line="360" w:lineRule="exact"/>
              <w:ind w:hanging="6"/>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3、供应商将</w:t>
            </w:r>
            <w:r>
              <w:rPr>
                <w:rFonts w:hint="eastAsia" w:asciiTheme="minorEastAsia" w:hAnsiTheme="minorEastAsia" w:eastAsiaTheme="minorEastAsia" w:cstheme="minorEastAsia"/>
                <w:b w:val="0"/>
                <w:bCs w:val="0"/>
                <w:color w:val="auto"/>
                <w:spacing w:val="2"/>
                <w:highlight w:val="none"/>
                <w:lang w:val="en-US" w:eastAsia="zh-CN"/>
              </w:rPr>
              <w:t>广西政府采购云</w:t>
            </w:r>
            <w:r>
              <w:rPr>
                <w:rFonts w:hint="eastAsia" w:asciiTheme="minorEastAsia" w:hAnsiTheme="minorEastAsia" w:eastAsiaTheme="minorEastAsia" w:cstheme="minorEastAsia"/>
                <w:b w:val="0"/>
                <w:bCs w:val="0"/>
                <w:color w:val="auto"/>
                <w:spacing w:val="2"/>
                <w:highlight w:val="none"/>
              </w:rPr>
              <w:t>电子交易客户端下载、安装完成后，可通过账号密码或CA登录客户端进行响应文件制作。客户端请至网站下载专区查看，如有问题可拨打</w:t>
            </w:r>
            <w:r>
              <w:rPr>
                <w:rFonts w:hint="eastAsia" w:asciiTheme="minorEastAsia" w:hAnsiTheme="minorEastAsia" w:eastAsiaTheme="minorEastAsia" w:cstheme="minorEastAsia"/>
                <w:b w:val="0"/>
                <w:bCs w:val="0"/>
                <w:color w:val="auto"/>
                <w:spacing w:val="2"/>
                <w:highlight w:val="none"/>
                <w:lang w:val="en-US" w:eastAsia="zh-CN"/>
              </w:rPr>
              <w:t>广西政府采购云</w:t>
            </w:r>
            <w:r>
              <w:rPr>
                <w:rFonts w:hint="eastAsia" w:asciiTheme="minorEastAsia" w:hAnsiTheme="minorEastAsia" w:eastAsiaTheme="minorEastAsia" w:cstheme="minorEastAsia"/>
                <w:b w:val="0"/>
                <w:bCs w:val="0"/>
                <w:color w:val="auto"/>
                <w:spacing w:val="2"/>
                <w:highlight w:val="none"/>
              </w:rPr>
              <w:t>平台客户服务热线95763进行咨询。</w:t>
            </w:r>
          </w:p>
          <w:p w14:paraId="1D8343A0">
            <w:pPr>
              <w:shd w:val="clear"/>
              <w:spacing w:line="360" w:lineRule="exact"/>
              <w:ind w:hanging="6"/>
              <w:rPr>
                <w:rFonts w:hint="eastAsia"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磋商响应文件解密时间：</w:t>
            </w:r>
          </w:p>
          <w:p w14:paraId="52ADED7C">
            <w:pPr>
              <w:pStyle w:val="24"/>
              <w:shd w:val="clear"/>
              <w:spacing w:line="360" w:lineRule="exact"/>
              <w:ind w:firstLine="428"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截标时间后30分钟内磋商供应商可以登录广西政府采购云平台，用“项目采购-开标评标”功能进行解密磋商响应文件。若磋商供应商在规定时间内无法解密或解密失败，可以以电子备份磋商响应文件作为依据，若电子备份磋商响应文件与广西政府采购云平台上传的电子磋商响应文件被识别为不一致的，以电子备份磋商响应文件作为评审依据；磋商供应商按时在线解密响应文件的，以在线解密的响应文件作为评审依据。若磋商供应商在规定时间内无法解密或解密失败且未提供电子备份磋商响应文件的，视为响应文件撤回。</w:t>
            </w:r>
          </w:p>
        </w:tc>
      </w:tr>
      <w:tr w14:paraId="780A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52" w:type="dxa"/>
            <w:vAlign w:val="center"/>
          </w:tcPr>
          <w:p w14:paraId="6B551F13">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pacing w:val="2"/>
                <w:highlight w:val="none"/>
                <w:lang w:val="en-US" w:eastAsia="zh-CN"/>
              </w:rPr>
              <w:t>18</w:t>
            </w:r>
          </w:p>
        </w:tc>
        <w:tc>
          <w:tcPr>
            <w:tcW w:w="1093" w:type="dxa"/>
            <w:vAlign w:val="center"/>
          </w:tcPr>
          <w:p w14:paraId="478DD306">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18.</w:t>
            </w:r>
            <w:r>
              <w:rPr>
                <w:rFonts w:hint="eastAsia" w:asciiTheme="minorEastAsia" w:hAnsiTheme="minorEastAsia" w:eastAsiaTheme="minorEastAsia" w:cstheme="minorEastAsia"/>
                <w:color w:val="auto"/>
                <w:sz w:val="21"/>
                <w:szCs w:val="21"/>
                <w:highlight w:val="none"/>
              </w:rPr>
              <w:t>1</w:t>
            </w:r>
          </w:p>
        </w:tc>
        <w:tc>
          <w:tcPr>
            <w:tcW w:w="8813" w:type="dxa"/>
            <w:vAlign w:val="center"/>
          </w:tcPr>
          <w:p w14:paraId="6A5BFE87">
            <w:pPr>
              <w:shd w:val="clear"/>
              <w:tabs>
                <w:tab w:val="left" w:pos="210"/>
              </w:tabs>
              <w:spacing w:line="380" w:lineRule="exact"/>
              <w:ind w:left="4870" w:hanging="4869" w:hangingChars="2319"/>
              <w:jc w:val="left"/>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highlight w:val="none"/>
              </w:rPr>
              <w:t>评标办法：综合评分法</w:t>
            </w:r>
          </w:p>
        </w:tc>
      </w:tr>
      <w:tr w14:paraId="7E56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3FB8DB95">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19、20</w:t>
            </w:r>
          </w:p>
        </w:tc>
        <w:tc>
          <w:tcPr>
            <w:tcW w:w="1093" w:type="dxa"/>
            <w:vAlign w:val="center"/>
          </w:tcPr>
          <w:p w14:paraId="578621F5">
            <w:pPr>
              <w:shd w:val="clear"/>
              <w:spacing w:line="360" w:lineRule="exac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val="en-US" w:eastAsia="zh-CN"/>
              </w:rPr>
              <w:t>19.3</w:t>
            </w:r>
            <w:r>
              <w:rPr>
                <w:rFonts w:hint="eastAsia" w:asciiTheme="minorEastAsia" w:hAnsiTheme="minorEastAsia" w:eastAsiaTheme="minorEastAsia" w:cstheme="minorEastAsia"/>
                <w:color w:val="auto"/>
                <w:highlight w:val="none"/>
              </w:rPr>
              <w:t>.1.1</w:t>
            </w:r>
            <w:r>
              <w:rPr>
                <w:rFonts w:hint="eastAsia" w:asciiTheme="minorEastAsia" w:hAnsiTheme="minorEastAsia" w:eastAsiaTheme="minorEastAsia" w:cstheme="minorEastAsia"/>
                <w:color w:val="auto"/>
                <w:highlight w:val="none"/>
                <w:lang w:eastAsia="zh-CN"/>
              </w:rPr>
              <w:t>、</w:t>
            </w:r>
            <w:r>
              <w:rPr>
                <w:rFonts w:hint="eastAsia" w:ascii="宋体" w:hAnsi="宋体" w:cs="宋体"/>
                <w:color w:val="auto"/>
                <w:sz w:val="21"/>
                <w:szCs w:val="21"/>
                <w:highlight w:val="none"/>
                <w:lang w:val="en-US" w:eastAsia="zh-CN"/>
              </w:rPr>
              <w:t>20</w:t>
            </w:r>
            <w:r>
              <w:rPr>
                <w:rFonts w:ascii="宋体" w:hAnsi="宋体" w:cs="宋体"/>
                <w:color w:val="auto"/>
                <w:sz w:val="21"/>
                <w:szCs w:val="21"/>
                <w:highlight w:val="none"/>
              </w:rPr>
              <w:t>.1</w:t>
            </w:r>
            <w:r>
              <w:rPr>
                <w:rFonts w:hint="eastAsia" w:ascii="宋体" w:hAnsi="宋体" w:cs="宋体"/>
                <w:color w:val="auto"/>
                <w:sz w:val="21"/>
                <w:szCs w:val="21"/>
                <w:highlight w:val="none"/>
                <w:lang w:val="en-US" w:eastAsia="zh-CN"/>
              </w:rPr>
              <w:t>.6</w:t>
            </w:r>
          </w:p>
        </w:tc>
        <w:tc>
          <w:tcPr>
            <w:tcW w:w="8813" w:type="dxa"/>
            <w:vAlign w:val="center"/>
          </w:tcPr>
          <w:p w14:paraId="19FF271C">
            <w:pPr>
              <w:spacing w:line="360" w:lineRule="auto"/>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需要补充的其他内容：</w:t>
            </w:r>
          </w:p>
          <w:p w14:paraId="75A2C4C3">
            <w:pPr>
              <w:spacing w:line="360" w:lineRule="auto"/>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（1）招标代理自评审结束之日起2个工作日内将评审报告送交采购人；</w:t>
            </w:r>
          </w:p>
          <w:p w14:paraId="64F92DD5">
            <w:pPr>
              <w:spacing w:line="360" w:lineRule="auto"/>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（2）采购人收到代理机构提交的评审报告后，2个工作日内确定成交供应商；</w:t>
            </w:r>
          </w:p>
          <w:p w14:paraId="71676452">
            <w:pPr>
              <w:spacing w:line="360" w:lineRule="auto"/>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（3）合同签订期：自成交通知书发出之日起20个日历天内；</w:t>
            </w:r>
          </w:p>
          <w:p w14:paraId="50867CB1">
            <w:pP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（4）采购人和成交供应商签订合同之日起2个工作日内将政府采购合同在相关网站上发布。</w:t>
            </w:r>
          </w:p>
        </w:tc>
      </w:tr>
      <w:tr w14:paraId="48CC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652" w:type="dxa"/>
            <w:vAlign w:val="center"/>
          </w:tcPr>
          <w:p w14:paraId="703226C9">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highlight w:val="none"/>
                <w:lang w:val="en-US" w:eastAsia="zh-CN"/>
              </w:rPr>
              <w:t>20</w:t>
            </w:r>
          </w:p>
        </w:tc>
        <w:tc>
          <w:tcPr>
            <w:tcW w:w="1093" w:type="dxa"/>
            <w:vAlign w:val="center"/>
          </w:tcPr>
          <w:p w14:paraId="4C5D9EF3">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lang w:val="en-US" w:eastAsia="zh-CN"/>
              </w:rPr>
              <w:t>20.2</w:t>
            </w:r>
          </w:p>
        </w:tc>
        <w:tc>
          <w:tcPr>
            <w:tcW w:w="8813" w:type="dxa"/>
            <w:vAlign w:val="center"/>
          </w:tcPr>
          <w:p w14:paraId="2F3F040F">
            <w:pPr>
              <w:shd w:val="clear"/>
              <w:rPr>
                <w:color w:val="auto"/>
                <w:highlight w:val="none"/>
              </w:rPr>
            </w:pPr>
            <w:r>
              <w:rPr>
                <w:rFonts w:hint="eastAsia"/>
                <w:color w:val="auto"/>
                <w:highlight w:val="none"/>
              </w:rPr>
              <w:t>履约保证金：无</w:t>
            </w:r>
          </w:p>
        </w:tc>
      </w:tr>
      <w:tr w14:paraId="2CB7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652" w:type="dxa"/>
            <w:vAlign w:val="center"/>
          </w:tcPr>
          <w:p w14:paraId="6F972C11">
            <w:pPr>
              <w:shd w:val="clear"/>
              <w:spacing w:line="360" w:lineRule="exact"/>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6</w:t>
            </w:r>
          </w:p>
        </w:tc>
        <w:tc>
          <w:tcPr>
            <w:tcW w:w="1093" w:type="dxa"/>
            <w:vAlign w:val="center"/>
          </w:tcPr>
          <w:p w14:paraId="3B5A1C1D">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6.1</w:t>
            </w:r>
          </w:p>
        </w:tc>
        <w:tc>
          <w:tcPr>
            <w:tcW w:w="8813" w:type="dxa"/>
            <w:vAlign w:val="center"/>
          </w:tcPr>
          <w:p w14:paraId="62A967D2">
            <w:pPr>
              <w:pStyle w:val="3"/>
              <w:jc w:val="left"/>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现场勘察：无。</w:t>
            </w:r>
          </w:p>
        </w:tc>
      </w:tr>
      <w:tr w14:paraId="1EFE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52" w:type="dxa"/>
            <w:vAlign w:val="center"/>
          </w:tcPr>
          <w:p w14:paraId="33354CEF">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9</w:t>
            </w:r>
          </w:p>
        </w:tc>
        <w:tc>
          <w:tcPr>
            <w:tcW w:w="1093" w:type="dxa"/>
            <w:vAlign w:val="center"/>
          </w:tcPr>
          <w:p w14:paraId="30112DE0">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lang w:val="en-US" w:eastAsia="zh-CN"/>
              </w:rPr>
              <w:t>4</w:t>
            </w:r>
          </w:p>
        </w:tc>
        <w:tc>
          <w:tcPr>
            <w:tcW w:w="8813" w:type="dxa"/>
            <w:vAlign w:val="center"/>
          </w:tcPr>
          <w:p w14:paraId="1845228B">
            <w:pPr>
              <w:spacing w:line="440" w:lineRule="exact"/>
              <w:jc w:val="left"/>
              <w:rPr>
                <w:rFonts w:hint="eastAsia" w:eastAsia="宋体" w:asciiTheme="minorEastAsia" w:hAnsiTheme="minorEastAsia" w:cstheme="minorEastAsia"/>
                <w:b/>
                <w:color w:val="auto"/>
                <w:kern w:val="0"/>
                <w:highlight w:val="none"/>
                <w:lang w:eastAsia="zh-CN"/>
              </w:rPr>
            </w:pPr>
            <w:r>
              <w:rPr>
                <w:rFonts w:hint="eastAsia"/>
                <w:color w:val="auto"/>
                <w:highlight w:val="none"/>
              </w:rPr>
              <w:t>监督部门及电话</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color w:val="auto"/>
                <w:highlight w:val="none"/>
                <w:u w:val="none"/>
                <w:lang w:eastAsia="zh-CN"/>
              </w:rPr>
              <w:t>贵港市港北区财政局综合股</w:t>
            </w:r>
            <w:r>
              <w:rPr>
                <w:rFonts w:hint="eastAsia" w:asciiTheme="minorEastAsia" w:hAnsiTheme="minorEastAsia" w:eastAsiaTheme="minorEastAsia" w:cstheme="minorEastAsia"/>
                <w:color w:val="auto"/>
                <w:highlight w:val="none"/>
                <w:u w:val="none"/>
              </w:rPr>
              <w:t>（</w:t>
            </w:r>
            <w:r>
              <w:rPr>
                <w:rFonts w:hint="eastAsia" w:asciiTheme="minorEastAsia" w:hAnsiTheme="minorEastAsia" w:eastAsiaTheme="minorEastAsia" w:cstheme="minorEastAsia"/>
                <w:color w:val="auto"/>
                <w:highlight w:val="none"/>
                <w:u w:val="none"/>
                <w:lang w:val="en-US" w:eastAsia="zh-CN"/>
              </w:rPr>
              <w:t>0775-4258699，4258673</w:t>
            </w:r>
            <w:r>
              <w:rPr>
                <w:rFonts w:hint="eastAsia" w:asciiTheme="minorEastAsia" w:hAnsiTheme="minorEastAsia" w:eastAsiaTheme="minorEastAsia" w:cstheme="minorEastAsia"/>
                <w:color w:val="auto"/>
                <w:highlight w:val="none"/>
                <w:u w:val="none"/>
              </w:rPr>
              <w:t>）</w:t>
            </w:r>
          </w:p>
        </w:tc>
      </w:tr>
      <w:tr w14:paraId="24BD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52" w:type="dxa"/>
            <w:tcBorders>
              <w:left w:val="single" w:color="auto" w:sz="4" w:space="0"/>
              <w:bottom w:val="single" w:color="auto" w:sz="4" w:space="0"/>
            </w:tcBorders>
            <w:vAlign w:val="center"/>
          </w:tcPr>
          <w:p w14:paraId="7528639D">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38</w:t>
            </w:r>
          </w:p>
        </w:tc>
        <w:tc>
          <w:tcPr>
            <w:tcW w:w="1093" w:type="dxa"/>
            <w:tcBorders>
              <w:bottom w:val="single" w:color="auto" w:sz="4" w:space="0"/>
            </w:tcBorders>
            <w:vAlign w:val="center"/>
          </w:tcPr>
          <w:p w14:paraId="6B712201">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lang w:val="en-US" w:eastAsia="zh-CN"/>
              </w:rPr>
              <w:t>38</w:t>
            </w:r>
          </w:p>
        </w:tc>
        <w:tc>
          <w:tcPr>
            <w:tcW w:w="8813" w:type="dxa"/>
            <w:tcBorders>
              <w:bottom w:val="single" w:color="auto" w:sz="4" w:space="0"/>
              <w:right w:val="single" w:color="auto" w:sz="4" w:space="0"/>
            </w:tcBorders>
            <w:vAlign w:val="center"/>
          </w:tcPr>
          <w:p w14:paraId="730BD288">
            <w:pPr>
              <w:tabs>
                <w:tab w:val="left" w:pos="540"/>
                <w:tab w:val="left" w:pos="720"/>
              </w:tabs>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采购代理服务费收费按预算金额为基数，参考原国家发展计划委员会《招标代理服务收费管理暂行办法》（计价格[2002]1980号文）计取，金额为13000元</w:t>
            </w:r>
            <w:r>
              <w:rPr>
                <w:rFonts w:hint="eastAsia" w:asciiTheme="minorEastAsia" w:hAnsiTheme="minorEastAsia" w:eastAsiaTheme="minorEastAsia" w:cstheme="minorEastAsia"/>
                <w:color w:val="auto"/>
                <w:highlight w:val="none"/>
                <w:lang w:val="en-US" w:eastAsia="zh-CN"/>
              </w:rPr>
              <w:t>，由成交供应商领取成交通知书前</w:t>
            </w:r>
            <w:r>
              <w:rPr>
                <w:rFonts w:hint="eastAsia" w:asciiTheme="minorEastAsia" w:hAnsiTheme="minorEastAsia" w:eastAsiaTheme="minorEastAsia" w:cstheme="minorEastAsia"/>
                <w:color w:val="auto"/>
                <w:highlight w:val="none"/>
              </w:rPr>
              <w:t>一次性付清给</w:t>
            </w:r>
            <w:r>
              <w:rPr>
                <w:rFonts w:hint="eastAsia" w:asciiTheme="minorEastAsia" w:hAnsiTheme="minorEastAsia" w:eastAsia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代理单位。代理服务费缴入如下账户：</w:t>
            </w:r>
          </w:p>
          <w:p w14:paraId="11BD25A6">
            <w:pPr>
              <w:tabs>
                <w:tab w:val="left" w:pos="540"/>
                <w:tab w:val="left" w:pos="720"/>
              </w:tabs>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账户名称：广西建设工程机电设备招标中心有限公司</w:t>
            </w:r>
          </w:p>
          <w:p w14:paraId="4AA5B470">
            <w:pPr>
              <w:tabs>
                <w:tab w:val="left" w:pos="540"/>
                <w:tab w:val="left" w:pos="720"/>
              </w:tabs>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开户：招商银行南宁分行营业部</w:t>
            </w:r>
          </w:p>
          <w:p w14:paraId="7B2A8C17">
            <w:pPr>
              <w:tabs>
                <w:tab w:val="left" w:pos="540"/>
                <w:tab w:val="left" w:pos="720"/>
              </w:tabs>
              <w:spacing w:line="360" w:lineRule="exact"/>
              <w:ind w:firstLine="420" w:firstLineChars="200"/>
              <w:jc w:val="left"/>
              <w:rPr>
                <w:rFonts w:hint="eastAsia" w:ascii="宋体" w:hAnsi="宋体" w:eastAsia="宋体"/>
                <w:b/>
                <w:bCs/>
                <w:color w:val="auto"/>
                <w:szCs w:val="21"/>
                <w:highlight w:val="none"/>
                <w:lang w:eastAsia="zh-CN"/>
              </w:rPr>
            </w:pPr>
            <w:r>
              <w:rPr>
                <w:rFonts w:hint="eastAsia" w:ascii="宋体" w:hAnsi="宋体" w:eastAsia="宋体" w:cs="宋体"/>
                <w:color w:val="auto"/>
                <w:highlight w:val="none"/>
              </w:rPr>
              <w:t>账号：771901423310201</w:t>
            </w:r>
          </w:p>
        </w:tc>
      </w:tr>
      <w:tr w14:paraId="3511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652" w:type="dxa"/>
            <w:tcBorders>
              <w:top w:val="single" w:color="auto" w:sz="4" w:space="0"/>
              <w:left w:val="single" w:color="auto" w:sz="4" w:space="0"/>
              <w:bottom w:val="single" w:color="auto" w:sz="4" w:space="0"/>
            </w:tcBorders>
            <w:vAlign w:val="center"/>
          </w:tcPr>
          <w:p w14:paraId="2DF5CFBE">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7</w:t>
            </w:r>
          </w:p>
        </w:tc>
        <w:tc>
          <w:tcPr>
            <w:tcW w:w="1093" w:type="dxa"/>
            <w:tcBorders>
              <w:top w:val="single" w:color="auto" w:sz="4" w:space="0"/>
              <w:bottom w:val="single" w:color="auto" w:sz="4" w:space="0"/>
            </w:tcBorders>
            <w:vAlign w:val="center"/>
          </w:tcPr>
          <w:p w14:paraId="6D603D53">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lang w:val="en-US" w:eastAsia="zh-CN"/>
              </w:rPr>
              <w:t>12.4.1</w:t>
            </w:r>
          </w:p>
        </w:tc>
        <w:tc>
          <w:tcPr>
            <w:tcW w:w="8813" w:type="dxa"/>
            <w:tcBorders>
              <w:top w:val="single" w:color="auto" w:sz="4" w:space="0"/>
              <w:bottom w:val="single" w:color="auto" w:sz="4" w:space="0"/>
              <w:right w:val="single" w:color="auto" w:sz="4" w:space="0"/>
            </w:tcBorders>
            <w:vAlign w:val="center"/>
          </w:tcPr>
          <w:p w14:paraId="7E531012">
            <w:pPr>
              <w:keepNext w:val="0"/>
              <w:keepLines w:val="0"/>
              <w:pageBreakBefore w:val="0"/>
              <w:widowControl w:val="0"/>
              <w:shd w:val="clear"/>
              <w:kinsoku/>
              <w:wordWrap/>
              <w:overflowPunct/>
              <w:topLinePunct w:val="0"/>
              <w:autoSpaceDE/>
              <w:autoSpaceDN/>
              <w:bidi w:val="0"/>
              <w:adjustRightInd/>
              <w:snapToGrid/>
              <w:spacing w:line="320" w:lineRule="exact"/>
              <w:ind w:firstLine="420" w:firstLineChars="200"/>
              <w:textAlignment w:val="auto"/>
              <w:rPr>
                <w:rFonts w:hint="eastAsia" w:ascii="宋体" w:hAnsi="宋体"/>
                <w:b/>
                <w:bCs/>
                <w:color w:val="auto"/>
                <w:szCs w:val="21"/>
                <w:highlight w:val="none"/>
              </w:rPr>
            </w:pPr>
            <w:r>
              <w:rPr>
                <w:rFonts w:hint="eastAsia" w:ascii="宋体" w:hAnsi="宋体" w:eastAsia="宋体" w:cs="宋体"/>
                <w:color w:val="auto"/>
                <w:highlight w:val="none"/>
                <w:lang w:eastAsia="zh-CN"/>
              </w:rPr>
              <w:t>合同签订后一周内预付合同价的30%；工程款原则上按月支付，在确保不超出工程对应批复概预算（合同价）及工程结算工作顺利开展的前提下，合同内进度款支付限额为已完成合格工程量的80%; 工程完工且验收达到质量要求，并经审核后，支付至结算价款的97%工程款;余下结算价款的3%作为工程质量保修金，待工程质量保修期满，经采购人、施工单位及监理单位三方验收合格后，无息拨付给施工单位。（采购人在签订合同时，成交供应商明确表示无需预付款或者主动要求降低预付款比例的，采购人可不适用前述规定）。</w:t>
            </w:r>
          </w:p>
        </w:tc>
      </w:tr>
      <w:tr w14:paraId="29F5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0558" w:type="dxa"/>
            <w:gridSpan w:val="3"/>
            <w:tcBorders>
              <w:top w:val="single" w:color="auto" w:sz="4" w:space="0"/>
              <w:left w:val="single" w:color="auto" w:sz="4" w:space="0"/>
              <w:right w:val="single" w:color="auto" w:sz="4" w:space="0"/>
            </w:tcBorders>
            <w:vAlign w:val="center"/>
          </w:tcPr>
          <w:p w14:paraId="2C54069D">
            <w:pPr>
              <w:shd w:val="clear"/>
              <w:rPr>
                <w:rFonts w:hint="default" w:asciiTheme="minorEastAsia" w:hAnsiTheme="minorEastAsia" w:eastAsiaTheme="minorEastAsia" w:cstheme="minorEastAsia"/>
                <w:b/>
                <w:color w:val="auto"/>
                <w:kern w:val="0"/>
                <w:highlight w:val="none"/>
                <w:lang w:val="en-US" w:eastAsia="zh-CN"/>
              </w:rPr>
            </w:pPr>
            <w:r>
              <w:rPr>
                <w:rFonts w:hint="eastAsia" w:ascii="宋体" w:hAnsi="宋体" w:eastAsia="宋体" w:cs="宋体"/>
                <w:b/>
                <w:bCs/>
                <w:color w:val="auto"/>
                <w:highlight w:val="none"/>
                <w:lang w:val="en-US" w:eastAsia="zh-CN"/>
              </w:rPr>
              <w:t>备注：合同价款不可调整。</w:t>
            </w:r>
          </w:p>
        </w:tc>
      </w:tr>
    </w:tbl>
    <w:p w14:paraId="57255EF0">
      <w:pPr>
        <w:shd w:val="clear"/>
        <w:jc w:val="center"/>
        <w:rPr>
          <w:rFonts w:asciiTheme="minorEastAsia" w:hAnsiTheme="minorEastAsia" w:eastAsiaTheme="minorEastAsia" w:cstheme="minorEastAsia"/>
          <w:b/>
          <w:bCs/>
          <w:color w:val="auto"/>
          <w:sz w:val="36"/>
          <w:szCs w:val="36"/>
          <w:highlight w:val="none"/>
        </w:rPr>
      </w:pPr>
      <w:r>
        <w:rPr>
          <w:rFonts w:hint="eastAsia" w:asciiTheme="minorEastAsia" w:hAnsiTheme="minorEastAsia" w:eastAsiaTheme="minorEastAsia" w:cstheme="minorEastAsia"/>
          <w:b/>
          <w:bCs/>
          <w:color w:val="auto"/>
          <w:sz w:val="36"/>
          <w:szCs w:val="36"/>
          <w:highlight w:val="none"/>
        </w:rPr>
        <w:t>磋商须知</w:t>
      </w:r>
    </w:p>
    <w:p w14:paraId="2B3369FF">
      <w:pPr>
        <w:shd w:val="clear"/>
        <w:spacing w:line="360" w:lineRule="exact"/>
        <w:ind w:firstLine="211" w:firstLineChars="98"/>
        <w:jc w:val="center"/>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一、总     则</w:t>
      </w:r>
    </w:p>
    <w:p w14:paraId="65EE6BCD">
      <w:pPr>
        <w:shd w:val="clear"/>
        <w:spacing w:line="360" w:lineRule="auto"/>
        <w:rPr>
          <w:rFonts w:hint="eastAsia" w:asciiTheme="minorEastAsia" w:hAnsiTheme="minorEastAsia" w:eastAsiaTheme="minorEastAsia" w:cstheme="minorEastAsia"/>
          <w:b/>
          <w:bCs/>
          <w:color w:val="auto"/>
          <w:spacing w:val="2"/>
          <w:highlight w:val="none"/>
          <w:lang w:val="en-US" w:eastAsia="zh-CN"/>
        </w:rPr>
      </w:pPr>
    </w:p>
    <w:p w14:paraId="53EB41B9">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1.适用范围</w:t>
      </w:r>
    </w:p>
    <w:p w14:paraId="3BFD41D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1.1本项目采购人、采购代理机构、供应商、磋商小组的相关行为均受《中华人民共和国政府采购法》</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《中华人民共和国政府采购法实施条例》</w:t>
      </w:r>
      <w:r>
        <w:rPr>
          <w:rFonts w:hint="eastAsia" w:ascii="宋体" w:hAnsi="宋体" w:cs="宋体"/>
          <w:color w:val="auto"/>
          <w:sz w:val="21"/>
          <w:szCs w:val="21"/>
          <w:highlight w:val="none"/>
          <w:lang w:eastAsia="zh-CN"/>
        </w:rPr>
        <w:t>、</w:t>
      </w:r>
      <w:r>
        <w:rPr>
          <w:rFonts w:hint="eastAsia" w:ascii="宋体" w:hAnsi="宋体"/>
          <w:color w:val="auto"/>
          <w:sz w:val="21"/>
          <w:szCs w:val="21"/>
          <w:highlight w:val="none"/>
        </w:rPr>
        <w:t>《政府采购竞争性磋商采购方式管理暂行办法》</w:t>
      </w:r>
      <w:r>
        <w:rPr>
          <w:rFonts w:hint="eastAsia" w:ascii="宋体" w:hAnsi="宋体"/>
          <w:color w:val="auto"/>
          <w:sz w:val="21"/>
          <w:szCs w:val="21"/>
          <w:highlight w:val="none"/>
          <w:lang w:eastAsia="zh-CN"/>
        </w:rPr>
        <w:t>、</w:t>
      </w:r>
      <w:r>
        <w:rPr>
          <w:rFonts w:hint="eastAsia" w:ascii="宋体" w:hAnsi="宋体"/>
          <w:color w:val="auto"/>
          <w:sz w:val="21"/>
          <w:szCs w:val="21"/>
          <w:highlight w:val="none"/>
        </w:rPr>
        <w:t>《财政部关于政府采购竞争性磋商采购方式管理暂行办法有关问题的补充通知》</w:t>
      </w:r>
      <w:r>
        <w:rPr>
          <w:rFonts w:hint="eastAsia" w:ascii="宋体" w:hAnsi="宋体" w:cs="宋体"/>
          <w:color w:val="auto"/>
          <w:sz w:val="21"/>
          <w:szCs w:val="21"/>
          <w:highlight w:val="none"/>
        </w:rPr>
        <w:t>及本项目本级和上级财政部门政府采购有关规定的约束和保护。</w:t>
      </w:r>
    </w:p>
    <w:p w14:paraId="0580F776">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1.2</w:t>
      </w:r>
      <w:r>
        <w:rPr>
          <w:rFonts w:hint="eastAsia" w:ascii="宋体" w:hAnsi="宋体" w:cs="宋体"/>
          <w:color w:val="auto"/>
          <w:spacing w:val="-6"/>
          <w:sz w:val="21"/>
          <w:szCs w:val="21"/>
          <w:highlight w:val="none"/>
        </w:rPr>
        <w:t>本竞争性磋商文件（以下简称磋商文件）适用于本项目的所有采购程序和环节（法律、法规另有规定的，从其规定）。</w:t>
      </w:r>
    </w:p>
    <w:p w14:paraId="3F75DBF2">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2.定义</w:t>
      </w:r>
    </w:p>
    <w:p w14:paraId="7207CB8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2.1“采购人”是指依法进行政府采购的国家机关、事业单位、团体组织。</w:t>
      </w:r>
    </w:p>
    <w:p w14:paraId="1E2A8AC7">
      <w:pPr>
        <w:spacing w:line="360" w:lineRule="auto"/>
        <w:ind w:firstLine="420" w:firstLineChars="20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2.2“采购代理机构”是指政府采购集中采购机构和集中采购机构以外的采购代理机构。</w:t>
      </w:r>
    </w:p>
    <w:p w14:paraId="0FA80BC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2.3“供应商”是指向采购人提供货物、工程或者服务的法人、其他组织或者自然人。</w:t>
      </w:r>
    </w:p>
    <w:p w14:paraId="6944577B">
      <w:pPr>
        <w:spacing w:line="360" w:lineRule="auto"/>
        <w:ind w:firstLine="420" w:firstLineChars="200"/>
        <w:rPr>
          <w:rFonts w:hint="eastAsia" w:ascii="宋体" w:hAnsi="宋体" w:cs="宋体"/>
          <w:color w:val="auto"/>
          <w:sz w:val="21"/>
          <w:szCs w:val="21"/>
          <w:highlight w:val="none"/>
        </w:rPr>
      </w:pPr>
      <w:r>
        <w:rPr>
          <w:rFonts w:hint="eastAsia" w:ascii="宋体" w:hAnsi="宋体"/>
          <w:color w:val="auto"/>
          <w:sz w:val="21"/>
          <w:szCs w:val="21"/>
          <w:highlight w:val="none"/>
        </w:rPr>
        <w:t>2.4“服务”是指除货物和工程以外的其他政府采购对象。</w:t>
      </w:r>
    </w:p>
    <w:p w14:paraId="54285A70">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5</w:t>
      </w:r>
      <w:r>
        <w:rPr>
          <w:rFonts w:hint="eastAsia" w:ascii="宋体" w:hAnsi="宋体" w:cs="宋体"/>
          <w:color w:val="auto"/>
          <w:sz w:val="21"/>
          <w:szCs w:val="21"/>
          <w:highlight w:val="none"/>
        </w:rPr>
        <w:t>“竞标”是指供应商按照本项目竞争性磋商公告或者邀请函规定的方式获取磋商文件、提交响应文件并希望获得标的的行为。</w:t>
      </w:r>
    </w:p>
    <w:p w14:paraId="4544070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6</w:t>
      </w:r>
      <w:r>
        <w:rPr>
          <w:rFonts w:hint="eastAsia" w:ascii="宋体" w:hAnsi="宋体" w:cs="宋体"/>
          <w:color w:val="auto"/>
          <w:sz w:val="21"/>
          <w:szCs w:val="21"/>
          <w:highlight w:val="none"/>
        </w:rPr>
        <w:t>“响应文件”</w:t>
      </w:r>
      <w:r>
        <w:rPr>
          <w:rFonts w:hint="eastAsia" w:ascii="宋体" w:hAnsi="宋体" w:cs="宋体"/>
          <w:color w:val="auto"/>
          <w:spacing w:val="-6"/>
          <w:sz w:val="21"/>
          <w:szCs w:val="21"/>
          <w:highlight w:val="none"/>
        </w:rPr>
        <w:t>是指：供应商根据本磋商文件要求，编制包含资格证明、报价</w:t>
      </w:r>
      <w:r>
        <w:rPr>
          <w:rFonts w:hint="eastAsia" w:ascii="宋体" w:hAnsi="宋体" w:cs="宋体"/>
          <w:color w:val="auto"/>
          <w:spacing w:val="-6"/>
          <w:sz w:val="21"/>
          <w:szCs w:val="21"/>
          <w:highlight w:val="none"/>
          <w:lang w:eastAsia="zh-CN"/>
        </w:rPr>
        <w:t>、</w:t>
      </w:r>
      <w:r>
        <w:rPr>
          <w:rFonts w:hint="eastAsia" w:ascii="宋体" w:hAnsi="宋体" w:cs="宋体"/>
          <w:color w:val="auto"/>
          <w:spacing w:val="-6"/>
          <w:sz w:val="21"/>
          <w:szCs w:val="21"/>
          <w:highlight w:val="none"/>
        </w:rPr>
        <w:t>商务技术等所有内容的文件。</w:t>
      </w:r>
    </w:p>
    <w:p w14:paraId="198076E5">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7</w:t>
      </w:r>
      <w:r>
        <w:rPr>
          <w:rFonts w:hint="eastAsia" w:ascii="宋体" w:hAnsi="宋体" w:cs="宋体"/>
          <w:color w:val="auto"/>
          <w:sz w:val="21"/>
          <w:szCs w:val="21"/>
          <w:highlight w:val="none"/>
        </w:rPr>
        <w:t>“实质性要求”是指磋商文件中已经指明不满足则响应文件按无效响应处理的条款，或者不能负偏离的条款，或者带“▲”的条款。</w:t>
      </w:r>
    </w:p>
    <w:p w14:paraId="34448733">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8</w:t>
      </w:r>
      <w:r>
        <w:rPr>
          <w:rFonts w:hint="eastAsia" w:ascii="宋体" w:hAnsi="宋体" w:cs="宋体"/>
          <w:color w:val="auto"/>
          <w:sz w:val="21"/>
          <w:szCs w:val="21"/>
          <w:highlight w:val="none"/>
        </w:rPr>
        <w:t>“正偏离”，是指响应文件对磋商文件中有关条款作出的响应优于条款要求并有利于采购人的情形。</w:t>
      </w:r>
    </w:p>
    <w:p w14:paraId="3C6360B7">
      <w:pPr>
        <w:spacing w:line="360" w:lineRule="auto"/>
        <w:ind w:firstLine="420" w:firstLineChars="200"/>
        <w:rPr>
          <w:rFonts w:hint="eastAsia" w:ascii="宋体" w:hAnsi="宋体" w:cs="宋体"/>
          <w:color w:val="auto"/>
          <w:sz w:val="21"/>
          <w:szCs w:val="21"/>
          <w:highlight w:val="none"/>
        </w:rPr>
      </w:pPr>
      <w:r>
        <w:rPr>
          <w:rFonts w:ascii="宋体" w:hAnsi="宋体" w:cs="宋体"/>
          <w:color w:val="auto"/>
          <w:sz w:val="21"/>
          <w:szCs w:val="21"/>
          <w:highlight w:val="none"/>
        </w:rPr>
        <w:t>2.9</w:t>
      </w:r>
      <w:r>
        <w:rPr>
          <w:rFonts w:hint="eastAsia" w:ascii="宋体" w:hAnsi="宋体" w:cs="宋体"/>
          <w:color w:val="auto"/>
          <w:sz w:val="21"/>
          <w:szCs w:val="21"/>
          <w:highlight w:val="none"/>
        </w:rPr>
        <w:t>“负偏离”，是指响应文件对磋商文件有关条款作出的响应不满足条款要求，导致采购人要求不能得到满足的情形。</w:t>
      </w:r>
    </w:p>
    <w:p w14:paraId="4B2B0A46">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2.10“允许负偏离的条款”是指不属于“实质性要求”的条款。</w:t>
      </w:r>
    </w:p>
    <w:p w14:paraId="57F01E5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11</w:t>
      </w:r>
      <w:r>
        <w:rPr>
          <w:rFonts w:hint="eastAsia" w:ascii="宋体" w:hAnsi="宋体" w:cs="宋体"/>
          <w:color w:val="auto"/>
          <w:sz w:val="21"/>
          <w:szCs w:val="21"/>
          <w:highlight w:val="none"/>
        </w:rPr>
        <w:t>“书面形式”是指合同书、信件和数据电文（包括电报、电传、传真、电子数据交换和电子邮件）等可以有形地表现所载内容的形式。</w:t>
      </w:r>
    </w:p>
    <w:p w14:paraId="509183BE">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12</w:t>
      </w:r>
      <w:r>
        <w:rPr>
          <w:rFonts w:hint="eastAsia" w:ascii="宋体" w:hAnsi="宋体" w:cs="宋体"/>
          <w:color w:val="auto"/>
          <w:sz w:val="21"/>
          <w:szCs w:val="21"/>
          <w:highlight w:val="none"/>
        </w:rPr>
        <w:t>“首次报价”是指供应商提交的首次响应文件中的报价。</w:t>
      </w:r>
    </w:p>
    <w:p w14:paraId="128B1F9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2.1</w:t>
      </w:r>
      <w:r>
        <w:rPr>
          <w:rFonts w:ascii="宋体" w:hAnsi="宋体" w:cs="宋体"/>
          <w:color w:val="auto"/>
          <w:sz w:val="21"/>
          <w:szCs w:val="21"/>
          <w:highlight w:val="none"/>
        </w:rPr>
        <w:t>3</w:t>
      </w:r>
      <w:r>
        <w:rPr>
          <w:rFonts w:hint="eastAsia" w:ascii="宋体" w:hAnsi="宋体" w:cs="宋体"/>
          <w:color w:val="auto"/>
          <w:sz w:val="21"/>
          <w:szCs w:val="21"/>
          <w:highlight w:val="none"/>
        </w:rPr>
        <w:t>“评审报价”是指供应商提交的最后报价并经修正（如有）和政策功能价格扣除（如有）后的价格。</w:t>
      </w:r>
    </w:p>
    <w:p w14:paraId="1CD7106B">
      <w:pPr>
        <w:spacing w:line="360" w:lineRule="auto"/>
        <w:ind w:firstLine="422" w:firstLineChars="200"/>
        <w:rPr>
          <w:rFonts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3.供应商的资格条件</w:t>
      </w:r>
    </w:p>
    <w:p w14:paraId="32FF975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供应商的资格条件详见“供应商须知前附表”。</w:t>
      </w:r>
    </w:p>
    <w:p w14:paraId="27330C75">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4.磋商费用</w:t>
      </w:r>
    </w:p>
    <w:p w14:paraId="602C0D4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供应商应承担参与本次采购活动有关的所有费用，包括但不限于勘查现场、编制和提交响应文件、参加磋商与应答、签订合同等，不论竞标结果如何，均应自行承担。</w:t>
      </w:r>
    </w:p>
    <w:p w14:paraId="5AA070D4">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5.联合体竞标</w:t>
      </w:r>
    </w:p>
    <w:p w14:paraId="62C9098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5.1本项目是否接受联合体竞标，详见“供应商须知前附表”。</w:t>
      </w:r>
    </w:p>
    <w:p w14:paraId="15579CC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5.2</w:t>
      </w:r>
      <w:r>
        <w:rPr>
          <w:rFonts w:hint="eastAsia" w:ascii="宋体" w:hAnsi="宋体"/>
          <w:color w:val="auto"/>
          <w:sz w:val="21"/>
          <w:szCs w:val="21"/>
          <w:highlight w:val="none"/>
        </w:rPr>
        <w:t>如接受联合体竞标，</w:t>
      </w:r>
      <w:r>
        <w:rPr>
          <w:rFonts w:hint="eastAsia" w:ascii="宋体" w:hAnsi="宋体" w:cs="宋体"/>
          <w:color w:val="auto"/>
          <w:sz w:val="21"/>
          <w:szCs w:val="21"/>
          <w:highlight w:val="none"/>
        </w:rPr>
        <w:t>联合体竞标要求详见“供应商须知前附表”。</w:t>
      </w:r>
    </w:p>
    <w:p w14:paraId="18D0A018">
      <w:pPr>
        <w:spacing w:line="360" w:lineRule="auto"/>
        <w:ind w:firstLine="420" w:firstLineChars="200"/>
        <w:rPr>
          <w:rFonts w:hint="eastAsia" w:ascii="宋体" w:hAnsi="宋体"/>
          <w:bCs/>
          <w:color w:val="auto"/>
          <w:sz w:val="21"/>
          <w:szCs w:val="21"/>
          <w:highlight w:val="none"/>
        </w:rPr>
      </w:pPr>
      <w:r>
        <w:rPr>
          <w:rFonts w:hint="eastAsia" w:ascii="宋体" w:hAnsi="宋体" w:cs="宋体"/>
          <w:color w:val="auto"/>
          <w:sz w:val="21"/>
          <w:szCs w:val="21"/>
          <w:highlight w:val="none"/>
        </w:rPr>
        <w:t>5.3</w:t>
      </w:r>
      <w:r>
        <w:rPr>
          <w:rFonts w:hint="eastAsia" w:ascii="宋体" w:hAnsi="宋体"/>
          <w:bCs/>
          <w:color w:val="auto"/>
          <w:sz w:val="21"/>
          <w:szCs w:val="21"/>
          <w:highlight w:val="none"/>
        </w:rPr>
        <w:t>根据《政府采购促进中小企业发展暂行办法》（财库[2020]46号）和《广西壮族自治区财政厅关于进一步发挥政府采购政策功能促进企业发展的通知》（桂财采【2022】30号），</w:t>
      </w:r>
      <w:r>
        <w:rPr>
          <w:rFonts w:ascii="宋体" w:hAnsi="宋体"/>
          <w:bCs/>
          <w:color w:val="auto"/>
          <w:sz w:val="21"/>
          <w:szCs w:val="21"/>
          <w:highlight w:val="none"/>
        </w:rPr>
        <w:t xml:space="preserve">接受大中型企业与小微企业组成联合体的采购项目，对于联合协议约定小微企业的合同份额占到合同总金额 30%以上的，采购人、采购代理机构应当对联合体的报价给予 </w:t>
      </w:r>
      <w:r>
        <w:rPr>
          <w:rFonts w:hint="eastAsia" w:ascii="宋体" w:hAnsi="宋体"/>
          <w:bCs/>
          <w:color w:val="auto"/>
          <w:sz w:val="21"/>
          <w:szCs w:val="21"/>
          <w:highlight w:val="none"/>
          <w:lang w:val="en-US" w:eastAsia="zh-CN"/>
        </w:rPr>
        <w:t>4</w:t>
      </w:r>
      <w:r>
        <w:rPr>
          <w:rFonts w:ascii="宋体" w:hAnsi="宋体"/>
          <w:bCs/>
          <w:color w:val="auto"/>
          <w:sz w:val="21"/>
          <w:szCs w:val="21"/>
          <w:highlight w:val="none"/>
        </w:rPr>
        <w:t>%-</w:t>
      </w:r>
      <w:r>
        <w:rPr>
          <w:rFonts w:hint="eastAsia" w:ascii="宋体" w:hAnsi="宋体"/>
          <w:bCs/>
          <w:color w:val="auto"/>
          <w:sz w:val="21"/>
          <w:szCs w:val="21"/>
          <w:highlight w:val="none"/>
          <w:lang w:val="en-US" w:eastAsia="zh-CN"/>
        </w:rPr>
        <w:t>6</w:t>
      </w:r>
      <w:r>
        <w:rPr>
          <w:rFonts w:ascii="宋体" w:hAnsi="宋体"/>
          <w:bCs/>
          <w:color w:val="auto"/>
          <w:sz w:val="21"/>
          <w:szCs w:val="21"/>
          <w:highlight w:val="none"/>
        </w:rPr>
        <w:t>%（工程项目为 1%—2%）的扣除，用扣除后的价格参加评审。组成联合体的小微企业与联合体内其他企业、分包企业之间存在直接控股、管理关系的，不享受价格扣除优惠政策。</w:t>
      </w:r>
    </w:p>
    <w:p w14:paraId="2720D017">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 xml:space="preserve">6.转包与分包             </w:t>
      </w:r>
    </w:p>
    <w:p w14:paraId="3A39F6EF">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6.1本项目是否允许分包详见“供应商须知前附表”，本项目不允许违法分包。</w:t>
      </w:r>
    </w:p>
    <w:p w14:paraId="3D91A60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6.2</w:t>
      </w:r>
      <w:r>
        <w:rPr>
          <w:rFonts w:hint="eastAsia" w:ascii="宋体" w:hAnsi="宋体"/>
          <w:bCs/>
          <w:color w:val="auto"/>
          <w:sz w:val="21"/>
          <w:szCs w:val="21"/>
          <w:highlight w:val="none"/>
        </w:rPr>
        <w:t>根据《政府采购促进中小企业发展暂行办法》（财库[2020]46号）和《广西壮族自治区财政厅关于进一步发挥政府采购政策功能促进企业发展的通知》（桂财采【2022】30号），</w:t>
      </w:r>
      <w:r>
        <w:rPr>
          <w:rFonts w:ascii="宋体" w:hAnsi="宋体"/>
          <w:bCs/>
          <w:color w:val="auto"/>
          <w:sz w:val="21"/>
          <w:szCs w:val="21"/>
          <w:highlight w:val="none"/>
        </w:rPr>
        <w:t xml:space="preserve">允许大中型企业向一家或者多家小微企业分包的采购项目，对于分包意向协议约定小微企业的合同份额占到合同总金额 30%以上的，采购人、采购代理机构应当对大中型企业的报价给予 </w:t>
      </w:r>
      <w:r>
        <w:rPr>
          <w:rFonts w:hint="eastAsia" w:ascii="宋体" w:hAnsi="宋体"/>
          <w:bCs/>
          <w:color w:val="auto"/>
          <w:sz w:val="21"/>
          <w:szCs w:val="21"/>
          <w:highlight w:val="none"/>
          <w:lang w:val="en-US" w:eastAsia="zh-CN"/>
        </w:rPr>
        <w:t>4</w:t>
      </w:r>
      <w:r>
        <w:rPr>
          <w:rFonts w:ascii="宋体" w:hAnsi="宋体"/>
          <w:bCs/>
          <w:color w:val="auto"/>
          <w:sz w:val="21"/>
          <w:szCs w:val="21"/>
          <w:highlight w:val="none"/>
        </w:rPr>
        <w:t>%-</w:t>
      </w:r>
      <w:r>
        <w:rPr>
          <w:rFonts w:hint="eastAsia" w:ascii="宋体" w:hAnsi="宋体"/>
          <w:bCs/>
          <w:color w:val="auto"/>
          <w:sz w:val="21"/>
          <w:szCs w:val="21"/>
          <w:highlight w:val="none"/>
          <w:lang w:val="en-US" w:eastAsia="zh-CN"/>
        </w:rPr>
        <w:t>6</w:t>
      </w:r>
      <w:r>
        <w:rPr>
          <w:rFonts w:ascii="宋体" w:hAnsi="宋体"/>
          <w:bCs/>
          <w:color w:val="auto"/>
          <w:sz w:val="21"/>
          <w:szCs w:val="21"/>
          <w:highlight w:val="none"/>
        </w:rPr>
        <w:t>%（工程项目为 1%—2%）的扣除，用扣除后的价格参加评审。接受分包的小微企业与分包企业之间存在直接控股、管理关系的，不享受价格扣除优惠政策。</w:t>
      </w:r>
    </w:p>
    <w:p w14:paraId="7B2CEA2E">
      <w:pPr>
        <w:spacing w:line="360" w:lineRule="auto"/>
        <w:ind w:firstLine="422" w:firstLineChars="200"/>
        <w:rPr>
          <w:rFonts w:hint="eastAsia" w:ascii="黑体" w:hAnsi="黑体" w:eastAsia="黑体" w:cs="宋体"/>
          <w:b/>
          <w:bCs/>
          <w:color w:val="auto"/>
          <w:sz w:val="21"/>
          <w:szCs w:val="21"/>
          <w:highlight w:val="none"/>
        </w:rPr>
      </w:pPr>
      <w:bookmarkStart w:id="8" w:name="_Toc254970673"/>
      <w:bookmarkStart w:id="9" w:name="_Toc254970532"/>
      <w:r>
        <w:rPr>
          <w:rFonts w:hint="eastAsia" w:ascii="黑体" w:hAnsi="黑体" w:eastAsia="黑体" w:cs="宋体"/>
          <w:b/>
          <w:bCs/>
          <w:color w:val="auto"/>
          <w:sz w:val="21"/>
          <w:szCs w:val="21"/>
          <w:highlight w:val="none"/>
        </w:rPr>
        <w:t>7.特别说明</w:t>
      </w:r>
      <w:bookmarkEnd w:id="8"/>
      <w:bookmarkEnd w:id="9"/>
    </w:p>
    <w:p w14:paraId="4AAC86D7">
      <w:pPr>
        <w:spacing w:line="360" w:lineRule="auto"/>
        <w:ind w:firstLine="420" w:firstLineChars="200"/>
        <w:rPr>
          <w:rFonts w:hint="eastAsia" w:ascii="宋体" w:hAnsi="宋体" w:cs="宋体"/>
          <w:color w:val="auto"/>
          <w:sz w:val="21"/>
          <w:szCs w:val="21"/>
          <w:highlight w:val="none"/>
        </w:rPr>
      </w:pPr>
      <w:bookmarkStart w:id="10" w:name="_8.1提供相同品牌产品且通过资格审查、符合性审查的不同投标人参加同一合"/>
      <w:bookmarkEnd w:id="10"/>
      <w:r>
        <w:rPr>
          <w:rFonts w:hint="eastAsia" w:ascii="宋体" w:hAnsi="宋体" w:cs="宋体"/>
          <w:color w:val="auto"/>
          <w:sz w:val="21"/>
          <w:szCs w:val="21"/>
          <w:highlight w:val="none"/>
        </w:rPr>
        <w:t>7.</w:t>
      </w:r>
      <w:r>
        <w:rPr>
          <w:rFonts w:ascii="宋体" w:hAnsi="宋体" w:cs="宋体"/>
          <w:color w:val="auto"/>
          <w:sz w:val="21"/>
          <w:szCs w:val="21"/>
          <w:highlight w:val="none"/>
        </w:rPr>
        <w:t>1</w:t>
      </w:r>
      <w:bookmarkStart w:id="11" w:name="_Hlk65832145"/>
      <w:r>
        <w:rPr>
          <w:rFonts w:hint="eastAsia" w:ascii="宋体" w:hAnsi="宋体"/>
          <w:color w:val="auto"/>
          <w:sz w:val="21"/>
          <w:szCs w:val="21"/>
          <w:highlight w:val="none"/>
        </w:rPr>
        <w:t>如果本磋商文件要求提供供应商或制造商的资格、信誉、荣誉、业绩与企业认证等材料的，资格、信誉、荣誉、业绩与企业认证等必须为供应商或者制造商所拥有或自身获得</w:t>
      </w:r>
      <w:r>
        <w:rPr>
          <w:rFonts w:hint="eastAsia" w:ascii="宋体" w:hAnsi="宋体" w:cs="宋体"/>
          <w:color w:val="auto"/>
          <w:sz w:val="21"/>
          <w:szCs w:val="21"/>
          <w:highlight w:val="none"/>
        </w:rPr>
        <w:t>。</w:t>
      </w:r>
    </w:p>
    <w:bookmarkEnd w:id="11"/>
    <w:p w14:paraId="341911F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w:t>
      </w:r>
      <w:r>
        <w:rPr>
          <w:rFonts w:ascii="宋体" w:hAnsi="宋体" w:cs="宋体"/>
          <w:color w:val="auto"/>
          <w:sz w:val="21"/>
          <w:szCs w:val="21"/>
          <w:highlight w:val="none"/>
        </w:rPr>
        <w:t>2</w:t>
      </w:r>
      <w:r>
        <w:rPr>
          <w:rFonts w:hint="eastAsia" w:ascii="宋体" w:hAnsi="宋体" w:cs="宋体"/>
          <w:color w:val="auto"/>
          <w:sz w:val="21"/>
          <w:szCs w:val="21"/>
          <w:highlight w:val="none"/>
        </w:rPr>
        <w:t>供应商应仔细阅读磋商文件的所有内容，按照磋商文件的要求提交响应文件，并对所提供的全部资料的真实性承担法律责任。</w:t>
      </w:r>
    </w:p>
    <w:p w14:paraId="39F4CDF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w:t>
      </w:r>
      <w:r>
        <w:rPr>
          <w:rFonts w:ascii="宋体" w:hAnsi="宋体" w:cs="宋体"/>
          <w:color w:val="auto"/>
          <w:sz w:val="21"/>
          <w:szCs w:val="21"/>
          <w:highlight w:val="none"/>
        </w:rPr>
        <w:t>3</w:t>
      </w:r>
      <w:r>
        <w:rPr>
          <w:rFonts w:hint="eastAsia" w:ascii="宋体" w:hAnsi="宋体" w:cs="宋体"/>
          <w:color w:val="auto"/>
          <w:sz w:val="21"/>
          <w:szCs w:val="21"/>
          <w:highlight w:val="none"/>
        </w:rPr>
        <w:t>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60760E14">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w:t>
      </w:r>
      <w:r>
        <w:rPr>
          <w:rFonts w:ascii="宋体" w:hAnsi="宋体" w:cs="宋体"/>
          <w:color w:val="auto"/>
          <w:sz w:val="21"/>
          <w:szCs w:val="21"/>
          <w:highlight w:val="none"/>
        </w:rPr>
        <w:t>4</w:t>
      </w:r>
      <w:r>
        <w:rPr>
          <w:rFonts w:hint="eastAsia" w:ascii="宋体" w:hAnsi="宋体" w:cs="宋体"/>
          <w:color w:val="auto"/>
          <w:sz w:val="21"/>
          <w:szCs w:val="21"/>
          <w:highlight w:val="none"/>
        </w:rPr>
        <w:t>在政府采购活动中，采购人员及相关人员与供应商有下列利害关系之一的，应当回避：</w:t>
      </w:r>
    </w:p>
    <w:p w14:paraId="22393A3F">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（1）参加采购活动前3年内与供应商存在劳动关系；</w:t>
      </w:r>
    </w:p>
    <w:p w14:paraId="0A7C6A5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（2）参加采购活动前3年内担任供应商的董事、监事；</w:t>
      </w:r>
    </w:p>
    <w:p w14:paraId="2166238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（3）参加采购活动前3年内是供应商的控股股东或者实际控制人；</w:t>
      </w:r>
    </w:p>
    <w:p w14:paraId="1A86822C">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（4）与供应商的法定代表人或者负责人有夫妻、直系血亲、三代以内旁系血亲或者近姻亲关系；</w:t>
      </w:r>
    </w:p>
    <w:p w14:paraId="2F7B4D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 w:val="21"/>
          <w:szCs w:val="21"/>
          <w:highlight w:val="none"/>
        </w:rPr>
        <w:t>（5）与供应商有其他可</w:t>
      </w:r>
      <w:r>
        <w:rPr>
          <w:rFonts w:hint="eastAsia" w:ascii="宋体" w:hAnsi="宋体" w:cs="宋体"/>
          <w:color w:val="auto"/>
          <w:szCs w:val="21"/>
          <w:highlight w:val="none"/>
        </w:rPr>
        <w:t>能影响政府采购活动公平、公正进行的关系。</w:t>
      </w:r>
    </w:p>
    <w:p w14:paraId="18E2157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FF782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有下列情形之一的视为供应商相互串通竞标，响应文件将被视为无效：</w:t>
      </w:r>
    </w:p>
    <w:p w14:paraId="609FD414">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（1）不同供应商的响应文件由同一单位或者个人编制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或者不同供应商报名的IP地址一致的；或者编制标书硬件设备CPU编号、硬盘编号、网卡地址一致的情况</w:t>
      </w:r>
      <w:r>
        <w:rPr>
          <w:rFonts w:hint="eastAsia" w:ascii="宋体" w:hAnsi="宋体" w:eastAsia="宋体" w:cs="宋体"/>
          <w:color w:val="auto"/>
          <w:szCs w:val="21"/>
          <w:highlight w:val="none"/>
          <w:lang w:eastAsia="zh-CN"/>
        </w:rPr>
        <w:t>；</w:t>
      </w:r>
    </w:p>
    <w:p w14:paraId="07BB776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548A587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197D28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490722C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369FFE09">
      <w:pPr>
        <w:tabs>
          <w:tab w:val="left" w:pos="6931"/>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ascii="宋体" w:hAnsi="宋体" w:cs="宋体"/>
          <w:color w:val="auto"/>
          <w:szCs w:val="21"/>
          <w:highlight w:val="none"/>
        </w:rPr>
        <w:tab/>
      </w:r>
    </w:p>
    <w:p w14:paraId="24839BB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18107C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655206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42A2C98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66B87CD9">
      <w:pPr>
        <w:spacing w:line="360" w:lineRule="auto"/>
        <w:ind w:firstLine="396" w:firstLineChars="200"/>
        <w:rPr>
          <w:rFonts w:hint="eastAsia" w:ascii="宋体" w:hAnsi="宋体" w:cs="宋体"/>
          <w:color w:val="auto"/>
          <w:spacing w:val="-6"/>
          <w:sz w:val="21"/>
          <w:szCs w:val="21"/>
          <w:highlight w:val="none"/>
        </w:rPr>
      </w:pPr>
      <w:r>
        <w:rPr>
          <w:rFonts w:hint="eastAsia" w:ascii="宋体" w:hAnsi="宋体" w:cs="宋体"/>
          <w:color w:val="auto"/>
          <w:spacing w:val="-6"/>
          <w:sz w:val="21"/>
          <w:szCs w:val="21"/>
          <w:highlight w:val="none"/>
        </w:rPr>
        <w:t>（4）属于同一集团、协会、商会等组织成员的供应商按照该组织要求协同参加政府采购活动；</w:t>
      </w:r>
    </w:p>
    <w:p w14:paraId="351B636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31C1D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5F063F15">
      <w:pPr>
        <w:pStyle w:val="24"/>
        <w:keepNext w:val="0"/>
        <w:keepLines w:val="0"/>
        <w:pageBreakBefore w:val="0"/>
        <w:widowControl w:val="0"/>
        <w:shd w:val="clear"/>
        <w:kinsoku/>
        <w:wordWrap/>
        <w:overflowPunct/>
        <w:topLinePunct w:val="0"/>
        <w:autoSpaceDE/>
        <w:autoSpaceDN/>
        <w:bidi w:val="0"/>
        <w:adjustRightInd/>
        <w:snapToGrid/>
        <w:spacing w:line="360" w:lineRule="auto"/>
        <w:ind w:firstLine="420"/>
        <w:textAlignment w:val="auto"/>
        <w:rPr>
          <w:rFonts w:asciiTheme="minorEastAsia" w:hAnsiTheme="minorEastAsia" w:eastAsiaTheme="minorEastAsia" w:cstheme="minorEastAsia"/>
          <w:color w:val="auto"/>
          <w:sz w:val="21"/>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55A4BBA7">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二、竞争性磋商采购文件（简称</w:t>
      </w:r>
      <w:r>
        <w:rPr>
          <w:rFonts w:hint="eastAsia" w:asciiTheme="minorEastAsia" w:hAnsiTheme="minorEastAsia" w:eastAsiaTheme="minorEastAsia" w:cstheme="minorEastAsia"/>
          <w:b/>
          <w:bCs/>
          <w:color w:val="auto"/>
          <w:spacing w:val="2"/>
          <w:highlight w:val="none"/>
          <w:lang w:val="en-US" w:eastAsia="zh-CN"/>
        </w:rPr>
        <w:t>磋商</w:t>
      </w:r>
      <w:r>
        <w:rPr>
          <w:rFonts w:hint="eastAsia" w:asciiTheme="minorEastAsia" w:hAnsiTheme="minorEastAsia" w:eastAsiaTheme="minorEastAsia" w:cstheme="minorEastAsia"/>
          <w:b/>
          <w:bCs/>
          <w:color w:val="auto"/>
          <w:spacing w:val="2"/>
          <w:highlight w:val="none"/>
        </w:rPr>
        <w:t>文件）</w:t>
      </w:r>
    </w:p>
    <w:p w14:paraId="24DB5424">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lang w:val="en-US" w:eastAsia="zh-CN"/>
        </w:rPr>
        <w:t>8</w:t>
      </w:r>
      <w:r>
        <w:rPr>
          <w:rFonts w:hint="eastAsia" w:asciiTheme="minorEastAsia" w:hAnsiTheme="minorEastAsia" w:eastAsiaTheme="minorEastAsia" w:cstheme="minorEastAsia"/>
          <w:b/>
          <w:bCs/>
          <w:color w:val="auto"/>
          <w:spacing w:val="2"/>
          <w:highlight w:val="none"/>
        </w:rPr>
        <w:t>．竞争性磋商采购文件的组成</w:t>
      </w:r>
    </w:p>
    <w:p w14:paraId="646ABEB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8" w:firstLineChars="200"/>
        <w:textAlignment w:val="auto"/>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eastAsia="zh-CN"/>
        </w:rPr>
        <w:t>第一章</w:t>
      </w:r>
      <w:r>
        <w:rPr>
          <w:rFonts w:hint="eastAsia" w:asciiTheme="minorEastAsia" w:hAnsiTheme="minorEastAsia" w:eastAsiaTheme="minorEastAsia" w:cstheme="minorEastAsia"/>
          <w:color w:val="auto"/>
          <w:spacing w:val="2"/>
          <w:highlight w:val="none"/>
          <w:lang w:val="en-US" w:eastAsia="zh-CN"/>
        </w:rPr>
        <w:t xml:space="preserve"> </w:t>
      </w:r>
      <w:r>
        <w:rPr>
          <w:rFonts w:hint="eastAsia" w:asciiTheme="minorEastAsia" w:hAnsiTheme="minorEastAsia" w:eastAsiaTheme="minorEastAsia" w:cstheme="minorEastAsia"/>
          <w:color w:val="auto"/>
          <w:spacing w:val="2"/>
          <w:highlight w:val="none"/>
        </w:rPr>
        <w:t>竞争性磋商公告</w:t>
      </w:r>
    </w:p>
    <w:p w14:paraId="371E79D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8" w:firstLineChars="200"/>
        <w:textAlignment w:val="auto"/>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eastAsia="zh-CN"/>
        </w:rPr>
        <w:t>第二章</w:t>
      </w:r>
      <w:r>
        <w:rPr>
          <w:rFonts w:hint="eastAsia" w:asciiTheme="minorEastAsia" w:hAnsiTheme="minorEastAsia" w:eastAsiaTheme="minorEastAsia" w:cstheme="minorEastAsia"/>
          <w:color w:val="auto"/>
          <w:spacing w:val="2"/>
          <w:highlight w:val="none"/>
          <w:lang w:val="en-US" w:eastAsia="zh-CN"/>
        </w:rPr>
        <w:t xml:space="preserve"> </w:t>
      </w:r>
      <w:r>
        <w:rPr>
          <w:rFonts w:hint="eastAsia" w:asciiTheme="minorEastAsia" w:hAnsiTheme="minorEastAsia" w:eastAsiaTheme="minorEastAsia" w:cstheme="minorEastAsia"/>
          <w:color w:val="auto"/>
          <w:spacing w:val="2"/>
          <w:highlight w:val="none"/>
        </w:rPr>
        <w:t>磋商须知前附表及磋商须知</w:t>
      </w:r>
    </w:p>
    <w:p w14:paraId="6EBE3A1F">
      <w:pPr>
        <w:keepNext w:val="0"/>
        <w:keepLines w:val="0"/>
        <w:pageBreakBefore w:val="0"/>
        <w:widowControl w:val="0"/>
        <w:shd w:val="clear"/>
        <w:kinsoku/>
        <w:wordWrap/>
        <w:overflowPunct/>
        <w:topLinePunct w:val="0"/>
        <w:autoSpaceDE/>
        <w:autoSpaceDN/>
        <w:bidi w:val="0"/>
        <w:adjustRightInd/>
        <w:snapToGrid/>
        <w:spacing w:line="360" w:lineRule="auto"/>
        <w:ind w:firstLine="417" w:firstLineChars="195"/>
        <w:textAlignment w:val="auto"/>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 xml:space="preserve">第三章 </w:t>
      </w:r>
      <w:r>
        <w:rPr>
          <w:rFonts w:hint="eastAsia" w:asciiTheme="minorEastAsia" w:hAnsiTheme="minorEastAsia" w:eastAsiaTheme="minorEastAsia" w:cstheme="minorEastAsia"/>
          <w:color w:val="auto"/>
          <w:highlight w:val="none"/>
        </w:rPr>
        <w:t>技术规范</w:t>
      </w:r>
    </w:p>
    <w:p w14:paraId="26309DCD">
      <w:pPr>
        <w:keepNext w:val="0"/>
        <w:keepLines w:val="0"/>
        <w:pageBreakBefore w:val="0"/>
        <w:widowControl w:val="0"/>
        <w:shd w:val="clear"/>
        <w:kinsoku/>
        <w:wordWrap/>
        <w:overflowPunct/>
        <w:topLinePunct w:val="0"/>
        <w:autoSpaceDE/>
        <w:autoSpaceDN/>
        <w:bidi w:val="0"/>
        <w:adjustRightInd/>
        <w:snapToGrid/>
        <w:spacing w:line="360" w:lineRule="auto"/>
        <w:ind w:firstLine="417" w:firstLineChars="195"/>
        <w:textAlignment w:val="auto"/>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 xml:space="preserve">第四章 </w:t>
      </w:r>
      <w:r>
        <w:rPr>
          <w:rFonts w:hint="eastAsia" w:asciiTheme="minorEastAsia" w:hAnsiTheme="minorEastAsia" w:eastAsiaTheme="minorEastAsia" w:cstheme="minorEastAsia"/>
          <w:color w:val="auto"/>
          <w:spacing w:val="2"/>
          <w:highlight w:val="none"/>
          <w:lang w:val="en-US" w:eastAsia="zh-CN"/>
        </w:rPr>
        <w:t>评审程序、评审方法和评审标准</w:t>
      </w:r>
    </w:p>
    <w:p w14:paraId="02073929">
      <w:pPr>
        <w:keepNext w:val="0"/>
        <w:keepLines w:val="0"/>
        <w:pageBreakBefore w:val="0"/>
        <w:widowControl w:val="0"/>
        <w:shd w:val="clear"/>
        <w:kinsoku/>
        <w:wordWrap/>
        <w:overflowPunct/>
        <w:topLinePunct w:val="0"/>
        <w:autoSpaceDE/>
        <w:autoSpaceDN/>
        <w:bidi w:val="0"/>
        <w:adjustRightInd/>
        <w:snapToGrid/>
        <w:spacing w:line="360" w:lineRule="auto"/>
        <w:ind w:firstLine="417" w:firstLineChars="195"/>
        <w:textAlignment w:val="auto"/>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rPr>
        <w:t xml:space="preserve">第五章 </w:t>
      </w:r>
      <w:r>
        <w:rPr>
          <w:rFonts w:hint="eastAsia" w:asciiTheme="minorEastAsia" w:hAnsiTheme="minorEastAsia" w:eastAsiaTheme="minorEastAsia" w:cstheme="minorEastAsia"/>
          <w:color w:val="auto"/>
          <w:spacing w:val="2"/>
          <w:highlight w:val="none"/>
          <w:lang w:eastAsia="zh-CN"/>
        </w:rPr>
        <w:t>响应文件格式</w:t>
      </w:r>
    </w:p>
    <w:p w14:paraId="2F39F806">
      <w:pPr>
        <w:keepNext w:val="0"/>
        <w:keepLines w:val="0"/>
        <w:pageBreakBefore w:val="0"/>
        <w:widowControl w:val="0"/>
        <w:shd w:val="clear"/>
        <w:kinsoku/>
        <w:wordWrap/>
        <w:overflowPunct/>
        <w:topLinePunct w:val="0"/>
        <w:autoSpaceDE/>
        <w:autoSpaceDN/>
        <w:bidi w:val="0"/>
        <w:adjustRightInd/>
        <w:snapToGrid/>
        <w:spacing w:line="360" w:lineRule="auto"/>
        <w:ind w:firstLine="419" w:firstLineChars="196"/>
        <w:textAlignment w:val="auto"/>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 xml:space="preserve">第六章 </w:t>
      </w:r>
      <w:r>
        <w:rPr>
          <w:rFonts w:hint="eastAsia" w:asciiTheme="minorEastAsia" w:hAnsiTheme="minorEastAsia" w:eastAsiaTheme="minorEastAsia" w:cstheme="minorEastAsia"/>
          <w:color w:val="auto"/>
          <w:spacing w:val="2"/>
          <w:highlight w:val="none"/>
          <w:lang w:eastAsia="zh-CN"/>
        </w:rPr>
        <w:t>二次报价格式</w:t>
      </w:r>
      <w:r>
        <w:rPr>
          <w:rFonts w:hint="eastAsia" w:asciiTheme="minorEastAsia" w:hAnsiTheme="minorEastAsia" w:eastAsiaTheme="minorEastAsia" w:cstheme="minorEastAsia"/>
          <w:color w:val="auto"/>
          <w:spacing w:val="2"/>
          <w:highlight w:val="none"/>
        </w:rPr>
        <w:t xml:space="preserve"> </w:t>
      </w:r>
    </w:p>
    <w:p w14:paraId="0694FAD0">
      <w:pPr>
        <w:keepNext w:val="0"/>
        <w:keepLines w:val="0"/>
        <w:pageBreakBefore w:val="0"/>
        <w:widowControl w:val="0"/>
        <w:shd w:val="clear"/>
        <w:kinsoku/>
        <w:wordWrap/>
        <w:overflowPunct/>
        <w:topLinePunct w:val="0"/>
        <w:autoSpaceDE/>
        <w:autoSpaceDN/>
        <w:bidi w:val="0"/>
        <w:adjustRightInd/>
        <w:snapToGrid/>
        <w:spacing w:line="360" w:lineRule="auto"/>
        <w:ind w:firstLine="419" w:firstLineChars="196"/>
        <w:textAlignment w:val="auto"/>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rPr>
        <w:t>第</w:t>
      </w:r>
      <w:r>
        <w:rPr>
          <w:rFonts w:hint="eastAsia" w:asciiTheme="minorEastAsia" w:hAnsiTheme="minorEastAsia" w:eastAsiaTheme="minorEastAsia" w:cstheme="minorEastAsia"/>
          <w:color w:val="auto"/>
          <w:spacing w:val="2"/>
          <w:highlight w:val="none"/>
          <w:lang w:eastAsia="zh-CN"/>
        </w:rPr>
        <w:t>七</w:t>
      </w:r>
      <w:r>
        <w:rPr>
          <w:rFonts w:hint="eastAsia" w:asciiTheme="minorEastAsia" w:hAnsiTheme="minorEastAsia" w:eastAsiaTheme="minorEastAsia" w:cstheme="minorEastAsia"/>
          <w:color w:val="auto"/>
          <w:spacing w:val="2"/>
          <w:highlight w:val="none"/>
        </w:rPr>
        <w:t xml:space="preserve">章 </w:t>
      </w:r>
      <w:r>
        <w:rPr>
          <w:rFonts w:hint="eastAsia" w:asciiTheme="minorEastAsia" w:hAnsiTheme="minorEastAsia" w:eastAsiaTheme="minorEastAsia" w:cstheme="minorEastAsia"/>
          <w:color w:val="auto"/>
          <w:spacing w:val="2"/>
          <w:highlight w:val="none"/>
          <w:lang w:eastAsia="zh-CN"/>
        </w:rPr>
        <w:t>合同书格式</w:t>
      </w:r>
    </w:p>
    <w:p w14:paraId="026AE4CD">
      <w:pPr>
        <w:keepNext w:val="0"/>
        <w:keepLines w:val="0"/>
        <w:pageBreakBefore w:val="0"/>
        <w:widowControl w:val="0"/>
        <w:shd w:val="clear"/>
        <w:kinsoku/>
        <w:wordWrap/>
        <w:overflowPunct/>
        <w:topLinePunct w:val="0"/>
        <w:autoSpaceDE/>
        <w:autoSpaceDN/>
        <w:bidi w:val="0"/>
        <w:adjustRightInd/>
        <w:snapToGrid/>
        <w:spacing w:line="360" w:lineRule="auto"/>
        <w:ind w:firstLine="419" w:firstLineChars="196"/>
        <w:textAlignment w:val="auto"/>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rPr>
        <w:t>第</w:t>
      </w:r>
      <w:r>
        <w:rPr>
          <w:rFonts w:hint="eastAsia" w:asciiTheme="minorEastAsia" w:hAnsiTheme="minorEastAsia" w:eastAsiaTheme="minorEastAsia" w:cstheme="minorEastAsia"/>
          <w:color w:val="auto"/>
          <w:spacing w:val="2"/>
          <w:highlight w:val="none"/>
          <w:lang w:eastAsia="zh-CN"/>
        </w:rPr>
        <w:t>八</w:t>
      </w:r>
      <w:r>
        <w:rPr>
          <w:rFonts w:hint="eastAsia" w:asciiTheme="minorEastAsia" w:hAnsiTheme="minorEastAsia" w:eastAsiaTheme="minorEastAsia" w:cstheme="minorEastAsia"/>
          <w:color w:val="auto"/>
          <w:spacing w:val="2"/>
          <w:highlight w:val="none"/>
        </w:rPr>
        <w:t xml:space="preserve">章 </w:t>
      </w:r>
      <w:r>
        <w:rPr>
          <w:rFonts w:hint="eastAsia" w:asciiTheme="minorEastAsia" w:hAnsiTheme="minorEastAsia" w:eastAsiaTheme="minorEastAsia" w:cstheme="minorEastAsia"/>
          <w:color w:val="auto"/>
          <w:spacing w:val="2"/>
          <w:highlight w:val="none"/>
          <w:lang w:eastAsia="zh-CN"/>
        </w:rPr>
        <w:t>质疑、投诉材料格式</w:t>
      </w:r>
    </w:p>
    <w:p w14:paraId="19D420F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b/>
          <w:bCs/>
          <w:color w:val="auto"/>
          <w:szCs w:val="21"/>
          <w:highlight w:val="none"/>
        </w:rPr>
      </w:pPr>
      <w:r>
        <w:rPr>
          <w:rFonts w:hint="eastAsia" w:ascii="宋体" w:hAnsi="宋体"/>
          <w:b/>
          <w:bCs/>
          <w:color w:val="auto"/>
          <w:szCs w:val="21"/>
          <w:highlight w:val="none"/>
        </w:rPr>
        <w:t>9.供应商的询问</w:t>
      </w:r>
    </w:p>
    <w:p w14:paraId="22CF27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供应商应认真阅读磋商文件的采购需求，如供应商对磋商文件有疑问的，如要求采购人作出澄清或者修改的，供应商应在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700DB7A1">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b/>
          <w:bCs/>
          <w:color w:val="auto"/>
          <w:spacing w:val="2"/>
          <w:highlight w:val="none"/>
        </w:rPr>
      </w:pPr>
      <w:r>
        <w:rPr>
          <w:rFonts w:hint="eastAsia" w:ascii="宋体" w:hAnsi="宋体"/>
          <w:b/>
          <w:bCs/>
          <w:color w:val="auto"/>
          <w:szCs w:val="21"/>
          <w:highlight w:val="none"/>
        </w:rPr>
        <w:t>10.竞争性磋商采购文件的澄清和修改</w:t>
      </w:r>
    </w:p>
    <w:p w14:paraId="3A28D242">
      <w:pPr>
        <w:shd w:val="clear"/>
        <w:spacing w:line="420" w:lineRule="exact"/>
        <w:ind w:firstLine="409" w:firstLineChars="195"/>
        <w:rPr>
          <w:rFonts w:hint="eastAsia" w:ascii="宋体" w:hAnsi="宋体"/>
          <w:color w:val="auto"/>
          <w:szCs w:val="21"/>
          <w:highlight w:val="none"/>
        </w:rPr>
      </w:pPr>
      <w:r>
        <w:rPr>
          <w:rFonts w:hint="eastAsia" w:ascii="宋体" w:hAnsi="宋体"/>
          <w:color w:val="auto"/>
          <w:szCs w:val="21"/>
          <w:highlight w:val="none"/>
          <w:lang w:val="en-US" w:eastAsia="zh-CN"/>
        </w:rPr>
        <w:t>10.1</w:t>
      </w:r>
      <w:r>
        <w:rPr>
          <w:rFonts w:hint="eastAsia" w:ascii="宋体" w:hAnsi="宋体"/>
          <w:color w:val="auto"/>
          <w:szCs w:val="21"/>
          <w:highlight w:val="none"/>
        </w:rPr>
        <w:t>已获取磋商文件的潜在供应商，若有问题需要澄清，应于应标截止时间前，以书面形式向采购代理机构提出，采购代理机构与采购人研究后，对认为有必要回答的问题，按照本章10.3的内容处理。</w:t>
      </w:r>
    </w:p>
    <w:p w14:paraId="73BA552F">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3326BE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0.</w:t>
      </w:r>
      <w:r>
        <w:rPr>
          <w:rFonts w:hint="eastAsia" w:ascii="宋体" w:hAnsi="宋体"/>
          <w:color w:val="auto"/>
          <w:szCs w:val="21"/>
          <w:highlight w:val="none"/>
        </w:rPr>
        <w:t>3</w:t>
      </w:r>
      <w:r>
        <w:rPr>
          <w:rFonts w:ascii="宋体" w:hAnsi="宋体"/>
          <w:color w:val="auto"/>
          <w:szCs w:val="21"/>
          <w:highlight w:val="none"/>
        </w:rPr>
        <w:t>提交首次响应文件截止之日前，采购人、采购代理机构或者</w:t>
      </w:r>
      <w:r>
        <w:rPr>
          <w:rFonts w:hint="eastAsia" w:ascii="宋体" w:hAnsi="宋体"/>
          <w:color w:val="auto"/>
          <w:szCs w:val="21"/>
          <w:highlight w:val="none"/>
        </w:rPr>
        <w:t>磋商</w:t>
      </w:r>
      <w:r>
        <w:rPr>
          <w:rFonts w:ascii="宋体" w:hAnsi="宋体"/>
          <w:color w:val="auto"/>
          <w:szCs w:val="21"/>
          <w:highlight w:val="none"/>
        </w:rPr>
        <w:t>小组可以对已发出的磋商文件进行必要的澄清或者修改，澄清或者修改的内容作为磋商文件的组成部分。澄清或者修改的内容可能影响响应文件编制的，采购人、采购代理机构或者</w:t>
      </w:r>
      <w:r>
        <w:rPr>
          <w:rFonts w:ascii="宋体" w:hAnsi="宋体" w:eastAsia="宋体" w:cs="Times New Roman"/>
          <w:color w:val="auto"/>
          <w:szCs w:val="21"/>
          <w:highlight w:val="none"/>
        </w:rPr>
        <w:t>磋商小组在提交首次响应文件截止时间至少5日前，以</w:t>
      </w:r>
      <w:r>
        <w:rPr>
          <w:rFonts w:hint="eastAsia" w:ascii="宋体" w:hAnsi="宋体" w:eastAsia="宋体" w:cs="Times New Roman"/>
          <w:color w:val="auto"/>
          <w:szCs w:val="21"/>
          <w:highlight w:val="none"/>
        </w:rPr>
        <w:t>书面</w:t>
      </w:r>
      <w:r>
        <w:rPr>
          <w:rFonts w:ascii="宋体" w:hAnsi="宋体" w:eastAsia="宋体" w:cs="Times New Roman"/>
          <w:color w:val="auto"/>
          <w:szCs w:val="21"/>
          <w:highlight w:val="none"/>
        </w:rPr>
        <w:t>形式</w:t>
      </w:r>
      <w:r>
        <w:rPr>
          <w:rFonts w:hint="eastAsia" w:ascii="宋体" w:hAnsi="宋体" w:eastAsia="宋体" w:cs="Times New Roman"/>
          <w:color w:val="auto"/>
          <w:szCs w:val="21"/>
          <w:highlight w:val="none"/>
        </w:rPr>
        <w:t>（目前为网上公告和系统短信等形式）</w:t>
      </w:r>
      <w:r>
        <w:rPr>
          <w:rFonts w:ascii="宋体" w:hAnsi="宋体" w:eastAsia="宋体" w:cs="Times New Roman"/>
          <w:color w:val="auto"/>
          <w:szCs w:val="21"/>
          <w:highlight w:val="none"/>
        </w:rPr>
        <w:t>通知</w:t>
      </w:r>
      <w:r>
        <w:rPr>
          <w:rFonts w:ascii="宋体" w:hAnsi="宋体"/>
          <w:color w:val="auto"/>
          <w:szCs w:val="21"/>
          <w:highlight w:val="none"/>
        </w:rPr>
        <w:t>所有</w:t>
      </w:r>
      <w:r>
        <w:rPr>
          <w:rFonts w:hint="eastAsia" w:ascii="宋体" w:hAnsi="宋体"/>
          <w:color w:val="auto"/>
          <w:szCs w:val="21"/>
          <w:highlight w:val="none"/>
        </w:rPr>
        <w:t>获取</w:t>
      </w:r>
      <w:r>
        <w:rPr>
          <w:rFonts w:ascii="宋体" w:hAnsi="宋体"/>
          <w:color w:val="auto"/>
          <w:szCs w:val="21"/>
          <w:highlight w:val="none"/>
        </w:rPr>
        <w:t>磋商文件的供应商，不足</w:t>
      </w:r>
      <w:r>
        <w:rPr>
          <w:rFonts w:ascii="宋体" w:hAnsi="宋体" w:eastAsia="宋体" w:cs="Times New Roman"/>
          <w:color w:val="auto"/>
          <w:szCs w:val="21"/>
          <w:highlight w:val="none"/>
        </w:rPr>
        <w:t>5日</w:t>
      </w:r>
      <w:r>
        <w:rPr>
          <w:rFonts w:ascii="宋体" w:hAnsi="宋体"/>
          <w:color w:val="auto"/>
          <w:szCs w:val="21"/>
          <w:highlight w:val="none"/>
        </w:rPr>
        <w:t>的，采购人、采购代理机构应当顺延提交首次响应文件截止之日。</w:t>
      </w:r>
    </w:p>
    <w:p w14:paraId="012E420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0.</w:t>
      </w:r>
      <w:r>
        <w:rPr>
          <w:rFonts w:hint="eastAsia" w:ascii="宋体" w:hAnsi="宋体"/>
          <w:color w:val="auto"/>
          <w:szCs w:val="21"/>
          <w:highlight w:val="none"/>
        </w:rPr>
        <w:t>4</w:t>
      </w:r>
      <w:r>
        <w:rPr>
          <w:rFonts w:ascii="Arial" w:hAnsi="Arial" w:cs="Arial"/>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276A7F79">
      <w:pPr>
        <w:spacing w:line="360" w:lineRule="auto"/>
        <w:ind w:firstLine="420" w:firstLineChars="200"/>
        <w:rPr>
          <w:rFonts w:hint="eastAsia"/>
          <w:color w:val="auto"/>
          <w:highlight w:val="none"/>
        </w:rPr>
      </w:pPr>
      <w:r>
        <w:rPr>
          <w:rFonts w:hint="eastAsia" w:hAnsi="宋体"/>
          <w:color w:val="auto"/>
          <w:highlight w:val="none"/>
        </w:rPr>
        <w:t xml:space="preserve">10.5  </w:t>
      </w:r>
      <w:r>
        <w:rPr>
          <w:rFonts w:hint="eastAsia"/>
          <w:color w:val="auto"/>
          <w:highlight w:val="none"/>
        </w:rPr>
        <w:t>采购人和采购代理机构可以视采购具体情况，变更</w:t>
      </w:r>
      <w:r>
        <w:rPr>
          <w:rFonts w:hAnsi="宋体"/>
          <w:color w:val="auto"/>
          <w:highlight w:val="none"/>
        </w:rPr>
        <w:t>提交首次响应文件</w:t>
      </w:r>
      <w:r>
        <w:rPr>
          <w:rFonts w:hint="eastAsia"/>
          <w:color w:val="auto"/>
          <w:highlight w:val="none"/>
        </w:rPr>
        <w:t>截止时间和竞谈时间，将变更时间在</w:t>
      </w:r>
      <w:r>
        <w:rPr>
          <w:rFonts w:hint="eastAsia" w:hAnsi="宋体"/>
          <w:color w:val="auto"/>
          <w:highlight w:val="none"/>
        </w:rPr>
        <w:t>“采购文件公告</w:t>
      </w:r>
      <w:r>
        <w:rPr>
          <w:rFonts w:hAnsi="宋体"/>
          <w:color w:val="auto"/>
          <w:highlight w:val="none"/>
        </w:rPr>
        <w:t>”</w:t>
      </w:r>
      <w:r>
        <w:rPr>
          <w:rFonts w:hint="eastAsia" w:hAnsi="宋体"/>
          <w:color w:val="auto"/>
          <w:highlight w:val="none"/>
        </w:rPr>
        <w:t>中“</w:t>
      </w:r>
      <w:r>
        <w:rPr>
          <w:rFonts w:hint="eastAsia" w:hAnsi="宋体"/>
          <w:color w:val="auto"/>
          <w:highlight w:val="none"/>
          <w:lang w:eastAsia="zh-CN"/>
        </w:rPr>
        <w:t>七</w:t>
      </w:r>
      <w:r>
        <w:rPr>
          <w:rFonts w:hint="eastAsia" w:hAnsi="宋体"/>
          <w:color w:val="auto"/>
          <w:highlight w:val="none"/>
        </w:rPr>
        <w:t>、其他补充事宜3.网上查询地址”</w:t>
      </w:r>
      <w:r>
        <w:rPr>
          <w:rFonts w:hint="eastAsia" w:cs="宋体"/>
          <w:color w:val="auto"/>
          <w:highlight w:val="none"/>
        </w:rPr>
        <w:t>规定的政府采购信息发布媒体上</w:t>
      </w:r>
      <w:r>
        <w:rPr>
          <w:rFonts w:hint="eastAsia"/>
          <w:color w:val="auto"/>
          <w:highlight w:val="none"/>
        </w:rPr>
        <w:t>发布更正公告。</w:t>
      </w:r>
    </w:p>
    <w:p w14:paraId="6B369C16">
      <w:pPr>
        <w:shd w:val="clear"/>
        <w:spacing w:line="420" w:lineRule="exact"/>
        <w:ind w:firstLine="390" w:firstLineChars="195"/>
        <w:rPr>
          <w:rFonts w:hint="eastAsia" w:ascii="宋体" w:hAnsi="Courier New"/>
          <w:b/>
          <w:color w:val="auto"/>
          <w:kern w:val="0"/>
          <w:sz w:val="20"/>
          <w:szCs w:val="21"/>
          <w:highlight w:val="none"/>
        </w:rPr>
      </w:pPr>
      <w:r>
        <w:rPr>
          <w:rFonts w:hint="eastAsia" w:ascii="宋体" w:hAnsi="Courier New"/>
          <w:color w:val="auto"/>
          <w:kern w:val="0"/>
          <w:sz w:val="20"/>
          <w:szCs w:val="21"/>
          <w:highlight w:val="none"/>
        </w:rPr>
        <w:t>▲</w:t>
      </w:r>
      <w:r>
        <w:rPr>
          <w:rFonts w:hint="eastAsia" w:ascii="宋体" w:hAnsi="Courier New"/>
          <w:b/>
          <w:color w:val="auto"/>
          <w:kern w:val="0"/>
          <w:sz w:val="20"/>
          <w:szCs w:val="21"/>
          <w:highlight w:val="none"/>
        </w:rPr>
        <w:t>响应文件未按磋商文件的澄清、修改的内容编制，又不符合实质性要求的，其响应文件作无效处理。</w:t>
      </w:r>
    </w:p>
    <w:p w14:paraId="31F649AC">
      <w:pPr>
        <w:shd w:val="clear"/>
        <w:spacing w:line="460" w:lineRule="exact"/>
        <w:ind w:firstLine="419" w:firstLineChars="195"/>
        <w:jc w:val="center"/>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lang w:eastAsia="zh-CN"/>
        </w:rPr>
        <w:t>三</w:t>
      </w:r>
      <w:r>
        <w:rPr>
          <w:rFonts w:hint="eastAsia" w:asciiTheme="minorEastAsia" w:hAnsiTheme="minorEastAsia" w:eastAsiaTheme="minorEastAsia" w:cstheme="minorEastAsia"/>
          <w:b/>
          <w:bCs/>
          <w:color w:val="auto"/>
          <w:spacing w:val="2"/>
          <w:highlight w:val="none"/>
        </w:rPr>
        <w:t>、响应文件的编制</w:t>
      </w:r>
    </w:p>
    <w:p w14:paraId="1B7C3D7C">
      <w:pPr>
        <w:shd w:val="clear"/>
        <w:spacing w:line="460" w:lineRule="exact"/>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11．竞争性磋商响应文件编制基本要求</w:t>
      </w:r>
    </w:p>
    <w:p w14:paraId="7B1FD8DE">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.1 本项目实行电子投标，供应商应准备电子磋商响应文件。  </w:t>
      </w:r>
    </w:p>
    <w:p w14:paraId="405B60C2">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.1.1电子响应文件按</w:t>
      </w:r>
      <w:r>
        <w:rPr>
          <w:rFonts w:hint="eastAsia" w:asciiTheme="minorEastAsia" w:hAnsiTheme="minorEastAsia" w:eastAsiaTheme="minorEastAsia" w:cstheme="minorEastAsia"/>
          <w:color w:val="auto"/>
          <w:spacing w:val="2"/>
          <w:highlight w:val="none"/>
          <w:lang w:eastAsia="zh-CN"/>
        </w:rPr>
        <w:t>广西政府采购云平台</w:t>
      </w:r>
      <w:r>
        <w:rPr>
          <w:rFonts w:hint="eastAsia" w:asciiTheme="minorEastAsia" w:hAnsiTheme="minorEastAsia" w:eastAsiaTheme="minorEastAsia" w:cstheme="minorEastAsia"/>
          <w:color w:val="auto"/>
          <w:spacing w:val="2"/>
          <w:highlight w:val="none"/>
        </w:rPr>
        <w:t>要求及本竞争性磋商文件要求制作、加密并递交。具体操作流程可参考《政府采购项目电子交易管理操作指南-供应商》，指南可在“http://www.ccgp-guangxi.gov.cn/PurchaseAdvisory/ImportantNotice/2866753.html”下载。</w:t>
      </w:r>
    </w:p>
    <w:p w14:paraId="124EF19D">
      <w:pPr>
        <w:shd w:val="clear"/>
        <w:spacing w:line="460" w:lineRule="exact"/>
        <w:ind w:firstLine="411" w:firstLineChars="195"/>
        <w:rPr>
          <w:rFonts w:hint="eastAsia" w:asciiTheme="minorEastAsia" w:hAnsiTheme="minorEastAsia" w:eastAsiaTheme="minorEastAsia" w:cstheme="minorEastAsia"/>
          <w:b/>
          <w:bCs/>
          <w:color w:val="auto"/>
          <w:spacing w:val="0"/>
          <w:highlight w:val="none"/>
        </w:rPr>
      </w:pPr>
      <w:r>
        <w:rPr>
          <w:rFonts w:hint="eastAsia" w:asciiTheme="minorEastAsia" w:hAnsiTheme="minorEastAsia" w:eastAsiaTheme="minorEastAsia" w:cstheme="minorEastAsia"/>
          <w:b/>
          <w:bCs/>
          <w:color w:val="auto"/>
          <w:spacing w:val="0"/>
          <w:highlight w:val="none"/>
        </w:rPr>
        <w:t>▲</w:t>
      </w:r>
      <w:r>
        <w:rPr>
          <w:rFonts w:hint="eastAsia" w:asciiTheme="minorEastAsia" w:hAnsiTheme="minorEastAsia" w:eastAsiaTheme="minorEastAsia" w:cstheme="minorEastAsia"/>
          <w:b/>
          <w:bCs/>
          <w:color w:val="auto"/>
          <w:spacing w:val="0"/>
          <w:sz w:val="21"/>
          <w:highlight w:val="none"/>
          <w:lang w:val="en-US" w:eastAsia="zh-CN"/>
        </w:rPr>
        <w:t>11</w:t>
      </w:r>
      <w:r>
        <w:rPr>
          <w:rFonts w:hint="eastAsia" w:asciiTheme="minorEastAsia" w:hAnsiTheme="minorEastAsia" w:eastAsiaTheme="minorEastAsia" w:cstheme="minorEastAsia"/>
          <w:b/>
          <w:bCs/>
          <w:color w:val="auto"/>
          <w:spacing w:val="0"/>
          <w:sz w:val="21"/>
          <w:highlight w:val="none"/>
        </w:rPr>
        <w:t>.1.2磋商响应文件启用顺序和效力：磋商响应文件的启用，按先后顺位分别为电子磋商响应文件、电子备份磋商响应文件。若磋商供应商在规定时间内无法解密或解密失败，可以以电子备份磋商响应文件作为依据，若电子备份磋商响应文件与</w:t>
      </w:r>
      <w:r>
        <w:rPr>
          <w:rFonts w:hint="eastAsia" w:asciiTheme="minorEastAsia" w:hAnsiTheme="minorEastAsia" w:eastAsiaTheme="minorEastAsia" w:cstheme="minorEastAsia"/>
          <w:b/>
          <w:bCs/>
          <w:color w:val="auto"/>
          <w:spacing w:val="0"/>
          <w:sz w:val="21"/>
          <w:highlight w:val="none"/>
          <w:lang w:eastAsia="zh-CN"/>
        </w:rPr>
        <w:t>广西政府采购云平台</w:t>
      </w:r>
      <w:r>
        <w:rPr>
          <w:rFonts w:hint="eastAsia" w:asciiTheme="minorEastAsia" w:hAnsiTheme="minorEastAsia" w:eastAsiaTheme="minorEastAsia" w:cstheme="minorEastAsia"/>
          <w:b/>
          <w:bCs/>
          <w:color w:val="auto"/>
          <w:spacing w:val="0"/>
          <w:sz w:val="21"/>
          <w:highlight w:val="none"/>
        </w:rPr>
        <w:t>上传的电子磋商响应文件被识别为不一致的，以电子备份磋商响应文件作为评审依据；磋商供应商按时在线解密响应文件的，以在线解密的响应文件作为评审依据。若磋商供应商在规定时间内无法解密或解密失败且未提供电子备份磋商响应文件的，视为响应文件撤回。</w:t>
      </w:r>
    </w:p>
    <w:p w14:paraId="248B7406">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.2 </w:t>
      </w:r>
      <w:r>
        <w:rPr>
          <w:rFonts w:hint="eastAsia" w:ascii="宋体" w:hAnsi="宋体" w:cs="宋体"/>
          <w:color w:val="auto"/>
          <w:szCs w:val="21"/>
          <w:highlight w:val="none"/>
        </w:rPr>
        <w:t>供应商应当按照竞争性磋商采购文件的要求编制响应文件，并对其提交的响应文件的真实性、合法性承担法律责任。响应文件应当对竞争性磋商采购文件作出实质性响应</w:t>
      </w:r>
      <w:r>
        <w:rPr>
          <w:rFonts w:hint="eastAsia" w:asciiTheme="minorEastAsia" w:hAnsiTheme="minorEastAsia" w:eastAsiaTheme="minorEastAsia" w:cstheme="minorEastAsia"/>
          <w:color w:val="auto"/>
          <w:spacing w:val="2"/>
          <w:highlight w:val="none"/>
        </w:rPr>
        <w:t xml:space="preserve">。  </w:t>
      </w:r>
    </w:p>
    <w:p w14:paraId="7E9B276B">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3磋商供应商提交的竞争性磋商响应文件以及磋商供应商与本公司和采购人就有关磋商的所有来往函电均应使用中文。磋商供应商提交的支持文件和印刷的文献可以使用别的语言，但其相应内容必须附有中文翻译文本，在解释竞争性磋商响应文件时以翻译文本为主。  </w:t>
      </w:r>
    </w:p>
    <w:p w14:paraId="209904EF">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.4 磋商供应商应认真阅读、并充分理解本文件的全部内容（包括所有的澄清、更改、补充、答疑等内容），承诺并履行本文件中各项条款规定及要求 。  </w:t>
      </w:r>
    </w:p>
    <w:p w14:paraId="32C1342C">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.5竞争性磋商响应文件必须按本文件的全部内容，包括所有的澄清、更改、补充、答疑等内容及附件进行编制。</w:t>
      </w:r>
    </w:p>
    <w:p w14:paraId="2379EF2D">
      <w:pPr>
        <w:keepNext w:val="0"/>
        <w:keepLines w:val="0"/>
        <w:pageBreakBefore w:val="0"/>
        <w:widowControl w:val="0"/>
        <w:shd w:val="clear"/>
        <w:kinsoku/>
        <w:wordWrap/>
        <w:overflowPunct/>
        <w:topLinePunct w:val="0"/>
        <w:autoSpaceDE/>
        <w:autoSpaceDN/>
        <w:bidi w:val="0"/>
        <w:adjustRightInd/>
        <w:snapToGrid/>
        <w:spacing w:line="360" w:lineRule="auto"/>
        <w:ind w:firstLine="417" w:firstLineChars="195"/>
        <w:textAlignment w:val="auto"/>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.6 如因磋商供应商只填写和提供了本文件要求的部分内容和附件，而给磋商小组评审造成困难，其可能导致的结果和责任由磋商供应商自行承担。 </w:t>
      </w:r>
    </w:p>
    <w:p w14:paraId="271A0645">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pacing w:val="2"/>
          <w:highlight w:val="none"/>
          <w:lang w:val="en-US" w:eastAsia="zh-CN"/>
        </w:rPr>
      </w:pPr>
      <w:r>
        <w:rPr>
          <w:rFonts w:hint="eastAsia" w:asciiTheme="minorEastAsia" w:hAnsiTheme="minorEastAsia" w:eastAsiaTheme="minorEastAsia" w:cstheme="minorEastAsia"/>
          <w:b/>
          <w:bCs/>
          <w:color w:val="auto"/>
          <w:spacing w:val="2"/>
          <w:highlight w:val="none"/>
        </w:rPr>
        <w:t>12．</w:t>
      </w:r>
      <w:r>
        <w:rPr>
          <w:rFonts w:hint="eastAsia" w:asciiTheme="minorEastAsia" w:hAnsiTheme="minorEastAsia" w:eastAsiaTheme="minorEastAsia" w:cstheme="minorEastAsia"/>
          <w:b/>
          <w:bCs/>
          <w:color w:val="auto"/>
          <w:spacing w:val="2"/>
          <w:highlight w:val="none"/>
          <w:lang w:eastAsia="zh-CN"/>
        </w:rPr>
        <w:t>竞争性磋商</w:t>
      </w:r>
      <w:r>
        <w:rPr>
          <w:rFonts w:hint="eastAsia" w:asciiTheme="minorEastAsia" w:hAnsiTheme="minorEastAsia" w:eastAsiaTheme="minorEastAsia" w:cstheme="minorEastAsia"/>
          <w:b/>
          <w:bCs/>
          <w:color w:val="auto"/>
          <w:spacing w:val="2"/>
          <w:highlight w:val="none"/>
        </w:rPr>
        <w:t>响应文件的组成</w:t>
      </w:r>
    </w:p>
    <w:p w14:paraId="1B8EEBE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val="0"/>
          <w:color w:val="auto"/>
          <w:szCs w:val="21"/>
          <w:highlight w:val="none"/>
          <w:lang w:eastAsia="zh-CN"/>
        </w:rPr>
      </w:pPr>
      <w:r>
        <w:rPr>
          <w:rFonts w:hint="eastAsia" w:ascii="宋体" w:hAnsi="宋体" w:cs="宋体"/>
          <w:b w:val="0"/>
          <w:bCs w:val="0"/>
          <w:color w:val="auto"/>
          <w:szCs w:val="21"/>
          <w:highlight w:val="none"/>
          <w:lang w:val="en-US" w:eastAsia="zh-CN"/>
        </w:rPr>
        <w:t>12.1</w:t>
      </w:r>
      <w:r>
        <w:rPr>
          <w:rFonts w:hint="eastAsia" w:ascii="宋体" w:hAnsi="宋体" w:cs="宋体"/>
          <w:b w:val="0"/>
          <w:bCs w:val="0"/>
          <w:color w:val="auto"/>
          <w:szCs w:val="21"/>
          <w:highlight w:val="none"/>
        </w:rPr>
        <w:t>响应文件由资格证明文件、商务和技术文件、报价文件三部分组成</w:t>
      </w:r>
      <w:r>
        <w:rPr>
          <w:rFonts w:hint="eastAsia" w:ascii="宋体" w:hAnsi="宋体" w:cs="宋体"/>
          <w:b w:val="0"/>
          <w:bCs w:val="0"/>
          <w:color w:val="auto"/>
          <w:szCs w:val="21"/>
          <w:highlight w:val="none"/>
          <w:lang w:eastAsia="zh-CN"/>
        </w:rPr>
        <w:t>：</w:t>
      </w:r>
    </w:p>
    <w:p w14:paraId="36F667CF">
      <w:pPr>
        <w:keepNext w:val="0"/>
        <w:keepLines w:val="0"/>
        <w:pageBreakBefore w:val="0"/>
        <w:widowControl w:val="0"/>
        <w:kinsoku/>
        <w:wordWrap/>
        <w:overflowPunct/>
        <w:topLinePunct w:val="0"/>
        <w:autoSpaceDE/>
        <w:autoSpaceDN/>
        <w:bidi w:val="0"/>
        <w:adjustRightInd/>
        <w:snapToGrid/>
        <w:spacing w:line="360" w:lineRule="auto"/>
        <w:ind w:left="420" w:leftChars="20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2.1.1</w:t>
      </w:r>
      <w:r>
        <w:rPr>
          <w:rFonts w:hint="eastAsia" w:ascii="宋体" w:hAnsi="宋体" w:cs="宋体"/>
          <w:color w:val="auto"/>
          <w:szCs w:val="21"/>
          <w:highlight w:val="none"/>
        </w:rPr>
        <w:t>资格证明文件：详见须知前附表</w:t>
      </w:r>
    </w:p>
    <w:p w14:paraId="04C94361">
      <w:pPr>
        <w:keepNext w:val="0"/>
        <w:keepLines w:val="0"/>
        <w:pageBreakBefore w:val="0"/>
        <w:widowControl w:val="0"/>
        <w:kinsoku/>
        <w:wordWrap/>
        <w:overflowPunct/>
        <w:topLinePunct w:val="0"/>
        <w:autoSpaceDE/>
        <w:autoSpaceDN/>
        <w:bidi w:val="0"/>
        <w:adjustRightInd/>
        <w:snapToGrid/>
        <w:spacing w:line="360" w:lineRule="auto"/>
        <w:ind w:left="420" w:leftChars="20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12.1.2商务</w:t>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技术文件：详见须知前附表</w:t>
      </w:r>
    </w:p>
    <w:p w14:paraId="76D90C7D">
      <w:pPr>
        <w:keepNext w:val="0"/>
        <w:keepLines w:val="0"/>
        <w:pageBreakBefore w:val="0"/>
        <w:widowControl w:val="0"/>
        <w:kinsoku/>
        <w:wordWrap/>
        <w:overflowPunct/>
        <w:topLinePunct w:val="0"/>
        <w:autoSpaceDE/>
        <w:autoSpaceDN/>
        <w:bidi w:val="0"/>
        <w:adjustRightInd/>
        <w:snapToGrid/>
        <w:spacing w:line="360" w:lineRule="auto"/>
        <w:ind w:left="420" w:leftChars="200"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2.1.</w:t>
      </w:r>
      <w:r>
        <w:rPr>
          <w:rFonts w:hint="eastAsia" w:ascii="宋体" w:hAnsi="宋体" w:cs="宋体"/>
          <w:color w:val="auto"/>
          <w:szCs w:val="21"/>
          <w:highlight w:val="none"/>
        </w:rPr>
        <w:t>3报价文件：</w:t>
      </w:r>
      <w:r>
        <w:rPr>
          <w:rFonts w:hint="eastAsia" w:ascii="宋体" w:hAnsi="宋体" w:eastAsia="宋体" w:cs="宋体"/>
          <w:color w:val="auto"/>
          <w:szCs w:val="21"/>
          <w:highlight w:val="none"/>
        </w:rPr>
        <w:t>详见须知前附表</w:t>
      </w:r>
    </w:p>
    <w:p w14:paraId="3F1F45A8">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13.计量单位</w:t>
      </w:r>
    </w:p>
    <w:p w14:paraId="07129D8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竞争性磋商采购文件已有明确规定的，使用竞争性磋商采购文件规定的计量单位；竞争性磋商采购文件没有规定的，应采用中华人民共和国法定计量单位，货币种类为人民币，否则视同未响应。</w:t>
      </w:r>
    </w:p>
    <w:p w14:paraId="0AA64745">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14.竞标的风险</w:t>
      </w:r>
    </w:p>
    <w:p w14:paraId="51B5E1B1">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供应商没有按照竞争性磋商采购文件要求提供全部资料，或者供应商没有对竞争性磋商采购文件在各方面作出实质性响应可能导致其响应无效，是供应商应当考虑的风险。</w:t>
      </w:r>
    </w:p>
    <w:p w14:paraId="3C7EEC66">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15.</w:t>
      </w:r>
      <w:r>
        <w:rPr>
          <w:rFonts w:hint="eastAsia"/>
          <w:b/>
          <w:bCs/>
          <w:color w:val="auto"/>
          <w:highlight w:val="none"/>
        </w:rPr>
        <w:t xml:space="preserve"> </w:t>
      </w:r>
      <w:r>
        <w:rPr>
          <w:rFonts w:hint="eastAsia" w:ascii="宋体" w:hAnsi="宋体" w:cs="宋体"/>
          <w:b/>
          <w:bCs/>
          <w:color w:val="auto"/>
          <w:szCs w:val="21"/>
          <w:highlight w:val="none"/>
        </w:rPr>
        <w:t>磋商报价说明</w:t>
      </w:r>
    </w:p>
    <w:p w14:paraId="2156EDF5">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15.1磋商价格</w:t>
      </w:r>
    </w:p>
    <w:p w14:paraId="656CE799">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本工程的报价方式为工程量清单报价，合同承包方式为：</w:t>
      </w:r>
      <w:r>
        <w:rPr>
          <w:rFonts w:hint="eastAsia" w:ascii="宋体" w:hAnsi="宋体" w:cs="宋体"/>
          <w:b/>
          <w:bCs/>
          <w:color w:val="auto"/>
          <w:szCs w:val="21"/>
          <w:highlight w:val="none"/>
          <w:u w:val="single"/>
          <w:lang w:val="en-US" w:eastAsia="zh-CN"/>
        </w:rPr>
        <w:t>固定总价</w:t>
      </w:r>
      <w:r>
        <w:rPr>
          <w:rFonts w:hint="eastAsia" w:ascii="宋体" w:hAnsi="宋体" w:cs="宋体"/>
          <w:b/>
          <w:bCs/>
          <w:color w:val="auto"/>
          <w:szCs w:val="21"/>
          <w:highlight w:val="none"/>
          <w:u w:val="single"/>
        </w:rPr>
        <w:t>包干</w:t>
      </w:r>
      <w:r>
        <w:rPr>
          <w:rFonts w:hint="eastAsia" w:ascii="宋体" w:hAnsi="宋体" w:cs="宋体"/>
          <w:color w:val="auto"/>
          <w:szCs w:val="21"/>
          <w:highlight w:val="none"/>
        </w:rPr>
        <w:t>。</w:t>
      </w:r>
    </w:p>
    <w:p w14:paraId="53475A05">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 本工程量清单是根据竞争性磋商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14:paraId="65A25B19">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15.1.2 本工程量清单应与竞争性磋商文件中的供应商须知、通用合同条款、专用合同条款、技术规范及图纸等一起阅读和理解。</w:t>
      </w:r>
    </w:p>
    <w:p w14:paraId="43076876">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15.1.3本工程量清单中所列工程数量是估算的或设计的预计数量，仅作为投标报价的共同基础，不能作为最终结算与支付的依据。实际支付应按实际完成的工程量，由承包人按技术规范规定的计量方法，以监理人认可的尺寸、断面计量，按本工程量清单的单价和总额价计算支付金额；或者，根据具体情况，按合同条款的规定，由监理人确定的单价或总额价计算支付额。</w:t>
      </w:r>
    </w:p>
    <w:p w14:paraId="49115467">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15.1.4 工程量清单中所列工程量的变动，丝毫不会降低或影响合同条款的效力，也不免除承包人按规定的标准进行施工和修复缺陷的责任。</w:t>
      </w:r>
    </w:p>
    <w:p w14:paraId="33B31FB4">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15.1.5图纸中所列的工程数量表及数量汇总表仅是提供资料，不是工程量清单的外延。当图纸与工程量清单所列数量不一致时，以工程量清单所列数量作为报价的依据。</w:t>
      </w:r>
    </w:p>
    <w:p w14:paraId="377E5285">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15.1.6工程量清单另册发放。 </w:t>
      </w:r>
    </w:p>
    <w:p w14:paraId="740A75E7">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15.1.7 工程量清单中的每一子目须填入单价或价格，且只允许有一个报价。</w:t>
      </w:r>
    </w:p>
    <w:p w14:paraId="575900C7">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15.1.8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314DBAE8">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15.1.9 工程量清单中供应商没有填入单价或价格的子目，其费用视为</w:t>
      </w:r>
      <w:r>
        <w:rPr>
          <w:rFonts w:hint="eastAsia" w:ascii="宋体" w:hAnsi="宋体" w:cs="宋体"/>
          <w:color w:val="auto"/>
          <w:szCs w:val="21"/>
          <w:highlight w:val="none"/>
          <w:lang w:val="en-US" w:eastAsia="zh-CN"/>
        </w:rPr>
        <w:t>已</w:t>
      </w:r>
      <w:r>
        <w:rPr>
          <w:rFonts w:hint="eastAsia" w:ascii="宋体" w:hAnsi="宋体" w:cs="宋体"/>
          <w:color w:val="auto"/>
          <w:szCs w:val="21"/>
          <w:highlight w:val="none"/>
        </w:rPr>
        <w:t>分摊在工程量清单中其他相关子目的单价或价格之中。承包人必须按监理人指令完成工程量清单中未填入单价或价格的子目，但不能得到结算与支付。</w:t>
      </w:r>
    </w:p>
    <w:p w14:paraId="2AEDDBDE">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15.1.10 符合合同条款规定的全部费用应认为已被计入有标价的工程量清单所列各子目之中，未列子目不予计量的工作，其费用应视为已分摊在本合同工程的有关子目的单价或总额价之中。</w:t>
      </w:r>
    </w:p>
    <w:p w14:paraId="03FE174B">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15.1.11承包人用于本合同工程的各类装备的提供、运输、维护、拆卸、拼装等支付的费用，已包括在工程量清单的单价与总额价之中。</w:t>
      </w:r>
    </w:p>
    <w:p w14:paraId="0D192C13">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15.1.12 工程量清单中各项金额均以人民币（元）结算。</w:t>
      </w:r>
    </w:p>
    <w:p w14:paraId="5FB69282">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15.1.13 暂列金额（不含计日工总额）的数量及拟用子目的说明：</w:t>
      </w:r>
      <w:r>
        <w:rPr>
          <w:rFonts w:hint="eastAsia" w:ascii="宋体" w:hAnsi="宋体" w:cs="宋体"/>
          <w:color w:val="auto"/>
          <w:szCs w:val="21"/>
          <w:highlight w:val="none"/>
          <w:u w:val="single"/>
        </w:rPr>
        <w:t xml:space="preserve">  详见工程量清单</w:t>
      </w:r>
      <w:r>
        <w:rPr>
          <w:rFonts w:hint="eastAsia" w:ascii="宋体" w:hAnsi="宋体" w:cs="宋体"/>
          <w:color w:val="auto"/>
          <w:szCs w:val="21"/>
          <w:highlight w:val="none"/>
        </w:rPr>
        <w:t xml:space="preserve">  。</w:t>
      </w:r>
    </w:p>
    <w:p w14:paraId="79FD71DD">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15.1.14 暂估价的数量及拟用子目的说明：</w:t>
      </w:r>
      <w:r>
        <w:rPr>
          <w:rFonts w:hint="eastAsia" w:ascii="宋体" w:hAnsi="宋体" w:cs="宋体"/>
          <w:color w:val="auto"/>
          <w:szCs w:val="21"/>
          <w:highlight w:val="none"/>
          <w:u w:val="single"/>
        </w:rPr>
        <w:t xml:space="preserve">  详见工程量清单</w:t>
      </w:r>
      <w:r>
        <w:rPr>
          <w:rFonts w:hint="eastAsia" w:ascii="宋体" w:hAnsi="宋体" w:cs="宋体"/>
          <w:color w:val="auto"/>
          <w:szCs w:val="21"/>
          <w:highlight w:val="none"/>
        </w:rPr>
        <w:t xml:space="preserve">  。</w:t>
      </w:r>
    </w:p>
    <w:p w14:paraId="3CCAF8D6">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15.1.15磋商供应商的磋商报价须按竞争性磋商采购文件及澄清答疑中所确认的工程量清单进行报价。磋商供应商对自己所填写的项目编码、计量单位、工程数量负责。评审中，如报价文件项目编码、计量单位、工程数量与采购人提供的无法一致，该清单项目作废，该清单项目的费用视为包含在其他清单项目中；该清单项目作废，如作废的清单项目达到3项以上（含本数）或作废的清单项目造价累计超过单位工程磋商报价的2%（含本数），视为不响应竞争性磋商采购文件实质性内容，作无效磋商处理。 </w:t>
      </w:r>
    </w:p>
    <w:p w14:paraId="08E2DDC3">
      <w:pPr>
        <w:tabs>
          <w:tab w:val="left" w:pos="2492"/>
        </w:tabs>
        <w:spacing w:line="40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15.2</w:t>
      </w:r>
      <w:r>
        <w:rPr>
          <w:rFonts w:hint="eastAsia" w:ascii="宋体" w:hAnsi="宋体" w:cs="宋体"/>
          <w:color w:val="auto"/>
          <w:szCs w:val="21"/>
          <w:highlight w:val="none"/>
        </w:rPr>
        <w:t>磋商价格计算依据：</w:t>
      </w:r>
      <w:r>
        <w:rPr>
          <w:rFonts w:hint="eastAsia" w:ascii="宋体" w:hAnsi="宋体" w:cs="宋体"/>
          <w:color w:val="auto"/>
          <w:szCs w:val="21"/>
          <w:highlight w:val="none"/>
          <w:lang w:val="en-US" w:eastAsia="zh-CN"/>
        </w:rPr>
        <w:t>详见工程量清单总说明。</w:t>
      </w:r>
    </w:p>
    <w:p w14:paraId="1362B6FD">
      <w:pPr>
        <w:tabs>
          <w:tab w:val="left" w:pos="2492"/>
        </w:tabs>
        <w:spacing w:line="40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15.3本项目有二次报价，如二次报价总价有变动，</w:t>
      </w:r>
      <w:r>
        <w:rPr>
          <w:rFonts w:hint="eastAsia" w:ascii="宋体" w:hAnsi="宋体" w:cs="宋体"/>
          <w:b/>
          <w:bCs/>
          <w:color w:val="auto"/>
          <w:szCs w:val="21"/>
          <w:highlight w:val="none"/>
          <w:lang w:eastAsia="zh-CN"/>
        </w:rPr>
        <w:t>除报总价外还须</w:t>
      </w:r>
      <w:r>
        <w:rPr>
          <w:rFonts w:hint="eastAsia" w:ascii="宋体" w:hAnsi="宋体" w:cs="宋体"/>
          <w:b/>
          <w:bCs/>
          <w:color w:val="auto"/>
          <w:szCs w:val="21"/>
          <w:highlight w:val="none"/>
        </w:rPr>
        <w:t>提供二次报价</w:t>
      </w:r>
      <w:r>
        <w:rPr>
          <w:rFonts w:hint="eastAsia" w:ascii="宋体" w:hAnsi="宋体" w:cs="宋体"/>
          <w:b/>
          <w:bCs/>
          <w:color w:val="auto"/>
          <w:szCs w:val="21"/>
          <w:highlight w:val="none"/>
          <w:lang w:eastAsia="zh-CN"/>
        </w:rPr>
        <w:t>的</w:t>
      </w:r>
      <w:r>
        <w:rPr>
          <w:rFonts w:hint="eastAsia" w:ascii="宋体" w:hAnsi="宋体" w:cs="宋体"/>
          <w:b/>
          <w:bCs/>
          <w:color w:val="auto"/>
          <w:szCs w:val="21"/>
          <w:highlight w:val="none"/>
        </w:rPr>
        <w:t>已标价工程量清单作为应答文件的组成部分并加盖单位公章（不得以总价下浮的方式做报价，否则作无效磋商处理）</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磋商供应商</w:t>
      </w:r>
      <w:r>
        <w:rPr>
          <w:rFonts w:hint="eastAsia" w:ascii="宋体" w:hAnsi="宋体" w:cs="宋体"/>
          <w:b/>
          <w:bCs/>
          <w:color w:val="auto"/>
          <w:szCs w:val="21"/>
          <w:highlight w:val="none"/>
          <w:lang w:eastAsia="zh-CN"/>
        </w:rPr>
        <w:t>需</w:t>
      </w:r>
      <w:r>
        <w:rPr>
          <w:rFonts w:hint="eastAsia" w:ascii="宋体" w:hAnsi="宋体" w:cs="宋体"/>
          <w:b/>
          <w:bCs/>
          <w:color w:val="auto"/>
          <w:szCs w:val="21"/>
          <w:highlight w:val="none"/>
        </w:rPr>
        <w:t>提前做好相关准备</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加盖公章的</w:t>
      </w:r>
      <w:r>
        <w:rPr>
          <w:rFonts w:hint="eastAsia" w:ascii="宋体" w:hAnsi="宋体" w:cs="宋体"/>
          <w:b/>
          <w:bCs/>
          <w:color w:val="auto"/>
          <w:szCs w:val="21"/>
          <w:highlight w:val="none"/>
        </w:rPr>
        <w:t>二次报价</w:t>
      </w:r>
      <w:r>
        <w:rPr>
          <w:rFonts w:hint="eastAsia" w:ascii="宋体" w:hAnsi="宋体" w:cs="宋体"/>
          <w:b/>
          <w:bCs/>
          <w:color w:val="auto"/>
          <w:szCs w:val="21"/>
          <w:highlight w:val="none"/>
          <w:lang w:eastAsia="zh-CN"/>
        </w:rPr>
        <w:t>的</w:t>
      </w:r>
      <w:r>
        <w:rPr>
          <w:rFonts w:hint="eastAsia" w:ascii="宋体" w:hAnsi="宋体" w:cs="宋体"/>
          <w:b/>
          <w:bCs/>
          <w:color w:val="auto"/>
          <w:szCs w:val="21"/>
          <w:highlight w:val="none"/>
          <w:lang w:val="en-US" w:eastAsia="zh-CN"/>
        </w:rPr>
        <w:t>工程量清单扫描件</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并</w:t>
      </w:r>
      <w:r>
        <w:rPr>
          <w:rFonts w:hint="eastAsia" w:ascii="宋体" w:hAnsi="宋体" w:cs="宋体"/>
          <w:b/>
          <w:bCs/>
          <w:color w:val="auto"/>
          <w:szCs w:val="21"/>
          <w:highlight w:val="none"/>
          <w:lang w:val="en-US" w:eastAsia="zh-CN"/>
        </w:rPr>
        <w:t>根据二次报价指令在规定的时间内</w:t>
      </w:r>
      <w:r>
        <w:rPr>
          <w:rFonts w:hint="eastAsia" w:ascii="宋体" w:hAnsi="宋体" w:cs="宋体"/>
          <w:b/>
          <w:bCs/>
          <w:color w:val="auto"/>
          <w:szCs w:val="21"/>
          <w:highlight w:val="none"/>
        </w:rPr>
        <w:t>递交报价文件，报价高于采购预算控制价的竞争性磋商响应文件将被拒绝</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如磋商供应商在二次报价时，总报价不做改变，则</w:t>
      </w:r>
      <w:r>
        <w:rPr>
          <w:rFonts w:hint="eastAsia" w:ascii="宋体" w:hAnsi="宋体" w:cs="宋体"/>
          <w:b/>
          <w:bCs/>
          <w:color w:val="auto"/>
          <w:szCs w:val="21"/>
          <w:highlight w:val="none"/>
          <w:lang w:eastAsia="zh-CN"/>
        </w:rPr>
        <w:t>只需报总价，</w:t>
      </w:r>
      <w:r>
        <w:rPr>
          <w:rFonts w:hint="eastAsia" w:ascii="宋体" w:hAnsi="宋体" w:cs="宋体"/>
          <w:b/>
          <w:bCs/>
          <w:color w:val="auto"/>
          <w:szCs w:val="21"/>
          <w:highlight w:val="none"/>
        </w:rPr>
        <w:t>无需提供二次报价</w:t>
      </w:r>
      <w:r>
        <w:rPr>
          <w:rFonts w:hint="eastAsia" w:ascii="宋体" w:hAnsi="宋体" w:cs="宋体"/>
          <w:b/>
          <w:bCs/>
          <w:color w:val="auto"/>
          <w:szCs w:val="21"/>
          <w:highlight w:val="none"/>
          <w:lang w:eastAsia="zh-CN"/>
        </w:rPr>
        <w:t>的</w:t>
      </w:r>
      <w:r>
        <w:rPr>
          <w:rFonts w:hint="eastAsia" w:ascii="宋体" w:hAnsi="宋体" w:cs="宋体"/>
          <w:b/>
          <w:bCs/>
          <w:color w:val="auto"/>
          <w:szCs w:val="21"/>
          <w:highlight w:val="none"/>
        </w:rPr>
        <w:t>已标价工程量清单。</w:t>
      </w:r>
    </w:p>
    <w:p w14:paraId="442D65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15.4竞标报价（最后报价）超过规定的采购预算金额或者最高限价的（如本项目公布了最高限价），其响应文件将作无效处理。</w:t>
      </w:r>
      <w:bookmarkStart w:id="12" w:name="_Hlk42592874"/>
    </w:p>
    <w:bookmarkEnd w:id="12"/>
    <w:p w14:paraId="195A0D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16.竞标有效期</w:t>
      </w:r>
    </w:p>
    <w:p w14:paraId="551EE0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75371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6E7675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608AB9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17.磋商保证金：无</w:t>
      </w:r>
    </w:p>
    <w:p w14:paraId="651BEC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18.响应文件编制的要求</w:t>
      </w:r>
    </w:p>
    <w:p w14:paraId="26237C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7A1624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18.2响应文件应按资格证明、报价分别编制，商务技术文件合并编制，本磋商只接受电子版响应文件。</w:t>
      </w:r>
    </w:p>
    <w:p w14:paraId="49220E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18.</w:t>
      </w:r>
      <w:bookmarkStart w:id="13" w:name="_Hlk65832699"/>
      <w:r>
        <w:rPr>
          <w:rFonts w:hint="eastAsia" w:ascii="宋体" w:hAnsi="宋体" w:cs="宋体"/>
          <w:color w:val="auto"/>
          <w:szCs w:val="21"/>
          <w:highlight w:val="none"/>
        </w:rPr>
        <w:t>3</w:t>
      </w:r>
      <w:r>
        <w:rPr>
          <w:rFonts w:hint="eastAsia" w:ascii="宋体" w:hAnsi="宋体"/>
          <w:color w:val="auto"/>
          <w:szCs w:val="21"/>
          <w:highlight w:val="none"/>
        </w:rPr>
        <w:t>响应文件须由供应商在</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第五章 响应文件格式</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规定位置</w:t>
      </w:r>
      <w:r>
        <w:rPr>
          <w:rFonts w:hint="eastAsia" w:ascii="宋体" w:hAnsi="宋体" w:cs="仿宋_GB2312"/>
          <w:color w:val="auto"/>
          <w:szCs w:val="21"/>
          <w:highlight w:val="none"/>
        </w:rPr>
        <w:t>进行签署、盖章</w:t>
      </w:r>
      <w:bookmarkEnd w:id="13"/>
      <w:r>
        <w:rPr>
          <w:rFonts w:hint="eastAsia" w:ascii="宋体" w:hAnsi="宋体" w:cs="宋体"/>
          <w:color w:val="auto"/>
          <w:szCs w:val="21"/>
          <w:highlight w:val="none"/>
        </w:rPr>
        <w:t>，否则其响应文件按无效响应处理。骑缝盖公章不视为在规定位置盖章。</w:t>
      </w:r>
    </w:p>
    <w:p w14:paraId="76EAB0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1E396FF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004666CA">
      <w:pPr>
        <w:spacing w:line="40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18.</w:t>
      </w:r>
      <w:r>
        <w:rPr>
          <w:rFonts w:hint="eastAsia" w:ascii="宋体" w:hAnsi="宋体" w:cs="宋体"/>
          <w:color w:val="auto"/>
          <w:szCs w:val="21"/>
          <w:highlight w:val="none"/>
          <w:lang w:val="en-US" w:eastAsia="zh-CN"/>
        </w:rPr>
        <w:t>6</w:t>
      </w:r>
      <w:r>
        <w:rPr>
          <w:rFonts w:hint="eastAsia" w:ascii="宋体" w:hAnsi="宋体" w:cs="宋体"/>
          <w:b/>
          <w:color w:val="auto"/>
          <w:szCs w:val="21"/>
          <w:highlight w:val="none"/>
        </w:rPr>
        <w:t>▲特别说明：（1）响应文件中所须加盖公章部分均采用CA签章。若竞争性磋商采购文件中有专门标注的某关联点，并要求供应商在电子投标系统中作出磋商响应的，如供应商未对关联点进行响应或者在响应文件其它内容进行描述，造成电子评审不能查询的责任由供应商自行承担。</w:t>
      </w:r>
    </w:p>
    <w:p w14:paraId="33D5DE2C">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（2）竞争性磋商采购文件要求提供的各种复印件，须加盖磋商供应商CA签章，否则其磋商无效。</w:t>
      </w:r>
    </w:p>
    <w:p w14:paraId="13337368">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（3）竞争性磋商采购文件要求“必须提供”的证明等材料，磋商供应商必须全部提供，缺一不可，否则磋商无效。</w:t>
      </w:r>
    </w:p>
    <w:p w14:paraId="6F86985E">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（4）竞争性磋商采购文件要求法定代表人（负责人）或委托代理人签字的部分必须签字</w:t>
      </w:r>
      <w:r>
        <w:rPr>
          <w:rFonts w:hint="eastAsia" w:ascii="宋体" w:hAnsi="宋体" w:cs="宋体"/>
          <w:b/>
          <w:color w:val="auto"/>
          <w:szCs w:val="21"/>
          <w:highlight w:val="none"/>
          <w:lang w:val="en-US" w:eastAsia="zh-CN"/>
        </w:rPr>
        <w:t>或电子签章</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否则</w:t>
      </w:r>
      <w:r>
        <w:rPr>
          <w:rFonts w:hint="eastAsia" w:ascii="宋体" w:hAnsi="宋体" w:cs="宋体"/>
          <w:b/>
          <w:color w:val="auto"/>
          <w:szCs w:val="21"/>
          <w:highlight w:val="none"/>
        </w:rPr>
        <w:t>视为磋商无效。</w:t>
      </w:r>
    </w:p>
    <w:p w14:paraId="540B80DB">
      <w:pPr>
        <w:spacing w:line="400" w:lineRule="exact"/>
        <w:ind w:firstLine="422" w:firstLineChars="200"/>
        <w:rPr>
          <w:rFonts w:hint="eastAsia" w:ascii="宋体" w:hAnsi="宋体" w:cs="宋体"/>
          <w:b/>
          <w:color w:val="auto"/>
          <w:szCs w:val="21"/>
          <w:highlight w:val="none"/>
        </w:rPr>
      </w:pPr>
      <w:r>
        <w:rPr>
          <w:rFonts w:hint="eastAsia" w:ascii="宋体" w:hAnsi="Courier New"/>
          <w:b/>
          <w:color w:val="auto"/>
          <w:szCs w:val="20"/>
          <w:highlight w:val="none"/>
        </w:rPr>
        <w:t>（5）</w:t>
      </w:r>
      <w:r>
        <w:rPr>
          <w:rFonts w:ascii="宋体" w:hAnsi="Courier New"/>
          <w:b/>
          <w:color w:val="auto"/>
          <w:szCs w:val="20"/>
          <w:highlight w:val="none"/>
        </w:rPr>
        <w:t>电子</w:t>
      </w:r>
      <w:r>
        <w:rPr>
          <w:rFonts w:hint="eastAsia" w:ascii="宋体" w:hAnsi="Courier New"/>
          <w:b/>
          <w:color w:val="auto"/>
          <w:szCs w:val="20"/>
          <w:highlight w:val="none"/>
        </w:rPr>
        <w:t>磋商</w:t>
      </w:r>
      <w:r>
        <w:rPr>
          <w:rFonts w:ascii="宋体" w:hAnsi="Courier New"/>
          <w:b/>
          <w:color w:val="auto"/>
          <w:szCs w:val="20"/>
          <w:highlight w:val="none"/>
        </w:rPr>
        <w:t>响应文件中须加盖供应商公章部分均采用 CA 签章，并根据</w:t>
      </w:r>
      <w:r>
        <w:rPr>
          <w:rFonts w:hint="eastAsia" w:ascii="宋体" w:hAnsi="Courier New"/>
          <w:b/>
          <w:color w:val="auto"/>
          <w:szCs w:val="20"/>
          <w:highlight w:val="none"/>
          <w:lang w:eastAsia="zh-CN"/>
        </w:rPr>
        <w:t>“</w:t>
      </w:r>
      <w:r>
        <w:rPr>
          <w:rFonts w:ascii="宋体" w:hAnsi="Courier New"/>
          <w:b/>
          <w:color w:val="auto"/>
          <w:szCs w:val="20"/>
          <w:highlight w:val="none"/>
        </w:rPr>
        <w:t>政府采购项目电子交易管理操作指南-供应商</w:t>
      </w:r>
      <w:r>
        <w:rPr>
          <w:rFonts w:hint="eastAsia" w:ascii="宋体" w:hAnsi="Courier New"/>
          <w:b/>
          <w:color w:val="auto"/>
          <w:szCs w:val="20"/>
          <w:highlight w:val="none"/>
          <w:lang w:eastAsia="zh-CN"/>
        </w:rPr>
        <w:t>”</w:t>
      </w:r>
      <w:r>
        <w:rPr>
          <w:rFonts w:ascii="宋体" w:hAnsi="Courier New"/>
          <w:b/>
          <w:color w:val="auto"/>
          <w:szCs w:val="20"/>
          <w:highlight w:val="none"/>
        </w:rPr>
        <w:t>及本</w:t>
      </w:r>
      <w:r>
        <w:rPr>
          <w:rFonts w:hint="eastAsia" w:ascii="宋体" w:hAnsi="Courier New"/>
          <w:b/>
          <w:color w:val="auto"/>
          <w:szCs w:val="20"/>
          <w:highlight w:val="none"/>
        </w:rPr>
        <w:t>竞争性磋商采购文件</w:t>
      </w:r>
      <w:r>
        <w:rPr>
          <w:rFonts w:ascii="宋体" w:hAnsi="Courier New"/>
          <w:b/>
          <w:color w:val="auto"/>
          <w:szCs w:val="20"/>
          <w:highlight w:val="none"/>
        </w:rPr>
        <w:t>规定的格式和顺序编制电子</w:t>
      </w:r>
      <w:r>
        <w:rPr>
          <w:rFonts w:hint="eastAsia" w:ascii="宋体" w:hAnsi="Courier New"/>
          <w:b/>
          <w:color w:val="auto"/>
          <w:szCs w:val="20"/>
          <w:highlight w:val="none"/>
        </w:rPr>
        <w:t>磋商</w:t>
      </w:r>
      <w:r>
        <w:rPr>
          <w:rFonts w:ascii="宋体" w:hAnsi="Courier New"/>
          <w:b/>
          <w:color w:val="auto"/>
          <w:szCs w:val="20"/>
          <w:highlight w:val="none"/>
        </w:rPr>
        <w:t>响应</w:t>
      </w:r>
      <w:r>
        <w:rPr>
          <w:rFonts w:hint="eastAsia" w:ascii="宋体" w:hAnsi="宋体" w:cs="宋体"/>
          <w:b/>
          <w:color w:val="auto"/>
          <w:szCs w:val="21"/>
          <w:highlight w:val="none"/>
        </w:rPr>
        <w:t>文件并进行关联定位，以便磋商小组在评审时，点击评分项可直接定位到该评分项内容。如对竞争性磋商采购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漏读，或者在按竞争性磋商文件规定的部位查找不到相关内容的，由供应商自行承担。</w:t>
      </w:r>
    </w:p>
    <w:p w14:paraId="72421DBA">
      <w:pPr>
        <w:spacing w:afterAutospacing="0"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（6）磋商响应文件不得涂改，若有修改错漏处，须法定代表人（负责人）或授权委托人签字。磋商响应文件因字迹潦草或表达不清所引起的后果由供应商负责。</w:t>
      </w:r>
    </w:p>
    <w:p w14:paraId="011FC97C">
      <w:pPr>
        <w:keepNext w:val="0"/>
        <w:keepLines w:val="0"/>
        <w:pageBreakBefore w:val="0"/>
        <w:widowControl w:val="0"/>
        <w:shd w:val="clear" w:color="auto" w:fill="FFFFFF"/>
        <w:kinsoku/>
        <w:wordWrap/>
        <w:overflowPunct/>
        <w:topLinePunct w:val="0"/>
        <w:autoSpaceDE/>
        <w:autoSpaceDN/>
        <w:bidi w:val="0"/>
        <w:spacing w:before="0" w:beforeLines="50" w:beforeAutospacing="0" w:line="360" w:lineRule="auto"/>
        <w:textAlignment w:val="auto"/>
        <w:rPr>
          <w:rFonts w:hint="eastAsia" w:ascii="宋体" w:hAnsi="宋体" w:eastAsia="宋体"/>
          <w:b/>
          <w:bCs/>
          <w:color w:val="auto"/>
          <w:szCs w:val="21"/>
          <w:highlight w:val="none"/>
        </w:rPr>
      </w:pPr>
      <w:r>
        <w:rPr>
          <w:rFonts w:hint="eastAsia" w:ascii="宋体" w:hAnsi="宋体" w:eastAsia="宋体"/>
          <w:b/>
          <w:bCs/>
          <w:color w:val="auto"/>
          <w:szCs w:val="21"/>
          <w:highlight w:val="none"/>
        </w:rPr>
        <w:t>19.响应文件的密封和标记</w:t>
      </w:r>
    </w:p>
    <w:p w14:paraId="0791DDEC">
      <w:pPr>
        <w:spacing w:line="360" w:lineRule="auto"/>
        <w:ind w:firstLine="420" w:firstLineChars="200"/>
        <w:rPr>
          <w:rFonts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19.1供应商进行电子交易应安装客户端软件—“广西政府采购云电子交易客户端”，并按照磋商文件和电子交易平台的要求编制并加密响应文件。供应商未按规定加密的响应文件，电子交易平台将拒收并提示。</w:t>
      </w:r>
    </w:p>
    <w:p w14:paraId="2A02A40C">
      <w:pPr>
        <w:spacing w:line="360" w:lineRule="auto"/>
        <w:ind w:firstLine="420" w:firstLineChars="200"/>
        <w:rPr>
          <w:rFonts w:hint="eastAsia" w:ascii="宋体" w:hAnsi="宋体" w:eastAsia="宋体" w:cs="仿宋_GB2312"/>
          <w:color w:val="auto"/>
          <w:kern w:val="0"/>
          <w:szCs w:val="21"/>
          <w:highlight w:val="none"/>
          <w:lang w:val="zh-CN"/>
        </w:rPr>
      </w:pPr>
      <w:r>
        <w:rPr>
          <w:rFonts w:hint="eastAsia" w:ascii="宋体" w:hAnsi="宋体" w:cs="仿宋_GB2312"/>
          <w:color w:val="auto"/>
          <w:kern w:val="0"/>
          <w:szCs w:val="21"/>
          <w:highlight w:val="none"/>
          <w:lang w:val="zh-CN"/>
        </w:rPr>
        <w:t>19.2使用“广西政府采购云电子交易客户端”需要提前申领CA数字证书，申领流程见该项目采购公</w:t>
      </w:r>
      <w:r>
        <w:rPr>
          <w:rFonts w:hint="eastAsia" w:ascii="宋体" w:hAnsi="宋体" w:eastAsia="宋体" w:cs="仿宋_GB2312"/>
          <w:color w:val="auto"/>
          <w:kern w:val="0"/>
          <w:szCs w:val="21"/>
          <w:highlight w:val="none"/>
          <w:lang w:val="zh-CN"/>
        </w:rPr>
        <w:t>告附件。</w:t>
      </w:r>
    </w:p>
    <w:p w14:paraId="15BE300E">
      <w:pPr>
        <w:spacing w:line="360" w:lineRule="auto"/>
        <w:ind w:firstLine="396" w:firstLineChars="200"/>
        <w:rPr>
          <w:rFonts w:hint="eastAsia" w:ascii="宋体" w:hAnsi="宋体" w:eastAsia="宋体" w:cs="仿宋_GB2312"/>
          <w:color w:val="auto"/>
          <w:spacing w:val="-6"/>
          <w:kern w:val="0"/>
          <w:sz w:val="21"/>
          <w:szCs w:val="21"/>
          <w:highlight w:val="none"/>
          <w:lang w:val="zh-CN"/>
        </w:rPr>
      </w:pPr>
      <w:r>
        <w:rPr>
          <w:rFonts w:hint="eastAsia" w:ascii="宋体" w:hAnsi="宋体" w:eastAsia="宋体" w:cs="仿宋_GB2312"/>
          <w:color w:val="auto"/>
          <w:spacing w:val="-6"/>
          <w:kern w:val="0"/>
          <w:sz w:val="21"/>
          <w:szCs w:val="21"/>
          <w:highlight w:val="none"/>
          <w:lang w:val="zh-CN"/>
        </w:rPr>
        <w:t>19.3为确保网上操作合法、有效和安全，供应商应当在响应文件提交截止时间前完成在“政府采购云平台”的身份认证，确保在电子交易过程中能够对相关数据电文进行加密和使用电子签名。</w:t>
      </w:r>
    </w:p>
    <w:p w14:paraId="5615D42B">
      <w:pPr>
        <w:keepNext w:val="0"/>
        <w:keepLines w:val="0"/>
        <w:pageBreakBefore w:val="0"/>
        <w:widowControl w:val="0"/>
        <w:shd w:val="clear" w:color="auto" w:fill="FFFFFF"/>
        <w:kinsoku/>
        <w:wordWrap/>
        <w:overflowPunct/>
        <w:topLinePunct w:val="0"/>
        <w:autoSpaceDE/>
        <w:autoSpaceDN/>
        <w:bidi w:val="0"/>
        <w:spacing w:line="360" w:lineRule="auto"/>
        <w:textAlignment w:val="auto"/>
        <w:rPr>
          <w:rFonts w:ascii="宋体" w:hAnsi="宋体"/>
          <w:b/>
          <w:bCs/>
          <w:color w:val="auto"/>
          <w:szCs w:val="21"/>
          <w:highlight w:val="none"/>
        </w:rPr>
      </w:pPr>
      <w:r>
        <w:rPr>
          <w:rFonts w:hint="eastAsia" w:ascii="宋体" w:hAnsi="宋体"/>
          <w:b/>
          <w:bCs/>
          <w:color w:val="auto"/>
          <w:szCs w:val="21"/>
          <w:highlight w:val="none"/>
          <w:lang w:val="en-US" w:eastAsia="zh-CN"/>
        </w:rPr>
        <w:t>20</w:t>
      </w:r>
      <w:r>
        <w:rPr>
          <w:rFonts w:hint="eastAsia" w:ascii="宋体" w:hAnsi="宋体"/>
          <w:b/>
          <w:bCs/>
          <w:color w:val="auto"/>
          <w:szCs w:val="21"/>
          <w:highlight w:val="none"/>
        </w:rPr>
        <w:t>. 竞争性磋商响应文件的递交</w:t>
      </w:r>
    </w:p>
    <w:p w14:paraId="7C993A8B">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olor w:val="auto"/>
          <w:szCs w:val="21"/>
          <w:highlight w:val="none"/>
        </w:rPr>
      </w:pPr>
      <w:r>
        <w:rPr>
          <w:rFonts w:hint="eastAsia" w:ascii="宋体" w:hAnsi="宋体"/>
          <w:color w:val="auto"/>
          <w:szCs w:val="21"/>
          <w:highlight w:val="none"/>
          <w:lang w:eastAsia="zh-CN"/>
        </w:rPr>
        <w:t>20</w:t>
      </w:r>
      <w:r>
        <w:rPr>
          <w:rFonts w:hint="eastAsia" w:ascii="宋体" w:hAnsi="宋体" w:eastAsia="宋体"/>
          <w:color w:val="auto"/>
          <w:szCs w:val="21"/>
          <w:highlight w:val="none"/>
        </w:rPr>
        <w:t>.1</w:t>
      </w:r>
      <w:r>
        <w:rPr>
          <w:rFonts w:hint="eastAsia" w:ascii="宋体" w:hAnsi="宋体" w:cs="宋体"/>
          <w:color w:val="auto"/>
          <w:szCs w:val="21"/>
          <w:highlight w:val="none"/>
        </w:rPr>
        <w:t>供应商必须在“供应商须知前附表”规定的时间和地点提交响应文件。</w:t>
      </w:r>
    </w:p>
    <w:p w14:paraId="19A8E04E">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olor w:val="auto"/>
          <w:szCs w:val="21"/>
          <w:highlight w:val="none"/>
        </w:rPr>
      </w:pPr>
      <w:r>
        <w:rPr>
          <w:rFonts w:hint="eastAsia" w:ascii="宋体" w:hAnsi="宋体"/>
          <w:color w:val="auto"/>
          <w:szCs w:val="21"/>
          <w:highlight w:val="none"/>
          <w:lang w:val="en-US" w:eastAsia="zh-CN"/>
        </w:rPr>
        <w:t>20</w:t>
      </w:r>
      <w:r>
        <w:rPr>
          <w:rFonts w:hint="eastAsia" w:ascii="宋体" w:hAnsi="宋体" w:eastAsia="宋体"/>
          <w:color w:val="auto"/>
          <w:szCs w:val="21"/>
          <w:highlight w:val="none"/>
        </w:rPr>
        <w:t>.2 在响应文件提交截止时间以后，不能补充、修改响应文件。</w:t>
      </w:r>
    </w:p>
    <w:p w14:paraId="04881599">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olor w:val="auto"/>
          <w:szCs w:val="21"/>
          <w:highlight w:val="none"/>
        </w:rPr>
      </w:pPr>
      <w:r>
        <w:rPr>
          <w:rFonts w:hint="eastAsia" w:ascii="宋体" w:hAnsi="宋体"/>
          <w:color w:val="auto"/>
          <w:szCs w:val="21"/>
          <w:highlight w:val="none"/>
          <w:lang w:val="en-US" w:eastAsia="zh-CN"/>
        </w:rPr>
        <w:t>20</w:t>
      </w:r>
      <w:r>
        <w:rPr>
          <w:rFonts w:hint="eastAsia" w:ascii="宋体" w:hAnsi="宋体" w:eastAsia="宋体"/>
          <w:color w:val="auto"/>
          <w:szCs w:val="21"/>
          <w:highlight w:val="none"/>
        </w:rPr>
        <w:t>.3 在提交“最后报价”后，供应商不能退出谈判。</w:t>
      </w:r>
    </w:p>
    <w:p w14:paraId="645A2FEB">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20</w:t>
      </w:r>
      <w:r>
        <w:rPr>
          <w:rFonts w:hint="eastAsia" w:ascii="宋体" w:hAnsi="宋体" w:eastAsia="宋体"/>
          <w:color w:val="auto"/>
          <w:szCs w:val="21"/>
          <w:highlight w:val="none"/>
        </w:rPr>
        <w:t>.4 电子交易</w:t>
      </w:r>
      <w:r>
        <w:rPr>
          <w:rFonts w:hint="eastAsia" w:ascii="宋体" w:hAnsi="宋体"/>
          <w:color w:val="auto"/>
          <w:szCs w:val="21"/>
          <w:highlight w:val="none"/>
        </w:rPr>
        <w:t>平台收到响应文件，将妥善保存并即时向供应商发出确认回执通知。在响应文件提交截止时间前，除供应商补充、修改或者撤回响应文件外，任何单位和个人不得解密或提取响应文件。</w:t>
      </w:r>
    </w:p>
    <w:p w14:paraId="00B9BE54">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20</w:t>
      </w:r>
      <w:r>
        <w:rPr>
          <w:rFonts w:hint="eastAsia" w:ascii="宋体" w:hAnsi="宋体"/>
          <w:color w:val="auto"/>
          <w:szCs w:val="21"/>
          <w:highlight w:val="none"/>
        </w:rPr>
        <w:t>.5 采购机构不可视情况延长提交响应文件的截止时间。</w:t>
      </w:r>
    </w:p>
    <w:p w14:paraId="59408887">
      <w:pPr>
        <w:keepNext w:val="0"/>
        <w:keepLines w:val="0"/>
        <w:pageBreakBefore w:val="0"/>
        <w:widowControl w:val="0"/>
        <w:shd w:val="clear" w:color="auto" w:fill="FFFFFF"/>
        <w:kinsoku/>
        <w:wordWrap/>
        <w:overflowPunct/>
        <w:topLinePunct w:val="0"/>
        <w:autoSpaceDE/>
        <w:autoSpaceDN/>
        <w:bidi w:val="0"/>
        <w:spacing w:line="360" w:lineRule="auto"/>
        <w:textAlignment w:val="auto"/>
        <w:rPr>
          <w:rFonts w:hint="eastAsia" w:ascii="宋体" w:hAnsi="宋体" w:eastAsia="宋体"/>
          <w:b/>
          <w:bCs/>
          <w:color w:val="auto"/>
          <w:szCs w:val="21"/>
          <w:highlight w:val="none"/>
          <w:lang w:val="en-US" w:eastAsia="zh-CN"/>
        </w:rPr>
      </w:pPr>
      <w:r>
        <w:rPr>
          <w:rFonts w:hint="eastAsia" w:ascii="宋体" w:hAnsi="宋体" w:eastAsia="宋体"/>
          <w:b/>
          <w:bCs/>
          <w:color w:val="auto"/>
          <w:szCs w:val="21"/>
          <w:highlight w:val="none"/>
          <w:lang w:val="en-US" w:eastAsia="zh-CN"/>
        </w:rPr>
        <w:t>21.首次响应文件的补充、修改与撤回</w:t>
      </w:r>
    </w:p>
    <w:p w14:paraId="24FBB2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详见“供应商须知前附表”。</w:t>
      </w:r>
    </w:p>
    <w:p w14:paraId="5A6027E7">
      <w:pPr>
        <w:keepNext w:val="0"/>
        <w:keepLines w:val="0"/>
        <w:pageBreakBefore w:val="0"/>
        <w:widowControl w:val="0"/>
        <w:shd w:val="clear" w:color="auto" w:fill="FFFFFF"/>
        <w:kinsoku/>
        <w:wordWrap/>
        <w:overflowPunct/>
        <w:topLinePunct w:val="0"/>
        <w:autoSpaceDE/>
        <w:autoSpaceDN/>
        <w:bidi w:val="0"/>
        <w:spacing w:line="360" w:lineRule="auto"/>
        <w:textAlignment w:val="auto"/>
        <w:rPr>
          <w:rFonts w:hint="eastAsia" w:ascii="宋体" w:hAnsi="宋体" w:eastAsia="宋体"/>
          <w:b/>
          <w:bCs/>
          <w:color w:val="auto"/>
          <w:szCs w:val="21"/>
          <w:highlight w:val="none"/>
          <w:lang w:val="en-US" w:eastAsia="zh-CN"/>
        </w:rPr>
      </w:pPr>
      <w:bookmarkStart w:id="14" w:name="_Hlk45702405"/>
      <w:r>
        <w:rPr>
          <w:rFonts w:hint="eastAsia" w:ascii="宋体" w:hAnsi="宋体" w:eastAsia="宋体"/>
          <w:b/>
          <w:bCs/>
          <w:color w:val="auto"/>
          <w:szCs w:val="21"/>
          <w:highlight w:val="none"/>
          <w:lang w:val="en-US" w:eastAsia="zh-CN"/>
        </w:rPr>
        <w:t>22. 首次响应文件的退回</w:t>
      </w:r>
    </w:p>
    <w:p w14:paraId="213AEE37">
      <w:pPr>
        <w:spacing w:line="360" w:lineRule="auto"/>
        <w:ind w:firstLine="396" w:firstLineChars="200"/>
        <w:rPr>
          <w:rFonts w:hint="eastAsia" w:ascii="宋体" w:hAnsi="宋体" w:cs="宋体"/>
          <w:color w:val="auto"/>
          <w:spacing w:val="-6"/>
          <w:sz w:val="21"/>
          <w:szCs w:val="21"/>
          <w:highlight w:val="none"/>
        </w:rPr>
      </w:pPr>
      <w:r>
        <w:rPr>
          <w:rFonts w:hint="eastAsia" w:ascii="宋体" w:hAnsi="宋体" w:cs="宋体"/>
          <w:color w:val="auto"/>
          <w:spacing w:val="-6"/>
          <w:sz w:val="21"/>
          <w:szCs w:val="21"/>
          <w:highlight w:val="none"/>
        </w:rPr>
        <w:t>在首次响应文件提交截止时间止提交响应文件的供应商不足3家时电子响应文件由代理机构在“</w:t>
      </w:r>
      <w:r>
        <w:rPr>
          <w:rFonts w:hint="eastAsia" w:ascii="宋体" w:hAnsi="宋体" w:cs="宋体"/>
          <w:color w:val="auto"/>
          <w:spacing w:val="-6"/>
          <w:sz w:val="21"/>
          <w:szCs w:val="21"/>
          <w:highlight w:val="none"/>
          <w:lang w:eastAsia="zh-CN"/>
        </w:rPr>
        <w:t>广西政府采购云</w:t>
      </w:r>
      <w:r>
        <w:rPr>
          <w:rFonts w:hint="eastAsia" w:ascii="宋体" w:hAnsi="宋体" w:cs="宋体"/>
          <w:color w:val="auto"/>
          <w:spacing w:val="-6"/>
          <w:sz w:val="21"/>
          <w:szCs w:val="21"/>
          <w:highlight w:val="none"/>
        </w:rPr>
        <w:t>”平台操作退回，除此之外采购人和采购代理机构对已提交的电子响应文件概不退回。</w:t>
      </w:r>
    </w:p>
    <w:p w14:paraId="66DF452E">
      <w:pPr>
        <w:keepNext w:val="0"/>
        <w:keepLines w:val="0"/>
        <w:pageBreakBefore w:val="0"/>
        <w:widowControl w:val="0"/>
        <w:shd w:val="clear" w:color="auto" w:fill="FFFFFF"/>
        <w:kinsoku/>
        <w:wordWrap/>
        <w:overflowPunct/>
        <w:topLinePunct w:val="0"/>
        <w:autoSpaceDE/>
        <w:autoSpaceDN/>
        <w:bidi w:val="0"/>
        <w:spacing w:line="360" w:lineRule="auto"/>
        <w:textAlignment w:val="auto"/>
        <w:rPr>
          <w:rFonts w:hint="eastAsia" w:ascii="宋体" w:hAnsi="宋体" w:eastAsia="宋体"/>
          <w:b/>
          <w:bCs/>
          <w:color w:val="auto"/>
          <w:szCs w:val="21"/>
          <w:highlight w:val="none"/>
          <w:lang w:val="en-US" w:eastAsia="zh-CN"/>
        </w:rPr>
      </w:pPr>
      <w:r>
        <w:rPr>
          <w:rFonts w:hint="eastAsia" w:ascii="宋体" w:hAnsi="宋体" w:eastAsia="宋体"/>
          <w:b/>
          <w:bCs/>
          <w:color w:val="auto"/>
          <w:szCs w:val="21"/>
          <w:highlight w:val="none"/>
          <w:lang w:val="en-US" w:eastAsia="zh-CN"/>
        </w:rPr>
        <w:t>23. 截止时间后的撤回</w:t>
      </w:r>
    </w:p>
    <w:p w14:paraId="5288099F">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本项目不收取磋商保证金，供应商在首次响应文件提交截止时间后可向采购人、采购代理机构书面申请撤回电子响应文件。</w:t>
      </w:r>
      <w:bookmarkEnd w:id="14"/>
    </w:p>
    <w:p w14:paraId="5E5F92F7">
      <w:pPr>
        <w:pStyle w:val="24"/>
        <w:shd w:val="clear"/>
        <w:spacing w:line="42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b/>
          <w:color w:val="auto"/>
          <w:sz w:val="21"/>
          <w:szCs w:val="21"/>
          <w:highlight w:val="none"/>
          <w:lang w:eastAsia="zh-CN"/>
        </w:rPr>
        <w:t>四</w:t>
      </w:r>
      <w:r>
        <w:rPr>
          <w:rFonts w:hint="eastAsia" w:asciiTheme="minorEastAsia" w:hAnsiTheme="minorEastAsia" w:eastAsiaTheme="minorEastAsia" w:cstheme="minorEastAsia"/>
          <w:b/>
          <w:color w:val="auto"/>
          <w:sz w:val="21"/>
          <w:szCs w:val="21"/>
          <w:highlight w:val="none"/>
        </w:rPr>
        <w:t>、</w:t>
      </w:r>
      <w:r>
        <w:rPr>
          <w:rFonts w:hint="eastAsia" w:asciiTheme="minorEastAsia" w:hAnsiTheme="minorEastAsia" w:eastAsiaTheme="minorEastAsia" w:cstheme="minorEastAsia"/>
          <w:b/>
          <w:color w:val="auto"/>
          <w:sz w:val="21"/>
          <w:szCs w:val="21"/>
          <w:highlight w:val="none"/>
          <w:lang w:eastAsia="zh-CN"/>
        </w:rPr>
        <w:t>评审和磋商</w:t>
      </w:r>
    </w:p>
    <w:p w14:paraId="4A1FB3BB">
      <w:pPr>
        <w:pStyle w:val="24"/>
        <w:pageBreakBefore w:val="0"/>
        <w:kinsoku/>
        <w:wordWrap/>
        <w:overflowPunct/>
        <w:topLinePunct w:val="0"/>
        <w:bidi w:val="0"/>
        <w:adjustRightInd/>
        <w:spacing w:line="360" w:lineRule="auto"/>
        <w:jc w:val="both"/>
        <w:textAlignment w:val="auto"/>
        <w:rPr>
          <w:rFonts w:hint="eastAsia" w:ascii="宋体" w:hAnsi="宋体" w:eastAsia="宋体" w:cs="宋体"/>
          <w:b/>
          <w:bCs/>
          <w:caps w:val="0"/>
          <w:color w:val="auto"/>
          <w:spacing w:val="0"/>
          <w:sz w:val="21"/>
          <w:highlight w:val="none"/>
        </w:rPr>
      </w:pPr>
      <w:r>
        <w:rPr>
          <w:rFonts w:hint="eastAsia" w:ascii="宋体" w:hAnsi="宋体" w:eastAsia="宋体" w:cs="宋体"/>
          <w:b/>
          <w:bCs/>
          <w:caps w:val="0"/>
          <w:color w:val="auto"/>
          <w:spacing w:val="0"/>
          <w:sz w:val="21"/>
          <w:highlight w:val="none"/>
          <w:lang w:val="en-US" w:eastAsia="zh-CN"/>
        </w:rPr>
        <w:t>2</w:t>
      </w:r>
      <w:r>
        <w:rPr>
          <w:rFonts w:hint="eastAsia" w:hAnsi="宋体" w:cs="宋体"/>
          <w:b/>
          <w:bCs/>
          <w:caps w:val="0"/>
          <w:color w:val="auto"/>
          <w:spacing w:val="0"/>
          <w:sz w:val="21"/>
          <w:highlight w:val="none"/>
          <w:lang w:val="en-US" w:eastAsia="zh-CN"/>
        </w:rPr>
        <w:t>4</w:t>
      </w:r>
      <w:r>
        <w:rPr>
          <w:rFonts w:hint="eastAsia" w:ascii="宋体" w:hAnsi="宋体" w:eastAsia="宋体" w:cs="宋体"/>
          <w:b/>
          <w:bCs/>
          <w:caps w:val="0"/>
          <w:color w:val="auto"/>
          <w:spacing w:val="0"/>
          <w:sz w:val="21"/>
          <w:highlight w:val="none"/>
          <w:lang w:val="en-US" w:eastAsia="zh-CN"/>
        </w:rPr>
        <w:t>.</w:t>
      </w:r>
      <w:r>
        <w:rPr>
          <w:rFonts w:hint="eastAsia" w:ascii="宋体" w:hAnsi="宋体" w:eastAsia="宋体" w:cs="宋体"/>
          <w:b/>
          <w:bCs/>
          <w:caps w:val="0"/>
          <w:color w:val="auto"/>
          <w:spacing w:val="0"/>
          <w:sz w:val="21"/>
          <w:highlight w:val="none"/>
        </w:rPr>
        <w:t>磋商小组</w:t>
      </w:r>
      <w:r>
        <w:rPr>
          <w:rFonts w:hint="eastAsia" w:ascii="宋体" w:hAnsi="宋体" w:eastAsia="宋体" w:cs="宋体"/>
          <w:b/>
          <w:bCs/>
          <w:caps w:val="0"/>
          <w:color w:val="auto"/>
          <w:spacing w:val="0"/>
          <w:sz w:val="21"/>
          <w:highlight w:val="none"/>
          <w:lang w:eastAsia="zh-CN"/>
        </w:rPr>
        <w:t>的</w:t>
      </w:r>
      <w:r>
        <w:rPr>
          <w:rFonts w:hint="eastAsia" w:ascii="宋体" w:hAnsi="宋体" w:eastAsia="宋体" w:cs="宋体"/>
          <w:b/>
          <w:bCs/>
          <w:caps w:val="0"/>
          <w:color w:val="auto"/>
          <w:spacing w:val="0"/>
          <w:sz w:val="21"/>
          <w:highlight w:val="none"/>
        </w:rPr>
        <w:t>组建</w:t>
      </w:r>
    </w:p>
    <w:p w14:paraId="334F68C3">
      <w:pPr>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aps w:val="0"/>
          <w:color w:val="auto"/>
          <w:spacing w:val="0"/>
          <w:sz w:val="21"/>
          <w:highlight w:val="none"/>
        </w:rPr>
      </w:pPr>
      <w:r>
        <w:rPr>
          <w:rFonts w:hint="eastAsia" w:ascii="宋体" w:hAnsi="宋体" w:cs="宋体"/>
          <w:caps w:val="0"/>
          <w:color w:val="auto"/>
          <w:spacing w:val="0"/>
          <w:sz w:val="21"/>
          <w:highlight w:val="none"/>
          <w:lang w:val="en-US" w:eastAsia="zh-CN"/>
        </w:rPr>
        <w:t>24.1</w:t>
      </w:r>
      <w:r>
        <w:rPr>
          <w:rFonts w:hint="eastAsia" w:ascii="宋体" w:hAnsi="宋体" w:cs="宋体"/>
          <w:color w:val="auto"/>
          <w:szCs w:val="21"/>
          <w:highlight w:val="none"/>
        </w:rPr>
        <w:t>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15D838CA">
      <w:pPr>
        <w:pStyle w:val="7"/>
        <w:ind w:firstLine="420" w:firstLineChars="200"/>
        <w:jc w:val="left"/>
        <w:rPr>
          <w:rFonts w:hint="eastAsia" w:ascii="宋体" w:hAnsi="宋体" w:eastAsia="宋体" w:cs="宋体"/>
          <w:b w:val="0"/>
          <w:bCs w:val="0"/>
          <w:caps w:val="0"/>
          <w:color w:val="auto"/>
          <w:spacing w:val="0"/>
          <w:kern w:val="2"/>
          <w:sz w:val="21"/>
          <w:szCs w:val="21"/>
          <w:highlight w:val="none"/>
          <w:lang w:val="en-US" w:eastAsia="zh-CN" w:bidi="ar-SA"/>
        </w:rPr>
      </w:pPr>
      <w:r>
        <w:rPr>
          <w:rFonts w:hint="eastAsia" w:ascii="宋体" w:hAnsi="宋体" w:eastAsia="宋体" w:cs="宋体"/>
          <w:b w:val="0"/>
          <w:bCs w:val="0"/>
          <w:caps w:val="0"/>
          <w:color w:val="auto"/>
          <w:spacing w:val="0"/>
          <w:kern w:val="2"/>
          <w:sz w:val="21"/>
          <w:szCs w:val="21"/>
          <w:highlight w:val="none"/>
          <w:lang w:val="en-US" w:eastAsia="zh-CN" w:bidi="ar-SA"/>
        </w:rPr>
        <w:t>2</w:t>
      </w:r>
      <w:r>
        <w:rPr>
          <w:rFonts w:hint="eastAsia" w:ascii="宋体" w:hAnsi="宋体" w:cs="宋体"/>
          <w:b w:val="0"/>
          <w:bCs w:val="0"/>
          <w:caps w:val="0"/>
          <w:color w:val="auto"/>
          <w:spacing w:val="0"/>
          <w:kern w:val="2"/>
          <w:sz w:val="21"/>
          <w:szCs w:val="21"/>
          <w:highlight w:val="none"/>
          <w:lang w:val="en-US" w:eastAsia="zh-CN" w:bidi="ar-SA"/>
        </w:rPr>
        <w:t>4</w:t>
      </w:r>
      <w:r>
        <w:rPr>
          <w:rFonts w:hint="eastAsia" w:ascii="宋体" w:hAnsi="宋体" w:eastAsia="宋体" w:cs="宋体"/>
          <w:b w:val="0"/>
          <w:bCs w:val="0"/>
          <w:caps w:val="0"/>
          <w:color w:val="auto"/>
          <w:spacing w:val="0"/>
          <w:kern w:val="2"/>
          <w:sz w:val="21"/>
          <w:szCs w:val="21"/>
          <w:highlight w:val="none"/>
          <w:lang w:val="en-US" w:eastAsia="zh-CN" w:bidi="ar-SA"/>
        </w:rPr>
        <w:t>.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r>
        <w:rPr>
          <w:rFonts w:hint="eastAsia" w:ascii="宋体" w:hAnsi="宋体" w:cs="宋体"/>
          <w:b w:val="0"/>
          <w:bCs w:val="0"/>
          <w:caps w:val="0"/>
          <w:color w:val="auto"/>
          <w:spacing w:val="0"/>
          <w:kern w:val="2"/>
          <w:sz w:val="21"/>
          <w:szCs w:val="21"/>
          <w:highlight w:val="none"/>
          <w:lang w:val="en-US" w:eastAsia="zh-CN" w:bidi="ar-SA"/>
        </w:rPr>
        <w:t>。</w:t>
      </w:r>
    </w:p>
    <w:p w14:paraId="502D3E8E">
      <w:pPr>
        <w:shd w:val="clear"/>
        <w:spacing w:line="360" w:lineRule="auto"/>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25.</w:t>
      </w:r>
      <w:r>
        <w:rPr>
          <w:rFonts w:hint="eastAsia" w:asciiTheme="minorEastAsia" w:hAnsiTheme="minorEastAsia" w:eastAsiaTheme="minorEastAsia" w:cstheme="minorEastAsia"/>
          <w:b/>
          <w:bCs/>
          <w:color w:val="auto"/>
          <w:highlight w:val="none"/>
        </w:rPr>
        <w:t>首次响应文件的开启</w:t>
      </w:r>
    </w:p>
    <w:p w14:paraId="565E4F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5</w:t>
      </w:r>
      <w:r>
        <w:rPr>
          <w:rFonts w:ascii="宋体" w:hAnsi="宋体" w:cs="宋体"/>
          <w:color w:val="auto"/>
          <w:szCs w:val="21"/>
          <w:highlight w:val="none"/>
        </w:rPr>
        <w:t>.1</w:t>
      </w:r>
      <w:r>
        <w:rPr>
          <w:rFonts w:hint="eastAsia" w:ascii="宋体" w:hAnsi="宋体" w:cs="宋体"/>
          <w:color w:val="auto"/>
          <w:szCs w:val="21"/>
          <w:highlight w:val="none"/>
        </w:rPr>
        <w:t>首次响应文件由磋商小组或者采购代理机构在“供应商须知前附表”规定的时间开启。</w:t>
      </w:r>
    </w:p>
    <w:p w14:paraId="08E2EAE7">
      <w:pPr>
        <w:pStyle w:val="24"/>
        <w:spacing w:line="360" w:lineRule="auto"/>
        <w:ind w:firstLine="420" w:firstLineChars="200"/>
        <w:rPr>
          <w:rFonts w:hint="eastAsia" w:hAnsi="宋体"/>
          <w:bCs/>
          <w:color w:val="auto"/>
          <w:sz w:val="21"/>
          <w:highlight w:val="none"/>
        </w:rPr>
      </w:pPr>
      <w:r>
        <w:rPr>
          <w:rFonts w:hAnsi="宋体" w:cs="宋体"/>
          <w:color w:val="auto"/>
          <w:sz w:val="21"/>
          <w:highlight w:val="none"/>
        </w:rPr>
        <w:t>2</w:t>
      </w:r>
      <w:r>
        <w:rPr>
          <w:rFonts w:hint="eastAsia" w:hAnsi="宋体" w:cs="宋体"/>
          <w:color w:val="auto"/>
          <w:sz w:val="21"/>
          <w:highlight w:val="none"/>
          <w:lang w:val="en-US" w:eastAsia="zh-CN"/>
        </w:rPr>
        <w:t>5</w:t>
      </w:r>
      <w:r>
        <w:rPr>
          <w:rFonts w:hAnsi="宋体" w:cs="宋体"/>
          <w:color w:val="auto"/>
          <w:sz w:val="21"/>
          <w:highlight w:val="none"/>
        </w:rPr>
        <w:t xml:space="preserve">.2 </w:t>
      </w:r>
      <w:r>
        <w:rPr>
          <w:rFonts w:hint="eastAsia" w:hAnsi="宋体"/>
          <w:bCs/>
          <w:color w:val="auto"/>
          <w:sz w:val="21"/>
          <w:highlight w:val="none"/>
        </w:rPr>
        <w:t>响应文件解密</w:t>
      </w:r>
    </w:p>
    <w:p w14:paraId="181CA9FF">
      <w:pPr>
        <w:pStyle w:val="24"/>
        <w:snapToGrid w:val="0"/>
        <w:spacing w:line="360" w:lineRule="auto"/>
        <w:ind w:firstLine="420" w:firstLineChars="200"/>
        <w:rPr>
          <w:rFonts w:hint="eastAsia" w:hAnsi="宋体"/>
          <w:color w:val="auto"/>
          <w:sz w:val="21"/>
          <w:highlight w:val="none"/>
        </w:rPr>
      </w:pPr>
      <w:r>
        <w:rPr>
          <w:rFonts w:hint="eastAsia" w:hAnsi="宋体"/>
          <w:bCs/>
          <w:color w:val="auto"/>
          <w:sz w:val="21"/>
          <w:highlight w:val="none"/>
        </w:rPr>
        <w:t>采购代理机构将在“供应商须知前附表”规定的时</w:t>
      </w:r>
      <w:r>
        <w:rPr>
          <w:rFonts w:hint="eastAsia" w:hAnsi="宋体"/>
          <w:color w:val="auto"/>
          <w:sz w:val="21"/>
          <w:highlight w:val="none"/>
        </w:rPr>
        <w:t>间通过电子交易平台组织响应文件开启，采购机构依托电子交易平台发起开始解密指令，供应商的法定代表人或其委托代理人</w:t>
      </w:r>
      <w:r>
        <w:rPr>
          <w:rFonts w:hint="eastAsia" w:hAnsi="宋体"/>
          <w:b/>
          <w:color w:val="auto"/>
          <w:sz w:val="21"/>
          <w:highlight w:val="none"/>
        </w:rPr>
        <w:t>须携带加密时所用的CA锁按平台提示和采购文件的规定登录到“</w:t>
      </w:r>
      <w:r>
        <w:rPr>
          <w:rFonts w:hint="eastAsia" w:hAnsi="宋体"/>
          <w:b/>
          <w:color w:val="auto"/>
          <w:sz w:val="21"/>
          <w:highlight w:val="none"/>
          <w:lang w:eastAsia="zh-CN"/>
        </w:rPr>
        <w:t>广西政府采购云</w:t>
      </w:r>
      <w:r>
        <w:rPr>
          <w:rFonts w:hint="eastAsia" w:hAnsi="宋体"/>
          <w:b/>
          <w:color w:val="auto"/>
          <w:sz w:val="21"/>
          <w:highlight w:val="none"/>
        </w:rPr>
        <w:t>”平台电子开标大厅签到并在发起解密指令之时起30分钟内完成对电子响应文件在线解密</w:t>
      </w:r>
      <w:r>
        <w:rPr>
          <w:rFonts w:hint="eastAsia" w:hAnsi="宋体"/>
          <w:color w:val="auto"/>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hAnsi="宋体"/>
          <w:b/>
          <w:color w:val="auto"/>
          <w:sz w:val="21"/>
          <w:highlight w:val="none"/>
        </w:rPr>
        <w:t>视为响应文件无效。</w:t>
      </w:r>
      <w:r>
        <w:rPr>
          <w:rFonts w:hint="eastAsia" w:hAnsi="宋体"/>
          <w:color w:val="auto"/>
          <w:sz w:val="21"/>
          <w:highlight w:val="none"/>
        </w:rPr>
        <w:t>（解密</w:t>
      </w:r>
      <w:r>
        <w:rPr>
          <w:rFonts w:hint="eastAsia" w:hAnsi="宋体"/>
          <w:bCs/>
          <w:color w:val="auto"/>
          <w:sz w:val="21"/>
          <w:highlight w:val="none"/>
        </w:rPr>
        <w:t>异常情况处理：详见本章</w:t>
      </w:r>
      <w:r>
        <w:rPr>
          <w:rFonts w:hint="eastAsia" w:hAnsi="宋体"/>
          <w:color w:val="auto"/>
          <w:sz w:val="21"/>
          <w:highlight w:val="none"/>
          <w:lang w:val="en-US" w:eastAsia="zh-CN"/>
        </w:rPr>
        <w:t>26.3</w:t>
      </w:r>
      <w:r>
        <w:rPr>
          <w:rFonts w:hint="eastAsia" w:hAnsi="宋体"/>
          <w:color w:val="auto"/>
          <w:sz w:val="21"/>
          <w:highlight w:val="none"/>
        </w:rPr>
        <w:t>电子交易活动的</w:t>
      </w:r>
      <w:r>
        <w:rPr>
          <w:rFonts w:hint="eastAsia" w:hAnsi="宋体"/>
          <w:color w:val="auto"/>
          <w:sz w:val="21"/>
          <w:highlight w:val="none"/>
          <w:lang w:eastAsia="zh-CN"/>
        </w:rPr>
        <w:t>中止</w:t>
      </w:r>
      <w:r>
        <w:rPr>
          <w:rFonts w:hint="eastAsia" w:hAnsi="宋体"/>
          <w:color w:val="auto"/>
          <w:sz w:val="21"/>
          <w:highlight w:val="none"/>
        </w:rPr>
        <w:t>。）</w:t>
      </w:r>
    </w:p>
    <w:p w14:paraId="7B284E6F">
      <w:pPr>
        <w:pStyle w:val="24"/>
        <w:spacing w:line="360" w:lineRule="auto"/>
        <w:ind w:firstLine="420" w:firstLineChars="200"/>
        <w:rPr>
          <w:rFonts w:hint="eastAsia"/>
          <w:color w:val="auto"/>
          <w:sz w:val="21"/>
          <w:szCs w:val="21"/>
          <w:highlight w:val="none"/>
        </w:rPr>
      </w:pPr>
      <w:r>
        <w:rPr>
          <w:rFonts w:hint="eastAsia" w:hAnsi="宋体"/>
          <w:color w:val="auto"/>
          <w:sz w:val="21"/>
          <w:szCs w:val="21"/>
          <w:highlight w:val="none"/>
        </w:rPr>
        <w:t>如</w:t>
      </w:r>
      <w:r>
        <w:rPr>
          <w:rFonts w:hint="eastAsia" w:hAnsi="宋体"/>
          <w:bCs/>
          <w:color w:val="auto"/>
          <w:sz w:val="21"/>
          <w:szCs w:val="21"/>
          <w:highlight w:val="none"/>
        </w:rPr>
        <w:t>供应商成功解密响应文件，但未在“</w:t>
      </w:r>
      <w:r>
        <w:rPr>
          <w:rFonts w:hint="eastAsia" w:hAnsi="宋体"/>
          <w:bCs/>
          <w:color w:val="auto"/>
          <w:sz w:val="21"/>
          <w:szCs w:val="21"/>
          <w:highlight w:val="none"/>
          <w:lang w:eastAsia="zh-CN"/>
        </w:rPr>
        <w:t>广西政府采购云</w:t>
      </w:r>
      <w:r>
        <w:rPr>
          <w:rFonts w:hint="eastAsia" w:hAnsi="宋体"/>
          <w:bCs/>
          <w:color w:val="auto"/>
          <w:sz w:val="21"/>
          <w:szCs w:val="21"/>
          <w:highlight w:val="none"/>
        </w:rPr>
        <w:t>”电子开标大厅参加谈判的，视同认可谈判过程和结果，</w:t>
      </w:r>
      <w:r>
        <w:rPr>
          <w:rFonts w:hint="eastAsia" w:hAnsi="宋体"/>
          <w:color w:val="auto"/>
          <w:sz w:val="21"/>
          <w:szCs w:val="21"/>
          <w:highlight w:val="none"/>
        </w:rPr>
        <w:t>由此产生的后果由供应商自行负责。参与谈判的供应商</w:t>
      </w:r>
      <w:r>
        <w:rPr>
          <w:rFonts w:hint="eastAsia"/>
          <w:color w:val="auto"/>
          <w:sz w:val="21"/>
          <w:szCs w:val="21"/>
          <w:highlight w:val="none"/>
        </w:rPr>
        <w:t>不足3家的，不得谈判。</w:t>
      </w:r>
    </w:p>
    <w:p w14:paraId="155E5F5D">
      <w:pPr>
        <w:shd w:val="clear"/>
        <w:spacing w:line="360" w:lineRule="auto"/>
        <w:rPr>
          <w:rFonts w:hint="eastAsia" w:asciiTheme="minorEastAsia" w:hAnsiTheme="minorEastAsia" w:eastAsiaTheme="minorEastAsia" w:cstheme="minorEastAsia"/>
          <w:b/>
          <w:bCs/>
          <w:color w:val="auto"/>
          <w:highlight w:val="none"/>
          <w:lang w:val="en-US" w:eastAsia="zh-CN"/>
        </w:rPr>
      </w:pPr>
      <w:r>
        <w:rPr>
          <w:rFonts w:hint="eastAsia" w:asciiTheme="minorEastAsia" w:hAnsiTheme="minorEastAsia" w:eastAsiaTheme="minorEastAsia" w:cstheme="minorEastAsia"/>
          <w:b/>
          <w:bCs/>
          <w:color w:val="auto"/>
          <w:highlight w:val="none"/>
          <w:lang w:val="en-US" w:eastAsia="zh-CN"/>
        </w:rPr>
        <w:t>26.评审程序、评审方法和评审标准</w:t>
      </w:r>
    </w:p>
    <w:p w14:paraId="5C19F29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26.1</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p>
    <w:p w14:paraId="16430D8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6.2 </w:t>
      </w:r>
      <w:r>
        <w:rPr>
          <w:rFonts w:hint="eastAsia" w:ascii="宋体" w:hAnsi="宋体"/>
          <w:color w:val="auto"/>
          <w:szCs w:val="21"/>
          <w:highlight w:val="none"/>
        </w:rPr>
        <w:t>磋商顺序详见 “ 供应商须知前附表”。</w:t>
      </w:r>
    </w:p>
    <w:p w14:paraId="75A36B56">
      <w:pPr>
        <w:spacing w:line="360" w:lineRule="auto"/>
        <w:ind w:firstLine="420" w:firstLineChars="200"/>
        <w:rPr>
          <w:rFonts w:hint="eastAsia" w:ascii="宋体" w:hAnsi="宋体"/>
          <w:color w:val="auto"/>
          <w:highlight w:val="none"/>
        </w:rPr>
      </w:pPr>
      <w:r>
        <w:rPr>
          <w:rFonts w:hint="eastAsia" w:ascii="宋体" w:hAnsi="宋体"/>
          <w:color w:val="auto"/>
          <w:highlight w:val="none"/>
        </w:rPr>
        <w:t>2</w:t>
      </w:r>
      <w:r>
        <w:rPr>
          <w:rFonts w:ascii="宋体" w:hAnsi="宋体"/>
          <w:color w:val="auto"/>
          <w:highlight w:val="none"/>
        </w:rPr>
        <w:t>6.3</w:t>
      </w:r>
      <w:r>
        <w:rPr>
          <w:rFonts w:hint="eastAsia" w:ascii="宋体" w:hAnsi="宋体"/>
          <w:color w:val="auto"/>
          <w:highlight w:val="none"/>
        </w:rPr>
        <w:t>电子交易活动的中止。采购过程中出现以下情形，导致电子交易平台无法正常运行，或者无法保证电子交易的公平、公正和安全时，采购机构可中止电子交易活动：</w:t>
      </w:r>
    </w:p>
    <w:p w14:paraId="2D1228F6">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（1）电子交易平台发生故障而无法登录访问的； </w:t>
      </w:r>
    </w:p>
    <w:p w14:paraId="61A31257">
      <w:pPr>
        <w:spacing w:line="360" w:lineRule="auto"/>
        <w:ind w:firstLine="420" w:firstLineChars="200"/>
        <w:rPr>
          <w:rFonts w:hint="eastAsia" w:ascii="宋体" w:hAnsi="宋体"/>
          <w:color w:val="auto"/>
          <w:highlight w:val="none"/>
        </w:rPr>
      </w:pPr>
      <w:r>
        <w:rPr>
          <w:rFonts w:hint="eastAsia" w:ascii="宋体" w:hAnsi="宋体"/>
          <w:color w:val="auto"/>
          <w:highlight w:val="none"/>
        </w:rPr>
        <w:t>（2）电子交易平台应用或数据库出现错误，不能进行正常操作的；</w:t>
      </w:r>
    </w:p>
    <w:p w14:paraId="2C4B3600">
      <w:pPr>
        <w:spacing w:line="360" w:lineRule="auto"/>
        <w:ind w:firstLine="420" w:firstLineChars="200"/>
        <w:rPr>
          <w:rFonts w:hint="eastAsia" w:ascii="宋体" w:hAnsi="宋体"/>
          <w:color w:val="auto"/>
          <w:highlight w:val="none"/>
        </w:rPr>
      </w:pPr>
      <w:r>
        <w:rPr>
          <w:rFonts w:hint="eastAsia" w:ascii="宋体" w:hAnsi="宋体"/>
          <w:color w:val="auto"/>
          <w:highlight w:val="none"/>
        </w:rPr>
        <w:t>（3）电子交易平台发现严重安全漏洞，有潜在泄密危险的；</w:t>
      </w:r>
    </w:p>
    <w:p w14:paraId="5D74EF86">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（4）病毒发作导致不能进行正常操作的； </w:t>
      </w:r>
    </w:p>
    <w:p w14:paraId="531440A1">
      <w:pPr>
        <w:spacing w:line="360" w:lineRule="auto"/>
        <w:ind w:firstLine="420" w:firstLineChars="200"/>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5</w:t>
      </w:r>
      <w:r>
        <w:rPr>
          <w:rFonts w:hint="eastAsia" w:ascii="宋体" w:hAnsi="宋体"/>
          <w:color w:val="auto"/>
          <w:highlight w:val="none"/>
        </w:rPr>
        <w:t>）其他无法保证电子交易的公平、公正和安全的情况。</w:t>
      </w:r>
    </w:p>
    <w:p w14:paraId="7E5AB28E">
      <w:pPr>
        <w:spacing w:line="400" w:lineRule="exact"/>
        <w:ind w:firstLine="420" w:firstLineChars="200"/>
        <w:rPr>
          <w:rFonts w:hint="eastAsia" w:ascii="宋体" w:hAnsi="宋体"/>
          <w:color w:val="auto"/>
          <w:highlight w:val="none"/>
        </w:rPr>
      </w:pPr>
      <w:r>
        <w:rPr>
          <w:rFonts w:hint="eastAsia" w:ascii="宋体" w:hAnsi="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0456122D">
      <w:pPr>
        <w:pStyle w:val="6"/>
        <w:spacing w:before="0" w:after="0" w:line="360" w:lineRule="auto"/>
        <w:jc w:val="center"/>
        <w:outlineLvl w:val="9"/>
        <w:rPr>
          <w:rFonts w:hint="eastAsia" w:asciiTheme="minorEastAsia" w:hAnsiTheme="minorEastAsia" w:eastAsiaTheme="minorEastAsia" w:cstheme="minorEastAsia"/>
          <w:b/>
          <w:bCs w:val="0"/>
          <w:color w:val="auto"/>
          <w:kern w:val="0"/>
          <w:sz w:val="21"/>
          <w:szCs w:val="21"/>
          <w:highlight w:val="none"/>
          <w:lang w:val="en-US" w:eastAsia="zh-CN" w:bidi="ar-SA"/>
        </w:rPr>
      </w:pPr>
      <w:bookmarkStart w:id="15" w:name="_Toc80886934"/>
      <w:bookmarkStart w:id="16" w:name="_Toc20286"/>
    </w:p>
    <w:p w14:paraId="32E360CF">
      <w:pPr>
        <w:pStyle w:val="6"/>
        <w:spacing w:before="0" w:after="0" w:line="360" w:lineRule="auto"/>
        <w:jc w:val="center"/>
        <w:rPr>
          <w:rFonts w:hint="eastAsia" w:asciiTheme="minorEastAsia" w:hAnsiTheme="minorEastAsia" w:eastAsiaTheme="minorEastAsia" w:cstheme="minorEastAsia"/>
          <w:b/>
          <w:bCs w:val="0"/>
          <w:color w:val="auto"/>
          <w:kern w:val="0"/>
          <w:sz w:val="21"/>
          <w:szCs w:val="21"/>
          <w:highlight w:val="none"/>
          <w:lang w:val="en-US" w:eastAsia="zh-CN" w:bidi="ar-SA"/>
        </w:rPr>
      </w:pPr>
      <w:r>
        <w:rPr>
          <w:rFonts w:hint="eastAsia" w:asciiTheme="minorEastAsia" w:hAnsiTheme="minorEastAsia" w:eastAsiaTheme="minorEastAsia" w:cstheme="minorEastAsia"/>
          <w:b/>
          <w:bCs w:val="0"/>
          <w:color w:val="auto"/>
          <w:kern w:val="0"/>
          <w:sz w:val="21"/>
          <w:szCs w:val="21"/>
          <w:highlight w:val="none"/>
          <w:lang w:val="en-US" w:eastAsia="zh-CN" w:bidi="ar-SA"/>
        </w:rPr>
        <w:t>五、成交及合同</w:t>
      </w:r>
      <w:bookmarkEnd w:id="15"/>
      <w:bookmarkEnd w:id="16"/>
    </w:p>
    <w:p w14:paraId="40EEB973">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7</w:t>
      </w:r>
      <w:r>
        <w:rPr>
          <w:rFonts w:hint="eastAsia" w:ascii="宋体" w:hAnsi="宋体" w:cs="宋体"/>
          <w:b/>
          <w:bCs/>
          <w:color w:val="auto"/>
          <w:szCs w:val="21"/>
          <w:highlight w:val="none"/>
        </w:rPr>
        <w:t>.确定成交供应商及结果公告</w:t>
      </w:r>
    </w:p>
    <w:p w14:paraId="401154F1">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.1</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709B2CDB">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.2采购代理机构应当在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w:t>
      </w:r>
    </w:p>
    <w:p w14:paraId="2196DA7A">
      <w:pPr>
        <w:spacing w:line="400" w:lineRule="exact"/>
        <w:ind w:firstLine="420" w:firstLineChars="200"/>
        <w:rPr>
          <w:rFonts w:ascii="宋体" w:hAnsi="宋体" w:cs="宋体"/>
          <w:b/>
          <w:color w:val="auto"/>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7</w:t>
      </w:r>
      <w:r>
        <w:rPr>
          <w:rFonts w:ascii="宋体" w:hAnsi="宋体" w:cs="宋体"/>
          <w:color w:val="auto"/>
          <w:szCs w:val="21"/>
          <w:highlight w:val="none"/>
        </w:rPr>
        <w:t>.3</w:t>
      </w:r>
      <w:r>
        <w:rPr>
          <w:rFonts w:hint="eastAsia" w:ascii="宋体" w:hAnsi="宋体" w:cs="宋体"/>
          <w:b/>
          <w:color w:val="auto"/>
          <w:highlight w:val="none"/>
        </w:rPr>
        <w:t xml:space="preserve"> </w:t>
      </w:r>
      <w:r>
        <w:rPr>
          <w:rFonts w:hint="eastAsia" w:ascii="宋体" w:hAnsi="宋体" w:cs="宋体"/>
          <w:color w:val="auto"/>
          <w:highlight w:val="none"/>
        </w:rPr>
        <w:t>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39D7ABFA">
      <w:pPr>
        <w:spacing w:line="400" w:lineRule="exact"/>
        <w:ind w:firstLine="420" w:firstLineChars="200"/>
        <w:rPr>
          <w:rFonts w:hint="eastAsia" w:ascii="宋体" w:hAnsi="宋体" w:cs="宋体"/>
          <w:color w:val="auto"/>
          <w:szCs w:val="21"/>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7</w:t>
      </w:r>
      <w:r>
        <w:rPr>
          <w:rFonts w:ascii="宋体" w:hAnsi="宋体"/>
          <w:bCs/>
          <w:color w:val="auto"/>
          <w:szCs w:val="21"/>
          <w:highlight w:val="none"/>
        </w:rPr>
        <w:t>.4</w:t>
      </w:r>
      <w:r>
        <w:rPr>
          <w:rFonts w:hint="eastAsia" w:ascii="宋体" w:hAnsi="宋体"/>
          <w:bCs/>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也可以重新开展采购活动。</w:t>
      </w:r>
    </w:p>
    <w:p w14:paraId="162B1933">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8</w:t>
      </w:r>
      <w:r>
        <w:rPr>
          <w:rFonts w:hint="eastAsia" w:ascii="宋体" w:hAnsi="宋体" w:cs="宋体"/>
          <w:b/>
          <w:bCs/>
          <w:color w:val="auto"/>
          <w:szCs w:val="21"/>
          <w:highlight w:val="none"/>
        </w:rPr>
        <w:t>.履约保证金：无。</w:t>
      </w:r>
    </w:p>
    <w:p w14:paraId="590FD6AC">
      <w:pPr>
        <w:spacing w:line="400" w:lineRule="exact"/>
        <w:rPr>
          <w:rFonts w:hint="eastAsia" w:ascii="宋体" w:hAnsi="宋体" w:cs="宋体"/>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9</w:t>
      </w:r>
      <w:r>
        <w:rPr>
          <w:rFonts w:hint="eastAsia" w:ascii="宋体" w:hAnsi="宋体" w:cs="宋体"/>
          <w:b/>
          <w:bCs/>
          <w:color w:val="auto"/>
          <w:szCs w:val="21"/>
          <w:highlight w:val="none"/>
        </w:rPr>
        <w:t>.签订合同</w:t>
      </w:r>
    </w:p>
    <w:p w14:paraId="33FDF749">
      <w:pPr>
        <w:spacing w:line="40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9</w:t>
      </w:r>
      <w:r>
        <w:rPr>
          <w:rFonts w:ascii="宋体" w:hAnsi="宋体" w:cs="宋体"/>
          <w:color w:val="auto"/>
          <w:szCs w:val="21"/>
          <w:highlight w:val="none"/>
        </w:rPr>
        <w:t>.1</w:t>
      </w:r>
      <w:r>
        <w:rPr>
          <w:rFonts w:hint="eastAsia" w:ascii="宋体" w:hAnsi="宋体" w:cs="宋体"/>
          <w:color w:val="auto"/>
          <w:szCs w:val="21"/>
          <w:highlight w:val="none"/>
        </w:rPr>
        <w:t xml:space="preserve"> 签订合同时间：自成交通知书发出之日起</w:t>
      </w:r>
      <w:r>
        <w:rPr>
          <w:rFonts w:hint="eastAsia" w:ascii="宋体" w:hAnsi="宋体" w:cs="宋体"/>
          <w:color w:val="auto"/>
          <w:szCs w:val="21"/>
          <w:highlight w:val="none"/>
          <w:lang w:val="en-US" w:eastAsia="zh-CN"/>
        </w:rPr>
        <w:t>20个日历天</w:t>
      </w:r>
      <w:r>
        <w:rPr>
          <w:rFonts w:hint="eastAsia" w:ascii="宋体" w:hAnsi="宋体" w:cs="宋体"/>
          <w:color w:val="auto"/>
          <w:szCs w:val="21"/>
          <w:highlight w:val="none"/>
        </w:rPr>
        <w:t>内与采购人签订政府采购合同。</w:t>
      </w:r>
    </w:p>
    <w:p w14:paraId="528ECA44">
      <w:pPr>
        <w:spacing w:line="40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2成交供应商拒绝与采购人签订合同的，采购人可以按照评审报告推荐的成交候选人名单排序，确定下一候选人为成交供应商，也可以重新开展政府采购活动。拒绝签订政府采购合同的成交供应商不得参加对该合同项重新开展的采购活动。</w:t>
      </w:r>
    </w:p>
    <w:p w14:paraId="0AAAEC58">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30</w:t>
      </w:r>
      <w:r>
        <w:rPr>
          <w:rFonts w:hint="eastAsia" w:ascii="宋体" w:hAnsi="宋体" w:cs="宋体"/>
          <w:b/>
          <w:bCs/>
          <w:color w:val="auto"/>
          <w:szCs w:val="21"/>
          <w:highlight w:val="none"/>
        </w:rPr>
        <w:t>.政府采购合同公告</w:t>
      </w:r>
    </w:p>
    <w:p w14:paraId="5FFAAF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color w:val="auto"/>
          <w:highlight w:val="none"/>
        </w:rPr>
      </w:pPr>
      <w:r>
        <w:rPr>
          <w:rFonts w:hint="eastAsia" w:ascii="宋体" w:hAnsi="宋体" w:cs="宋体"/>
          <w:color w:val="auto"/>
          <w:szCs w:val="21"/>
          <w:highlight w:val="none"/>
        </w:rPr>
        <w:t>根据《中华人民共和国政府采购法实施条例》第五十条规定，</w:t>
      </w:r>
      <w:r>
        <w:rPr>
          <w:rFonts w:hint="eastAsia" w:hAnsi="宋体"/>
          <w:color w:val="auto"/>
          <w:highlight w:val="none"/>
        </w:rPr>
        <w:t>采购人或者受托采购代理机构应当自政府采购合同签订之日起2个工作日内，将政府采购合同</w:t>
      </w:r>
      <w:r>
        <w:rPr>
          <w:rFonts w:hint="eastAsia" w:ascii="宋体" w:hAnsi="宋体"/>
          <w:bCs/>
          <w:color w:val="auto"/>
          <w:highlight w:val="none"/>
        </w:rPr>
        <w:t>在</w:t>
      </w:r>
      <w:r>
        <w:rPr>
          <w:rFonts w:hint="eastAsia" w:ascii="宋体" w:hAnsi="宋体" w:cs="宋体"/>
          <w:color w:val="auto"/>
          <w:kern w:val="0"/>
          <w:szCs w:val="21"/>
          <w:highlight w:val="none"/>
        </w:rPr>
        <w:t>“广西政府采购网（http://zfcg.gxzf.gov.cn）”</w:t>
      </w:r>
      <w:r>
        <w:rPr>
          <w:rFonts w:hint="eastAsia" w:hAnsi="宋体"/>
          <w:color w:val="auto"/>
          <w:highlight w:val="none"/>
        </w:rPr>
        <w:t>上公告，</w:t>
      </w:r>
      <w:r>
        <w:rPr>
          <w:rFonts w:hAnsi="宋体"/>
          <w:color w:val="auto"/>
          <w:highlight w:val="none"/>
        </w:rPr>
        <w:t>但政府采购合同中涉及国家秘密、商业秘密的内容除外。</w:t>
      </w:r>
    </w:p>
    <w:p w14:paraId="2A6D4B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1</w:t>
      </w:r>
      <w:r>
        <w:rPr>
          <w:rFonts w:hint="eastAsia" w:ascii="宋体" w:hAnsi="宋体" w:cs="宋体"/>
          <w:b/>
          <w:bCs/>
          <w:color w:val="auto"/>
          <w:highlight w:val="none"/>
        </w:rPr>
        <w:t>. 询问、质疑和投诉</w:t>
      </w:r>
    </w:p>
    <w:p w14:paraId="65E74A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31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p>
    <w:p w14:paraId="211E45AE">
      <w:pPr>
        <w:spacing w:line="360" w:lineRule="auto"/>
        <w:ind w:firstLine="420" w:firstLineChars="200"/>
        <w:rPr>
          <w:rFonts w:hint="eastAsia" w:ascii="宋体" w:hAnsi="宋体"/>
          <w:b/>
          <w:color w:val="auto"/>
          <w:szCs w:val="21"/>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b/>
          <w:color w:val="auto"/>
          <w:szCs w:val="21"/>
          <w:highlight w:val="none"/>
        </w:rPr>
        <w:t xml:space="preserve">具体质疑起算时间及处理方式如下： </w:t>
      </w:r>
    </w:p>
    <w:p w14:paraId="2763D8AC">
      <w:pPr>
        <w:spacing w:line="360" w:lineRule="auto"/>
        <w:ind w:firstLine="420" w:firstLineChars="200"/>
        <w:rPr>
          <w:rFonts w:hint="eastAsia" w:hAnsi="宋体"/>
          <w:bCs/>
          <w:color w:val="auto"/>
          <w:highlight w:val="none"/>
        </w:rPr>
      </w:pPr>
      <w:r>
        <w:rPr>
          <w:rFonts w:hint="eastAsia" w:hAnsi="宋体"/>
          <w:bCs/>
          <w:color w:val="auto"/>
          <w:highlight w:val="none"/>
        </w:rPr>
        <w:t>（1）潜在供应商依法获取采购文件后，认为采购文件使自己的权益受到损害的，应当在竞争性磋商采购文件公告期限届满之日起7个工作日内提出质疑。</w:t>
      </w:r>
      <w:r>
        <w:rPr>
          <w:rFonts w:hint="eastAsia"/>
          <w:color w:val="auto"/>
          <w:highlight w:val="none"/>
        </w:rPr>
        <w:t>委托代理协议无特殊约定的，</w:t>
      </w:r>
      <w:r>
        <w:rPr>
          <w:rFonts w:hint="eastAsia" w:hAnsi="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7B7F180B">
      <w:pPr>
        <w:spacing w:line="360" w:lineRule="auto"/>
        <w:ind w:firstLine="420" w:firstLineChars="200"/>
        <w:rPr>
          <w:rFonts w:hint="eastAsia" w:hAnsi="宋体"/>
          <w:bCs/>
          <w:color w:val="auto"/>
          <w:highlight w:val="none"/>
        </w:rPr>
      </w:pPr>
      <w:r>
        <w:rPr>
          <w:rFonts w:hint="eastAsia" w:hAnsi="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198F0226">
      <w:pPr>
        <w:spacing w:line="360" w:lineRule="auto"/>
        <w:ind w:firstLine="420" w:firstLineChars="200"/>
        <w:rPr>
          <w:rFonts w:hint="eastAsia" w:hAnsi="宋体"/>
          <w:bCs/>
          <w:color w:val="auto"/>
          <w:highlight w:val="none"/>
        </w:rPr>
      </w:pPr>
      <w:r>
        <w:rPr>
          <w:rFonts w:hint="eastAsia" w:hAnsi="宋体"/>
          <w:bCs/>
          <w:color w:val="auto"/>
          <w:highlight w:val="none"/>
        </w:rPr>
        <w:t>（3）供应商认为成交结果使自己的权益受到损害的，应当在成交结果公告期限届满之日起7个工作日内提出质疑，由采购人受理并负责答复。</w:t>
      </w:r>
    </w:p>
    <w:p w14:paraId="0F0D3142">
      <w:pPr>
        <w:spacing w:line="360" w:lineRule="auto"/>
        <w:ind w:firstLine="420" w:firstLineChars="200"/>
        <w:rPr>
          <w:rFonts w:hint="eastAsia" w:hAnsi="宋体"/>
          <w:bCs/>
          <w:color w:val="auto"/>
          <w:highlight w:val="none"/>
        </w:rPr>
      </w:pPr>
      <w:r>
        <w:rPr>
          <w:rFonts w:hint="eastAsia" w:asciiTheme="minorEastAsia" w:hAnsiTheme="minorEastAsia" w:eastAsiaTheme="minorEastAsia" w:cstheme="minorEastAsia"/>
          <w:bCs/>
          <w:color w:val="auto"/>
          <w:highlight w:val="none"/>
        </w:rPr>
        <w:t>3</w:t>
      </w:r>
      <w:r>
        <w:rPr>
          <w:rFonts w:hint="eastAsia" w:asciiTheme="minorEastAsia" w:hAnsiTheme="minorEastAsia" w:eastAsiaTheme="minorEastAsia" w:cstheme="minorEastAsia"/>
          <w:bCs/>
          <w:color w:val="auto"/>
          <w:highlight w:val="none"/>
          <w:lang w:val="en-US" w:eastAsia="zh-CN"/>
        </w:rPr>
        <w:t>1</w:t>
      </w:r>
      <w:r>
        <w:rPr>
          <w:rFonts w:hint="eastAsia" w:asciiTheme="minorEastAsia" w:hAnsiTheme="minorEastAsia" w:eastAsiaTheme="minorEastAsia" w:cstheme="minorEastAsia"/>
          <w:bCs/>
          <w:color w:val="auto"/>
          <w:highlight w:val="none"/>
        </w:rPr>
        <w:t>.3</w:t>
      </w:r>
      <w:r>
        <w:rPr>
          <w:rFonts w:hint="eastAsia" w:hAnsi="宋体"/>
          <w:bCs/>
          <w:color w:val="auto"/>
          <w:highlight w:val="none"/>
        </w:rPr>
        <w:t>供应商提出的询问或者质疑超出采购人对采购代理机构委托授权范围的，采购代理机构应当告知供应商向采购人提出。政府采购评审专家应当配合采购人或者采购代理机构答复供应商的询问和质疑。</w:t>
      </w:r>
    </w:p>
    <w:p w14:paraId="46ED545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7550C43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6F05A62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0774106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52C4D00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2C3B73E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5C30C56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4DC7424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6783AC7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1</w:t>
      </w:r>
      <w:r>
        <w:rPr>
          <w:rFonts w:ascii="宋体" w:hAnsi="宋体" w:cs="宋体"/>
          <w:color w:val="auto"/>
          <w:highlight w:val="none"/>
        </w:rPr>
        <w:t>.5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1D8A0CA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28968BC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4FA76FD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36BD0F0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highlight w:val="none"/>
        </w:rPr>
      </w:pPr>
      <w:r>
        <w:rPr>
          <w:rFonts w:ascii="宋体" w:hAnsi="宋体" w:cs="宋体"/>
          <w:color w:val="auto"/>
          <w:highlight w:val="none"/>
        </w:rPr>
        <w:t>3</w:t>
      </w:r>
      <w:r>
        <w:rPr>
          <w:rFonts w:hint="eastAsia" w:ascii="宋体" w:hAnsi="宋体" w:cs="宋体"/>
          <w:color w:val="auto"/>
          <w:highlight w:val="none"/>
          <w:lang w:val="en-US" w:eastAsia="zh-CN"/>
        </w:rPr>
        <w:t>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70F0F4F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rPr>
        <w:t>.7接收质疑函方式：书面形式或邮寄。</w:t>
      </w:r>
    </w:p>
    <w:p w14:paraId="3FEB7806">
      <w:pPr>
        <w:pStyle w:val="24"/>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rPr>
        <w:t>质疑联系部门：广西</w:t>
      </w:r>
      <w:r>
        <w:rPr>
          <w:rFonts w:hint="eastAsia" w:asciiTheme="minorEastAsia" w:hAnsiTheme="minorEastAsia" w:eastAsiaTheme="minorEastAsia" w:cstheme="minorEastAsia"/>
          <w:color w:val="auto"/>
          <w:kern w:val="2"/>
          <w:sz w:val="21"/>
          <w:szCs w:val="21"/>
          <w:highlight w:val="none"/>
          <w:lang w:eastAsia="zh-CN"/>
        </w:rPr>
        <w:t>建设工程机电设备招标中心有限公司</w:t>
      </w:r>
    </w:p>
    <w:p w14:paraId="1CB15B63">
      <w:pPr>
        <w:pStyle w:val="24"/>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rPr>
        <w:t>联系电话：</w:t>
      </w:r>
      <w:r>
        <w:rPr>
          <w:rFonts w:hint="eastAsia" w:asciiTheme="minorEastAsia" w:hAnsiTheme="minorEastAsia" w:eastAsiaTheme="minorEastAsia" w:cstheme="minorEastAsia"/>
          <w:color w:val="auto"/>
          <w:kern w:val="2"/>
          <w:sz w:val="21"/>
          <w:szCs w:val="21"/>
          <w:highlight w:val="none"/>
          <w:lang w:val="en-US" w:eastAsia="zh-CN"/>
        </w:rPr>
        <w:t>谭琦辉、刘雅婷、廖东有, 0771-2821389</w:t>
      </w:r>
    </w:p>
    <w:p w14:paraId="7FD3EB1F">
      <w:pPr>
        <w:pStyle w:val="24"/>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rPr>
        <w:t>通讯地址：</w:t>
      </w:r>
      <w:r>
        <w:rPr>
          <w:rFonts w:hint="eastAsia" w:asciiTheme="minorEastAsia" w:hAnsiTheme="minorEastAsia" w:eastAsiaTheme="minorEastAsia" w:cstheme="minorEastAsia"/>
          <w:color w:val="auto"/>
          <w:sz w:val="21"/>
          <w:szCs w:val="21"/>
          <w:highlight w:val="none"/>
          <w:lang w:eastAsia="zh-CN"/>
        </w:rPr>
        <w:t>南宁市青秀区枫林路18号（国控集团枫林路办公区）裙楼3楼</w:t>
      </w:r>
      <w:r>
        <w:rPr>
          <w:rFonts w:hint="eastAsia" w:asciiTheme="minorEastAsia" w:hAnsiTheme="minorEastAsia" w:eastAsiaTheme="minorEastAsia" w:cstheme="minorEastAsia"/>
          <w:color w:val="auto"/>
          <w:kern w:val="2"/>
          <w:sz w:val="21"/>
          <w:szCs w:val="21"/>
          <w:highlight w:val="none"/>
        </w:rPr>
        <w:t>。</w:t>
      </w:r>
    </w:p>
    <w:p w14:paraId="67F0082F">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业务时间：每天8时00分到12时00分，15时00分到18时 00分，双休日和法定节假日不办理业务。</w:t>
      </w:r>
    </w:p>
    <w:p w14:paraId="72B2AC45">
      <w:pPr>
        <w:shd w:val="clear"/>
        <w:spacing w:line="460" w:lineRule="exact"/>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32.</w:t>
      </w:r>
      <w:r>
        <w:rPr>
          <w:rFonts w:hint="eastAsia" w:asciiTheme="minorEastAsia" w:hAnsiTheme="minorEastAsia" w:eastAsiaTheme="minorEastAsia" w:cstheme="minorEastAsia"/>
          <w:b/>
          <w:bCs/>
          <w:color w:val="auto"/>
          <w:highlight w:val="none"/>
        </w:rPr>
        <w:t>评标结果公示</w:t>
      </w:r>
    </w:p>
    <w:p w14:paraId="7149ECE2">
      <w:pPr>
        <w:keepNext w:val="0"/>
        <w:keepLines w:val="0"/>
        <w:pageBreakBefore w:val="0"/>
        <w:widowControl w:val="0"/>
        <w:shd w:val="clear"/>
        <w:kinsoku/>
        <w:wordWrap w:val="0"/>
        <w:overflowPunct/>
        <w:topLinePunct w:val="0"/>
        <w:autoSpaceDE/>
        <w:autoSpaceDN/>
        <w:bidi w:val="0"/>
        <w:adjustRightInd/>
        <w:snapToGrid/>
        <w:spacing w:line="460" w:lineRule="exact"/>
        <w:ind w:firstLine="420" w:firstLineChars="20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32</w:t>
      </w:r>
      <w:r>
        <w:rPr>
          <w:rFonts w:hint="eastAsia" w:asciiTheme="minorEastAsia" w:hAnsiTheme="minorEastAsia" w:eastAsiaTheme="minorEastAsia" w:cstheme="minorEastAsia"/>
          <w:color w:val="auto"/>
          <w:highlight w:val="none"/>
        </w:rPr>
        <w:t>.1在评标结束的</w:t>
      </w: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rPr>
        <w:t>个工作日内，</w:t>
      </w:r>
      <w:r>
        <w:rPr>
          <w:rFonts w:hint="eastAsia" w:asciiTheme="minorEastAsia" w:hAnsiTheme="minorEastAsia" w:eastAsiaTheme="minorEastAsia" w:cstheme="minorEastAsia"/>
          <w:color w:val="auto"/>
          <w:spacing w:val="2"/>
          <w:highlight w:val="none"/>
        </w:rPr>
        <w:t>在中国政府采购网（http://www.ccgp.gov.cn）、广西壮族自治区政府采购网（http://www.gxzfcg.gov.cn）、</w:t>
      </w:r>
      <w:r>
        <w:rPr>
          <w:rFonts w:hint="eastAsia" w:asciiTheme="minorEastAsia" w:hAnsiTheme="minorEastAsia" w:eastAsiaTheme="minorEastAsia" w:cstheme="minorEastAsia"/>
          <w:color w:val="auto"/>
          <w:spacing w:val="2"/>
          <w:highlight w:val="none"/>
          <w:lang w:eastAsia="zh-CN"/>
        </w:rPr>
        <w:t>全国公共资源交易平台（广西·贵港）（http://ggzy.jgswj.gxzf.gov.cn/ggggzy/）、广西招标网（http://www.guangxibid.com.cn/）公示</w:t>
      </w:r>
      <w:r>
        <w:rPr>
          <w:rFonts w:hint="eastAsia" w:asciiTheme="minorEastAsia" w:hAnsiTheme="minorEastAsia" w:eastAsiaTheme="minorEastAsia" w:cstheme="minorEastAsia"/>
          <w:color w:val="auto"/>
          <w:spacing w:val="2"/>
          <w:highlight w:val="none"/>
        </w:rPr>
        <w:t>评标结果。</w:t>
      </w:r>
    </w:p>
    <w:p w14:paraId="0E8B5A60">
      <w:pPr>
        <w:shd w:val="clear"/>
        <w:spacing w:line="460" w:lineRule="exact"/>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33.</w:t>
      </w:r>
      <w:r>
        <w:rPr>
          <w:rFonts w:hint="eastAsia" w:asciiTheme="minorEastAsia" w:hAnsiTheme="minorEastAsia" w:eastAsiaTheme="minorEastAsia" w:cstheme="minorEastAsia"/>
          <w:b/>
          <w:bCs/>
          <w:color w:val="auto"/>
          <w:highlight w:val="none"/>
        </w:rPr>
        <w:t>成交通知书</w:t>
      </w:r>
    </w:p>
    <w:p w14:paraId="1B140DE0">
      <w:pPr>
        <w:shd w:val="clear"/>
        <w:spacing w:line="460" w:lineRule="exact"/>
        <w:ind w:firstLine="409" w:firstLineChars="195"/>
        <w:rPr>
          <w:rFonts w:hint="eastAsia" w:ascii="宋体" w:hAnsi="宋体" w:cs="宋体"/>
          <w:color w:val="auto"/>
          <w:kern w:val="0"/>
          <w:szCs w:val="21"/>
          <w:highlight w:val="none"/>
        </w:rPr>
      </w:pPr>
      <w:r>
        <w:rPr>
          <w:rFonts w:hint="eastAsia" w:asciiTheme="minorEastAsia" w:hAnsiTheme="minorEastAsia" w:eastAsiaTheme="minorEastAsia" w:cstheme="minorEastAsia"/>
          <w:color w:val="auto"/>
          <w:highlight w:val="none"/>
          <w:lang w:val="en-US" w:eastAsia="zh-CN"/>
        </w:rPr>
        <w:t>33</w:t>
      </w:r>
      <w:r>
        <w:rPr>
          <w:rFonts w:hint="eastAsia" w:asciiTheme="minorEastAsia" w:hAnsiTheme="minorEastAsia" w:eastAsiaTheme="minorEastAsia" w:cstheme="minorEastAsia"/>
          <w:color w:val="auto"/>
          <w:highlight w:val="none"/>
        </w:rPr>
        <w:t>.1</w:t>
      </w:r>
      <w:r>
        <w:rPr>
          <w:rFonts w:hint="eastAsia" w:ascii="宋体" w:hAnsi="宋体" w:cs="宋体"/>
          <w:color w:val="auto"/>
          <w:szCs w:val="21"/>
          <w:highlight w:val="none"/>
        </w:rPr>
        <w:t>成交通知及成交结果公告。</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w:t>
      </w:r>
      <w:r>
        <w:rPr>
          <w:rFonts w:hint="eastAsia" w:ascii="宋体" w:hAnsi="宋体" w:cs="宋体"/>
          <w:color w:val="auto"/>
          <w:kern w:val="0"/>
          <w:szCs w:val="21"/>
          <w:highlight w:val="none"/>
        </w:rPr>
        <w:t>告成交结果（成交通知及成交</w:t>
      </w:r>
      <w:r>
        <w:rPr>
          <w:rFonts w:ascii="宋体" w:hAnsi="宋体" w:cs="宋体"/>
          <w:color w:val="auto"/>
          <w:kern w:val="0"/>
          <w:szCs w:val="21"/>
          <w:highlight w:val="none"/>
        </w:rPr>
        <w:t>结果公告</w:t>
      </w:r>
      <w:r>
        <w:rPr>
          <w:rFonts w:hint="eastAsia" w:ascii="宋体" w:hAnsi="宋体" w:cs="宋体"/>
          <w:color w:val="auto"/>
          <w:kern w:val="0"/>
          <w:szCs w:val="21"/>
          <w:highlight w:val="none"/>
        </w:rPr>
        <w:t>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auto"/>
          <w:szCs w:val="21"/>
          <w:highlight w:val="none"/>
        </w:rPr>
        <w:t>同时向成交供应商发出成交通知书，成交通知书规定签订合</w:t>
      </w:r>
      <w:r>
        <w:rPr>
          <w:rFonts w:hint="eastAsia" w:ascii="宋体" w:hAnsi="宋体" w:cs="宋体"/>
          <w:color w:val="auto"/>
          <w:kern w:val="0"/>
          <w:szCs w:val="21"/>
          <w:highlight w:val="none"/>
        </w:rPr>
        <w:t>同的时间不得超过</w:t>
      </w:r>
      <w:r>
        <w:rPr>
          <w:rFonts w:hint="eastAsia" w:ascii="宋体" w:hAnsi="宋体" w:cs="宋体"/>
          <w:color w:val="auto"/>
          <w:kern w:val="0"/>
          <w:szCs w:val="21"/>
          <w:highlight w:val="none"/>
          <w:lang w:val="en-US" w:eastAsia="zh-CN"/>
        </w:rPr>
        <w:t>20个日历天</w:t>
      </w:r>
      <w:r>
        <w:rPr>
          <w:rFonts w:hint="eastAsia" w:ascii="宋体" w:hAnsi="宋体" w:cs="宋体"/>
          <w:color w:val="auto"/>
          <w:kern w:val="0"/>
          <w:szCs w:val="21"/>
          <w:highlight w:val="none"/>
        </w:rPr>
        <w:t>。在该通知书（以下合同条件中称“成交通知书”）中给出采购人对成交的</w:t>
      </w:r>
      <w:r>
        <w:rPr>
          <w:rFonts w:hint="eastAsia" w:ascii="宋体" w:hAnsi="宋体" w:cs="宋体"/>
          <w:color w:val="auto"/>
          <w:kern w:val="0"/>
          <w:szCs w:val="21"/>
          <w:highlight w:val="none"/>
          <w:lang w:val="en-US" w:eastAsia="zh-CN"/>
        </w:rPr>
        <w:t>供应商</w:t>
      </w:r>
      <w:r>
        <w:rPr>
          <w:rFonts w:hint="eastAsia" w:ascii="宋体" w:hAnsi="宋体" w:cs="宋体"/>
          <w:color w:val="auto"/>
          <w:kern w:val="0"/>
          <w:szCs w:val="21"/>
          <w:highlight w:val="none"/>
        </w:rPr>
        <w:t>按本合同施工、竣工和保修工程的成交标价（以下合同条件中称为“合同价格”），以及工期、质量和有关合同签订的日期、地点。</w:t>
      </w:r>
    </w:p>
    <w:p w14:paraId="7076B636">
      <w:pPr>
        <w:shd w:val="clear"/>
        <w:spacing w:line="460" w:lineRule="exact"/>
        <w:ind w:firstLine="409" w:firstLineChars="195"/>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33</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2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705950DC">
      <w:pPr>
        <w:shd w:val="clear"/>
        <w:spacing w:line="460" w:lineRule="exact"/>
        <w:ind w:firstLine="409" w:firstLineChars="195"/>
        <w:rPr>
          <w:rFonts w:ascii="宋体" w:hAnsi="宋体" w:cs="宋体"/>
          <w:color w:val="auto"/>
          <w:szCs w:val="21"/>
          <w:highlight w:val="none"/>
        </w:rPr>
      </w:pPr>
      <w:r>
        <w:rPr>
          <w:rFonts w:hint="eastAsia" w:ascii="宋体" w:hAnsi="宋体" w:cs="宋体"/>
          <w:color w:val="auto"/>
          <w:kern w:val="0"/>
          <w:szCs w:val="21"/>
          <w:highlight w:val="none"/>
          <w:lang w:val="en-US" w:eastAsia="zh-CN"/>
        </w:rPr>
        <w:t>33</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采购人、采购代理机构认为供应商对采购过程、成交结果提</w:t>
      </w:r>
      <w:r>
        <w:rPr>
          <w:rFonts w:hint="eastAsia" w:ascii="宋体" w:hAnsi="宋体" w:cs="宋体"/>
          <w:color w:val="auto"/>
          <w:szCs w:val="21"/>
          <w:highlight w:val="none"/>
        </w:rPr>
        <w:t>出的质疑成立且影响或者可能影响成交结果的，合格供应商符合法定数量时，可以从合格的成交候选人中另行确定成交供应商的，应当依法另行确定成交供应商；否则应当重新开展采购活动。</w:t>
      </w:r>
    </w:p>
    <w:p w14:paraId="5CCDD8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r>
        <w:rPr>
          <w:rFonts w:hint="eastAsia" w:ascii="宋体" w:hAnsi="宋体" w:cs="宋体"/>
          <w:color w:val="auto"/>
          <w:szCs w:val="21"/>
          <w:highlight w:val="none"/>
          <w:lang w:eastAsia="zh-CN"/>
        </w:rPr>
        <w:t>，</w:t>
      </w:r>
      <w:r>
        <w:rPr>
          <w:rFonts w:hint="eastAsia" w:ascii="宋体" w:hAnsi="宋体"/>
          <w:bCs/>
          <w:color w:val="auto"/>
          <w:szCs w:val="21"/>
          <w:highlight w:val="none"/>
        </w:rPr>
        <w:t>也可以重新开展采购活动</w:t>
      </w:r>
      <w:r>
        <w:rPr>
          <w:rFonts w:hint="eastAsia" w:ascii="宋体" w:hAnsi="宋体" w:eastAsia="宋体" w:cs="宋体"/>
          <w:color w:val="auto"/>
          <w:szCs w:val="21"/>
          <w:highlight w:val="none"/>
        </w:rPr>
        <w:t>。</w:t>
      </w:r>
    </w:p>
    <w:p w14:paraId="1CAE0A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成交通知书为合同的组成部分。</w:t>
      </w:r>
    </w:p>
    <w:p w14:paraId="0BD2EB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采购代理机构应及时将未成交的结果通知其他</w:t>
      </w:r>
      <w:r>
        <w:rPr>
          <w:rFonts w:hint="eastAsia" w:ascii="宋体" w:hAnsi="宋体" w:cs="宋体"/>
          <w:color w:val="auto"/>
          <w:szCs w:val="21"/>
          <w:highlight w:val="none"/>
          <w:lang w:val="en-US" w:eastAsia="zh-CN"/>
        </w:rPr>
        <w:t>供应商</w:t>
      </w:r>
      <w:r>
        <w:rPr>
          <w:rFonts w:hint="eastAsia" w:ascii="宋体" w:hAnsi="宋体" w:eastAsia="宋体" w:cs="宋体"/>
          <w:color w:val="auto"/>
          <w:szCs w:val="21"/>
          <w:highlight w:val="none"/>
        </w:rPr>
        <w:t>。</w:t>
      </w:r>
    </w:p>
    <w:p w14:paraId="4E25FE16">
      <w:pPr>
        <w:shd w:val="clear"/>
        <w:spacing w:line="460" w:lineRule="exact"/>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34.</w:t>
      </w:r>
      <w:r>
        <w:rPr>
          <w:rFonts w:hint="eastAsia" w:asciiTheme="minorEastAsia" w:hAnsiTheme="minorEastAsia" w:eastAsiaTheme="minorEastAsia" w:cstheme="minorEastAsia"/>
          <w:b/>
          <w:bCs/>
          <w:color w:val="auto"/>
          <w:highlight w:val="none"/>
        </w:rPr>
        <w:t>合同</w:t>
      </w:r>
      <w:r>
        <w:rPr>
          <w:rFonts w:hint="eastAsia" w:asciiTheme="minorEastAsia" w:hAnsiTheme="minorEastAsia" w:eastAsiaTheme="minorEastAsia" w:cstheme="minorEastAsia"/>
          <w:b/>
          <w:bCs/>
          <w:color w:val="auto"/>
          <w:highlight w:val="none"/>
          <w:lang w:eastAsia="zh-CN"/>
        </w:rPr>
        <w:t>的</w:t>
      </w:r>
      <w:r>
        <w:rPr>
          <w:rFonts w:hint="eastAsia" w:asciiTheme="minorEastAsia" w:hAnsiTheme="minorEastAsia" w:eastAsiaTheme="minorEastAsia" w:cstheme="minorEastAsia"/>
          <w:b/>
          <w:bCs/>
          <w:color w:val="auto"/>
          <w:highlight w:val="none"/>
        </w:rPr>
        <w:t>授予标准</w:t>
      </w:r>
    </w:p>
    <w:p w14:paraId="0949705D">
      <w:pPr>
        <w:shd w:val="clear"/>
        <w:spacing w:line="460" w:lineRule="exact"/>
        <w:ind w:firstLine="420" w:firstLineChars="20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34.1合同将授予被确定为实质上响应招标文件要求，具备履行合同能力，综合评分排名第一的供应商。</w:t>
      </w:r>
    </w:p>
    <w:p w14:paraId="0E507D6F">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lang w:val="en-US" w:eastAsia="zh-CN"/>
        </w:rPr>
        <w:t>35.</w:t>
      </w:r>
      <w:r>
        <w:rPr>
          <w:rFonts w:hint="eastAsia" w:asciiTheme="minorEastAsia" w:hAnsiTheme="minorEastAsia" w:eastAsiaTheme="minorEastAsia" w:cstheme="minorEastAsia"/>
          <w:b/>
          <w:bCs/>
          <w:color w:val="auto"/>
          <w:highlight w:val="none"/>
        </w:rPr>
        <w:t>合同的签署</w:t>
      </w:r>
    </w:p>
    <w:p w14:paraId="4E89B4EE">
      <w:pPr>
        <w:pStyle w:val="168"/>
        <w:snapToGrid w:val="0"/>
        <w:spacing w:before="0"/>
        <w:ind w:firstLine="420"/>
        <w:rPr>
          <w:rFonts w:hint="eastAsia" w:ascii="宋体" w:hAnsi="宋体" w:eastAsia="宋体"/>
          <w:color w:val="auto"/>
          <w:sz w:val="21"/>
          <w:szCs w:val="21"/>
          <w:highlight w:val="none"/>
        </w:rPr>
      </w:pPr>
      <w:r>
        <w:rPr>
          <w:rFonts w:hint="eastAsia" w:ascii="宋体" w:hAnsi="宋体" w:cs="宋体"/>
          <w:color w:val="auto"/>
          <w:sz w:val="21"/>
          <w:szCs w:val="21"/>
          <w:highlight w:val="none"/>
          <w:lang w:val="en-US" w:eastAsia="zh-CN"/>
        </w:rPr>
        <w:t>35.1</w:t>
      </w:r>
      <w:r>
        <w:rPr>
          <w:rFonts w:hint="eastAsia" w:ascii="宋体" w:hAnsi="宋体" w:eastAsia="宋体"/>
          <w:color w:val="auto"/>
          <w:sz w:val="21"/>
          <w:szCs w:val="21"/>
          <w:highlight w:val="none"/>
        </w:rPr>
        <w:t>根据《贵港市财政局关于深化政府采购制度改革优化营商环境工作有关事项的通知》（贵财采[2020] 16号）文件精神，对中标</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成交</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结果公告无异议的项目在中标</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成交</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 xml:space="preserve">通知书发出之日起 </w:t>
      </w:r>
      <w:r>
        <w:rPr>
          <w:rFonts w:hint="eastAsia" w:ascii="宋体" w:hAnsi="宋体" w:eastAsia="宋体"/>
          <w:color w:val="auto"/>
          <w:sz w:val="21"/>
          <w:szCs w:val="21"/>
          <w:highlight w:val="none"/>
          <w:lang w:val="en-US" w:eastAsia="zh-CN"/>
        </w:rPr>
        <w:t>20个日历天</w:t>
      </w:r>
      <w:r>
        <w:rPr>
          <w:rFonts w:hint="eastAsia" w:ascii="宋体" w:hAnsi="宋体" w:eastAsia="宋体"/>
          <w:color w:val="auto"/>
          <w:sz w:val="21"/>
          <w:szCs w:val="21"/>
          <w:highlight w:val="none"/>
        </w:rPr>
        <w:t>内和中标</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成交</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供应商签订采购合同，倡导各采购人尽量压缩合同签订时间。</w:t>
      </w:r>
    </w:p>
    <w:p w14:paraId="76B761A5">
      <w:pPr>
        <w:pStyle w:val="168"/>
        <w:snapToGrid w:val="0"/>
        <w:spacing w:before="0"/>
        <w:ind w:firstLine="420"/>
        <w:rPr>
          <w:rFonts w:hint="eastAsia" w:ascii="宋体" w:hAnsi="宋体"/>
          <w:color w:val="auto"/>
          <w:sz w:val="21"/>
          <w:szCs w:val="21"/>
          <w:highlight w:val="none"/>
          <w:lang w:val="zh-CN"/>
        </w:rPr>
      </w:pPr>
      <w:r>
        <w:rPr>
          <w:rFonts w:hint="eastAsia" w:ascii="宋体" w:hAnsi="宋体" w:cs="宋体"/>
          <w:color w:val="auto"/>
          <w:sz w:val="21"/>
          <w:szCs w:val="21"/>
          <w:highlight w:val="none"/>
          <w:lang w:val="en-US" w:eastAsia="zh-CN"/>
        </w:rPr>
        <w:t>35.2</w:t>
      </w:r>
      <w:r>
        <w:rPr>
          <w:rFonts w:hint="eastAsia" w:ascii="宋体" w:hAnsi="宋体" w:eastAsia="宋体"/>
          <w:color w:val="auto"/>
          <w:sz w:val="21"/>
          <w:szCs w:val="21"/>
          <w:highlight w:val="none"/>
        </w:rPr>
        <w:t>采购人与成交供应商应当在成交通知书规定的时间内，按照磋商文件确定的合同文本以及采购标的、服务技术、采购金额、</w:t>
      </w:r>
      <w:r>
        <w:rPr>
          <w:rFonts w:hint="eastAsia" w:ascii="宋体" w:hAnsi="宋体"/>
          <w:color w:val="auto"/>
          <w:sz w:val="21"/>
          <w:szCs w:val="21"/>
          <w:highlight w:val="none"/>
        </w:rPr>
        <w:t>采购数量、技术和服务要求等事项签订政府采购合同。</w:t>
      </w:r>
      <w:r>
        <w:rPr>
          <w:rFonts w:hint="eastAsia" w:ascii="宋体" w:hAnsi="宋体"/>
          <w:color w:val="auto"/>
          <w:sz w:val="21"/>
          <w:szCs w:val="21"/>
          <w:highlight w:val="none"/>
          <w:lang w:val="zh-CN"/>
        </w:rPr>
        <w:t>如成交供应商为联合体的，由联合体成员各方法定代表人或其授权代表与采购人代表签订合同。</w:t>
      </w:r>
    </w:p>
    <w:p w14:paraId="028D892E">
      <w:pPr>
        <w:spacing w:line="360" w:lineRule="auto"/>
        <w:ind w:firstLine="420" w:firstLineChars="200"/>
        <w:rPr>
          <w:rFonts w:ascii="宋体" w:hAnsi="宋体"/>
          <w:color w:val="auto"/>
          <w:szCs w:val="21"/>
          <w:highlight w:val="none"/>
        </w:rPr>
      </w:pPr>
      <w:r>
        <w:rPr>
          <w:rFonts w:hint="eastAsia" w:ascii="宋体" w:hAnsi="宋体" w:cs="宋体"/>
          <w:color w:val="auto"/>
          <w:sz w:val="21"/>
          <w:szCs w:val="21"/>
          <w:highlight w:val="none"/>
          <w:lang w:val="en-US" w:eastAsia="zh-CN"/>
        </w:rPr>
        <w:t>35.3</w:t>
      </w:r>
      <w:r>
        <w:rPr>
          <w:rFonts w:hint="eastAsia" w:ascii="宋体" w:hAnsi="宋体"/>
          <w:color w:val="auto"/>
          <w:szCs w:val="21"/>
          <w:highlight w:val="none"/>
        </w:rPr>
        <w:t>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18A0FF9B">
      <w:pPr>
        <w:spacing w:line="360" w:lineRule="auto"/>
        <w:ind w:firstLine="420" w:firstLineChars="200"/>
        <w:rPr>
          <w:rFonts w:ascii="宋体" w:hAnsi="宋体"/>
          <w:color w:val="auto"/>
          <w:szCs w:val="21"/>
          <w:highlight w:val="none"/>
        </w:rPr>
      </w:pPr>
      <w:r>
        <w:rPr>
          <w:rFonts w:hint="eastAsia" w:ascii="宋体" w:hAnsi="宋体" w:cs="宋体"/>
          <w:color w:val="auto"/>
          <w:sz w:val="21"/>
          <w:szCs w:val="21"/>
          <w:highlight w:val="none"/>
          <w:lang w:val="en-US" w:eastAsia="zh-CN"/>
        </w:rPr>
        <w:t>35.4</w:t>
      </w:r>
      <w:r>
        <w:rPr>
          <w:rFonts w:hint="eastAsia" w:ascii="宋体" w:hAnsi="宋体"/>
          <w:color w:val="auto"/>
          <w:szCs w:val="21"/>
          <w:highlight w:val="none"/>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7180A72">
      <w:pPr>
        <w:spacing w:line="360" w:lineRule="auto"/>
        <w:ind w:firstLine="420" w:firstLineChars="200"/>
        <w:rPr>
          <w:rFonts w:ascii="宋体" w:hAnsi="宋体"/>
          <w:color w:val="auto"/>
          <w:szCs w:val="21"/>
          <w:highlight w:val="none"/>
        </w:rPr>
      </w:pPr>
      <w:r>
        <w:rPr>
          <w:rFonts w:hint="eastAsia" w:ascii="宋体" w:hAnsi="宋体" w:cs="宋体"/>
          <w:color w:val="auto"/>
          <w:sz w:val="21"/>
          <w:szCs w:val="21"/>
          <w:highlight w:val="none"/>
          <w:lang w:val="en-US" w:eastAsia="zh-CN"/>
        </w:rPr>
        <w:t>35.5</w:t>
      </w:r>
      <w:r>
        <w:rPr>
          <w:rFonts w:hint="eastAsia" w:ascii="宋体" w:hAnsi="宋体"/>
          <w:color w:val="auto"/>
          <w:szCs w:val="21"/>
          <w:highlight w:val="none"/>
        </w:rPr>
        <w:t>如签订合同并生效后，供应商无故拒绝或延期履行义务，除按照合同条款处理外，列入不良行为记录，并给予通报。</w:t>
      </w:r>
    </w:p>
    <w:p w14:paraId="7C14DD48">
      <w:pPr>
        <w:pStyle w:val="168"/>
        <w:keepNext w:val="0"/>
        <w:keepLines w:val="0"/>
        <w:pageBreakBefore w:val="0"/>
        <w:widowControl w:val="0"/>
        <w:kinsoku/>
        <w:wordWrap/>
        <w:overflowPunct/>
        <w:topLinePunct w:val="0"/>
        <w:autoSpaceDE/>
        <w:autoSpaceDN/>
        <w:bidi w:val="0"/>
        <w:snapToGrid/>
        <w:spacing w:before="0" w:line="360" w:lineRule="auto"/>
        <w:ind w:firstLine="420"/>
        <w:textAlignment w:val="auto"/>
        <w:rPr>
          <w:rFonts w:hint="eastAsia" w:ascii="宋体" w:hAnsi="宋体" w:cs="宋体"/>
          <w:color w:val="auto"/>
          <w:szCs w:val="21"/>
          <w:highlight w:val="none"/>
        </w:rPr>
      </w:pPr>
      <w:r>
        <w:rPr>
          <w:rFonts w:hint="eastAsia" w:ascii="宋体" w:hAnsi="宋体" w:cs="宋体"/>
          <w:color w:val="auto"/>
          <w:sz w:val="21"/>
          <w:szCs w:val="21"/>
          <w:highlight w:val="none"/>
          <w:lang w:val="en-US" w:eastAsia="zh-CN"/>
        </w:rPr>
        <w:t>35.6</w:t>
      </w:r>
      <w:r>
        <w:rPr>
          <w:rFonts w:ascii="宋体" w:hAnsi="宋体" w:cs="仿宋_GB2312"/>
          <w:color w:val="auto"/>
          <w:sz w:val="21"/>
          <w:szCs w:val="21"/>
          <w:highlight w:val="none"/>
        </w:rPr>
        <w:t>采购合同由采购人与</w:t>
      </w:r>
      <w:r>
        <w:rPr>
          <w:rFonts w:hint="eastAsia" w:ascii="宋体" w:hAnsi="宋体" w:cs="仿宋_GB2312"/>
          <w:color w:val="auto"/>
          <w:sz w:val="21"/>
          <w:szCs w:val="21"/>
          <w:highlight w:val="none"/>
        </w:rPr>
        <w:t>成交</w:t>
      </w:r>
      <w:r>
        <w:rPr>
          <w:rFonts w:ascii="宋体" w:hAnsi="宋体" w:cs="仿宋_GB2312"/>
          <w:color w:val="auto"/>
          <w:sz w:val="21"/>
          <w:szCs w:val="21"/>
          <w:highlight w:val="none"/>
        </w:rPr>
        <w:t>供应商根据</w:t>
      </w:r>
      <w:r>
        <w:rPr>
          <w:rFonts w:hint="eastAsia" w:ascii="宋体" w:hAnsi="宋体"/>
          <w:color w:val="auto"/>
          <w:sz w:val="21"/>
          <w:szCs w:val="21"/>
          <w:highlight w:val="none"/>
        </w:rPr>
        <w:t>磋商文件</w:t>
      </w:r>
      <w:r>
        <w:rPr>
          <w:rFonts w:hint="eastAsia" w:ascii="宋体" w:hAnsi="宋体" w:cs="仿宋_GB2312"/>
          <w:color w:val="auto"/>
          <w:sz w:val="21"/>
          <w:szCs w:val="21"/>
          <w:highlight w:val="none"/>
        </w:rPr>
        <w:t>、响应文件等内容通过政府采购电子交易平台在线签订，自动备案，</w:t>
      </w:r>
      <w:r>
        <w:rPr>
          <w:rFonts w:hint="eastAsia" w:ascii="宋体" w:hAnsi="宋体" w:eastAsia="宋体" w:cs="仿宋_GB2312"/>
          <w:color w:val="auto"/>
          <w:sz w:val="21"/>
          <w:szCs w:val="21"/>
          <w:highlight w:val="none"/>
          <w:lang w:val="en-US" w:eastAsia="zh-CN"/>
        </w:rPr>
        <w:t>根据《中华人民共和国政府采购法实施条例》第五十条规定，采购人应当自采购合同签订之日起2个工作日内，将采购合同在竞争性磋商采购公告发布的媒体上公告，但采购合同中涉及国家秘密、商业秘密的内容除外。</w:t>
      </w:r>
      <w:r>
        <w:rPr>
          <w:rFonts w:hint="eastAsia" w:ascii="宋体" w:hAnsi="宋体" w:eastAsia="宋体" w:cs="仿宋_GB2312"/>
          <w:color w:val="auto"/>
          <w:sz w:val="21"/>
          <w:szCs w:val="21"/>
          <w:highlight w:val="none"/>
        </w:rPr>
        <w:t>在线签订须携带</w:t>
      </w:r>
      <w:r>
        <w:rPr>
          <w:rFonts w:hint="eastAsia" w:ascii="宋体" w:hAnsi="宋体" w:eastAsia="宋体" w:cs="仿宋_GB2312"/>
          <w:color w:val="auto"/>
          <w:sz w:val="21"/>
          <w:szCs w:val="21"/>
          <w:highlight w:val="none"/>
          <w:lang w:eastAsia="zh-CN"/>
        </w:rPr>
        <w:t>使</w:t>
      </w:r>
      <w:r>
        <w:rPr>
          <w:rFonts w:hint="eastAsia" w:ascii="宋体" w:hAnsi="宋体" w:eastAsia="宋体" w:cs="宋体"/>
          <w:color w:val="auto"/>
          <w:sz w:val="21"/>
          <w:szCs w:val="21"/>
          <w:highlight w:val="none"/>
          <w:lang w:eastAsia="zh-CN"/>
        </w:rPr>
        <w:t>用的有效 CA 证书加盖单位电子公章</w:t>
      </w:r>
      <w:r>
        <w:rPr>
          <w:rFonts w:hint="eastAsia" w:ascii="宋体" w:hAnsi="宋体" w:cs="仿宋_GB2312"/>
          <w:color w:val="auto"/>
          <w:sz w:val="21"/>
          <w:szCs w:val="21"/>
          <w:highlight w:val="none"/>
        </w:rPr>
        <w:t>。</w:t>
      </w:r>
    </w:p>
    <w:p w14:paraId="40E98736">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36.</w:t>
      </w:r>
      <w:r>
        <w:rPr>
          <w:rFonts w:hint="eastAsia" w:asciiTheme="minorEastAsia" w:hAnsiTheme="minorEastAsia" w:eastAsiaTheme="minorEastAsia" w:cstheme="minorEastAsia"/>
          <w:b/>
          <w:bCs/>
          <w:color w:val="auto"/>
          <w:highlight w:val="none"/>
        </w:rPr>
        <w:t>履约保证金</w:t>
      </w:r>
    </w:p>
    <w:p w14:paraId="66BBBD83">
      <w:pPr>
        <w:keepNext w:val="0"/>
        <w:keepLines w:val="0"/>
        <w:pageBreakBefore w:val="0"/>
        <w:widowControl w:val="0"/>
        <w:tabs>
          <w:tab w:val="left" w:pos="0"/>
        </w:tabs>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本项目不需要提交履约保证金。</w:t>
      </w:r>
    </w:p>
    <w:p w14:paraId="233D5171">
      <w:pPr>
        <w:pStyle w:val="29"/>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eastAsiaTheme="minorEastAsia"/>
          <w:color w:val="auto"/>
          <w:highlight w:val="none"/>
          <w:lang w:eastAsia="zh-CN"/>
        </w:rPr>
      </w:pPr>
      <w:r>
        <w:rPr>
          <w:rFonts w:hint="eastAsia" w:asciiTheme="minorEastAsia" w:hAnsiTheme="minorEastAsia" w:eastAsiaTheme="minorEastAsia" w:cstheme="minorEastAsia"/>
          <w:b/>
          <w:color w:val="auto"/>
          <w:sz w:val="21"/>
          <w:szCs w:val="21"/>
          <w:highlight w:val="none"/>
          <w:lang w:eastAsia="zh-CN"/>
        </w:rPr>
        <w:t>六</w:t>
      </w:r>
      <w:r>
        <w:rPr>
          <w:rFonts w:hint="eastAsia" w:asciiTheme="minorEastAsia" w:hAnsiTheme="minorEastAsia" w:eastAsiaTheme="minorEastAsia" w:cstheme="minorEastAsia"/>
          <w:b/>
          <w:color w:val="auto"/>
          <w:sz w:val="21"/>
          <w:szCs w:val="21"/>
          <w:highlight w:val="none"/>
        </w:rPr>
        <w:t>、</w:t>
      </w:r>
      <w:r>
        <w:rPr>
          <w:rFonts w:hint="eastAsia" w:asciiTheme="minorEastAsia" w:hAnsiTheme="minorEastAsia" w:eastAsiaTheme="minorEastAsia" w:cstheme="minorEastAsia"/>
          <w:b/>
          <w:color w:val="auto"/>
          <w:sz w:val="21"/>
          <w:szCs w:val="21"/>
          <w:highlight w:val="none"/>
          <w:lang w:eastAsia="zh-CN"/>
        </w:rPr>
        <w:t>验收</w:t>
      </w:r>
    </w:p>
    <w:p w14:paraId="2886D2C5">
      <w:pPr>
        <w:keepNext w:val="0"/>
        <w:keepLines w:val="0"/>
        <w:pageBreakBefore w:val="0"/>
        <w:widowControl w:val="0"/>
        <w:tabs>
          <w:tab w:val="left" w:pos="0"/>
        </w:tabs>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37.1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5FA8A914">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eastAsia="宋体" w:cs="宋体"/>
          <w:color w:val="auto"/>
          <w:kern w:val="0"/>
          <w:sz w:val="21"/>
          <w:szCs w:val="21"/>
          <w:highlight w:val="none"/>
          <w:lang w:val="en-US" w:eastAsia="zh-CN" w:bidi="ar-SA"/>
        </w:rPr>
        <w:t>37.2采购人可以邀请参加本项目的其他供应商或者第三方机构参与验收。参与验收的供应商或者第三方机构</w:t>
      </w:r>
      <w:r>
        <w:rPr>
          <w:rFonts w:hint="eastAsia" w:ascii="宋体" w:hAnsi="宋体" w:cs="Helvetica"/>
          <w:color w:val="auto"/>
          <w:kern w:val="0"/>
          <w:szCs w:val="21"/>
          <w:highlight w:val="none"/>
        </w:rPr>
        <w:t>的意见作为验收书的参考资料一并存档。</w:t>
      </w:r>
    </w:p>
    <w:p w14:paraId="6F3586AC">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cs="Helvetica"/>
          <w:color w:val="auto"/>
          <w:kern w:val="0"/>
          <w:szCs w:val="21"/>
          <w:highlight w:val="none"/>
          <w:lang w:eastAsia="zh-CN"/>
        </w:rPr>
        <w:t>37</w:t>
      </w:r>
      <w:r>
        <w:rPr>
          <w:rFonts w:hint="eastAsia" w:ascii="宋体" w:hAnsi="宋体" w:cs="Helvetica"/>
          <w:color w:val="auto"/>
          <w:kern w:val="0"/>
          <w:szCs w:val="21"/>
          <w:highlight w:val="none"/>
        </w:rPr>
        <w:t>.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1568A8E9">
      <w:pPr>
        <w:tabs>
          <w:tab w:val="left" w:pos="0"/>
        </w:tabs>
        <w:spacing w:line="360" w:lineRule="auto"/>
        <w:ind w:firstLine="420" w:firstLineChars="200"/>
        <w:rPr>
          <w:rFonts w:hint="eastAsia" w:ascii="宋体" w:hAnsi="宋体" w:cs="Helvetica"/>
          <w:color w:val="auto"/>
          <w:kern w:val="0"/>
          <w:szCs w:val="21"/>
          <w:highlight w:val="none"/>
        </w:rPr>
      </w:pPr>
      <w:r>
        <w:rPr>
          <w:rFonts w:hint="eastAsia" w:ascii="宋体" w:hAnsi="宋体" w:cs="Helvetica"/>
          <w:color w:val="auto"/>
          <w:kern w:val="0"/>
          <w:szCs w:val="21"/>
          <w:highlight w:val="none"/>
          <w:lang w:eastAsia="zh-CN"/>
        </w:rPr>
        <w:t>37</w:t>
      </w:r>
      <w:r>
        <w:rPr>
          <w:rFonts w:hint="eastAsia" w:ascii="宋体" w:hAnsi="宋体" w:cs="Helvetica"/>
          <w:color w:val="auto"/>
          <w:kern w:val="0"/>
          <w:szCs w:val="21"/>
          <w:highlight w:val="none"/>
        </w:rPr>
        <w:t>.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B4EC48B">
      <w:pPr>
        <w:pStyle w:val="24"/>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center"/>
        <w:textAlignment w:val="auto"/>
        <w:rPr>
          <w:rFonts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lang w:eastAsia="zh-CN"/>
        </w:rPr>
        <w:t>七</w:t>
      </w:r>
      <w:r>
        <w:rPr>
          <w:rFonts w:hint="eastAsia" w:asciiTheme="minorEastAsia" w:hAnsiTheme="minorEastAsia" w:eastAsiaTheme="minorEastAsia" w:cstheme="minorEastAsia"/>
          <w:b/>
          <w:color w:val="auto"/>
          <w:sz w:val="21"/>
          <w:szCs w:val="21"/>
          <w:highlight w:val="none"/>
        </w:rPr>
        <w:t>、其他事项</w:t>
      </w:r>
    </w:p>
    <w:p w14:paraId="7529DE82">
      <w:pPr>
        <w:pStyle w:val="24"/>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b/>
          <w:color w:val="auto"/>
          <w:spacing w:val="0"/>
          <w:sz w:val="21"/>
          <w:szCs w:val="21"/>
          <w:highlight w:val="none"/>
        </w:rPr>
      </w:pPr>
      <w:r>
        <w:rPr>
          <w:rFonts w:hint="eastAsia" w:asciiTheme="minorEastAsia" w:hAnsiTheme="minorEastAsia" w:eastAsiaTheme="minorEastAsia" w:cstheme="minorEastAsia"/>
          <w:b/>
          <w:color w:val="auto"/>
          <w:sz w:val="21"/>
          <w:szCs w:val="21"/>
          <w:highlight w:val="none"/>
          <w:lang w:val="en-US" w:eastAsia="zh-CN"/>
        </w:rPr>
        <w:t>38.代理</w:t>
      </w:r>
      <w:r>
        <w:rPr>
          <w:rFonts w:hint="eastAsia" w:asciiTheme="minorEastAsia" w:hAnsiTheme="minorEastAsia" w:eastAsiaTheme="minorEastAsia" w:cstheme="minorEastAsia"/>
          <w:b/>
          <w:color w:val="auto"/>
          <w:spacing w:val="0"/>
          <w:sz w:val="21"/>
          <w:szCs w:val="21"/>
          <w:highlight w:val="none"/>
        </w:rPr>
        <w:t>服务费</w:t>
      </w:r>
    </w:p>
    <w:p w14:paraId="5C18E770">
      <w:pPr>
        <w:pStyle w:val="24"/>
        <w:spacing w:line="360" w:lineRule="auto"/>
        <w:ind w:firstLine="420" w:firstLineChars="200"/>
        <w:textAlignment w:val="center"/>
        <w:rPr>
          <w:rFonts w:hint="eastAsia" w:hAnsi="宋体" w:cs="宋体"/>
          <w:color w:val="auto"/>
          <w:kern w:val="2"/>
          <w:sz w:val="21"/>
          <w:highlight w:val="none"/>
          <w:lang w:val="en-US" w:eastAsia="zh-CN"/>
        </w:rPr>
      </w:pPr>
      <w:r>
        <w:rPr>
          <w:rFonts w:hint="eastAsia" w:hAnsi="宋体" w:cs="宋体"/>
          <w:color w:val="auto"/>
          <w:kern w:val="2"/>
          <w:sz w:val="21"/>
          <w:highlight w:val="none"/>
          <w:lang w:val="en-US" w:eastAsia="zh-CN"/>
        </w:rPr>
        <w:t>代理服务收费标准及缴费账户详见“供应商须知前附表”，供应商为联合体的，可以由联合体中的一方或者多方共同缴纳代理服务费。</w:t>
      </w:r>
    </w:p>
    <w:p w14:paraId="364E5BA5">
      <w:pPr>
        <w:pStyle w:val="24"/>
        <w:shd w:val="clear"/>
        <w:spacing w:after="0" w:afterLines="50" w:afterAutospacing="0" w:line="380" w:lineRule="exact"/>
        <w:rPr>
          <w:rFonts w:asciiTheme="minorEastAsia" w:hAnsiTheme="minorEastAsia" w:eastAsiaTheme="minorEastAsia" w:cstheme="minorEastAsia"/>
          <w:b/>
          <w:color w:val="auto"/>
          <w:spacing w:val="0"/>
          <w:sz w:val="21"/>
          <w:szCs w:val="21"/>
          <w:highlight w:val="none"/>
        </w:rPr>
      </w:pPr>
      <w:r>
        <w:rPr>
          <w:rFonts w:hint="eastAsia" w:asciiTheme="minorEastAsia" w:hAnsiTheme="minorEastAsia" w:eastAsiaTheme="minorEastAsia" w:cstheme="minorEastAsia"/>
          <w:b/>
          <w:color w:val="auto"/>
          <w:spacing w:val="0"/>
          <w:sz w:val="21"/>
          <w:szCs w:val="21"/>
          <w:highlight w:val="none"/>
          <w:lang w:val="en-US" w:eastAsia="zh-CN"/>
        </w:rPr>
        <w:t>39.</w:t>
      </w:r>
      <w:r>
        <w:rPr>
          <w:rFonts w:hint="eastAsia" w:asciiTheme="minorEastAsia" w:hAnsiTheme="minorEastAsia" w:eastAsiaTheme="minorEastAsia" w:cstheme="minorEastAsia"/>
          <w:b/>
          <w:color w:val="auto"/>
          <w:spacing w:val="0"/>
          <w:sz w:val="21"/>
          <w:szCs w:val="21"/>
          <w:highlight w:val="none"/>
        </w:rPr>
        <w:t>需要补充的其他内容</w:t>
      </w:r>
    </w:p>
    <w:p w14:paraId="12B84861">
      <w:pPr>
        <w:pStyle w:val="24"/>
        <w:spacing w:beforeAutospacing="0"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lang w:val="en-US" w:eastAsia="zh-CN"/>
        </w:rPr>
        <w:t>39</w:t>
      </w:r>
      <w:r>
        <w:rPr>
          <w:rFonts w:hint="eastAsia" w:hAnsi="宋体" w:cs="宋体"/>
          <w:color w:val="auto"/>
          <w:kern w:val="2"/>
          <w:sz w:val="21"/>
          <w:highlight w:val="none"/>
        </w:rPr>
        <w:t>.1本竞争性磋商采购文件是根据《中华人民共和国政府采购法》</w:t>
      </w:r>
      <w:r>
        <w:rPr>
          <w:rFonts w:hint="eastAsia" w:hAnsi="宋体" w:cs="宋体"/>
          <w:color w:val="auto"/>
          <w:kern w:val="2"/>
          <w:sz w:val="21"/>
          <w:highlight w:val="none"/>
          <w:lang w:eastAsia="zh-CN"/>
        </w:rPr>
        <w:t>、</w:t>
      </w:r>
      <w:r>
        <w:rPr>
          <w:rFonts w:hint="eastAsia" w:hAnsi="宋体" w:cs="宋体"/>
          <w:color w:val="auto"/>
          <w:kern w:val="2"/>
          <w:sz w:val="21"/>
          <w:highlight w:val="none"/>
        </w:rPr>
        <w:t>《中华人民共和国政府采购法实施条例》</w:t>
      </w:r>
      <w:r>
        <w:rPr>
          <w:rFonts w:hint="eastAsia" w:hAnsi="宋体" w:cs="宋体"/>
          <w:color w:val="auto"/>
          <w:kern w:val="2"/>
          <w:sz w:val="21"/>
          <w:highlight w:val="none"/>
          <w:lang w:eastAsia="zh-CN"/>
        </w:rPr>
        <w:t>、</w:t>
      </w:r>
      <w:r>
        <w:rPr>
          <w:rFonts w:hint="eastAsia" w:hAnsi="宋体" w:cs="宋体"/>
          <w:color w:val="auto"/>
          <w:kern w:val="2"/>
          <w:sz w:val="21"/>
          <w:highlight w:val="none"/>
        </w:rPr>
        <w:t>《政府采购竞争性磋商采购方式管理暂行办法》</w:t>
      </w:r>
      <w:r>
        <w:rPr>
          <w:rFonts w:hint="eastAsia" w:hAnsi="宋体" w:cs="宋体"/>
          <w:color w:val="auto"/>
          <w:kern w:val="2"/>
          <w:sz w:val="21"/>
          <w:highlight w:val="none"/>
          <w:lang w:eastAsia="zh-CN"/>
        </w:rPr>
        <w:t>、</w:t>
      </w:r>
      <w:r>
        <w:rPr>
          <w:rFonts w:hint="eastAsia" w:hAnsi="宋体" w:cs="宋体"/>
          <w:color w:val="auto"/>
          <w:kern w:val="2"/>
          <w:sz w:val="21"/>
          <w:highlight w:val="none"/>
        </w:rPr>
        <w:t>《财政部关于政府采购竞争性磋商采购方式管理暂行办法有关问题的补充通知》及本项目本级和上级财政部门政府采购有关规定，解释权属本采购代理机构。</w:t>
      </w:r>
    </w:p>
    <w:p w14:paraId="64334997">
      <w:pPr>
        <w:pStyle w:val="24"/>
        <w:spacing w:line="360" w:lineRule="auto"/>
        <w:ind w:firstLine="420" w:firstLineChars="200"/>
        <w:textAlignment w:val="center"/>
        <w:rPr>
          <w:rFonts w:hint="eastAsia" w:hAnsi="宋体" w:cs="宋体"/>
          <w:color w:val="auto"/>
          <w:kern w:val="2"/>
          <w:sz w:val="21"/>
          <w:highlight w:val="none"/>
        </w:rPr>
      </w:pPr>
      <w:r>
        <w:rPr>
          <w:rFonts w:hint="eastAsia" w:asciiTheme="minorEastAsia" w:hAnsiTheme="minorEastAsia" w:eastAsiaTheme="minorEastAsia" w:cstheme="minorEastAsia"/>
          <w:color w:val="auto"/>
          <w:spacing w:val="0"/>
          <w:sz w:val="21"/>
          <w:szCs w:val="21"/>
          <w:highlight w:val="none"/>
          <w:lang w:val="en-US" w:eastAsia="zh-CN"/>
        </w:rPr>
        <w:t>39.2</w:t>
      </w:r>
      <w:r>
        <w:rPr>
          <w:rFonts w:hint="eastAsia" w:hAnsi="宋体" w:cs="宋体"/>
          <w:color w:val="auto"/>
          <w:kern w:val="2"/>
          <w:sz w:val="21"/>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olor w:val="auto"/>
          <w:sz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auto"/>
          <w:kern w:val="2"/>
          <w:sz w:val="21"/>
          <w:highlight w:val="none"/>
        </w:rPr>
        <w:t>，享受本文件规定的中小企业扶持政策。</w:t>
      </w:r>
    </w:p>
    <w:p w14:paraId="6371B249">
      <w:pPr>
        <w:pStyle w:val="2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以联合体形式参加政府采购活动，联合体各方均为中小企业的，联合体视同中小企业。其中，联合体各方均为小微企业的，联合体视同小微企业。</w:t>
      </w:r>
    </w:p>
    <w:p w14:paraId="75FCB416">
      <w:pPr>
        <w:pStyle w:val="24"/>
        <w:keepNext w:val="0"/>
        <w:keepLines w:val="0"/>
        <w:pageBreakBefore w:val="0"/>
        <w:widowControl w:val="0"/>
        <w:shd w:val="clear"/>
        <w:kinsoku/>
        <w:wordWrap/>
        <w:overflowPunct/>
        <w:topLinePunct w:val="0"/>
        <w:autoSpaceDE/>
        <w:autoSpaceDN/>
        <w:bidi w:val="0"/>
        <w:adjustRightInd/>
        <w:snapToGrid/>
        <w:spacing w:line="360" w:lineRule="auto"/>
        <w:ind w:firstLine="420"/>
        <w:textAlignment w:val="auto"/>
        <w:rPr>
          <w:rFonts w:hint="eastAsia" w:hAnsi="宋体" w:cs="宋体"/>
          <w:color w:val="auto"/>
          <w:kern w:val="2"/>
          <w:sz w:val="21"/>
          <w:highlight w:val="none"/>
        </w:rPr>
      </w:pPr>
      <w:r>
        <w:rPr>
          <w:rFonts w:hint="eastAsia" w:hAnsi="宋体" w:cs="宋体"/>
          <w:color w:val="auto"/>
          <w:kern w:val="2"/>
          <w:sz w:val="21"/>
          <w:highlight w:val="none"/>
        </w:rPr>
        <w:t>依据本文件规定享受扶持政策获得政府采购合同的，小微企业不得将合同分包给大中型企业，中型企业不得将合同分包给大型企业。</w:t>
      </w:r>
    </w:p>
    <w:p w14:paraId="26DDE331">
      <w:pPr>
        <w:pStyle w:val="5"/>
        <w:numPr>
          <w:ilvl w:val="0"/>
          <w:numId w:val="9"/>
        </w:numPr>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bookmarkStart w:id="17" w:name="_Toc3177"/>
      <w:bookmarkStart w:id="18" w:name="_Toc13906"/>
      <w:r>
        <w:rPr>
          <w:rFonts w:hint="eastAsia" w:asciiTheme="minorEastAsia" w:hAnsiTheme="minorEastAsia" w:eastAsiaTheme="minorEastAsia" w:cstheme="minorEastAsia"/>
          <w:b/>
          <w:bCs/>
          <w:color w:val="auto"/>
          <w:kern w:val="0"/>
          <w:sz w:val="44"/>
          <w:szCs w:val="44"/>
          <w:highlight w:val="none"/>
          <w:lang w:val="en-US" w:eastAsia="zh-CN" w:bidi="ar-SA"/>
        </w:rPr>
        <w:t xml:space="preserve"> 技术规范</w:t>
      </w:r>
      <w:bookmarkEnd w:id="17"/>
      <w:r>
        <w:rPr>
          <w:rFonts w:hint="eastAsia" w:asciiTheme="minorEastAsia" w:hAnsiTheme="minorEastAsia" w:eastAsiaTheme="minorEastAsia" w:cstheme="minorEastAsia"/>
          <w:b/>
          <w:bCs/>
          <w:color w:val="auto"/>
          <w:kern w:val="0"/>
          <w:sz w:val="44"/>
          <w:szCs w:val="44"/>
          <w:highlight w:val="none"/>
          <w:lang w:val="en-US" w:eastAsia="zh-CN" w:bidi="ar-SA"/>
        </w:rPr>
        <w:t>、工程量清单、图纸</w:t>
      </w:r>
    </w:p>
    <w:p w14:paraId="3FA7B718">
      <w:pPr>
        <w:spacing w:line="420" w:lineRule="exact"/>
        <w:ind w:firstLine="422" w:firstLineChars="200"/>
        <w:jc w:val="center"/>
        <w:rPr>
          <w:rFonts w:hint="eastAsia" w:ascii="宋体" w:hAnsi="宋体" w:eastAsia="宋体"/>
          <w:b/>
          <w:bCs/>
          <w:color w:val="auto"/>
          <w:szCs w:val="21"/>
          <w:highlight w:val="none"/>
          <w:lang w:eastAsia="zh-CN"/>
        </w:rPr>
      </w:pPr>
      <w:r>
        <w:rPr>
          <w:rFonts w:hint="eastAsia" w:ascii="宋体" w:hAnsi="宋体"/>
          <w:b/>
          <w:bCs/>
          <w:color w:val="auto"/>
          <w:szCs w:val="21"/>
          <w:highlight w:val="none"/>
          <w:lang w:eastAsia="zh-CN"/>
        </w:rPr>
        <w:t>（</w:t>
      </w:r>
      <w:r>
        <w:rPr>
          <w:rFonts w:hint="eastAsia" w:ascii="宋体" w:hAnsi="宋体"/>
          <w:b/>
          <w:bCs/>
          <w:color w:val="auto"/>
          <w:szCs w:val="21"/>
          <w:highlight w:val="none"/>
          <w:lang w:val="en-US" w:eastAsia="zh-CN"/>
        </w:rPr>
        <w:t>一</w:t>
      </w:r>
      <w:r>
        <w:rPr>
          <w:rFonts w:hint="eastAsia" w:ascii="宋体" w:hAnsi="宋体"/>
          <w:b/>
          <w:bCs/>
          <w:color w:val="auto"/>
          <w:szCs w:val="21"/>
          <w:highlight w:val="none"/>
          <w:lang w:eastAsia="zh-CN"/>
        </w:rPr>
        <w:t>）</w:t>
      </w:r>
      <w:r>
        <w:rPr>
          <w:rFonts w:hint="eastAsia" w:ascii="宋体" w:hAnsi="宋体"/>
          <w:b/>
          <w:bCs/>
          <w:color w:val="auto"/>
          <w:szCs w:val="21"/>
          <w:highlight w:val="none"/>
          <w:lang w:val="en-US" w:eastAsia="zh-CN"/>
        </w:rPr>
        <w:t>技术规范</w:t>
      </w:r>
    </w:p>
    <w:p w14:paraId="4A01DE7C">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一、工程建设地点的现场条件：</w:t>
      </w:r>
    </w:p>
    <w:p w14:paraId="1D46DCCE">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（一）现场自然条件</w:t>
      </w:r>
    </w:p>
    <w:p w14:paraId="74070F32">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满足施工要求。</w:t>
      </w:r>
    </w:p>
    <w:p w14:paraId="1E8B3A8F">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（二）现场施工条件</w:t>
      </w:r>
    </w:p>
    <w:p w14:paraId="380A23F9">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符合施工要求。</w:t>
      </w:r>
    </w:p>
    <w:p w14:paraId="0EE37BD8">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二、施工要求</w:t>
      </w:r>
    </w:p>
    <w:p w14:paraId="6532C666">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本工程应该认真按照设计施工图纸的要求进行施工，同时也要严格</w:t>
      </w:r>
      <w:r>
        <w:rPr>
          <w:rFonts w:hint="eastAsia" w:ascii="宋体" w:hAnsi="宋体"/>
          <w:color w:val="auto"/>
          <w:szCs w:val="21"/>
          <w:highlight w:val="none"/>
          <w:lang w:val="en-US" w:eastAsia="zh-CN"/>
        </w:rPr>
        <w:t>执行</w:t>
      </w:r>
      <w:r>
        <w:rPr>
          <w:rFonts w:hint="eastAsia" w:ascii="宋体" w:hAnsi="宋体"/>
          <w:color w:val="auto"/>
          <w:szCs w:val="21"/>
          <w:highlight w:val="none"/>
        </w:rPr>
        <w:t>现行标准和技术规范。具体技术参数按工程图纸说明。</w:t>
      </w:r>
    </w:p>
    <w:p w14:paraId="147BC2E1">
      <w:pPr>
        <w:pStyle w:val="24"/>
        <w:shd w:val="clear"/>
        <w:spacing w:line="360" w:lineRule="auto"/>
        <w:jc w:val="center"/>
        <w:rPr>
          <w:rFonts w:hint="eastAsia" w:hAnsi="宋体"/>
          <w:b/>
          <w:bCs/>
          <w:color w:val="auto"/>
          <w:sz w:val="24"/>
          <w:szCs w:val="28"/>
          <w:highlight w:val="none"/>
          <w:lang w:val="en-US" w:eastAsia="zh-CN"/>
        </w:rPr>
      </w:pPr>
    </w:p>
    <w:p w14:paraId="23F6E93C">
      <w:pPr>
        <w:pStyle w:val="24"/>
        <w:shd w:val="clear"/>
        <w:spacing w:line="360" w:lineRule="auto"/>
        <w:jc w:val="center"/>
        <w:rPr>
          <w:rFonts w:hint="eastAsia" w:hAnsi="宋体"/>
          <w:b/>
          <w:bCs/>
          <w:color w:val="auto"/>
          <w:sz w:val="24"/>
          <w:szCs w:val="28"/>
          <w:highlight w:val="none"/>
          <w:lang w:val="en-US" w:eastAsia="zh-CN"/>
        </w:rPr>
      </w:pPr>
      <w:r>
        <w:rPr>
          <w:rFonts w:hint="eastAsia" w:hAnsi="宋体"/>
          <w:b/>
          <w:bCs/>
          <w:color w:val="auto"/>
          <w:sz w:val="24"/>
          <w:szCs w:val="28"/>
          <w:highlight w:val="none"/>
          <w:lang w:val="en-US" w:eastAsia="zh-CN"/>
        </w:rPr>
        <w:t>本项目工程量清单及图纸另册发放。</w:t>
      </w:r>
    </w:p>
    <w:p w14:paraId="6729F762">
      <w:pPr>
        <w:pStyle w:val="24"/>
        <w:shd w:val="clear"/>
        <w:spacing w:line="360" w:lineRule="auto"/>
        <w:jc w:val="center"/>
        <w:rPr>
          <w:rFonts w:hint="eastAsia" w:hAnsi="宋体"/>
          <w:b/>
          <w:bCs/>
          <w:color w:val="auto"/>
          <w:sz w:val="24"/>
          <w:szCs w:val="28"/>
          <w:highlight w:val="none"/>
          <w:lang w:val="en-US" w:eastAsia="zh-CN"/>
        </w:rPr>
        <w:sectPr>
          <w:pgSz w:w="11910" w:h="16840"/>
          <w:pgMar w:top="1340" w:right="1500" w:bottom="280" w:left="1680" w:header="720" w:footer="720" w:gutter="0"/>
          <w:cols w:space="720" w:num="1"/>
        </w:sectPr>
      </w:pPr>
      <w:r>
        <w:rPr>
          <w:rFonts w:hint="eastAsia" w:hAnsi="宋体"/>
          <w:b/>
          <w:bCs/>
          <w:color w:val="auto"/>
          <w:sz w:val="24"/>
          <w:szCs w:val="28"/>
          <w:highlight w:val="none"/>
          <w:lang w:val="en-US" w:eastAsia="zh-CN"/>
        </w:rPr>
        <w:t>其它需要说明的问题：安全责任险根据《自治区住房城乡建设厅关于印发〈广西壮族自治区房屋建筑和市政基础设施工程安全生产责任保险实施细则〉的通知》（桂建发〔2023〕2号）执行，根据《自治区房屋建筑和市政基础设施工程安全生产责任保险计价规定的通知》（桂建发〔2023〕6号），安全生产责任保险费按分部分项工程费及措施项目费(含单价及总价措施项目费)为计算基数乘以0.2%计入暂估价，工程结算时，由发承包双方根据工程实际情况确认的安全生产责任保险费计入工程造价，供应商在编制响应报价文件时，安责险应按招标工程量清单中给出的安责险暂估价的具体金额填写，不得调整。</w:t>
      </w:r>
    </w:p>
    <w:p w14:paraId="1824930B">
      <w:pPr>
        <w:pStyle w:val="5"/>
        <w:numPr>
          <w:ilvl w:val="0"/>
          <w:numId w:val="9"/>
        </w:numPr>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r>
        <w:rPr>
          <w:rFonts w:hint="eastAsia" w:asciiTheme="minorEastAsia" w:hAnsiTheme="minorEastAsia" w:eastAsiaTheme="minorEastAsia" w:cstheme="minorEastAsia"/>
          <w:b/>
          <w:bCs/>
          <w:color w:val="auto"/>
          <w:kern w:val="0"/>
          <w:sz w:val="44"/>
          <w:szCs w:val="44"/>
          <w:highlight w:val="none"/>
          <w:lang w:val="en-US" w:eastAsia="zh-CN" w:bidi="ar-SA"/>
        </w:rPr>
        <w:t xml:space="preserve"> </w:t>
      </w:r>
      <w:bookmarkStart w:id="19" w:name="_Toc3710"/>
      <w:r>
        <w:rPr>
          <w:rFonts w:hint="eastAsia" w:asciiTheme="minorEastAsia" w:hAnsiTheme="minorEastAsia" w:eastAsiaTheme="minorEastAsia" w:cstheme="minorEastAsia"/>
          <w:b/>
          <w:bCs/>
          <w:color w:val="auto"/>
          <w:kern w:val="0"/>
          <w:sz w:val="44"/>
          <w:szCs w:val="44"/>
          <w:highlight w:val="none"/>
          <w:lang w:val="en-US" w:eastAsia="zh-CN" w:bidi="ar-SA"/>
        </w:rPr>
        <w:t>评审程序、评审方法和评审标准</w:t>
      </w:r>
      <w:bookmarkEnd w:id="19"/>
    </w:p>
    <w:p w14:paraId="4F75DE68">
      <w:pPr>
        <w:pStyle w:val="5"/>
        <w:jc w:val="center"/>
        <w:rPr>
          <w:rFonts w:hint="eastAsia" w:ascii="宋体" w:hAnsi="宋体"/>
          <w:b w:val="0"/>
          <w:color w:val="auto"/>
          <w:highlight w:val="none"/>
        </w:rPr>
      </w:pPr>
      <w:bookmarkStart w:id="20" w:name="_Toc80886938"/>
      <w:bookmarkStart w:id="21" w:name="_Toc23320"/>
      <w:r>
        <w:rPr>
          <w:rFonts w:hint="eastAsia" w:ascii="宋体" w:hAnsi="宋体"/>
          <w:b w:val="0"/>
          <w:color w:val="auto"/>
          <w:highlight w:val="none"/>
        </w:rPr>
        <w:t>第一节 评审程序和评审方法</w:t>
      </w:r>
      <w:bookmarkEnd w:id="20"/>
      <w:bookmarkEnd w:id="21"/>
    </w:p>
    <w:p w14:paraId="02B5622D">
      <w:pPr>
        <w:spacing w:line="360" w:lineRule="auto"/>
        <w:ind w:firstLine="422" w:firstLineChars="200"/>
        <w:rPr>
          <w:rFonts w:ascii="黑体" w:hAnsi="黑体" w:eastAsia="黑体" w:cs="宋体"/>
          <w:b/>
          <w:bCs/>
          <w:color w:val="auto"/>
          <w:sz w:val="21"/>
          <w:szCs w:val="21"/>
          <w:highlight w:val="none"/>
        </w:rPr>
      </w:pPr>
      <w:r>
        <w:rPr>
          <w:rFonts w:ascii="黑体" w:hAnsi="黑体" w:eastAsia="黑体" w:cs="宋体"/>
          <w:b/>
          <w:bCs/>
          <w:color w:val="auto"/>
          <w:sz w:val="21"/>
          <w:szCs w:val="21"/>
          <w:highlight w:val="none"/>
        </w:rPr>
        <w:t>1</w:t>
      </w:r>
      <w:r>
        <w:rPr>
          <w:rFonts w:hint="eastAsia" w:ascii="黑体" w:hAnsi="黑体" w:eastAsia="黑体" w:cs="宋体"/>
          <w:b/>
          <w:bCs/>
          <w:color w:val="auto"/>
          <w:sz w:val="21"/>
          <w:szCs w:val="21"/>
          <w:highlight w:val="none"/>
        </w:rPr>
        <w:t>.确认磋商文件</w:t>
      </w:r>
    </w:p>
    <w:p w14:paraId="4E551B50">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1.1</w:t>
      </w:r>
      <w:r>
        <w:rPr>
          <w:rFonts w:hint="eastAsia" w:ascii="宋体" w:hAnsi="宋体" w:cs="宋体"/>
          <w:color w:val="auto"/>
          <w:sz w:val="21"/>
          <w:szCs w:val="21"/>
          <w:highlight w:val="none"/>
        </w:rPr>
        <w:t>由磋商小组确认磋商文件。</w:t>
      </w:r>
    </w:p>
    <w:p w14:paraId="0B8C0E3E">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2.资格审查</w:t>
      </w:r>
    </w:p>
    <w:p w14:paraId="64D99DE1">
      <w:pPr>
        <w:snapToGrid w:val="0"/>
        <w:spacing w:line="360" w:lineRule="auto"/>
        <w:ind w:firstLine="420" w:firstLineChars="200"/>
        <w:rPr>
          <w:rFonts w:ascii="宋体" w:hAnsi="宋体"/>
          <w:color w:val="auto"/>
          <w:szCs w:val="21"/>
          <w:highlight w:val="none"/>
        </w:rPr>
      </w:pPr>
      <w:r>
        <w:rPr>
          <w:rFonts w:hint="eastAsia" w:ascii="宋体" w:hAnsi="宋体" w:cs="宋体"/>
          <w:color w:val="auto"/>
          <w:sz w:val="21"/>
          <w:szCs w:val="21"/>
          <w:highlight w:val="none"/>
        </w:rPr>
        <w:t>2.1</w:t>
      </w:r>
      <w:r>
        <w:rPr>
          <w:rFonts w:hint="eastAsia" w:ascii="宋体" w:hAnsi="宋体"/>
          <w:color w:val="auto"/>
          <w:sz w:val="21"/>
          <w:szCs w:val="21"/>
          <w:highlight w:val="none"/>
        </w:rPr>
        <w:t>响应文件开启后</w:t>
      </w:r>
      <w:r>
        <w:rPr>
          <w:rFonts w:hint="eastAsia" w:ascii="宋体" w:hAnsi="宋体"/>
          <w:color w:val="auto"/>
          <w:szCs w:val="21"/>
          <w:highlight w:val="none"/>
        </w:rPr>
        <w:t>，磋商小组依法对供应商的资格证明文件进行审查。</w:t>
      </w:r>
    </w:p>
    <w:p w14:paraId="51C6699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35BD6838">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（1）查询渠道：“</w:t>
      </w:r>
      <w:r>
        <w:rPr>
          <w:rFonts w:hint="eastAsia" w:ascii="宋体" w:hAnsi="宋体" w:cs="宋体"/>
          <w:color w:val="auto"/>
          <w:szCs w:val="21"/>
          <w:highlight w:val="none"/>
          <w:lang w:val="en-US" w:eastAsia="zh-CN"/>
        </w:rPr>
        <w:t>广西</w:t>
      </w:r>
      <w:r>
        <w:rPr>
          <w:rFonts w:hint="eastAsia" w:ascii="宋体" w:hAnsi="宋体" w:cs="宋体"/>
          <w:color w:val="auto"/>
          <w:szCs w:val="21"/>
          <w:highlight w:val="none"/>
          <w:lang w:eastAsia="zh-CN"/>
        </w:rPr>
        <w:t>政府采购云</w:t>
      </w:r>
      <w:r>
        <w:rPr>
          <w:rFonts w:hint="eastAsia" w:ascii="宋体" w:hAnsi="宋体" w:cs="宋体"/>
          <w:color w:val="auto"/>
          <w:szCs w:val="21"/>
          <w:highlight w:val="none"/>
        </w:rPr>
        <w:t>”平台“信用中国”网站(</w:t>
      </w:r>
      <w:r>
        <w:rPr>
          <w:rFonts w:ascii="宋体" w:hAnsi="宋体" w:cs="宋体"/>
          <w:color w:val="auto"/>
          <w:szCs w:val="21"/>
          <w:highlight w:val="none"/>
        </w:rPr>
        <w:fldChar w:fldCharType="begin"/>
      </w:r>
      <w:r>
        <w:rPr>
          <w:rFonts w:ascii="宋体" w:hAnsi="宋体" w:cs="宋体"/>
          <w:color w:val="auto"/>
          <w:szCs w:val="21"/>
          <w:highlight w:val="none"/>
        </w:rPr>
        <w:instrText xml:space="preserve"> HYPERLINK "http://</w:instrText>
      </w:r>
      <w:r>
        <w:rPr>
          <w:rFonts w:hint="eastAsia" w:ascii="宋体" w:hAnsi="宋体" w:cs="宋体"/>
          <w:color w:val="auto"/>
          <w:szCs w:val="21"/>
          <w:highlight w:val="none"/>
        </w:rPr>
        <w:instrText xml:space="preserve">www.creditchina.gov.cn</w:instrText>
      </w:r>
      <w:r>
        <w:rPr>
          <w:rFonts w:ascii="宋体" w:hAnsi="宋体" w:cs="宋体"/>
          <w:color w:val="auto"/>
          <w:szCs w:val="21"/>
          <w:highlight w:val="none"/>
        </w:rPr>
        <w:instrText xml:space="preserve">" </w:instrText>
      </w:r>
      <w:r>
        <w:rPr>
          <w:rFonts w:ascii="宋体" w:hAnsi="宋体" w:cs="宋体"/>
          <w:color w:val="auto"/>
          <w:szCs w:val="21"/>
          <w:highlight w:val="none"/>
        </w:rPr>
        <w:fldChar w:fldCharType="separate"/>
      </w:r>
      <w:r>
        <w:rPr>
          <w:rStyle w:val="53"/>
          <w:rFonts w:hint="eastAsia" w:hAnsi="宋体" w:cs="宋体"/>
          <w:color w:val="auto"/>
          <w:highlight w:val="none"/>
        </w:rPr>
        <w:t>www.creditchina.gov.cn</w:t>
      </w:r>
      <w:r>
        <w:rPr>
          <w:rFonts w:ascii="宋体" w:hAnsi="宋体" w:cs="宋体"/>
          <w:color w:val="auto"/>
          <w:szCs w:val="21"/>
          <w:highlight w:val="none"/>
        </w:rPr>
        <w:fldChar w:fldCharType="end"/>
      </w:r>
      <w:r>
        <w:rPr>
          <w:rFonts w:hint="eastAsia" w:ascii="宋体" w:hAnsi="宋体" w:cs="宋体"/>
          <w:color w:val="auto"/>
          <w:szCs w:val="21"/>
          <w:highlight w:val="none"/>
        </w:rPr>
        <w:t>)、中国政府采购网(</w:t>
      </w:r>
      <w:r>
        <w:rPr>
          <w:rFonts w:ascii="宋体" w:hAnsi="宋体" w:cs="宋体"/>
          <w:color w:val="auto"/>
          <w:szCs w:val="21"/>
          <w:highlight w:val="none"/>
        </w:rPr>
        <w:fldChar w:fldCharType="begin"/>
      </w:r>
      <w:r>
        <w:rPr>
          <w:rFonts w:ascii="宋体" w:hAnsi="宋体" w:cs="宋体"/>
          <w:color w:val="auto"/>
          <w:szCs w:val="21"/>
          <w:highlight w:val="none"/>
        </w:rPr>
        <w:instrText xml:space="preserve"> HYPERLINK "http://</w:instrText>
      </w:r>
      <w:r>
        <w:rPr>
          <w:rFonts w:hint="eastAsia" w:ascii="宋体" w:hAnsi="宋体" w:cs="宋体"/>
          <w:color w:val="auto"/>
          <w:szCs w:val="21"/>
          <w:highlight w:val="none"/>
        </w:rPr>
        <w:instrText xml:space="preserve">www.ccgp.gov.cn</w:instrText>
      </w:r>
      <w:r>
        <w:rPr>
          <w:rFonts w:ascii="宋体" w:hAnsi="宋体" w:cs="宋体"/>
          <w:color w:val="auto"/>
          <w:szCs w:val="21"/>
          <w:highlight w:val="none"/>
        </w:rPr>
        <w:instrText xml:space="preserve">" </w:instrText>
      </w:r>
      <w:r>
        <w:rPr>
          <w:rFonts w:ascii="宋体" w:hAnsi="宋体" w:cs="宋体"/>
          <w:color w:val="auto"/>
          <w:szCs w:val="21"/>
          <w:highlight w:val="none"/>
        </w:rPr>
        <w:fldChar w:fldCharType="separate"/>
      </w:r>
      <w:r>
        <w:rPr>
          <w:rStyle w:val="53"/>
          <w:rFonts w:hint="eastAsia" w:hAnsi="宋体" w:cs="宋体"/>
          <w:color w:val="auto"/>
          <w:highlight w:val="none"/>
        </w:rPr>
        <w:t>www.ccgp.gov.cn</w:t>
      </w:r>
      <w:r>
        <w:rPr>
          <w:rFonts w:ascii="宋体" w:hAnsi="宋体" w:cs="宋体"/>
          <w:color w:val="auto"/>
          <w:szCs w:val="21"/>
          <w:highlight w:val="none"/>
        </w:rPr>
        <w:fldChar w:fldCharType="end"/>
      </w:r>
      <w:r>
        <w:rPr>
          <w:rFonts w:hint="eastAsia" w:ascii="宋体" w:hAnsi="宋体" w:cs="宋体"/>
          <w:color w:val="auto"/>
          <w:szCs w:val="21"/>
          <w:highlight w:val="none"/>
        </w:rPr>
        <w:t>)链接入口。</w:t>
      </w:r>
    </w:p>
    <w:p w14:paraId="477AB17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12B839A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0517CCC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9B994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63CF60F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66CA260D">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）不具备磋商文件中规定的资格要求的；</w:t>
      </w:r>
    </w:p>
    <w:p w14:paraId="54F486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）响应文件未提供任一项“供应商须知前附表”资格证明文件规定的“必须提供”的文件资料的；</w:t>
      </w:r>
    </w:p>
    <w:p w14:paraId="16625FF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）响应文件提供的资格证明文件出现任一项不符合“供应商须知前附表”资格证明文件规定的“必须提供”的文件资料要求或者无效的。</w:t>
      </w:r>
    </w:p>
    <w:p w14:paraId="54A73238">
      <w:pPr>
        <w:spacing w:line="360" w:lineRule="auto"/>
        <w:ind w:firstLine="420" w:firstLineChars="200"/>
        <w:rPr>
          <w:rFonts w:hint="eastAsia" w:ascii="宋体" w:hAnsi="宋体" w:cs="宋体"/>
          <w:color w:val="auto"/>
          <w:szCs w:val="21"/>
          <w:highlight w:val="none"/>
        </w:rPr>
      </w:pPr>
      <w:bookmarkStart w:id="22"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22"/>
    </w:p>
    <w:p w14:paraId="6C254EAB">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2.4通过资格审查的合格供应商不足3家的，不得进入符合性审查环节，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7B154E33">
      <w:pPr>
        <w:pStyle w:val="27"/>
        <w:rPr>
          <w:rFonts w:hint="eastAsia"/>
          <w:color w:val="auto"/>
          <w:highlight w:val="none"/>
        </w:rPr>
      </w:pPr>
    </w:p>
    <w:p w14:paraId="32C52AC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3.符合性审查</w:t>
      </w:r>
    </w:p>
    <w:p w14:paraId="5802B6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w:t>
      </w:r>
      <w:r>
        <w:rPr>
          <w:rFonts w:hint="eastAsia" w:ascii="宋体" w:hAnsi="宋体" w:cs="宋体"/>
          <w:color w:val="auto"/>
          <w:szCs w:val="21"/>
          <w:highlight w:val="none"/>
        </w:rPr>
        <w:t>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的响应文件的响应报价、商务、技术等实质性要求进行符合性审查，以确定其是否满足磋商文件的实质性要求。</w:t>
      </w:r>
    </w:p>
    <w:p w14:paraId="5918ACB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22856B4">
      <w:pPr>
        <w:spacing w:line="360" w:lineRule="auto"/>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w:t>
      </w:r>
      <w:r>
        <w:rPr>
          <w:rFonts w:hint="eastAsia" w:ascii="宋体" w:hAnsi="宋体" w:cs="宋体"/>
          <w:color w:val="auto"/>
          <w:szCs w:val="21"/>
          <w:highlight w:val="none"/>
          <w:lang w:val="en-US" w:eastAsia="zh-CN"/>
        </w:rPr>
        <w:t>以</w:t>
      </w:r>
      <w:r>
        <w:rPr>
          <w:rFonts w:hint="eastAsia" w:ascii="宋体" w:hAnsi="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4BA2E78B">
      <w:pPr>
        <w:spacing w:line="360" w:lineRule="auto"/>
        <w:ind w:firstLine="396" w:firstLineChars="200"/>
        <w:rPr>
          <w:rFonts w:hint="eastAsia" w:ascii="宋体" w:hAnsi="宋体" w:cs="宋体"/>
          <w:color w:val="auto"/>
          <w:szCs w:val="21"/>
          <w:highlight w:val="none"/>
        </w:rPr>
      </w:pPr>
      <w:r>
        <w:rPr>
          <w:rFonts w:hint="eastAsia" w:ascii="宋体" w:hAnsi="宋体" w:cs="宋体"/>
          <w:color w:val="auto"/>
          <w:spacing w:val="-6"/>
          <w:szCs w:val="21"/>
          <w:highlight w:val="none"/>
        </w:rPr>
        <w:t>3</w:t>
      </w:r>
      <w:r>
        <w:rPr>
          <w:rFonts w:ascii="宋体" w:hAnsi="宋体" w:cs="宋体"/>
          <w:color w:val="auto"/>
          <w:spacing w:val="-6"/>
          <w:szCs w:val="21"/>
          <w:highlight w:val="none"/>
        </w:rPr>
        <w:t>.4</w:t>
      </w:r>
      <w:r>
        <w:rPr>
          <w:rFonts w:hint="eastAsia" w:ascii="宋体" w:hAnsi="宋体" w:cs="宋体"/>
          <w:color w:val="auto"/>
          <w:szCs w:val="21"/>
          <w:highlight w:val="none"/>
        </w:rPr>
        <w:t xml:space="preserve">首次响应文件报价出现前后不一致的，按照下列规定修正： </w:t>
      </w:r>
    </w:p>
    <w:p w14:paraId="699784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7639A7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1AF843C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2978622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5EAFF3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1B1C87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02FE38C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1140CF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69C5AE8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0569AA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6C0F9A8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r>
        <w:rPr>
          <w:rFonts w:hint="eastAsia" w:ascii="宋体" w:hAnsi="宋体" w:cs="宋体"/>
          <w:color w:val="auto"/>
          <w:szCs w:val="21"/>
          <w:highlight w:val="none"/>
          <w:lang w:eastAsia="zh-CN"/>
        </w:rPr>
        <w:t>；</w:t>
      </w:r>
    </w:p>
    <w:p w14:paraId="16BEB5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4）实质性的要求发生负偏离；</w:t>
      </w:r>
    </w:p>
    <w:p w14:paraId="56C6F6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756F0AB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7975E9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3701826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458499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9）属于“供应商须知正文”第7.</w:t>
      </w:r>
      <w:r>
        <w:rPr>
          <w:rFonts w:ascii="宋体" w:hAnsi="宋体" w:cs="宋体"/>
          <w:color w:val="auto"/>
          <w:szCs w:val="21"/>
          <w:highlight w:val="none"/>
        </w:rPr>
        <w:t>5</w:t>
      </w:r>
      <w:r>
        <w:rPr>
          <w:rFonts w:hint="eastAsia" w:ascii="宋体" w:hAnsi="宋体" w:cs="宋体"/>
          <w:color w:val="auto"/>
          <w:szCs w:val="21"/>
          <w:highlight w:val="none"/>
        </w:rPr>
        <w:t>条情形；</w:t>
      </w:r>
    </w:p>
    <w:p w14:paraId="06D4C6D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）虚假竞标，或者出现其他情形而导致被磋商小组认定无效；</w:t>
      </w:r>
    </w:p>
    <w:p w14:paraId="31398C5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）竞标技术方案不明确，磋商文件未允许</w:t>
      </w:r>
      <w:r>
        <w:rPr>
          <w:rFonts w:hint="eastAsia" w:ascii="宋体" w:hAnsi="宋体"/>
          <w:color w:val="auto"/>
          <w:szCs w:val="21"/>
          <w:highlight w:val="none"/>
        </w:rPr>
        <w:t>但响应文件中</w:t>
      </w:r>
      <w:r>
        <w:rPr>
          <w:rFonts w:hint="eastAsia" w:ascii="宋体" w:hAnsi="宋体" w:cs="宋体"/>
          <w:color w:val="auto"/>
          <w:szCs w:val="21"/>
          <w:highlight w:val="none"/>
        </w:rPr>
        <w:t>存在一个或者一个以上备选（替代）竞标方案；</w:t>
      </w:r>
    </w:p>
    <w:p w14:paraId="3FDF0D9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）响应文件标注的项目名称或者项目编号与竞争性磋商文件标注的项目名称或者项目编号不一致的；</w:t>
      </w:r>
    </w:p>
    <w:p w14:paraId="310851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）未响应磋商文件实质性要求；</w:t>
      </w:r>
    </w:p>
    <w:p w14:paraId="7A08B6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）法律、法规和磋商文件规定的其他无效情形。</w:t>
      </w:r>
    </w:p>
    <w:p w14:paraId="4E84FF2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）报价评审</w:t>
      </w:r>
    </w:p>
    <w:p w14:paraId="5BD70C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 xml:space="preserve"> </w:t>
      </w:r>
      <w:r>
        <w:rPr>
          <w:rFonts w:hint="eastAsia" w:ascii="宋体" w:hAnsi="宋体" w:cs="宋体"/>
          <w:color w:val="auto"/>
          <w:szCs w:val="21"/>
          <w:highlight w:val="none"/>
        </w:rPr>
        <w:t>响应文件未提供“供应商须知前附表” 报价文件中规定的“</w:t>
      </w:r>
      <w:r>
        <w:rPr>
          <w:rFonts w:hint="eastAsia" w:ascii="宋体" w:hAnsi="宋体" w:cs="宋体"/>
          <w:color w:val="auto"/>
          <w:szCs w:val="21"/>
          <w:highlight w:val="none"/>
          <w:lang w:val="en-US" w:eastAsia="zh-CN"/>
        </w:rPr>
        <w:t>磋商</w:t>
      </w:r>
      <w:r>
        <w:rPr>
          <w:rFonts w:hint="eastAsia" w:ascii="宋体" w:hAnsi="宋体" w:cs="宋体"/>
          <w:color w:val="auto"/>
          <w:szCs w:val="21"/>
          <w:highlight w:val="none"/>
        </w:rPr>
        <w:t>报价表”；</w:t>
      </w:r>
    </w:p>
    <w:p w14:paraId="6FB4926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3CFF64F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34CD7F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2DBC80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3D033B8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响应文件响应的标的数量及单位与竞争性磋商采购文件要求实质性不一致的。</w:t>
      </w:r>
    </w:p>
    <w:p w14:paraId="26BE550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1A5E569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.7</w:t>
      </w:r>
      <w:r>
        <w:rPr>
          <w:rFonts w:hint="eastAsia" w:ascii="宋体" w:hAnsi="宋体" w:cs="宋体"/>
          <w:color w:val="auto"/>
          <w:szCs w:val="21"/>
          <w:highlight w:val="none"/>
        </w:rPr>
        <w:t>非</w:t>
      </w:r>
      <w:r>
        <w:rPr>
          <w:rFonts w:hint="eastAsia" w:ascii="宋体" w:hAnsi="宋体"/>
          <w:color w:val="auto"/>
          <w:szCs w:val="21"/>
          <w:highlight w:val="none"/>
        </w:rPr>
        <w:t>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4356E723">
      <w:pPr>
        <w:ind w:firstLine="422" w:firstLineChars="200"/>
        <w:rPr>
          <w:rFonts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4.磋商程序</w:t>
      </w:r>
    </w:p>
    <w:p w14:paraId="4F95A144">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ascii="宋体" w:hAnsi="宋体" w:cs="宋体"/>
          <w:color w:val="auto"/>
          <w:kern w:val="0"/>
          <w:szCs w:val="21"/>
          <w:highlight w:val="none"/>
        </w:rPr>
        <w:t>.1</w:t>
      </w:r>
      <w:r>
        <w:rPr>
          <w:rFonts w:hint="eastAsia" w:ascii="宋体" w:hAnsi="宋体" w:cs="宋体"/>
          <w:color w:val="auto"/>
          <w:kern w:val="0"/>
          <w:szCs w:val="21"/>
          <w:highlight w:val="none"/>
        </w:rPr>
        <w:t>磋商小组按照“供应商须知前附表”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05B23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71A9740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2A41CDF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.4</w:t>
      </w:r>
      <w:r>
        <w:rPr>
          <w:rFonts w:hint="eastAsia" w:ascii="宋体" w:hAnsi="宋体" w:cs="宋体"/>
          <w:color w:val="auto"/>
          <w:szCs w:val="21"/>
          <w:highlight w:val="none"/>
        </w:rPr>
        <w:t>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465B9D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.5</w:t>
      </w:r>
      <w:r>
        <w:rPr>
          <w:rFonts w:hint="eastAsia" w:ascii="宋体" w:hAnsi="宋体" w:cs="宋体"/>
          <w:color w:val="auto"/>
          <w:szCs w:val="21"/>
          <w:highlight w:val="none"/>
        </w:rPr>
        <w:t>磋商中，</w:t>
      </w:r>
      <w:r>
        <w:rPr>
          <w:rFonts w:hint="eastAsia" w:ascii="宋体" w:hAnsi="宋体" w:cs="宋体"/>
          <w:color w:val="auto"/>
          <w:spacing w:val="-6"/>
          <w:szCs w:val="21"/>
          <w:highlight w:val="none"/>
        </w:rPr>
        <w:t>磋商的任何一方不得透露与磋商有关的其他供应商的技术资料、价格和其他信息。</w:t>
      </w:r>
    </w:p>
    <w:p w14:paraId="2F908B59">
      <w:pPr>
        <w:widowControl/>
        <w:tabs>
          <w:tab w:val="left" w:pos="540"/>
        </w:tabs>
        <w:spacing w:line="360" w:lineRule="auto"/>
        <w:ind w:firstLine="420" w:firstLineChars="200"/>
        <w:jc w:val="left"/>
        <w:rPr>
          <w:rFonts w:hint="eastAsia" w:ascii="仿宋" w:hAnsi="仿宋" w:eastAsia="仿宋" w:cs="仿宋_GB2312"/>
          <w:b/>
          <w:color w:val="auto"/>
          <w:highlight w:val="none"/>
        </w:rPr>
      </w:pPr>
      <w:r>
        <w:rPr>
          <w:rFonts w:hint="eastAsia" w:ascii="宋体" w:hAnsi="宋体" w:cs="宋体"/>
          <w:color w:val="auto"/>
          <w:szCs w:val="21"/>
          <w:highlight w:val="none"/>
        </w:rPr>
        <w:t>4</w:t>
      </w:r>
      <w:r>
        <w:rPr>
          <w:rFonts w:ascii="宋体" w:hAnsi="宋体" w:cs="宋体"/>
          <w:color w:val="auto"/>
          <w:szCs w:val="21"/>
          <w:highlight w:val="none"/>
        </w:rPr>
        <w:t>.6</w:t>
      </w:r>
      <w:r>
        <w:rPr>
          <w:rFonts w:hint="eastAsia" w:ascii="宋体" w:hAnsi="宋体" w:cs="宋体"/>
          <w:color w:val="auto"/>
          <w:szCs w:val="21"/>
          <w:highlight w:val="none"/>
        </w:rPr>
        <w:t>磋商小组应对磋商过程和重要磋商内容进行记录，作为评标报告一部分，磋商小组在记录上签字确认。</w:t>
      </w:r>
      <w:r>
        <w:rPr>
          <w:rFonts w:hint="eastAsia" w:ascii="仿宋" w:hAnsi="仿宋" w:eastAsia="仿宋" w:cs="仿宋_GB2312"/>
          <w:b/>
          <w:color w:val="auto"/>
          <w:highlight w:val="none"/>
        </w:rPr>
        <w:t>主要内容包括：</w:t>
      </w:r>
    </w:p>
    <w:p w14:paraId="258CFA35">
      <w:pPr>
        <w:pStyle w:val="168"/>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（1）按照相关规定进行公示的，公示情况说明；</w:t>
      </w:r>
    </w:p>
    <w:p w14:paraId="0C2E2036">
      <w:pPr>
        <w:pStyle w:val="168"/>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（2）磋商日期和地点，</w:t>
      </w:r>
      <w:r>
        <w:rPr>
          <w:rFonts w:hint="eastAsia" w:ascii="宋体" w:hAnsi="宋体" w:cs="宋体"/>
          <w:color w:val="auto"/>
          <w:spacing w:val="-6"/>
          <w:kern w:val="2"/>
          <w:sz w:val="21"/>
          <w:szCs w:val="21"/>
          <w:highlight w:val="none"/>
          <w:lang w:eastAsia="zh-CN"/>
        </w:rPr>
        <w:t>磋商供应商</w:t>
      </w:r>
      <w:r>
        <w:rPr>
          <w:rFonts w:hint="eastAsia" w:ascii="宋体" w:hAnsi="宋体" w:cs="宋体"/>
          <w:color w:val="auto"/>
          <w:spacing w:val="-6"/>
          <w:kern w:val="2"/>
          <w:sz w:val="21"/>
          <w:szCs w:val="21"/>
          <w:highlight w:val="none"/>
        </w:rPr>
        <w:t>名单；</w:t>
      </w:r>
    </w:p>
    <w:p w14:paraId="2058B454">
      <w:pPr>
        <w:pStyle w:val="168"/>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30C08506">
      <w:pPr>
        <w:widowControl/>
        <w:tabs>
          <w:tab w:val="left" w:pos="540"/>
        </w:tabs>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7</w:t>
      </w:r>
      <w:r>
        <w:rPr>
          <w:rFonts w:hint="eastAsia" w:ascii="宋体" w:hAnsi="宋体" w:cs="宋体"/>
          <w:color w:val="auto"/>
          <w:szCs w:val="21"/>
          <w:highlight w:val="none"/>
        </w:rPr>
        <w:t>磋商过程中重新提交的响应文件，供应商可以在开启前补充、修改。</w:t>
      </w:r>
    </w:p>
    <w:p w14:paraId="44279D5D">
      <w:pPr>
        <w:tabs>
          <w:tab w:val="left" w:pos="2835"/>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.8</w:t>
      </w:r>
      <w:r>
        <w:rPr>
          <w:rFonts w:hint="eastAsia" w:ascii="宋体" w:hAnsi="宋体"/>
          <w:color w:val="auto"/>
          <w:szCs w:val="21"/>
          <w:highlight w:val="none"/>
        </w:rPr>
        <w:t>对磋商过程提交的响应文件进行有效性、完整性和响应程度审查，通过审查的合格供应商不足3家的，采购人或者采购代理机构应当重新开展采购活动。</w:t>
      </w:r>
    </w:p>
    <w:p w14:paraId="4F0418CF">
      <w:pPr>
        <w:ind w:firstLine="200"/>
        <w:rPr>
          <w:rFonts w:ascii="宋体" w:hAnsi="宋体" w:cs="宋体"/>
          <w:color w:val="auto"/>
          <w:sz w:val="21"/>
          <w:szCs w:val="21"/>
          <w:highlight w:val="none"/>
        </w:rPr>
      </w:pPr>
      <w:r>
        <w:rPr>
          <w:rFonts w:hint="eastAsia" w:ascii="黑体" w:hAnsi="黑体" w:eastAsia="黑体" w:cs="宋体"/>
          <w:b/>
          <w:bCs/>
          <w:color w:val="auto"/>
          <w:sz w:val="21"/>
          <w:szCs w:val="21"/>
          <w:highlight w:val="none"/>
        </w:rPr>
        <w:t>5</w:t>
      </w:r>
      <w:r>
        <w:rPr>
          <w:rFonts w:ascii="黑体" w:hAnsi="黑体" w:eastAsia="黑体" w:cs="宋体"/>
          <w:b/>
          <w:bCs/>
          <w:color w:val="auto"/>
          <w:sz w:val="21"/>
          <w:szCs w:val="21"/>
          <w:highlight w:val="none"/>
        </w:rPr>
        <w:t>.</w:t>
      </w:r>
      <w:r>
        <w:rPr>
          <w:rFonts w:hint="eastAsia" w:ascii="黑体" w:hAnsi="黑体" w:eastAsia="黑体" w:cs="宋体"/>
          <w:b/>
          <w:bCs/>
          <w:color w:val="auto"/>
          <w:sz w:val="21"/>
          <w:szCs w:val="21"/>
          <w:highlight w:val="none"/>
        </w:rPr>
        <w:t xml:space="preserve"> 最后报价</w:t>
      </w:r>
    </w:p>
    <w:p w14:paraId="2B95BB3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磋商文件能够详细列明采购标的的技术、服务要求的，磋商结束后，由磋商小组要求所有继续参加磋商的供应商在规定时间内密封提交最后报价，除本章第5</w:t>
      </w:r>
      <w:r>
        <w:rPr>
          <w:rFonts w:ascii="宋体" w:hAnsi="宋体" w:cs="宋体"/>
          <w:color w:val="auto"/>
          <w:szCs w:val="21"/>
          <w:highlight w:val="none"/>
        </w:rPr>
        <w:t>.3</w:t>
      </w:r>
      <w:r>
        <w:rPr>
          <w:rFonts w:hint="eastAsia" w:ascii="宋体" w:hAnsi="宋体" w:cs="宋体"/>
          <w:color w:val="auto"/>
          <w:szCs w:val="21"/>
          <w:highlight w:val="none"/>
        </w:rPr>
        <w:t>条外，提交最后报价的供应商不得少于3家，否则必须重新采购。</w:t>
      </w:r>
    </w:p>
    <w:p w14:paraId="14B1850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2A7EE0A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.3</w:t>
      </w:r>
      <w:r>
        <w:rPr>
          <w:rFonts w:hint="eastAsia" w:ascii="宋体" w:hAnsi="宋体" w:cs="宋体"/>
          <w:color w:val="auto"/>
          <w:szCs w:val="21"/>
          <w:highlight w:val="none"/>
        </w:rPr>
        <w:t xml:space="preserve">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DEE7D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.4</w:t>
      </w:r>
      <w:r>
        <w:rPr>
          <w:rFonts w:hint="eastAsia" w:ascii="宋体" w:hAnsi="宋体" w:cs="宋体"/>
          <w:color w:val="auto"/>
          <w:szCs w:val="21"/>
          <w:highlight w:val="none"/>
        </w:rPr>
        <w:t>已经提交响应文件的供应商，在提交最后报价之前，可以根据磋商情况退出磋商，退出磋商的供应商的响应文件按无效响应处理。</w:t>
      </w:r>
    </w:p>
    <w:p w14:paraId="3BE06A3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.5</w:t>
      </w:r>
      <w:r>
        <w:rPr>
          <w:rFonts w:hint="eastAsia" w:ascii="宋体" w:hAnsi="宋体" w:cs="宋体"/>
          <w:color w:val="auto"/>
          <w:szCs w:val="21"/>
          <w:highlight w:val="none"/>
        </w:rPr>
        <w:t>供应商未在规定时间内提交最后报价的，视同退出磋商。</w:t>
      </w:r>
    </w:p>
    <w:p w14:paraId="37F4231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.6</w:t>
      </w:r>
      <w:r>
        <w:rPr>
          <w:rFonts w:hint="eastAsia" w:ascii="宋体" w:hAnsi="宋体" w:cs="宋体"/>
          <w:color w:val="auto"/>
          <w:szCs w:val="21"/>
          <w:highlight w:val="none"/>
        </w:rPr>
        <w:t>磋商小组收齐某一分标最后报价后统一开启，磋商小组对最后报价进行有效性、完整性和响应程度的审查。</w:t>
      </w:r>
    </w:p>
    <w:p w14:paraId="4DB204A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.7</w:t>
      </w:r>
      <w:r>
        <w:rPr>
          <w:rFonts w:hint="eastAsia" w:ascii="宋体" w:hAnsi="宋体" w:cs="宋体"/>
          <w:color w:val="auto"/>
          <w:szCs w:val="21"/>
          <w:highlight w:val="none"/>
        </w:rPr>
        <w:t>最终响应文件的报价出现前后不一致的，按照本章第3</w:t>
      </w:r>
      <w:r>
        <w:rPr>
          <w:rFonts w:ascii="宋体" w:hAnsi="宋体" w:cs="宋体"/>
          <w:color w:val="auto"/>
          <w:szCs w:val="21"/>
          <w:highlight w:val="none"/>
        </w:rPr>
        <w:t>.4</w:t>
      </w:r>
      <w:r>
        <w:rPr>
          <w:rFonts w:hint="eastAsia" w:ascii="宋体" w:hAnsi="宋体" w:cs="宋体"/>
          <w:color w:val="auto"/>
          <w:szCs w:val="21"/>
          <w:highlight w:val="none"/>
        </w:rPr>
        <w:t xml:space="preserve">条的规定修正。 </w:t>
      </w:r>
    </w:p>
    <w:p w14:paraId="462598D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.8</w:t>
      </w:r>
      <w:r>
        <w:rPr>
          <w:rFonts w:hint="eastAsia" w:ascii="宋体" w:hAnsi="宋体" w:cs="宋体"/>
          <w:color w:val="auto"/>
          <w:szCs w:val="21"/>
          <w:highlight w:val="none"/>
        </w:rPr>
        <w:t>修正后的最终报价出现下列情形的，按无效响应处理：</w:t>
      </w:r>
    </w:p>
    <w:p w14:paraId="0621916A">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28AC7179">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w:t>
      </w:r>
    </w:p>
    <w:p w14:paraId="69192D05">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1D13EA8C">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.9</w:t>
      </w:r>
      <w:r>
        <w:rPr>
          <w:rFonts w:hint="eastAsia" w:ascii="宋体" w:hAnsi="宋体" w:cs="宋体"/>
          <w:color w:val="auto"/>
          <w:szCs w:val="21"/>
          <w:highlight w:val="none"/>
        </w:rPr>
        <w:t>经供应商确认修正后的最后报价作为评审及签订合同的依据。</w:t>
      </w:r>
    </w:p>
    <w:p w14:paraId="1B21F86B">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2C7874DB">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1最后报价结束后，磋商小组不得再与供应商进行任何形式的商谈。</w:t>
      </w:r>
    </w:p>
    <w:p w14:paraId="57D2B858">
      <w:pPr>
        <w:keepNext w:val="0"/>
        <w:keepLines w:val="0"/>
        <w:pageBreakBefore w:val="0"/>
        <w:widowControl w:val="0"/>
        <w:kinsoku/>
        <w:wordWrap/>
        <w:overflowPunct/>
        <w:topLinePunct w:val="0"/>
        <w:autoSpaceDE/>
        <w:autoSpaceDN/>
        <w:bidi w:val="0"/>
        <w:adjustRightInd/>
        <w:spacing w:line="360" w:lineRule="auto"/>
        <w:ind w:firstLine="200"/>
        <w:textAlignment w:val="auto"/>
        <w:rPr>
          <w:rFonts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6</w:t>
      </w:r>
      <w:r>
        <w:rPr>
          <w:rFonts w:ascii="黑体" w:hAnsi="黑体" w:eastAsia="黑体" w:cs="宋体"/>
          <w:b/>
          <w:bCs/>
          <w:color w:val="auto"/>
          <w:sz w:val="21"/>
          <w:szCs w:val="21"/>
          <w:highlight w:val="none"/>
        </w:rPr>
        <w:t>.</w:t>
      </w:r>
      <w:r>
        <w:rPr>
          <w:rFonts w:hint="eastAsia" w:ascii="黑体" w:hAnsi="黑体" w:eastAsia="黑体" w:cs="宋体"/>
          <w:b/>
          <w:bCs/>
          <w:color w:val="auto"/>
          <w:sz w:val="21"/>
          <w:szCs w:val="21"/>
          <w:highlight w:val="none"/>
        </w:rPr>
        <w:t>比较与评价</w:t>
      </w:r>
    </w:p>
    <w:p w14:paraId="35A00404">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.1</w:t>
      </w:r>
      <w:r>
        <w:rPr>
          <w:rFonts w:hint="eastAsia" w:ascii="宋体" w:hAnsi="宋体" w:cs="宋体"/>
          <w:color w:val="auto"/>
          <w:szCs w:val="21"/>
          <w:highlight w:val="none"/>
        </w:rPr>
        <w:t>评审方法：综合评分法。</w:t>
      </w:r>
    </w:p>
    <w:p w14:paraId="6C96995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ascii="宋体" w:hAnsi="宋体" w:cs="宋体"/>
          <w:color w:val="auto"/>
          <w:szCs w:val="21"/>
          <w:highlight w:val="none"/>
        </w:rPr>
        <w:t>6.2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45687D7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ascii="宋体" w:hAnsi="宋体" w:cs="宋体"/>
          <w:color w:val="auto"/>
          <w:szCs w:val="21"/>
          <w:highlight w:val="none"/>
        </w:rPr>
        <w:t>6.3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066F525E">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6BE769CF">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5F0C4A18">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ascii="宋体" w:hAnsi="宋体" w:cs="宋体"/>
          <w:color w:val="auto"/>
          <w:szCs w:val="21"/>
          <w:highlight w:val="none"/>
        </w:rPr>
        <w:t>6.4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62A60EE1">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olor w:val="auto"/>
          <w:kern w:val="0"/>
          <w:szCs w:val="21"/>
          <w:highlight w:val="none"/>
        </w:rPr>
      </w:pPr>
      <w:r>
        <w:rPr>
          <w:rFonts w:ascii="宋体" w:hAnsi="宋体" w:cs="宋体"/>
          <w:color w:val="auto"/>
          <w:szCs w:val="21"/>
          <w:highlight w:val="none"/>
        </w:rPr>
        <w:t>6.5</w:t>
      </w:r>
      <w:r>
        <w:rPr>
          <w:rFonts w:hint="eastAsia" w:ascii="宋体" w:hAnsi="宋体" w:cs="宋体"/>
          <w:color w:val="auto"/>
          <w:szCs w:val="21"/>
          <w:highlight w:val="none"/>
        </w:rPr>
        <w:t>由磋商小组根据综合评分情况，按照评审得分由高到低顺序推荐3名以上成交候选供应商，并编写评</w:t>
      </w:r>
      <w:r>
        <w:rPr>
          <w:rFonts w:hint="eastAsia" w:ascii="宋体" w:hAnsi="宋体"/>
          <w:color w:val="auto"/>
          <w:kern w:val="0"/>
          <w:szCs w:val="21"/>
          <w:highlight w:val="none"/>
        </w:rPr>
        <w:t>审报告。符合本章第5</w:t>
      </w:r>
      <w:r>
        <w:rPr>
          <w:rFonts w:ascii="宋体" w:hAnsi="宋体"/>
          <w:color w:val="auto"/>
          <w:kern w:val="0"/>
          <w:szCs w:val="21"/>
          <w:highlight w:val="none"/>
        </w:rPr>
        <w:t>.3</w:t>
      </w:r>
      <w:r>
        <w:rPr>
          <w:rFonts w:hint="eastAsia" w:ascii="宋体" w:hAnsi="宋体"/>
          <w:color w:val="auto"/>
          <w:kern w:val="0"/>
          <w:szCs w:val="21"/>
          <w:highlight w:val="none"/>
        </w:rPr>
        <w:t>条情形的，可以推荐2家成交候选供应商。评审得分相同的，按照最后报价由低到高的顺序推荐。评审得分且最后报价相同的，按照技术指标优劣顺序推荐。</w:t>
      </w:r>
    </w:p>
    <w:p w14:paraId="3B4977C0">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 w:val="21"/>
          <w:szCs w:val="21"/>
          <w:highlight w:val="none"/>
        </w:rPr>
      </w:pPr>
      <w:r>
        <w:rPr>
          <w:rFonts w:ascii="宋体" w:hAnsi="宋体"/>
          <w:color w:val="auto"/>
          <w:kern w:val="0"/>
          <w:szCs w:val="21"/>
          <w:highlight w:val="none"/>
        </w:rPr>
        <w:t>6.6</w:t>
      </w:r>
      <w:r>
        <w:rPr>
          <w:rFonts w:hint="eastAsia" w:ascii="宋体" w:hAnsi="宋体"/>
          <w:color w:val="auto"/>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w:t>
      </w:r>
      <w:r>
        <w:rPr>
          <w:rFonts w:hint="eastAsia" w:ascii="宋体" w:hAnsi="宋体"/>
          <w:color w:val="auto"/>
          <w:kern w:val="0"/>
          <w:sz w:val="21"/>
          <w:szCs w:val="21"/>
          <w:highlight w:val="none"/>
        </w:rPr>
        <w:t>面说明其不同意见和理由的，视为同意评审报告。</w:t>
      </w:r>
    </w:p>
    <w:p w14:paraId="144ED991">
      <w:pPr>
        <w:keepNext w:val="0"/>
        <w:keepLines w:val="0"/>
        <w:pageBreakBefore w:val="0"/>
        <w:widowControl w:val="0"/>
        <w:kinsoku/>
        <w:wordWrap/>
        <w:overflowPunct/>
        <w:topLinePunct w:val="0"/>
        <w:autoSpaceDE/>
        <w:autoSpaceDN/>
        <w:bidi w:val="0"/>
        <w:adjustRightInd/>
        <w:spacing w:line="360" w:lineRule="auto"/>
        <w:textAlignment w:val="auto"/>
        <w:rPr>
          <w:rFonts w:hint="eastAsia" w:ascii="黑体" w:hAnsi="黑体" w:eastAsia="黑体" w:cs="宋体"/>
          <w:b/>
          <w:bCs/>
          <w:color w:val="auto"/>
          <w:sz w:val="21"/>
          <w:szCs w:val="21"/>
          <w:highlight w:val="none"/>
        </w:rPr>
      </w:pPr>
    </w:p>
    <w:p w14:paraId="26F7C2FE">
      <w:pPr>
        <w:keepNext w:val="0"/>
        <w:keepLines w:val="0"/>
        <w:pageBreakBefore w:val="0"/>
        <w:widowControl w:val="0"/>
        <w:kinsoku/>
        <w:wordWrap/>
        <w:overflowPunct/>
        <w:topLinePunct w:val="0"/>
        <w:autoSpaceDE/>
        <w:autoSpaceDN/>
        <w:bidi w:val="0"/>
        <w:adjustRightInd/>
        <w:spacing w:line="360" w:lineRule="auto"/>
        <w:textAlignment w:val="auto"/>
        <w:rPr>
          <w:rFonts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7</w:t>
      </w:r>
      <w:r>
        <w:rPr>
          <w:rFonts w:ascii="黑体" w:hAnsi="黑体" w:eastAsia="黑体" w:cs="宋体"/>
          <w:b/>
          <w:bCs/>
          <w:color w:val="auto"/>
          <w:sz w:val="21"/>
          <w:szCs w:val="21"/>
          <w:highlight w:val="none"/>
        </w:rPr>
        <w:t>.</w:t>
      </w:r>
      <w:r>
        <w:rPr>
          <w:rFonts w:hint="eastAsia" w:ascii="黑体" w:hAnsi="黑体" w:eastAsia="黑体" w:cs="宋体"/>
          <w:b/>
          <w:bCs/>
          <w:color w:val="auto"/>
          <w:sz w:val="21"/>
          <w:szCs w:val="21"/>
          <w:highlight w:val="none"/>
        </w:rPr>
        <w:t>评审标准</w:t>
      </w:r>
    </w:p>
    <w:p w14:paraId="180AC2F3">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00950E5C">
      <w:pPr>
        <w:keepNext w:val="0"/>
        <w:keepLines w:val="0"/>
        <w:pageBreakBefore w:val="0"/>
        <w:widowControl w:val="0"/>
        <w:numPr>
          <w:ilvl w:val="0"/>
          <w:numId w:val="0"/>
        </w:numPr>
        <w:kinsoku/>
        <w:wordWrap/>
        <w:overflowPunct/>
        <w:topLinePunct w:val="0"/>
        <w:autoSpaceDE/>
        <w:autoSpaceDN/>
        <w:bidi w:val="0"/>
        <w:adjustRightInd/>
        <w:spacing w:line="360" w:lineRule="auto"/>
        <w:ind w:leftChars="0" w:firstLine="422" w:firstLineChars="200"/>
        <w:textAlignment w:val="auto"/>
        <w:rPr>
          <w:rFonts w:hint="eastAsia"/>
          <w:color w:val="auto"/>
          <w:highlight w:val="none"/>
          <w:lang w:val="en-US" w:eastAsia="zh-CN"/>
        </w:rPr>
      </w:pPr>
      <w:r>
        <w:rPr>
          <w:rFonts w:hint="eastAsia" w:ascii="宋体" w:cs="宋体"/>
          <w:b/>
          <w:color w:val="auto"/>
          <w:kern w:val="0"/>
          <w:szCs w:val="21"/>
          <w:highlight w:val="none"/>
          <w:lang w:val="en-US" w:eastAsia="zh-CN"/>
        </w:rPr>
        <w:t>1、</w:t>
      </w:r>
      <w:r>
        <w:rPr>
          <w:rFonts w:hint="eastAsia" w:ascii="宋体" w:cs="宋体"/>
          <w:b/>
          <w:color w:val="auto"/>
          <w:kern w:val="0"/>
          <w:szCs w:val="21"/>
          <w:highlight w:val="none"/>
        </w:rPr>
        <w:t>价格分………………………………………………………………………………………</w:t>
      </w:r>
      <w:r>
        <w:rPr>
          <w:rFonts w:hint="eastAsia" w:ascii="宋体" w:cs="宋体"/>
          <w:b/>
          <w:color w:val="auto"/>
          <w:kern w:val="0"/>
          <w:szCs w:val="21"/>
          <w:highlight w:val="none"/>
          <w:lang w:val="en-US" w:eastAsia="zh-CN"/>
        </w:rPr>
        <w:t>1</w:t>
      </w:r>
      <w:r>
        <w:rPr>
          <w:rFonts w:hint="eastAsia" w:ascii="宋体" w:cs="宋体"/>
          <w:b/>
          <w:color w:val="auto"/>
          <w:kern w:val="0"/>
          <w:szCs w:val="21"/>
          <w:highlight w:val="none"/>
        </w:rPr>
        <w:t>0分</w:t>
      </w:r>
    </w:p>
    <w:p w14:paraId="0FC70ADB">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hAnsi="宋体" w:cs="宋体"/>
          <w:bCs/>
          <w:color w:val="auto"/>
          <w:kern w:val="2"/>
          <w:sz w:val="21"/>
          <w:highlight w:val="none"/>
          <w:lang w:val="en-US" w:eastAsia="zh-CN"/>
        </w:rPr>
      </w:pPr>
      <w:r>
        <w:rPr>
          <w:rFonts w:hint="eastAsia" w:hAnsi="宋体" w:cs="宋体"/>
          <w:bCs/>
          <w:color w:val="auto"/>
          <w:kern w:val="2"/>
          <w:sz w:val="21"/>
          <w:highlight w:val="none"/>
          <w:lang w:eastAsia="zh-CN"/>
        </w:rPr>
        <w:t>（</w:t>
      </w:r>
      <w:r>
        <w:rPr>
          <w:rFonts w:hint="eastAsia" w:hAnsi="宋体" w:cs="宋体"/>
          <w:bCs/>
          <w:color w:val="auto"/>
          <w:kern w:val="2"/>
          <w:sz w:val="21"/>
          <w:highlight w:val="none"/>
          <w:lang w:val="en-US" w:eastAsia="zh-CN"/>
        </w:rPr>
        <w:t>1</w:t>
      </w:r>
      <w:r>
        <w:rPr>
          <w:rFonts w:hint="eastAsia" w:hAnsi="宋体" w:cs="宋体"/>
          <w:bCs/>
          <w:color w:val="auto"/>
          <w:kern w:val="2"/>
          <w:sz w:val="21"/>
          <w:highlight w:val="none"/>
          <w:lang w:eastAsia="zh-CN"/>
        </w:rPr>
        <w:t>）本项目为专门面向中小企业采购，不再执行价格分优惠政策，供应商的评审报价</w:t>
      </w:r>
      <w:r>
        <w:rPr>
          <w:rFonts w:hint="eastAsia" w:hAnsi="宋体" w:cs="宋体"/>
          <w:bCs/>
          <w:color w:val="auto"/>
          <w:kern w:val="2"/>
          <w:sz w:val="21"/>
          <w:highlight w:val="none"/>
          <w:lang w:val="en-US" w:eastAsia="zh-CN"/>
        </w:rPr>
        <w:t>=最终磋商报价；</w:t>
      </w:r>
    </w:p>
    <w:p w14:paraId="6B11FD63">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rPr>
      </w:pPr>
      <w:r>
        <w:rPr>
          <w:rFonts w:hint="eastAsia" w:hAnsi="宋体" w:cs="宋体"/>
          <w:bCs/>
          <w:color w:val="auto"/>
          <w:kern w:val="2"/>
          <w:sz w:val="21"/>
          <w:highlight w:val="none"/>
          <w:lang w:val="en-US" w:eastAsia="zh-CN"/>
        </w:rPr>
        <w:t>（2）</w:t>
      </w:r>
      <w:r>
        <w:rPr>
          <w:rFonts w:hint="eastAsia" w:ascii="宋体" w:hAnsi="宋体" w:eastAsia="宋体" w:cs="宋体"/>
          <w:bCs/>
          <w:color w:val="auto"/>
          <w:kern w:val="2"/>
          <w:sz w:val="21"/>
          <w:highlight w:val="none"/>
        </w:rPr>
        <w:t>以进入比较与评价环节的最低报价为</w:t>
      </w:r>
      <w:r>
        <w:rPr>
          <w:rFonts w:hint="eastAsia" w:hAnsi="宋体" w:cs="宋体"/>
          <w:bCs/>
          <w:color w:val="auto"/>
          <w:kern w:val="2"/>
          <w:sz w:val="21"/>
          <w:highlight w:val="none"/>
          <w:lang w:eastAsia="zh-CN"/>
        </w:rPr>
        <w:t>磋商</w:t>
      </w:r>
      <w:r>
        <w:rPr>
          <w:rFonts w:hint="eastAsia" w:ascii="宋体" w:hAnsi="宋体" w:eastAsia="宋体" w:cs="宋体"/>
          <w:bCs/>
          <w:color w:val="auto"/>
          <w:kern w:val="2"/>
          <w:sz w:val="21"/>
          <w:highlight w:val="none"/>
        </w:rPr>
        <w:t>基准价，基准价得分为 10分。</w:t>
      </w:r>
    </w:p>
    <w:p w14:paraId="553366CC">
      <w:pPr>
        <w:pStyle w:val="24"/>
        <w:spacing w:line="240" w:lineRule="auto"/>
        <w:ind w:firstLine="420" w:firstLineChars="200"/>
        <w:rPr>
          <w:rFonts w:hint="eastAsia" w:ascii="宋体" w:hAnsi="宋体" w:eastAsia="宋体" w:cs="宋体"/>
          <w:bCs/>
          <w:color w:val="auto"/>
          <w:kern w:val="2"/>
          <w:sz w:val="21"/>
          <w:highlight w:val="none"/>
        </w:rPr>
      </w:pPr>
      <w:r>
        <w:rPr>
          <w:rFonts w:hint="eastAsia" w:hAnsi="宋体" w:cs="宋体"/>
          <w:bCs/>
          <w:color w:val="auto"/>
          <w:kern w:val="2"/>
          <w:sz w:val="21"/>
          <w:highlight w:val="none"/>
          <w:lang w:eastAsia="zh-CN"/>
        </w:rPr>
        <w:t>（</w:t>
      </w:r>
      <w:r>
        <w:rPr>
          <w:rFonts w:hint="eastAsia" w:hAnsi="宋体" w:cs="宋体"/>
          <w:bCs/>
          <w:color w:val="auto"/>
          <w:kern w:val="2"/>
          <w:sz w:val="21"/>
          <w:highlight w:val="none"/>
          <w:lang w:val="en-US" w:eastAsia="zh-CN"/>
        </w:rPr>
        <w:t>3</w:t>
      </w:r>
      <w:r>
        <w:rPr>
          <w:rFonts w:hint="eastAsia" w:hAnsi="宋体" w:cs="宋体"/>
          <w:bCs/>
          <w:color w:val="auto"/>
          <w:kern w:val="2"/>
          <w:sz w:val="21"/>
          <w:highlight w:val="none"/>
          <w:lang w:eastAsia="zh-CN"/>
        </w:rPr>
        <w:t>）</w:t>
      </w:r>
      <w:r>
        <w:rPr>
          <w:rFonts w:hint="eastAsia" w:ascii="宋体" w:hAnsi="宋体" w:eastAsia="宋体" w:cs="宋体"/>
          <w:bCs/>
          <w:color w:val="auto"/>
          <w:kern w:val="2"/>
          <w:sz w:val="21"/>
          <w:highlight w:val="none"/>
        </w:rPr>
        <w:t>价格分计算公式：</w:t>
      </w:r>
    </w:p>
    <w:p w14:paraId="42C83351">
      <w:pPr>
        <w:spacing w:line="280" w:lineRule="exact"/>
        <w:ind w:firstLine="3570" w:firstLineChars="1700"/>
        <w:jc w:val="both"/>
        <w:rPr>
          <w:rFonts w:ascii="宋体" w:hAnsi="宋体"/>
          <w:color w:val="auto"/>
          <w:highlight w:val="none"/>
        </w:rPr>
      </w:pPr>
      <w:r>
        <w:rPr>
          <w:rFonts w:hint="eastAsia" w:ascii="宋体" w:hAnsi="宋体"/>
          <w:color w:val="auto"/>
          <w:highlight w:val="none"/>
          <w:lang w:eastAsia="zh-CN"/>
        </w:rPr>
        <w:t>磋商基准价</w:t>
      </w:r>
      <w:r>
        <w:rPr>
          <w:rFonts w:hint="eastAsia" w:ascii="宋体" w:hAnsi="宋体"/>
          <w:color w:val="auto"/>
          <w:highlight w:val="none"/>
        </w:rPr>
        <w:t>（元）</w:t>
      </w:r>
    </w:p>
    <w:p w14:paraId="3B6427B8">
      <w:pPr>
        <w:spacing w:line="280" w:lineRule="exact"/>
        <w:ind w:firstLine="420" w:firstLineChars="200"/>
        <w:rPr>
          <w:rFonts w:ascii="宋体" w:hAnsi="宋体"/>
          <w:color w:val="auto"/>
          <w:highlight w:val="none"/>
        </w:rPr>
      </w:pPr>
      <w:r>
        <w:rPr>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1256665</wp:posOffset>
                </wp:positionH>
                <wp:positionV relativeFrom="paragraph">
                  <wp:posOffset>82550</wp:posOffset>
                </wp:positionV>
                <wp:extent cx="2768600" cy="0"/>
                <wp:effectExtent l="0" t="0" r="0" b="0"/>
                <wp:wrapNone/>
                <wp:docPr id="3" name="直接连接符 3"/>
                <wp:cNvGraphicFramePr/>
                <a:graphic xmlns:a="http://schemas.openxmlformats.org/drawingml/2006/main">
                  <a:graphicData uri="http://schemas.microsoft.com/office/word/2010/wordprocessingShape">
                    <wps:wsp>
                      <wps:cNvCnPr/>
                      <wps:spPr>
                        <a:xfrm>
                          <a:off x="1790065" y="4979035"/>
                          <a:ext cx="2768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98.95pt;margin-top:6.5pt;height:0pt;width:218pt;z-index:251662336;mso-width-relative:page;mso-height-relative:page;" filled="f" stroked="t" coordsize="21600,21600" o:gfxdata="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qK/xp1gAAAAkBAAAPAAAAAAAAAAEAIAAAACIAAABkcnMv&#10;ZG93bnJldi54bWxQSwECFAAUAAAACACHTuJAoDzXcAUCAADfAwAADgAAAAAAAAABACAAAAAlAQAA&#10;ZHJzL2Uyb0RvYy54bWxQSwUGAAAAAAYABgBZAQAAnAUAAAAA&#10;">
                <v:fill on="f" focussize="0,0"/>
                <v:stroke color="#4A7EBB [3204]" joinstyle="round"/>
                <v:imagedata o:title=""/>
                <o:lock v:ext="edit" aspectratio="f"/>
              </v:line>
            </w:pict>
          </mc:Fallback>
        </mc:AlternateContent>
      </w:r>
      <w:r>
        <w:rPr>
          <w:rFonts w:hint="eastAsia" w:ascii="宋体" w:hAnsi="宋体"/>
          <w:color w:val="auto"/>
          <w:highlight w:val="none"/>
        </w:rPr>
        <w:t>某磋商报价分=</w:t>
      </w:r>
      <w:r>
        <w:rPr>
          <w:rFonts w:hint="eastAsia" w:ascii="宋体" w:hAnsi="宋体"/>
          <w:color w:val="auto"/>
          <w:highlight w:val="none"/>
          <w:lang w:val="en-US" w:eastAsia="zh-CN"/>
        </w:rPr>
        <w:t xml:space="preserve">  </w:t>
      </w:r>
      <w:r>
        <w:rPr>
          <w:rFonts w:hint="eastAsia" w:ascii="宋体" w:hAnsi="宋体"/>
          <w:color w:val="auto"/>
          <w:highlight w:val="none"/>
        </w:rPr>
        <w:t xml:space="preserve"> </w:t>
      </w:r>
      <w:r>
        <w:rPr>
          <w:rFonts w:hint="eastAsia" w:ascii="宋体" w:hAnsi="宋体" w:eastAsia="宋体" w:cs="宋体"/>
          <w:bCs/>
          <w:color w:val="auto"/>
          <w:kern w:val="2"/>
          <w:sz w:val="21"/>
          <w:szCs w:val="20"/>
          <w:highlight w:val="none"/>
          <w:lang w:val="en-US" w:eastAsia="zh-CN" w:bidi="ar-SA"/>
        </w:rPr>
        <w:t xml:space="preserve">                                          </w:t>
      </w:r>
      <w:r>
        <w:rPr>
          <w:rFonts w:hint="eastAsia" w:ascii="宋体" w:hAnsi="宋体"/>
          <w:color w:val="auto"/>
          <w:highlight w:val="none"/>
          <w:lang w:val="en-US" w:eastAsia="zh-CN"/>
        </w:rPr>
        <w:t xml:space="preserve"> </w:t>
      </w:r>
      <w:r>
        <w:rPr>
          <w:rFonts w:ascii="宋体" w:hAnsi="宋体"/>
          <w:color w:val="auto"/>
          <w:highlight w:val="none"/>
        </w:rPr>
        <w:t>×</w:t>
      </w:r>
      <w:r>
        <w:rPr>
          <w:rFonts w:hint="eastAsia" w:ascii="宋体" w:hAnsi="宋体"/>
          <w:color w:val="auto"/>
          <w:highlight w:val="none"/>
          <w:lang w:val="en-US" w:eastAsia="zh-CN"/>
        </w:rPr>
        <w:t>1</w:t>
      </w:r>
      <w:r>
        <w:rPr>
          <w:rFonts w:hint="eastAsia" w:ascii="宋体" w:hAnsi="宋体"/>
          <w:color w:val="auto"/>
          <w:highlight w:val="none"/>
        </w:rPr>
        <w:t>0分</w:t>
      </w:r>
    </w:p>
    <w:p w14:paraId="745206F0">
      <w:pPr>
        <w:pStyle w:val="3"/>
        <w:ind w:firstLine="2940" w:firstLineChars="1400"/>
        <w:jc w:val="both"/>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某磋商供应商的评审报价（元）</w:t>
      </w:r>
    </w:p>
    <w:p w14:paraId="0DD6CA7A">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（4）异常低价审查</w:t>
      </w:r>
    </w:p>
    <w:p w14:paraId="04B7283C">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（一）评审中出现下列情形之一的，磋商小组应当启动异常低价响应审查程序：</w:t>
      </w:r>
    </w:p>
    <w:p w14:paraId="3ADA36DB">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（1）响应报价低于全部通过符合性审查供应商响应报价平均值50%的，即响应报价&lt;全部通过符合性审查供应商响应报价平均值×50%；</w:t>
      </w:r>
    </w:p>
    <w:p w14:paraId="52BDA06F">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（2）响应报价低于通过符合性审查的次低报价供应商响应报价50%的，即响应报价&lt;通过符合性审查的次低报价供应商响应报价×50%；</w:t>
      </w:r>
    </w:p>
    <w:p w14:paraId="22E93AEF">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（3）响应报价低于采购项目最高限价45%的，即响应报价&lt;采购项目最高限价×45%；</w:t>
      </w:r>
    </w:p>
    <w:p w14:paraId="600DC0BE">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（4）磋商小组基于专业判断，认为供应商报价过低，有可能影响产品质量或者不能诚信履约的其他情形。</w:t>
      </w:r>
    </w:p>
    <w:p w14:paraId="04382334">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相关法律法规对供应商报价有规定的，从其规定。</w:t>
      </w:r>
    </w:p>
    <w:p w14:paraId="7334F41A">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二）（1）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14DF3073">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2）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76666E53">
      <w:pPr>
        <w:pStyle w:val="24"/>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3）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74D36D1A">
      <w:pPr>
        <w:shd w:val="clear"/>
        <w:spacing w:line="400" w:lineRule="exact"/>
        <w:ind w:firstLine="422" w:firstLineChars="200"/>
        <w:jc w:val="left"/>
        <w:rPr>
          <w:rFonts w:hint="eastAsia" w:ascii="宋体" w:hAnsi="宋体"/>
          <w:b/>
          <w:bCs/>
          <w:color w:val="auto"/>
          <w:kern w:val="0"/>
          <w:highlight w:val="none"/>
          <w:lang w:val="en-US" w:eastAsia="zh-CN"/>
        </w:rPr>
      </w:pPr>
      <w:r>
        <w:rPr>
          <w:rFonts w:hint="eastAsia" w:ascii="宋体" w:hAnsi="宋体"/>
          <w:b/>
          <w:bCs/>
          <w:color w:val="auto"/>
          <w:kern w:val="0"/>
          <w:highlight w:val="none"/>
          <w:lang w:val="en-US" w:eastAsia="zh-CN"/>
        </w:rPr>
        <w:t>2、技术分</w:t>
      </w:r>
      <w:r>
        <w:rPr>
          <w:rFonts w:hint="eastAsia" w:ascii="宋体" w:cs="宋体"/>
          <w:b/>
          <w:color w:val="auto"/>
          <w:kern w:val="0"/>
          <w:szCs w:val="21"/>
          <w:highlight w:val="none"/>
        </w:rPr>
        <w:t>………………………………………………………………………………………</w:t>
      </w:r>
      <w:r>
        <w:rPr>
          <w:rFonts w:hint="eastAsia" w:ascii="宋体" w:cs="宋体"/>
          <w:b/>
          <w:color w:val="auto"/>
          <w:kern w:val="0"/>
          <w:szCs w:val="21"/>
          <w:highlight w:val="none"/>
          <w:lang w:val="en-US" w:eastAsia="zh-CN"/>
        </w:rPr>
        <w:t>88</w:t>
      </w:r>
      <w:r>
        <w:rPr>
          <w:rFonts w:hint="eastAsia" w:ascii="宋体" w:cs="宋体"/>
          <w:b/>
          <w:color w:val="auto"/>
          <w:kern w:val="0"/>
          <w:szCs w:val="21"/>
          <w:highlight w:val="none"/>
        </w:rPr>
        <w:t>分</w:t>
      </w:r>
    </w:p>
    <w:p w14:paraId="7C79DA06">
      <w:pPr>
        <w:shd w:val="clear"/>
        <w:spacing w:line="400" w:lineRule="exact"/>
        <w:ind w:firstLine="422" w:firstLineChars="200"/>
        <w:jc w:val="left"/>
        <w:rPr>
          <w:rFonts w:hint="eastAsia" w:ascii="宋体" w:hAnsi="宋体" w:eastAsia="宋体"/>
          <w:b/>
          <w:bCs w:val="0"/>
          <w:color w:val="auto"/>
          <w:kern w:val="0"/>
          <w:highlight w:val="none"/>
          <w:lang w:eastAsia="zh-CN"/>
        </w:rPr>
      </w:pPr>
      <w:r>
        <w:rPr>
          <w:rFonts w:hint="eastAsia" w:ascii="宋体" w:hAnsi="宋体"/>
          <w:b/>
          <w:bCs w:val="0"/>
          <w:color w:val="auto"/>
          <w:kern w:val="0"/>
          <w:highlight w:val="none"/>
          <w:lang w:val="en-US" w:eastAsia="zh-CN"/>
        </w:rPr>
        <w:t>2.1</w:t>
      </w:r>
      <w:r>
        <w:rPr>
          <w:rFonts w:hint="eastAsia" w:ascii="宋体" w:hAnsi="宋体"/>
          <w:b/>
          <w:bCs w:val="0"/>
          <w:color w:val="auto"/>
          <w:kern w:val="0"/>
          <w:highlight w:val="none"/>
        </w:rPr>
        <w:t>施工组织设计分（满分</w:t>
      </w:r>
      <w:r>
        <w:rPr>
          <w:rFonts w:hint="eastAsia" w:ascii="宋体" w:hAnsi="宋体"/>
          <w:b/>
          <w:bCs w:val="0"/>
          <w:color w:val="auto"/>
          <w:kern w:val="0"/>
          <w:highlight w:val="none"/>
          <w:lang w:val="en-US" w:eastAsia="zh-CN"/>
        </w:rPr>
        <w:t>80</w:t>
      </w:r>
      <w:r>
        <w:rPr>
          <w:rFonts w:hint="eastAsia" w:ascii="宋体" w:hAnsi="宋体"/>
          <w:b/>
          <w:bCs w:val="0"/>
          <w:color w:val="auto"/>
          <w:kern w:val="0"/>
          <w:highlight w:val="none"/>
        </w:rPr>
        <w:t>分）</w:t>
      </w:r>
      <w:r>
        <w:rPr>
          <w:rFonts w:hint="eastAsia" w:ascii="宋体" w:hAnsi="宋体"/>
          <w:b/>
          <w:bCs w:val="0"/>
          <w:color w:val="auto"/>
          <w:kern w:val="0"/>
          <w:highlight w:val="none"/>
          <w:lang w:eastAsia="zh-CN"/>
        </w:rPr>
        <w:t>：</w:t>
      </w:r>
    </w:p>
    <w:p w14:paraId="752A148A">
      <w:pPr>
        <w:shd w:val="clear"/>
        <w:spacing w:line="360" w:lineRule="auto"/>
        <w:ind w:firstLine="422" w:firstLineChars="200"/>
        <w:jc w:val="left"/>
        <w:rPr>
          <w:rFonts w:ascii="宋体" w:hAnsi="宋体"/>
          <w:b/>
          <w:bCs/>
          <w:color w:val="auto"/>
          <w:kern w:val="0"/>
          <w:highlight w:val="none"/>
        </w:rPr>
      </w:pPr>
      <w:r>
        <w:rPr>
          <w:rFonts w:hint="eastAsia" w:ascii="宋体" w:hAnsi="宋体"/>
          <w:b/>
          <w:bCs/>
          <w:color w:val="auto"/>
          <w:kern w:val="0"/>
          <w:highlight w:val="none"/>
        </w:rPr>
        <w:t>（1）主要施工方法（满分</w:t>
      </w:r>
      <w:r>
        <w:rPr>
          <w:rFonts w:hint="eastAsia" w:ascii="宋体" w:hAnsi="宋体"/>
          <w:b/>
          <w:bCs/>
          <w:color w:val="auto"/>
          <w:kern w:val="0"/>
          <w:highlight w:val="none"/>
          <w:lang w:val="en-US" w:eastAsia="zh-CN"/>
        </w:rPr>
        <w:t>10</w:t>
      </w:r>
      <w:r>
        <w:rPr>
          <w:rFonts w:hint="eastAsia" w:ascii="宋体" w:hAnsi="宋体"/>
          <w:b/>
          <w:bCs/>
          <w:color w:val="auto"/>
          <w:kern w:val="0"/>
          <w:highlight w:val="none"/>
        </w:rPr>
        <w:t>分）</w:t>
      </w:r>
    </w:p>
    <w:p w14:paraId="2A988A47">
      <w:pPr>
        <w:shd w:val="clear"/>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优（10分）：各主要分部施工方法完全契合项目实际，施工技术方案详尽有针对性，方案科学合理，全部满足项目需求，且能指导具体施工并确保安全。采用先进的工艺和技术，且技术成熟，既能优化整体项目施工保证工程质量和工期，又不增加成本。</w:t>
      </w:r>
    </w:p>
    <w:p w14:paraId="76E37D2B">
      <w:pPr>
        <w:shd w:val="clear"/>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良（7分）：各主要分部施工方法符合项目实际，施工技术方案较详尽有针对性，方案合理可行，满足项目需求，能指导具体施工并确保安全。采用的工艺和技术先进，能部分优化项目施工，保证工程质量和工期。</w:t>
      </w:r>
    </w:p>
    <w:p w14:paraId="2BC2703A">
      <w:pPr>
        <w:shd w:val="clear"/>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中（4分）：各主要分部施工方法符合项目实际，施工技术方案较详尽，但没有针对性，方案合理，满足项目部分需求，能指导具体施工并确保安全。采用的工艺和技术水平较旧，基本保证工程质量。</w:t>
      </w:r>
    </w:p>
    <w:p w14:paraId="119E079D">
      <w:pPr>
        <w:shd w:val="clear"/>
        <w:spacing w:line="360" w:lineRule="auto"/>
        <w:ind w:firstLine="420" w:firstLineChars="200"/>
        <w:jc w:val="both"/>
        <w:rPr>
          <w:rFonts w:hint="eastAsia" w:ascii="宋体" w:hAnsi="宋体" w:cs="宋体"/>
          <w:color w:val="auto"/>
          <w:kern w:val="0"/>
          <w:highlight w:val="none"/>
          <w:lang w:val="en-US" w:eastAsia="zh-CN"/>
        </w:rPr>
      </w:pPr>
      <w:r>
        <w:rPr>
          <w:rFonts w:hint="eastAsia" w:ascii="宋体" w:hAnsi="宋体" w:eastAsia="宋体" w:cs="宋体"/>
          <w:color w:val="auto"/>
          <w:kern w:val="0"/>
          <w:highlight w:val="none"/>
        </w:rPr>
        <w:t>差（1分）：各主要分部施工方法部分符合项目实际，施工技术方案不详细，没有针对性，可行性不高，不能满足项目需求，勉强能指导具体施工并确保安全。未采用先进的工艺和技术。</w:t>
      </w:r>
      <w:r>
        <w:rPr>
          <w:rFonts w:hint="eastAsia" w:ascii="宋体" w:hAnsi="宋体" w:cs="宋体"/>
          <w:color w:val="auto"/>
          <w:kern w:val="0"/>
          <w:highlight w:val="none"/>
          <w:lang w:val="en-US" w:eastAsia="zh-CN"/>
        </w:rPr>
        <w:t xml:space="preserve">    </w:t>
      </w:r>
    </w:p>
    <w:p w14:paraId="439CA27F">
      <w:pPr>
        <w:shd w:val="clear"/>
        <w:spacing w:line="360" w:lineRule="auto"/>
        <w:ind w:firstLine="422" w:firstLineChars="200"/>
        <w:jc w:val="both"/>
        <w:rPr>
          <w:rFonts w:ascii="宋体" w:hAnsi="宋体"/>
          <w:b/>
          <w:bCs/>
          <w:color w:val="auto"/>
          <w:kern w:val="0"/>
          <w:highlight w:val="none"/>
        </w:rPr>
      </w:pPr>
      <w:r>
        <w:rPr>
          <w:rFonts w:hint="eastAsia" w:ascii="宋体" w:hAnsi="宋体" w:cs="宋体"/>
          <w:b/>
          <w:bCs/>
          <w:color w:val="auto"/>
          <w:kern w:val="0"/>
          <w:highlight w:val="none"/>
          <w:lang w:val="en-US" w:eastAsia="zh-CN"/>
        </w:rPr>
        <w:t>（</w:t>
      </w:r>
      <w:r>
        <w:rPr>
          <w:rFonts w:hint="eastAsia" w:ascii="宋体" w:hAnsi="宋体"/>
          <w:b/>
          <w:bCs/>
          <w:color w:val="auto"/>
          <w:kern w:val="0"/>
          <w:highlight w:val="none"/>
        </w:rPr>
        <w:t>2）拟投入的主要物资计划（满分</w:t>
      </w:r>
      <w:r>
        <w:rPr>
          <w:rFonts w:hint="eastAsia" w:ascii="宋体" w:hAnsi="宋体"/>
          <w:b/>
          <w:bCs/>
          <w:color w:val="auto"/>
          <w:kern w:val="0"/>
          <w:highlight w:val="none"/>
          <w:lang w:val="en-US" w:eastAsia="zh-CN"/>
        </w:rPr>
        <w:t>8</w:t>
      </w:r>
      <w:r>
        <w:rPr>
          <w:rFonts w:hint="eastAsia" w:ascii="宋体" w:hAnsi="宋体"/>
          <w:b/>
          <w:bCs/>
          <w:color w:val="auto"/>
          <w:kern w:val="0"/>
          <w:highlight w:val="none"/>
        </w:rPr>
        <w:t>分）</w:t>
      </w:r>
    </w:p>
    <w:p w14:paraId="07FA02F6">
      <w:pPr>
        <w:widowControl/>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优(</w:t>
      </w:r>
      <w:r>
        <w:rPr>
          <w:rFonts w:hint="eastAsia" w:ascii="宋体" w:hAnsi="宋体" w:cs="宋体"/>
          <w:color w:val="auto"/>
          <w:kern w:val="0"/>
          <w:highlight w:val="none"/>
          <w:lang w:val="en-US" w:eastAsia="zh-CN"/>
        </w:rPr>
        <w:t>8</w:t>
      </w:r>
      <w:r>
        <w:rPr>
          <w:rFonts w:hint="eastAsia" w:ascii="宋体" w:hAnsi="宋体" w:cs="宋体"/>
          <w:color w:val="auto"/>
          <w:kern w:val="0"/>
          <w:highlight w:val="none"/>
        </w:rPr>
        <w:t>分)：投入的施工材料有详细的组织计划且计划周密，数量、选型配置、进场时间安排合理，完全满足施工需要。</w:t>
      </w:r>
    </w:p>
    <w:p w14:paraId="01746463">
      <w:pPr>
        <w:widowControl/>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良(</w:t>
      </w:r>
      <w:r>
        <w:rPr>
          <w:rFonts w:hint="eastAsia" w:ascii="宋体" w:hAnsi="宋体" w:cs="宋体"/>
          <w:color w:val="auto"/>
          <w:kern w:val="0"/>
          <w:highlight w:val="none"/>
          <w:lang w:val="en-US" w:eastAsia="zh-CN"/>
        </w:rPr>
        <w:t>5</w:t>
      </w:r>
      <w:r>
        <w:rPr>
          <w:rFonts w:hint="eastAsia" w:ascii="宋体" w:hAnsi="宋体" w:cs="宋体"/>
          <w:color w:val="auto"/>
          <w:kern w:val="0"/>
          <w:highlight w:val="none"/>
        </w:rPr>
        <w:t>分)：投入的施工材料有较详细的组织计划且计划周密，数量、选型配置、进场时间安排较为合理，能较好满足施工需要。</w:t>
      </w:r>
    </w:p>
    <w:p w14:paraId="6B16BCE2">
      <w:pPr>
        <w:widowControl/>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中(</w:t>
      </w:r>
      <w:r>
        <w:rPr>
          <w:rFonts w:hint="eastAsia" w:ascii="宋体" w:hAnsi="宋体" w:cs="宋体"/>
          <w:color w:val="auto"/>
          <w:kern w:val="0"/>
          <w:highlight w:val="none"/>
          <w:lang w:val="en-US" w:eastAsia="zh-CN"/>
        </w:rPr>
        <w:t>2</w:t>
      </w:r>
      <w:r>
        <w:rPr>
          <w:rFonts w:hint="eastAsia" w:ascii="宋体" w:hAnsi="宋体" w:cs="宋体"/>
          <w:color w:val="auto"/>
          <w:kern w:val="0"/>
          <w:highlight w:val="none"/>
        </w:rPr>
        <w:t>分)：投入的施工材料有组织计划，数量、选型配置、进场时间安排</w:t>
      </w:r>
      <w:r>
        <w:rPr>
          <w:rFonts w:hint="eastAsia" w:ascii="宋体" w:hAnsi="宋体" w:cs="宋体"/>
          <w:color w:val="auto"/>
          <w:kern w:val="0"/>
          <w:highlight w:val="none"/>
          <w:lang w:val="en-US" w:eastAsia="zh-CN"/>
        </w:rPr>
        <w:t>不明确</w:t>
      </w:r>
      <w:r>
        <w:rPr>
          <w:rFonts w:hint="eastAsia" w:ascii="宋体" w:hAnsi="宋体" w:cs="宋体"/>
          <w:color w:val="auto"/>
          <w:kern w:val="0"/>
          <w:highlight w:val="none"/>
        </w:rPr>
        <w:t>，能满足施工需要。</w:t>
      </w:r>
    </w:p>
    <w:p w14:paraId="4447CD65">
      <w:pPr>
        <w:widowControl/>
        <w:spacing w:line="360" w:lineRule="auto"/>
        <w:ind w:firstLine="420" w:firstLineChars="200"/>
        <w:rPr>
          <w:rFonts w:hint="eastAsia" w:ascii="宋体" w:hAnsi="宋体" w:eastAsia="宋体" w:cs="宋体"/>
          <w:color w:val="auto"/>
          <w:kern w:val="0"/>
          <w:highlight w:val="none"/>
        </w:rPr>
      </w:pPr>
      <w:r>
        <w:rPr>
          <w:rFonts w:hint="eastAsia" w:ascii="宋体" w:hAnsi="宋体" w:cs="宋体"/>
          <w:color w:val="auto"/>
          <w:kern w:val="0"/>
          <w:highlight w:val="none"/>
        </w:rPr>
        <w:t>差(1分)：投入的施工材料没有详细的组织计划且计划不周密，数量、选型配置、进场时间安排不清晰合理，不能满足施工需要。</w:t>
      </w:r>
    </w:p>
    <w:p w14:paraId="0A7313CB">
      <w:pPr>
        <w:shd w:val="clear"/>
        <w:spacing w:line="360" w:lineRule="auto"/>
        <w:ind w:firstLine="422" w:firstLineChars="200"/>
        <w:jc w:val="left"/>
        <w:rPr>
          <w:rFonts w:ascii="宋体" w:hAnsi="宋体"/>
          <w:b/>
          <w:bCs/>
          <w:color w:val="auto"/>
          <w:kern w:val="0"/>
          <w:highlight w:val="none"/>
        </w:rPr>
      </w:pPr>
      <w:r>
        <w:rPr>
          <w:rFonts w:hint="eastAsia" w:ascii="宋体" w:hAnsi="宋体"/>
          <w:b/>
          <w:bCs/>
          <w:color w:val="auto"/>
          <w:kern w:val="0"/>
          <w:highlight w:val="none"/>
        </w:rPr>
        <w:t>（3）劳动力安排计划（满分</w:t>
      </w:r>
      <w:r>
        <w:rPr>
          <w:rFonts w:hint="eastAsia" w:ascii="宋体" w:hAnsi="宋体"/>
          <w:b/>
          <w:bCs/>
          <w:color w:val="auto"/>
          <w:kern w:val="0"/>
          <w:highlight w:val="none"/>
          <w:lang w:val="en-US" w:eastAsia="zh-CN"/>
        </w:rPr>
        <w:t>10</w:t>
      </w:r>
      <w:r>
        <w:rPr>
          <w:rFonts w:hint="eastAsia" w:ascii="宋体" w:hAnsi="宋体"/>
          <w:b/>
          <w:bCs/>
          <w:color w:val="auto"/>
          <w:kern w:val="0"/>
          <w:highlight w:val="none"/>
        </w:rPr>
        <w:t>分）</w:t>
      </w:r>
    </w:p>
    <w:p w14:paraId="5EA86DED">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分别针对：①</w:t>
      </w: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认为的本项目其他特点，提出劳动力安排计划，应对各施工内容的劳动力安排计划如进场时间、岗位、人数等具体化。按以下标准计分：</w:t>
      </w:r>
    </w:p>
    <w:p w14:paraId="77141F99">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rPr>
        <w:t>优（</w:t>
      </w:r>
      <w:r>
        <w:rPr>
          <w:rFonts w:hint="eastAsia" w:ascii="宋体" w:hAnsi="宋体" w:cs="宋体"/>
          <w:color w:val="auto"/>
          <w:kern w:val="0"/>
          <w:highlight w:val="none"/>
          <w:lang w:eastAsia="zh-CN"/>
        </w:rPr>
        <w:t>1</w:t>
      </w:r>
      <w:r>
        <w:rPr>
          <w:rFonts w:hint="eastAsia" w:ascii="宋体" w:hAnsi="宋体" w:cs="宋体"/>
          <w:color w:val="auto"/>
          <w:kern w:val="0"/>
          <w:highlight w:val="none"/>
          <w:lang w:val="en-US" w:eastAsia="zh-CN"/>
        </w:rPr>
        <w:t>0</w:t>
      </w:r>
      <w:r>
        <w:rPr>
          <w:rFonts w:hint="eastAsia" w:ascii="宋体" w:hAnsi="宋体" w:cs="宋体"/>
          <w:color w:val="auto"/>
          <w:kern w:val="0"/>
          <w:highlight w:val="none"/>
        </w:rPr>
        <w:t>分）：</w:t>
      </w: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根据本项目施工需要，合理配置各分部劳动力，各主要施工工序有详细周密的劳动力安排计划，有针对性的安排各工种劳动力，提供人员进退场计划，杜绝人员不足、人员窝工等情况，且安排计划详细周密，可行性高，劳动力投入科学合理，具有应急安排计划，完全满足项目平行施工等需要。并承诺拟投入本项目的劳动力稳定，各工种劳动力，如电焊工、机械设备安装工、电工等特殊工种具备相应的资格证书或合格证书。</w:t>
      </w:r>
    </w:p>
    <w:p w14:paraId="07A1737F">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rPr>
        <w:t>良（</w:t>
      </w:r>
      <w:r>
        <w:rPr>
          <w:rFonts w:hint="eastAsia" w:ascii="宋体" w:hAnsi="宋体" w:cs="宋体"/>
          <w:color w:val="auto"/>
          <w:kern w:val="0"/>
          <w:highlight w:val="none"/>
          <w:lang w:eastAsia="zh-CN"/>
        </w:rPr>
        <w:t>7</w:t>
      </w:r>
      <w:r>
        <w:rPr>
          <w:rFonts w:hint="eastAsia" w:ascii="宋体" w:hAnsi="宋体" w:cs="宋体"/>
          <w:color w:val="auto"/>
          <w:kern w:val="0"/>
          <w:highlight w:val="none"/>
        </w:rPr>
        <w:t>分）：</w:t>
      </w: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根据本项目施工需要，合理配置各分部劳动力，且各主要施工工序有较详细周密的劳动力安排计划，有针对性的安排各工种劳动力，提供人员进退场计划，杜绝人员不足、人员窝工等情况，且安排计划较详细周密、可行，劳动力投入合理，且具有应急安排计划，满足项目平行施工等需要。并承诺拟投入本项目各工种劳动力，如电焊工、机械设备安装工、电工等特殊工种具备相应的资格证书或合格证书。</w:t>
      </w:r>
    </w:p>
    <w:p w14:paraId="4D03CC18">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rPr>
        <w:t>中（</w:t>
      </w:r>
      <w:r>
        <w:rPr>
          <w:rFonts w:hint="eastAsia" w:ascii="宋体" w:hAnsi="宋体" w:cs="宋体"/>
          <w:color w:val="auto"/>
          <w:kern w:val="0"/>
          <w:highlight w:val="none"/>
          <w:lang w:eastAsia="zh-CN"/>
        </w:rPr>
        <w:t>4</w:t>
      </w:r>
      <w:r>
        <w:rPr>
          <w:rFonts w:hint="eastAsia" w:ascii="宋体" w:hAnsi="宋体" w:cs="宋体"/>
          <w:color w:val="auto"/>
          <w:kern w:val="0"/>
          <w:highlight w:val="none"/>
        </w:rPr>
        <w:t xml:space="preserve"> 分）：</w:t>
      </w: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根据本项目施工需要，配置各分部劳动力一般，各主要施工工序有劳动力安排计划，有各工种劳动力安排计划，</w:t>
      </w:r>
      <w:r>
        <w:rPr>
          <w:rFonts w:hint="eastAsia" w:ascii="宋体" w:hAnsi="宋体" w:cs="宋体"/>
          <w:color w:val="auto"/>
          <w:kern w:val="0"/>
          <w:highlight w:val="none"/>
          <w:lang w:val="en-US" w:eastAsia="zh-CN"/>
        </w:rPr>
        <w:t>但</w:t>
      </w:r>
      <w:r>
        <w:rPr>
          <w:rFonts w:hint="eastAsia" w:ascii="宋体" w:hAnsi="宋体" w:cs="宋体"/>
          <w:color w:val="auto"/>
          <w:kern w:val="0"/>
          <w:highlight w:val="none"/>
        </w:rPr>
        <w:t>劳动力投入</w:t>
      </w:r>
      <w:r>
        <w:rPr>
          <w:rFonts w:hint="eastAsia" w:ascii="宋体" w:hAnsi="宋体" w:cs="宋体"/>
          <w:color w:val="auto"/>
          <w:kern w:val="0"/>
          <w:highlight w:val="none"/>
          <w:lang w:val="en-US" w:eastAsia="zh-CN"/>
        </w:rPr>
        <w:t>不</w:t>
      </w:r>
      <w:r>
        <w:rPr>
          <w:rFonts w:hint="eastAsia" w:ascii="宋体" w:hAnsi="宋体" w:cs="宋体"/>
          <w:color w:val="auto"/>
          <w:kern w:val="0"/>
          <w:highlight w:val="none"/>
        </w:rPr>
        <w:t>合理，</w:t>
      </w:r>
      <w:r>
        <w:rPr>
          <w:rFonts w:hint="eastAsia" w:ascii="宋体" w:hAnsi="宋体" w:cs="宋体"/>
          <w:color w:val="auto"/>
          <w:kern w:val="0"/>
          <w:highlight w:val="none"/>
          <w:lang w:val="en-US" w:eastAsia="zh-CN"/>
        </w:rPr>
        <w:t>有</w:t>
      </w:r>
      <w:r>
        <w:rPr>
          <w:rFonts w:hint="eastAsia" w:ascii="宋体" w:hAnsi="宋体" w:cs="宋体"/>
          <w:color w:val="auto"/>
          <w:kern w:val="0"/>
          <w:highlight w:val="none"/>
        </w:rPr>
        <w:t>应急安排计划</w:t>
      </w:r>
      <w:r>
        <w:rPr>
          <w:rFonts w:hint="eastAsia" w:ascii="宋体" w:hAnsi="宋体" w:cs="宋体"/>
          <w:color w:val="auto"/>
          <w:kern w:val="0"/>
          <w:highlight w:val="none"/>
          <w:lang w:val="en-US" w:eastAsia="zh-CN"/>
        </w:rPr>
        <w:t>但不完善</w:t>
      </w:r>
      <w:r>
        <w:rPr>
          <w:rFonts w:hint="eastAsia" w:ascii="宋体" w:hAnsi="宋体" w:cs="宋体"/>
          <w:color w:val="auto"/>
          <w:kern w:val="0"/>
          <w:highlight w:val="none"/>
        </w:rPr>
        <w:t>，满足项目施工需要。</w:t>
      </w:r>
    </w:p>
    <w:p w14:paraId="4183014B">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rPr>
        <w:t>差（1 分）：各主要施工工序无劳动力安排计划，无各工种劳动力安排计划，劳动力投入不合理，不能满足项目施工需要。</w:t>
      </w:r>
    </w:p>
    <w:p w14:paraId="0C3F7070">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ascii="宋体" w:hAnsi="宋体"/>
          <w:b/>
          <w:bCs/>
          <w:color w:val="auto"/>
          <w:kern w:val="0"/>
          <w:highlight w:val="none"/>
        </w:rPr>
      </w:pPr>
      <w:r>
        <w:rPr>
          <w:rFonts w:hint="eastAsia" w:ascii="宋体" w:hAnsi="宋体"/>
          <w:b/>
          <w:bCs/>
          <w:color w:val="auto"/>
          <w:kern w:val="0"/>
          <w:highlight w:val="none"/>
        </w:rPr>
        <w:t>（4）确保工程质量的技术组织措施（满分</w:t>
      </w:r>
      <w:r>
        <w:rPr>
          <w:rFonts w:hint="eastAsia" w:ascii="宋体" w:hAnsi="宋体"/>
          <w:b/>
          <w:bCs/>
          <w:color w:val="auto"/>
          <w:kern w:val="0"/>
          <w:highlight w:val="none"/>
          <w:lang w:val="en-US" w:eastAsia="zh-CN"/>
        </w:rPr>
        <w:t>10</w:t>
      </w:r>
      <w:r>
        <w:rPr>
          <w:rFonts w:hint="eastAsia" w:ascii="宋体" w:hAnsi="宋体"/>
          <w:b/>
          <w:bCs/>
          <w:color w:val="auto"/>
          <w:kern w:val="0"/>
          <w:highlight w:val="none"/>
        </w:rPr>
        <w:t>分）</w:t>
      </w:r>
    </w:p>
    <w:p w14:paraId="1533C6AD">
      <w:pPr>
        <w:widowControl/>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 xml:space="preserve">优(10分)：有专门的质量技术管理班子和制度，且人员配备合理，制度健全。主要工序质量技术保证措施和手段科学合理，自控体系完整，能有效保证 技术质量，并能达到承诺的质量标准。 </w:t>
      </w:r>
    </w:p>
    <w:p w14:paraId="393E1CB3">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宋体" w:hAnsi="宋体" w:cs="宋体"/>
          <w:color w:val="auto"/>
          <w:kern w:val="0"/>
          <w:highlight w:val="none"/>
        </w:rPr>
        <w:t>良(7分)：有专门的质</w:t>
      </w:r>
      <w:r>
        <w:rPr>
          <w:rFonts w:hint="eastAsia" w:asciiTheme="minorEastAsia" w:hAnsiTheme="minorEastAsia" w:eastAsiaTheme="minorEastAsia" w:cstheme="minorEastAsia"/>
          <w:color w:val="auto"/>
          <w:kern w:val="0"/>
          <w:highlight w:val="none"/>
        </w:rPr>
        <w:t>量技术管理班子和制度，且人员配备较为合理，制度健全。主要工序的质量技术保证措施和手段较好，自控体系较好，能保证技术质量，能达到承诺的质量标准。</w:t>
      </w:r>
    </w:p>
    <w:p w14:paraId="32CB3FDF">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中(4分)：有专门的质量技术管理班子和制度，且人员配备</w:t>
      </w:r>
      <w:r>
        <w:rPr>
          <w:rFonts w:hint="eastAsia" w:asciiTheme="minorEastAsia" w:hAnsiTheme="minorEastAsia" w:eastAsiaTheme="minorEastAsia" w:cstheme="minorEastAsia"/>
          <w:color w:val="auto"/>
          <w:kern w:val="0"/>
          <w:highlight w:val="none"/>
          <w:lang w:val="en-US" w:eastAsia="zh-CN"/>
        </w:rPr>
        <w:t>不完善</w:t>
      </w:r>
      <w:r>
        <w:rPr>
          <w:rFonts w:hint="eastAsia" w:asciiTheme="minorEastAsia" w:hAnsiTheme="minorEastAsia" w:eastAsiaTheme="minorEastAsia" w:cstheme="minorEastAsia"/>
          <w:color w:val="auto"/>
          <w:kern w:val="0"/>
          <w:highlight w:val="none"/>
        </w:rPr>
        <w:t>，制度</w:t>
      </w:r>
      <w:r>
        <w:rPr>
          <w:rFonts w:hint="eastAsia" w:asciiTheme="minorEastAsia" w:hAnsiTheme="minorEastAsia" w:eastAsiaTheme="minorEastAsia" w:cstheme="minorEastAsia"/>
          <w:color w:val="auto"/>
          <w:kern w:val="0"/>
          <w:highlight w:val="none"/>
          <w:lang w:val="en-US" w:eastAsia="zh-CN"/>
        </w:rPr>
        <w:t>健全</w:t>
      </w:r>
      <w:r>
        <w:rPr>
          <w:rFonts w:hint="eastAsia" w:asciiTheme="minorEastAsia" w:hAnsiTheme="minorEastAsia" w:eastAsiaTheme="minorEastAsia" w:cstheme="minorEastAsia"/>
          <w:color w:val="auto"/>
          <w:kern w:val="0"/>
          <w:highlight w:val="none"/>
        </w:rPr>
        <w:t>。</w:t>
      </w:r>
      <w:r>
        <w:rPr>
          <w:rFonts w:hint="eastAsia" w:asciiTheme="minorEastAsia" w:hAnsiTheme="minorEastAsia" w:eastAsiaTheme="minorEastAsia" w:cstheme="minorEastAsia"/>
          <w:color w:val="auto"/>
          <w:kern w:val="0"/>
          <w:highlight w:val="none"/>
          <w:lang w:val="en-US" w:eastAsia="zh-CN"/>
        </w:rPr>
        <w:t>有</w:t>
      </w:r>
      <w:r>
        <w:rPr>
          <w:rFonts w:hint="eastAsia" w:asciiTheme="minorEastAsia" w:hAnsiTheme="minorEastAsia" w:eastAsiaTheme="minorEastAsia" w:cstheme="minorEastAsia"/>
          <w:color w:val="auto"/>
          <w:kern w:val="0"/>
          <w:highlight w:val="none"/>
        </w:rPr>
        <w:t>主要工序的质量技术保证措施和手段，自控体系</w:t>
      </w:r>
      <w:r>
        <w:rPr>
          <w:rFonts w:hint="eastAsia" w:asciiTheme="minorEastAsia" w:hAnsiTheme="minorEastAsia" w:eastAsiaTheme="minorEastAsia" w:cstheme="minorEastAsia"/>
          <w:color w:val="auto"/>
          <w:kern w:val="0"/>
          <w:highlight w:val="none"/>
          <w:lang w:val="en-US" w:eastAsia="zh-CN"/>
        </w:rPr>
        <w:t>完整</w:t>
      </w:r>
      <w:r>
        <w:rPr>
          <w:rFonts w:hint="eastAsia" w:asciiTheme="minorEastAsia" w:hAnsiTheme="minorEastAsia" w:eastAsiaTheme="minorEastAsia" w:cstheme="minorEastAsia"/>
          <w:color w:val="auto"/>
          <w:kern w:val="0"/>
          <w:highlight w:val="none"/>
        </w:rPr>
        <w:t>，能保证技术质量</w:t>
      </w:r>
      <w:r>
        <w:rPr>
          <w:rFonts w:hint="eastAsia" w:asciiTheme="minorEastAsia" w:hAnsiTheme="minorEastAsia" w:eastAsiaTheme="minorEastAsia" w:cstheme="minorEastAsia"/>
          <w:color w:val="auto"/>
          <w:kern w:val="0"/>
          <w:highlight w:val="none"/>
          <w:lang w:val="en-US" w:eastAsia="zh-CN"/>
        </w:rPr>
        <w:t>基本要求</w:t>
      </w:r>
      <w:r>
        <w:rPr>
          <w:rFonts w:hint="eastAsia" w:asciiTheme="minorEastAsia" w:hAnsiTheme="minorEastAsia" w:eastAsiaTheme="minorEastAsia" w:cstheme="minorEastAsia"/>
          <w:color w:val="auto"/>
          <w:kern w:val="0"/>
          <w:highlight w:val="none"/>
        </w:rPr>
        <w:t>，能达到承诺的质量标准。</w:t>
      </w:r>
    </w:p>
    <w:p w14:paraId="6FDCBABA">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差(1分)：有专门的质量技术管理班子和制度，人员配备不合理，制度不健全。主要工序无质量技术保证措施和手段，自控体系不完整，不能有效保证技术质量，达不到承诺的质量标准。</w:t>
      </w:r>
    </w:p>
    <w:p w14:paraId="68AD8797">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Theme="minorEastAsia" w:hAnsiTheme="minorEastAsia" w:eastAsiaTheme="minorEastAsia" w:cstheme="minorEastAsia"/>
          <w:b/>
          <w:bCs/>
          <w:color w:val="auto"/>
          <w:kern w:val="0"/>
          <w:highlight w:val="none"/>
        </w:rPr>
      </w:pPr>
      <w:r>
        <w:rPr>
          <w:rFonts w:hint="eastAsia" w:asciiTheme="minorEastAsia" w:hAnsiTheme="minorEastAsia" w:eastAsiaTheme="minorEastAsia" w:cstheme="minorEastAsia"/>
          <w:b/>
          <w:bCs/>
          <w:color w:val="auto"/>
          <w:kern w:val="0"/>
          <w:highlight w:val="none"/>
        </w:rPr>
        <w:t>（5）确保安全生产的技术组织措施（满分</w:t>
      </w:r>
      <w:r>
        <w:rPr>
          <w:rFonts w:hint="eastAsia" w:asciiTheme="minorEastAsia" w:hAnsiTheme="minorEastAsia" w:eastAsiaTheme="minorEastAsia" w:cstheme="minorEastAsia"/>
          <w:b/>
          <w:bCs/>
          <w:color w:val="auto"/>
          <w:kern w:val="0"/>
          <w:highlight w:val="none"/>
          <w:lang w:val="en-US" w:eastAsia="zh-CN"/>
        </w:rPr>
        <w:t>10</w:t>
      </w:r>
      <w:r>
        <w:rPr>
          <w:rFonts w:hint="eastAsia" w:asciiTheme="minorEastAsia" w:hAnsiTheme="minorEastAsia" w:eastAsiaTheme="minorEastAsia" w:cstheme="minorEastAsia"/>
          <w:b/>
          <w:bCs/>
          <w:color w:val="auto"/>
          <w:kern w:val="0"/>
          <w:highlight w:val="none"/>
        </w:rPr>
        <w:t>分）</w:t>
      </w:r>
    </w:p>
    <w:p w14:paraId="1542F691">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优(10分)：有专门的安全管理人员和制度，且人员配备合理，制度健全，各道工序安全技术措施针对性强，完全符合实际且能满足有关安全技术标准要求。现场防火、应急救援、社会治安安全措施得力。</w:t>
      </w:r>
    </w:p>
    <w:p w14:paraId="364A29A6">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良(7分)：有专门的安全管理人员和制度，且人员配备较为合理，制度较为健全，各道工序安全技术措施针对性比较强，符合实际且能较好满足有关安全技术标准要求。现场防火、应急救援、社会治安安全措施良好。</w:t>
      </w:r>
    </w:p>
    <w:p w14:paraId="0894DF39">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中(4分)：有安全管理人员和制度，</w:t>
      </w:r>
      <w:r>
        <w:rPr>
          <w:rFonts w:hint="eastAsia" w:asciiTheme="minorEastAsia" w:hAnsiTheme="minorEastAsia" w:eastAsiaTheme="minorEastAsia" w:cstheme="minorEastAsia"/>
          <w:color w:val="auto"/>
          <w:kern w:val="0"/>
          <w:highlight w:val="none"/>
          <w:lang w:val="en-US" w:eastAsia="zh-CN"/>
        </w:rPr>
        <w:t>但</w:t>
      </w:r>
      <w:r>
        <w:rPr>
          <w:rFonts w:hint="eastAsia" w:asciiTheme="minorEastAsia" w:hAnsiTheme="minorEastAsia" w:eastAsiaTheme="minorEastAsia" w:cstheme="minorEastAsia"/>
          <w:color w:val="auto"/>
          <w:kern w:val="0"/>
          <w:highlight w:val="none"/>
        </w:rPr>
        <w:t>人员配备</w:t>
      </w:r>
      <w:r>
        <w:rPr>
          <w:rFonts w:hint="eastAsia" w:asciiTheme="minorEastAsia" w:hAnsiTheme="minorEastAsia" w:eastAsiaTheme="minorEastAsia" w:cstheme="minorEastAsia"/>
          <w:color w:val="auto"/>
          <w:kern w:val="0"/>
          <w:highlight w:val="none"/>
          <w:lang w:val="en-US" w:eastAsia="zh-CN"/>
        </w:rPr>
        <w:t>不完善</w:t>
      </w:r>
      <w:r>
        <w:rPr>
          <w:rFonts w:hint="eastAsia" w:asciiTheme="minorEastAsia" w:hAnsiTheme="minorEastAsia" w:eastAsiaTheme="minorEastAsia" w:cstheme="minorEastAsia"/>
          <w:color w:val="auto"/>
          <w:kern w:val="0"/>
          <w:highlight w:val="none"/>
        </w:rPr>
        <w:t>，制度基本健全，各道工序安全技术措施针对性</w:t>
      </w:r>
      <w:r>
        <w:rPr>
          <w:rFonts w:hint="eastAsia" w:asciiTheme="minorEastAsia" w:hAnsiTheme="minorEastAsia" w:eastAsiaTheme="minorEastAsia" w:cstheme="minorEastAsia"/>
          <w:color w:val="auto"/>
          <w:kern w:val="0"/>
          <w:highlight w:val="none"/>
          <w:lang w:val="en-US" w:eastAsia="zh-CN"/>
        </w:rPr>
        <w:t>不足</w:t>
      </w:r>
      <w:r>
        <w:rPr>
          <w:rFonts w:hint="eastAsia" w:asciiTheme="minorEastAsia" w:hAnsiTheme="minorEastAsia" w:eastAsiaTheme="minorEastAsia" w:cstheme="minorEastAsia"/>
          <w:color w:val="auto"/>
          <w:kern w:val="0"/>
          <w:highlight w:val="none"/>
        </w:rPr>
        <w:t>，符合实际，满足有关安全技术标准要求。</w:t>
      </w:r>
      <w:r>
        <w:rPr>
          <w:rFonts w:hint="eastAsia" w:asciiTheme="minorEastAsia" w:hAnsiTheme="minorEastAsia" w:eastAsiaTheme="minorEastAsia" w:cstheme="minorEastAsia"/>
          <w:color w:val="auto"/>
          <w:kern w:val="0"/>
          <w:highlight w:val="none"/>
          <w:lang w:val="en-US" w:eastAsia="zh-CN"/>
        </w:rPr>
        <w:t>有</w:t>
      </w:r>
      <w:r>
        <w:rPr>
          <w:rFonts w:hint="eastAsia" w:asciiTheme="minorEastAsia" w:hAnsiTheme="minorEastAsia" w:eastAsiaTheme="minorEastAsia" w:cstheme="minorEastAsia"/>
          <w:color w:val="auto"/>
          <w:kern w:val="0"/>
          <w:highlight w:val="none"/>
        </w:rPr>
        <w:t>现场防火、应急救援、社会治安安全措施</w:t>
      </w:r>
      <w:r>
        <w:rPr>
          <w:rFonts w:hint="eastAsia" w:asciiTheme="minorEastAsia" w:hAnsiTheme="minorEastAsia" w:eastAsiaTheme="minorEastAsia" w:cstheme="minorEastAsia"/>
          <w:color w:val="auto"/>
          <w:kern w:val="0"/>
          <w:highlight w:val="none"/>
          <w:lang w:val="en-US" w:eastAsia="zh-CN"/>
        </w:rPr>
        <w:t>但不完善</w:t>
      </w:r>
      <w:r>
        <w:rPr>
          <w:rFonts w:hint="eastAsia" w:asciiTheme="minorEastAsia" w:hAnsiTheme="minorEastAsia" w:eastAsiaTheme="minorEastAsia" w:cstheme="minorEastAsia"/>
          <w:color w:val="auto"/>
          <w:kern w:val="0"/>
          <w:highlight w:val="none"/>
        </w:rPr>
        <w:t>。</w:t>
      </w:r>
    </w:p>
    <w:p w14:paraId="4DE942A5">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差(1分)：没有专门的安全管理人员和制度，且人员配备不合理，制度不健全，各道工序安全技术措施针对性不强，不符合实际且能满足有关安全技术 标准要求。现场防火、应急救援、社会治安安全措施较差。</w:t>
      </w:r>
    </w:p>
    <w:p w14:paraId="4751C0CD">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Theme="minorEastAsia" w:hAnsiTheme="minorEastAsia" w:eastAsiaTheme="minorEastAsia" w:cstheme="minorEastAsia"/>
          <w:b/>
          <w:bCs/>
          <w:color w:val="auto"/>
          <w:kern w:val="0"/>
          <w:highlight w:val="none"/>
        </w:rPr>
      </w:pPr>
      <w:r>
        <w:rPr>
          <w:rFonts w:hint="eastAsia" w:asciiTheme="minorEastAsia" w:hAnsiTheme="minorEastAsia" w:eastAsiaTheme="minorEastAsia" w:cstheme="minorEastAsia"/>
          <w:b/>
          <w:bCs/>
          <w:color w:val="auto"/>
          <w:kern w:val="0"/>
          <w:highlight w:val="none"/>
        </w:rPr>
        <w:t>（6）确保工期的技术组织措施（满分</w:t>
      </w:r>
      <w:r>
        <w:rPr>
          <w:rFonts w:hint="eastAsia" w:asciiTheme="minorEastAsia" w:hAnsiTheme="minorEastAsia" w:eastAsiaTheme="minorEastAsia" w:cstheme="minorEastAsia"/>
          <w:b/>
          <w:bCs/>
          <w:color w:val="auto"/>
          <w:kern w:val="0"/>
          <w:highlight w:val="none"/>
          <w:lang w:val="en-US" w:eastAsia="zh-CN"/>
        </w:rPr>
        <w:t>10</w:t>
      </w:r>
      <w:r>
        <w:rPr>
          <w:rFonts w:hint="eastAsia" w:asciiTheme="minorEastAsia" w:hAnsiTheme="minorEastAsia" w:eastAsiaTheme="minorEastAsia" w:cstheme="minorEastAsia"/>
          <w:b/>
          <w:bCs/>
          <w:color w:val="auto"/>
          <w:kern w:val="0"/>
          <w:highlight w:val="none"/>
        </w:rPr>
        <w:t>分）</w:t>
      </w:r>
    </w:p>
    <w:p w14:paraId="3E12FC40">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优(10分)：在施工工艺、施工方法、材料选用、劳动力安排、技术等方面有保证工期的具体措施且措施得当。有控制工期的施工进度计划。有施工总进度表或施工网络图，各项计划图表编制完善，安排科学合理，符合本项目施工实际要求。</w:t>
      </w:r>
    </w:p>
    <w:p w14:paraId="6272B2DB">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良(7分)：在施工工艺、施工方法、材料选用、劳动力安排、技术等方面有较好的保证工期的具体措施且措施比较得当。有控制工期的施工进度计划。有施工总进度表或施工网络图，各项计划图表编制较为完善，安排科学合理，较好符合本项目施工实际要求。  </w:t>
      </w:r>
    </w:p>
    <w:p w14:paraId="056250A6">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中(4分)：在施工工艺、施工方法、材料选用、劳动力安排、技术等方面有保证工期的具体措施，措施一般。有控制工期的施工进度计划。有施工总进度表或施工网络图，各项计划图表编制完善，安排基本科学合理，符合本项目施工实际要求。</w:t>
      </w:r>
    </w:p>
    <w:p w14:paraId="72424E15">
      <w:pPr>
        <w:widowControl/>
        <w:spacing w:line="360" w:lineRule="auto"/>
        <w:ind w:firstLine="420" w:firstLineChars="200"/>
        <w:rPr>
          <w:rFonts w:hint="eastAsia"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rPr>
        <w:t>差(1分)：在施工工艺、施工方法、材料选用、劳动力安排、技术等方面没有保证工期的具体措施且措施不当。没有控制工期的施工进度计划。没有施工总进度表或施工网络图，各项计划图表编制不完善，安排不科学合理，不符合本项目施工实际要求。</w:t>
      </w:r>
    </w:p>
    <w:p w14:paraId="454A1D21">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Theme="minorEastAsia" w:hAnsiTheme="minorEastAsia" w:eastAsiaTheme="minorEastAsia" w:cstheme="minorEastAsia"/>
          <w:b/>
          <w:bCs/>
          <w:color w:val="auto"/>
          <w:kern w:val="0"/>
          <w:highlight w:val="none"/>
        </w:rPr>
      </w:pPr>
      <w:r>
        <w:rPr>
          <w:rFonts w:hint="eastAsia" w:asciiTheme="minorEastAsia" w:hAnsiTheme="minorEastAsia" w:eastAsiaTheme="minorEastAsia" w:cstheme="minorEastAsia"/>
          <w:b/>
          <w:bCs/>
          <w:color w:val="auto"/>
          <w:kern w:val="0"/>
          <w:highlight w:val="none"/>
        </w:rPr>
        <w:t>（7）确保文明施工的技术组织措施（满分</w:t>
      </w:r>
      <w:r>
        <w:rPr>
          <w:rFonts w:hint="eastAsia" w:asciiTheme="minorEastAsia" w:hAnsiTheme="minorEastAsia" w:eastAsiaTheme="minorEastAsia" w:cstheme="minorEastAsia"/>
          <w:b/>
          <w:bCs/>
          <w:color w:val="auto"/>
          <w:kern w:val="0"/>
          <w:highlight w:val="none"/>
          <w:lang w:val="en-US" w:eastAsia="zh-CN"/>
        </w:rPr>
        <w:t>10</w:t>
      </w:r>
      <w:r>
        <w:rPr>
          <w:rFonts w:hint="eastAsia" w:asciiTheme="minorEastAsia" w:hAnsiTheme="minorEastAsia" w:eastAsiaTheme="minorEastAsia" w:cstheme="minorEastAsia"/>
          <w:b/>
          <w:bCs/>
          <w:color w:val="auto"/>
          <w:kern w:val="0"/>
          <w:highlight w:val="none"/>
        </w:rPr>
        <w:t>分）</w:t>
      </w:r>
    </w:p>
    <w:p w14:paraId="58227FCA">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优(</w:t>
      </w:r>
      <w:r>
        <w:rPr>
          <w:rFonts w:hint="eastAsia" w:asciiTheme="minorEastAsia" w:hAnsiTheme="minorEastAsia" w:eastAsia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rPr>
        <w:t>分)：针对本工程项目特点，有现场文明施工、环境保护措施，且措施内容达到《建筑施工安全生产检查标 准》(JGJ59-2011) 合格标准并符合《广西壮族自治区建筑工程文明施工导则》要求。各项措施周全、具体、有效。有具体实现现场文明施工目标的承诺。</w:t>
      </w:r>
    </w:p>
    <w:p w14:paraId="195480A0">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良(</w:t>
      </w: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分)：针对本工程项目特点，有现场文明施工、环境保护措施，且措施内容较好达到《建筑施工安全生产检查标准》(JGJ59-2011) 合格标准并符合《广西壮族自治区建筑工程文明施工导则》要 求。各项措施良好。有具体实现现场文明施工目标的承诺。</w:t>
      </w:r>
    </w:p>
    <w:p w14:paraId="34B9AA2F">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分)：针对本工程项目特点，有现场文明施工、环境保护措施，且措施内容达到《建筑施工安全生产检查标准》(JGJ59-2011) 合格标准并符合《广西壮族自治区建筑工程文明施工导则》要求。各项措施</w:t>
      </w:r>
      <w:r>
        <w:rPr>
          <w:rFonts w:hint="eastAsia" w:asciiTheme="minorEastAsia" w:hAnsiTheme="minorEastAsia" w:eastAsiaTheme="minorEastAsia" w:cstheme="minorEastAsia"/>
          <w:color w:val="auto"/>
          <w:highlight w:val="none"/>
          <w:lang w:val="en-US" w:eastAsia="zh-CN"/>
        </w:rPr>
        <w:t>不齐全</w:t>
      </w:r>
      <w:r>
        <w:rPr>
          <w:rFonts w:hint="eastAsia" w:asciiTheme="minorEastAsia" w:hAnsiTheme="minorEastAsia" w:eastAsiaTheme="minorEastAsia" w:cstheme="minorEastAsia"/>
          <w:color w:val="auto"/>
          <w:highlight w:val="none"/>
        </w:rPr>
        <w:t>。有具体实现现场文明施工目标的承诺。</w:t>
      </w:r>
    </w:p>
    <w:p w14:paraId="6D81F775">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差(1分)：针对本工程项目特点，应有现场文明施工、环境保护措施，且措施内容应到《建筑施工安全生产检查标准》(JGJ59-2011) 合格标准并符合《广西壮族自治区建筑工程文明施工导则》要求。各项措施不合理。无具体实现现场文明施工目标的承诺。</w:t>
      </w:r>
    </w:p>
    <w:p w14:paraId="49165F39">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textAlignment w:val="auto"/>
        <w:rPr>
          <w:rFonts w:ascii="宋体" w:hAnsi="宋体"/>
          <w:b/>
          <w:bCs/>
          <w:color w:val="auto"/>
          <w:kern w:val="0"/>
          <w:highlight w:val="none"/>
        </w:rPr>
      </w:pPr>
      <w:r>
        <w:rPr>
          <w:rFonts w:hint="eastAsia" w:ascii="宋体" w:hAnsi="宋体"/>
          <w:b/>
          <w:bCs/>
          <w:color w:val="auto"/>
          <w:kern w:val="0"/>
          <w:highlight w:val="none"/>
        </w:rPr>
        <w:t>（8）工程施工的重点和难点及保证措施（满分</w:t>
      </w:r>
      <w:r>
        <w:rPr>
          <w:rFonts w:hint="eastAsia" w:ascii="宋体" w:hAnsi="宋体"/>
          <w:b/>
          <w:bCs/>
          <w:color w:val="auto"/>
          <w:kern w:val="0"/>
          <w:highlight w:val="none"/>
          <w:lang w:val="en-US" w:eastAsia="zh-CN"/>
        </w:rPr>
        <w:t>7</w:t>
      </w:r>
      <w:r>
        <w:rPr>
          <w:rFonts w:hint="eastAsia" w:ascii="宋体" w:hAnsi="宋体"/>
          <w:b/>
          <w:bCs/>
          <w:color w:val="auto"/>
          <w:kern w:val="0"/>
          <w:highlight w:val="none"/>
        </w:rPr>
        <w:t>分）</w:t>
      </w:r>
    </w:p>
    <w:p w14:paraId="18AE96AF">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投标人分别针对：①</w:t>
      </w:r>
      <w:r>
        <w:rPr>
          <w:rFonts w:hint="eastAsia" w:asciiTheme="minorEastAsia" w:hAnsiTheme="minorEastAsia" w:eastAsiaTheme="minorEastAsia" w:cstheme="minorEastAsia"/>
          <w:color w:val="auto"/>
          <w:highlight w:val="none"/>
          <w:lang w:val="en-US" w:eastAsia="zh-CN"/>
        </w:rPr>
        <w:t>项目施工地分散</w:t>
      </w:r>
      <w:r>
        <w:rPr>
          <w:rFonts w:hint="eastAsia" w:asciiTheme="minorEastAsia" w:hAnsiTheme="minorEastAsia" w:eastAsiaTheme="minorEastAsia" w:cstheme="minorEastAsia"/>
          <w:color w:val="auto"/>
          <w:highlight w:val="none"/>
        </w:rPr>
        <w:t>；②</w:t>
      </w:r>
      <w:r>
        <w:rPr>
          <w:rFonts w:hint="eastAsia" w:asciiTheme="minorEastAsia" w:hAnsiTheme="minorEastAsia" w:eastAsiaTheme="minorEastAsia" w:cstheme="minorEastAsia"/>
          <w:color w:val="auto"/>
          <w:highlight w:val="none"/>
          <w:lang w:val="en-US" w:eastAsia="zh-CN"/>
        </w:rPr>
        <w:t>改造</w:t>
      </w:r>
      <w:r>
        <w:rPr>
          <w:rFonts w:hint="eastAsia" w:asciiTheme="minorEastAsia" w:hAnsiTheme="minorEastAsia" w:eastAsiaTheme="minorEastAsia" w:cstheme="minorEastAsia"/>
          <w:color w:val="auto"/>
          <w:highlight w:val="none"/>
        </w:rPr>
        <w:t>施工方案；</w:t>
      </w:r>
      <w:r>
        <w:rPr>
          <w:rFonts w:hint="eastAsia" w:asciiTheme="minorEastAsia" w:hAnsiTheme="minorEastAsia" w:eastAsiaTheme="minorEastAsia" w:cstheme="minorEastAsia"/>
          <w:color w:val="auto"/>
          <w:highlight w:val="none"/>
          <w:lang w:val="en-US" w:eastAsia="zh-CN"/>
        </w:rPr>
        <w:t>④</w:t>
      </w:r>
      <w:r>
        <w:rPr>
          <w:rFonts w:hint="eastAsia" w:asciiTheme="minorEastAsia" w:hAnsiTheme="minorEastAsia" w:eastAsiaTheme="minorEastAsia" w:cstheme="minorEastAsia"/>
          <w:color w:val="auto"/>
          <w:highlight w:val="none"/>
        </w:rPr>
        <w:t>临时用电；</w:t>
      </w:r>
      <w:r>
        <w:rPr>
          <w:rFonts w:hint="eastAsia" w:asciiTheme="minorEastAsia" w:hAnsiTheme="minorEastAsia" w:eastAsiaTheme="minorEastAsia" w:cstheme="minorEastAsia"/>
          <w:color w:val="auto"/>
          <w:highlight w:val="none"/>
          <w:lang w:val="en-US" w:eastAsia="zh-CN"/>
        </w:rPr>
        <w:t>⑤</w:t>
      </w:r>
      <w:r>
        <w:rPr>
          <w:rFonts w:hint="eastAsia" w:asciiTheme="minorEastAsia" w:hAnsiTheme="minorEastAsia" w:eastAsiaTheme="minorEastAsia" w:cstheme="minorEastAsia"/>
          <w:color w:val="auto"/>
          <w:highlight w:val="none"/>
        </w:rPr>
        <w:t>投标人认为的本项目其他特点，阐述本工程的重点和难点，按以下标准计分：</w:t>
      </w:r>
    </w:p>
    <w:p w14:paraId="1E685A20">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优(</w:t>
      </w: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分)：针对本工程的特点，阐述本工程的重点和难点，解决重点和难点问题的方法针对性强且科学合理，可行性强。</w:t>
      </w:r>
    </w:p>
    <w:p w14:paraId="416884ED">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良(</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分)：针对本工程的特点，阐述本工程的重点和难点，解决重点和难点问题的方法有针对性且较为合理。</w:t>
      </w:r>
    </w:p>
    <w:p w14:paraId="4E498E5B">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分)：针对本工程的特点，阐述本工程的重点和难点，解决重点和难点问题的方法合理。</w:t>
      </w:r>
    </w:p>
    <w:p w14:paraId="10A30EF6">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差(1分)：针对本工程的特点，阐述本工程的重点和难点，解决重点和难点问题的方法不合理。</w:t>
      </w:r>
    </w:p>
    <w:p w14:paraId="65F90D6C">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textAlignment w:val="auto"/>
        <w:rPr>
          <w:rFonts w:hint="eastAsia" w:asciiTheme="minorEastAsia" w:hAnsiTheme="minorEastAsia" w:eastAsiaTheme="minorEastAsia" w:cstheme="minorEastAsia"/>
          <w:b/>
          <w:bCs/>
          <w:color w:val="auto"/>
          <w:kern w:val="0"/>
          <w:highlight w:val="none"/>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9）施工总平面布置图（</w:t>
      </w:r>
      <w:r>
        <w:rPr>
          <w:rFonts w:hint="eastAsia" w:asciiTheme="minorEastAsia" w:hAnsiTheme="minorEastAsia" w:eastAsiaTheme="minorEastAsia" w:cstheme="minorEastAsia"/>
          <w:b/>
          <w:bCs/>
          <w:color w:val="auto"/>
          <w:kern w:val="0"/>
          <w:highlight w:val="none"/>
        </w:rPr>
        <w:t>满分</w:t>
      </w:r>
      <w:r>
        <w:rPr>
          <w:rFonts w:hint="eastAsia" w:asciiTheme="minorEastAsia" w:hAnsiTheme="minorEastAsia" w:eastAsiaTheme="minorEastAsia" w:cstheme="minorEastAsia"/>
          <w:b/>
          <w:bCs/>
          <w:color w:val="auto"/>
          <w:kern w:val="0"/>
          <w:highlight w:val="none"/>
          <w:lang w:val="en-US" w:eastAsia="zh-CN"/>
        </w:rPr>
        <w:t>5</w:t>
      </w:r>
      <w:r>
        <w:rPr>
          <w:rFonts w:hint="eastAsia" w:asciiTheme="minorEastAsia" w:hAnsiTheme="minorEastAsia" w:eastAsiaTheme="minorEastAsia" w:cstheme="minorEastAsia"/>
          <w:b/>
          <w:bCs/>
          <w:color w:val="auto"/>
          <w:kern w:val="0"/>
          <w:highlight w:val="none"/>
        </w:rPr>
        <w:t>分）</w:t>
      </w:r>
    </w:p>
    <w:p w14:paraId="3F362021">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投标人分别针对：①拟规划施工车辆行驶路线方案及周边现有建筑物等内容；②机械设备及建筑材料的场地安排；③投标人认为的本项目其他特点，自行提供施工总平面布置图，按以下标准计分：</w:t>
      </w:r>
    </w:p>
    <w:p w14:paraId="7986CC7F">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优（</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分）：投标人有施工总平面布置图，施工总平面布置图能结合项目周边现有建筑物的场地特点及各分部功能要求和管理要求布置，施工总平面布置图安排科学合理，符合本项目施工的实际要求。</w:t>
      </w:r>
    </w:p>
    <w:p w14:paraId="0F747924">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良（4 分）：投标人有施工总平面布置图，施工总平面布置图能结合项目周边现有建筑物的场地特点及各分部功能要求和管理要求布置，施工总平面布置图安排比较合理，符合本项目施工的实际要求。</w:t>
      </w:r>
    </w:p>
    <w:p w14:paraId="1A2A9BBC">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中（3 分）：投标人有施工总平面布置图，施工总平面布置图能结合项目周边现有建筑物的场地特点及各分部功能要求和管理要求布置，施工总平面布置图安排符合本项目施工的实际要求。</w:t>
      </w:r>
    </w:p>
    <w:p w14:paraId="0956AF05">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差（1 分）：施工总平面布置图不合理或不提供，不符合本项目施工实际要求。</w:t>
      </w:r>
    </w:p>
    <w:p w14:paraId="3DA28343">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rPr>
        <w:t>2.2</w:t>
      </w:r>
      <w:r>
        <w:rPr>
          <w:rFonts w:hint="eastAsia" w:asciiTheme="minorEastAsia" w:hAnsiTheme="minorEastAsia" w:eastAsiaTheme="minorEastAsia" w:cstheme="minorEastAsia"/>
          <w:b/>
          <w:bCs/>
          <w:color w:val="auto"/>
          <w:kern w:val="0"/>
          <w:sz w:val="21"/>
          <w:szCs w:val="21"/>
          <w:highlight w:val="none"/>
        </w:rPr>
        <w:t>项目管理机构配备分（满分</w:t>
      </w:r>
      <w:r>
        <w:rPr>
          <w:rFonts w:hint="eastAsia" w:asciiTheme="minorEastAsia" w:hAnsiTheme="minorEastAsia" w:eastAsiaTheme="minorEastAsia" w:cstheme="minorEastAsia"/>
          <w:b/>
          <w:bCs/>
          <w:color w:val="auto"/>
          <w:kern w:val="0"/>
          <w:sz w:val="21"/>
          <w:szCs w:val="21"/>
          <w:highlight w:val="none"/>
          <w:lang w:val="en-US" w:eastAsia="zh-CN"/>
        </w:rPr>
        <w:t>8</w:t>
      </w:r>
      <w:r>
        <w:rPr>
          <w:rFonts w:hint="eastAsia" w:asciiTheme="minorEastAsia" w:hAnsiTheme="minorEastAsia" w:eastAsiaTheme="minorEastAsia" w:cstheme="minorEastAsia"/>
          <w:b/>
          <w:bCs/>
          <w:color w:val="auto"/>
          <w:kern w:val="0"/>
          <w:sz w:val="21"/>
          <w:szCs w:val="21"/>
          <w:highlight w:val="none"/>
        </w:rPr>
        <w:t>分）</w:t>
      </w:r>
    </w:p>
    <w:p w14:paraId="2F3E2DF7">
      <w:pPr>
        <w:pStyle w:val="24"/>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拟投入本工程的施工员、质量员、安全员、</w:t>
      </w:r>
      <w:r>
        <w:rPr>
          <w:rFonts w:hint="eastAsia" w:asciiTheme="minorEastAsia" w:hAnsiTheme="minorEastAsia" w:eastAsiaTheme="minorEastAsia" w:cstheme="minorEastAsia"/>
          <w:bCs/>
          <w:color w:val="auto"/>
          <w:sz w:val="21"/>
          <w:szCs w:val="21"/>
          <w:highlight w:val="none"/>
          <w:lang w:eastAsia="zh-CN"/>
        </w:rPr>
        <w:t>材料</w:t>
      </w:r>
      <w:r>
        <w:rPr>
          <w:rFonts w:hint="eastAsia" w:asciiTheme="minorEastAsia" w:hAnsiTheme="minorEastAsia" w:eastAsiaTheme="minorEastAsia" w:cstheme="minorEastAsia"/>
          <w:bCs/>
          <w:color w:val="auto"/>
          <w:sz w:val="21"/>
          <w:szCs w:val="21"/>
          <w:highlight w:val="none"/>
        </w:rPr>
        <w:t>员</w:t>
      </w:r>
      <w:r>
        <w:rPr>
          <w:rFonts w:hint="eastAsia" w:ascii="宋体" w:hAnsi="宋体" w:eastAsia="宋体" w:cs="宋体"/>
          <w:color w:val="auto"/>
          <w:sz w:val="21"/>
          <w:szCs w:val="21"/>
          <w:highlight w:val="none"/>
        </w:rPr>
        <w:t>配备齐全合理且全部持证上岗经年检合格的得</w:t>
      </w: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分，每缺1员扣</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rPr>
        <w:t>分（无证或无效证件的算缺员），扣完为止</w:t>
      </w:r>
      <w:r>
        <w:rPr>
          <w:rFonts w:hint="eastAsia" w:asciiTheme="minorEastAsia" w:hAnsiTheme="minorEastAsia" w:eastAsiaTheme="minorEastAsia" w:cstheme="minorEastAsia"/>
          <w:bCs/>
          <w:color w:val="auto"/>
          <w:sz w:val="21"/>
          <w:szCs w:val="21"/>
          <w:highlight w:val="none"/>
        </w:rPr>
        <w:t>。</w:t>
      </w:r>
    </w:p>
    <w:p w14:paraId="64117BF8">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rPr>
          <w:rFonts w:hint="eastAsia" w:asciiTheme="minorEastAsia" w:hAnsiTheme="minorEastAsia" w:eastAsiaTheme="minorEastAsia" w:cstheme="minorEastAsia"/>
          <w:b/>
          <w:bCs/>
          <w:color w:val="auto"/>
          <w:kern w:val="0"/>
          <w:sz w:val="21"/>
          <w:szCs w:val="21"/>
          <w:highlight w:val="none"/>
          <w:lang w:val="en-US" w:eastAsia="zh-CN" w:bidi="ar-SA"/>
        </w:rPr>
      </w:pPr>
      <w:r>
        <w:rPr>
          <w:rFonts w:hint="eastAsia" w:asciiTheme="minorEastAsia" w:hAnsiTheme="minorEastAsia" w:eastAsiaTheme="minorEastAsia" w:cstheme="minorEastAsia"/>
          <w:b/>
          <w:bCs/>
          <w:color w:val="auto"/>
          <w:kern w:val="0"/>
          <w:sz w:val="21"/>
          <w:szCs w:val="21"/>
          <w:highlight w:val="none"/>
          <w:lang w:val="en-US" w:eastAsia="zh-CN" w:bidi="ar-SA"/>
        </w:rPr>
        <w:t>3、企业业绩分…………………………………………………………………………………2分</w:t>
      </w:r>
    </w:p>
    <w:p w14:paraId="75F5B821">
      <w:pPr>
        <w:pStyle w:val="24"/>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rPr>
          <w:rFonts w:hint="eastAsia" w:asciiTheme="minorEastAsia" w:hAnsiTheme="minorEastAsia" w:eastAsiaTheme="minorEastAsia" w:cstheme="minorEastAsia"/>
          <w:bCs/>
          <w:color w:val="auto"/>
          <w:sz w:val="21"/>
          <w:szCs w:val="21"/>
          <w:highlight w:val="none"/>
          <w:lang w:val="en-US" w:eastAsia="zh-CN"/>
        </w:rPr>
      </w:pPr>
      <w:r>
        <w:rPr>
          <w:rFonts w:hint="eastAsia" w:ascii="宋体" w:hAnsi="宋体" w:eastAsia="宋体" w:cs="Times New Roman"/>
          <w:bCs/>
          <w:color w:val="auto"/>
          <w:kern w:val="2"/>
          <w:sz w:val="21"/>
          <w:szCs w:val="21"/>
          <w:highlight w:val="none"/>
          <w:lang w:val="en-US" w:eastAsia="zh-CN" w:bidi="ar-SA"/>
        </w:rPr>
        <w:t>企业</w:t>
      </w:r>
      <w:r>
        <w:rPr>
          <w:rFonts w:hint="eastAsia" w:hAnsi="宋体" w:cs="Times New Roman"/>
          <w:bCs/>
          <w:color w:val="auto"/>
          <w:kern w:val="2"/>
          <w:sz w:val="21"/>
          <w:szCs w:val="21"/>
          <w:highlight w:val="none"/>
          <w:lang w:val="en-US" w:eastAsia="zh-CN" w:bidi="ar-SA"/>
        </w:rPr>
        <w:t>2023年至今</w:t>
      </w:r>
      <w:r>
        <w:rPr>
          <w:rFonts w:hint="eastAsia" w:ascii="宋体" w:hAnsi="宋体" w:eastAsia="宋体" w:cs="Times New Roman"/>
          <w:bCs/>
          <w:color w:val="auto"/>
          <w:kern w:val="2"/>
          <w:sz w:val="21"/>
          <w:szCs w:val="21"/>
          <w:highlight w:val="none"/>
          <w:lang w:val="en-US" w:eastAsia="zh-CN" w:bidi="ar-SA"/>
        </w:rPr>
        <w:t>在建或完成过工程业绩，每个得</w:t>
      </w:r>
      <w:r>
        <w:rPr>
          <w:rFonts w:hint="eastAsia" w:hAnsi="宋体" w:cs="Times New Roman"/>
          <w:bCs/>
          <w:color w:val="auto"/>
          <w:kern w:val="2"/>
          <w:sz w:val="21"/>
          <w:szCs w:val="21"/>
          <w:highlight w:val="none"/>
          <w:lang w:val="en-US" w:eastAsia="zh-CN" w:bidi="ar-SA"/>
        </w:rPr>
        <w:t>1</w:t>
      </w:r>
      <w:r>
        <w:rPr>
          <w:rFonts w:hint="eastAsia" w:ascii="宋体" w:hAnsi="宋体" w:eastAsia="宋体" w:cs="Times New Roman"/>
          <w:bCs/>
          <w:color w:val="auto"/>
          <w:kern w:val="2"/>
          <w:sz w:val="21"/>
          <w:szCs w:val="21"/>
          <w:highlight w:val="none"/>
          <w:lang w:val="en-US" w:eastAsia="zh-CN" w:bidi="ar-SA"/>
        </w:rPr>
        <w:t>分，满分</w:t>
      </w:r>
      <w:r>
        <w:rPr>
          <w:rFonts w:hint="eastAsia" w:hAnsi="宋体" w:cs="Times New Roman"/>
          <w:bCs/>
          <w:color w:val="auto"/>
          <w:kern w:val="2"/>
          <w:sz w:val="21"/>
          <w:szCs w:val="21"/>
          <w:highlight w:val="none"/>
          <w:lang w:val="en-US" w:eastAsia="zh-CN" w:bidi="ar-SA"/>
        </w:rPr>
        <w:t>2</w:t>
      </w:r>
      <w:r>
        <w:rPr>
          <w:rFonts w:hint="eastAsia" w:ascii="宋体" w:hAnsi="宋体" w:eastAsia="宋体" w:cs="Times New Roman"/>
          <w:bCs/>
          <w:color w:val="auto"/>
          <w:kern w:val="2"/>
          <w:sz w:val="21"/>
          <w:szCs w:val="21"/>
          <w:highlight w:val="none"/>
          <w:lang w:val="en-US" w:eastAsia="zh-CN" w:bidi="ar-SA"/>
        </w:rPr>
        <w:t>分。【业绩证明：20</w:t>
      </w:r>
      <w:r>
        <w:rPr>
          <w:rFonts w:hint="eastAsia" w:hAnsi="宋体" w:cs="Times New Roman"/>
          <w:bCs/>
          <w:color w:val="auto"/>
          <w:kern w:val="2"/>
          <w:sz w:val="21"/>
          <w:szCs w:val="21"/>
          <w:highlight w:val="none"/>
          <w:lang w:val="en-US" w:eastAsia="zh-CN" w:bidi="ar-SA"/>
        </w:rPr>
        <w:t>23</w:t>
      </w:r>
      <w:r>
        <w:rPr>
          <w:rFonts w:hint="eastAsia" w:ascii="宋体" w:hAnsi="宋体" w:eastAsia="宋体" w:cs="Times New Roman"/>
          <w:bCs/>
          <w:color w:val="auto"/>
          <w:kern w:val="2"/>
          <w:sz w:val="21"/>
          <w:szCs w:val="21"/>
          <w:highlight w:val="none"/>
          <w:lang w:val="en-US" w:eastAsia="zh-CN" w:bidi="ar-SA"/>
        </w:rPr>
        <w:t>年至今在建或已完成的工程类项目（房建类、市政类项目均可）。以中标通知书（如有）、工程合同协议书有关页面、工程竣工验收证明材料证明（在建工程不需提供）为准】</w:t>
      </w:r>
      <w:r>
        <w:rPr>
          <w:rFonts w:hint="eastAsia" w:asciiTheme="minorEastAsia" w:hAnsiTheme="minorEastAsia" w:eastAsiaTheme="minorEastAsia" w:cstheme="minorEastAsia"/>
          <w:bCs/>
          <w:color w:val="auto"/>
          <w:sz w:val="21"/>
          <w:szCs w:val="21"/>
          <w:highlight w:val="none"/>
        </w:rPr>
        <w:t>。同一项目，不同标段时按最高金额的标段计分，不重复计分。</w:t>
      </w:r>
    </w:p>
    <w:p w14:paraId="1B72608E">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rPr>
        <w:t>总得分=1+2</w:t>
      </w:r>
      <w:r>
        <w:rPr>
          <w:rFonts w:hint="eastAsia" w:asciiTheme="minorEastAsia" w:hAnsiTheme="minorEastAsia" w:eastAsiaTheme="minorEastAsia" w:cstheme="minorEastAsia"/>
          <w:color w:val="auto"/>
          <w:kern w:val="0"/>
          <w:sz w:val="21"/>
          <w:szCs w:val="21"/>
          <w:highlight w:val="none"/>
          <w:lang w:val="en-US" w:eastAsia="zh-CN"/>
        </w:rPr>
        <w:t>+3</w:t>
      </w:r>
    </w:p>
    <w:p w14:paraId="2BFC7600">
      <w:pPr>
        <w:spacing w:line="360" w:lineRule="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8.</w:t>
      </w:r>
      <w:r>
        <w:rPr>
          <w:rFonts w:hint="eastAsia" w:asciiTheme="minorEastAsia" w:hAnsiTheme="minorEastAsia" w:eastAsiaTheme="minorEastAsia" w:cstheme="minorEastAsia"/>
          <w:b/>
          <w:bCs/>
          <w:color w:val="auto"/>
          <w:sz w:val="21"/>
          <w:szCs w:val="21"/>
          <w:highlight w:val="none"/>
        </w:rPr>
        <w:t>终止竞争性磋商采购活动</w:t>
      </w:r>
    </w:p>
    <w:p w14:paraId="4C4195FB">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47FA0658">
      <w:pPr>
        <w:rPr>
          <w:rFonts w:hint="eastAsia"/>
          <w:color w:val="auto"/>
          <w:highlight w:val="none"/>
        </w:rPr>
      </w:pPr>
    </w:p>
    <w:p w14:paraId="790FD6D1">
      <w:pPr>
        <w:rPr>
          <w:rFonts w:hint="eastAsia"/>
          <w:color w:val="auto"/>
          <w:highlight w:val="none"/>
        </w:rPr>
      </w:pPr>
    </w:p>
    <w:p w14:paraId="684AFAC3">
      <w:pPr>
        <w:rPr>
          <w:rFonts w:hint="eastAsia" w:ascii="宋体" w:hAnsi="宋体" w:eastAsia="宋体"/>
          <w:b w:val="0"/>
          <w:color w:val="auto"/>
          <w:highlight w:val="none"/>
        </w:rPr>
      </w:pPr>
      <w:bookmarkStart w:id="23" w:name="_Toc32748"/>
      <w:bookmarkStart w:id="24" w:name="_Toc80886939"/>
      <w:r>
        <w:rPr>
          <w:rFonts w:hint="eastAsia" w:ascii="宋体" w:hAnsi="宋体" w:eastAsia="宋体"/>
          <w:b w:val="0"/>
          <w:color w:val="auto"/>
          <w:highlight w:val="none"/>
        </w:rPr>
        <w:br w:type="page"/>
      </w:r>
    </w:p>
    <w:p w14:paraId="1983813C">
      <w:pPr>
        <w:pStyle w:val="5"/>
        <w:jc w:val="center"/>
        <w:rPr>
          <w:rFonts w:hint="eastAsia" w:ascii="宋体" w:hAnsi="宋体" w:eastAsia="宋体"/>
          <w:b w:val="0"/>
          <w:color w:val="auto"/>
          <w:highlight w:val="none"/>
        </w:rPr>
      </w:pPr>
      <w:r>
        <w:rPr>
          <w:rFonts w:hint="eastAsia" w:ascii="宋体" w:hAnsi="宋体" w:eastAsia="宋体"/>
          <w:b w:val="0"/>
          <w:color w:val="auto"/>
          <w:highlight w:val="none"/>
        </w:rPr>
        <w:t>第二节 评标报告</w:t>
      </w:r>
      <w:bookmarkEnd w:id="23"/>
      <w:bookmarkEnd w:id="24"/>
    </w:p>
    <w:p w14:paraId="459C1BBD">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1.成交标准</w:t>
      </w:r>
    </w:p>
    <w:p w14:paraId="5A13F8C6">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color w:val="auto"/>
          <w:sz w:val="21"/>
          <w:szCs w:val="21"/>
          <w:highlight w:val="none"/>
        </w:rPr>
        <w:t>由磋商小组根据综合评分情况，按照评审得分由高到低顺序推荐3名以上成交候选供应商</w:t>
      </w:r>
      <w:r>
        <w:rPr>
          <w:rFonts w:hint="eastAsia" w:asciiTheme="minorEastAsia" w:hAnsiTheme="minorEastAsia" w:eastAsiaTheme="minorEastAsia" w:cstheme="minorEastAsia"/>
          <w:color w:val="auto"/>
          <w:sz w:val="21"/>
          <w:szCs w:val="21"/>
          <w:highlight w:val="none"/>
        </w:rPr>
        <w:t>,并在线编写电子评审报告</w:t>
      </w:r>
      <w:r>
        <w:rPr>
          <w:rFonts w:hint="eastAsia" w:asciiTheme="minorEastAsia" w:hAnsiTheme="minorEastAsia" w:eastAsiaTheme="minorEastAsia" w:cstheme="minorEastAsia"/>
          <w:bCs/>
          <w:color w:val="auto"/>
          <w:sz w:val="21"/>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6E4314F6">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2.评标争议事项处理</w:t>
      </w:r>
    </w:p>
    <w:p w14:paraId="72422D85">
      <w:pPr>
        <w:pStyle w:val="168"/>
        <w:spacing w:before="0"/>
        <w:ind w:firstLine="420"/>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748C1405">
      <w:pPr>
        <w:pStyle w:val="5"/>
        <w:jc w:val="center"/>
        <w:rPr>
          <w:rFonts w:hint="eastAsia" w:ascii="宋体" w:hAnsi="宋体" w:eastAsia="宋体"/>
          <w:b w:val="0"/>
          <w:color w:val="auto"/>
          <w:highlight w:val="none"/>
        </w:rPr>
      </w:pPr>
      <w:bookmarkStart w:id="25" w:name="_Toc80886940"/>
      <w:bookmarkStart w:id="26" w:name="_Toc80205936"/>
      <w:bookmarkStart w:id="27" w:name="_Toc7829"/>
      <w:r>
        <w:rPr>
          <w:rFonts w:hint="eastAsia" w:ascii="宋体" w:hAnsi="宋体" w:eastAsia="宋体"/>
          <w:b w:val="0"/>
          <w:color w:val="auto"/>
          <w:highlight w:val="none"/>
        </w:rPr>
        <w:t>第三节 评审过程的保密与录像</w:t>
      </w:r>
      <w:bookmarkEnd w:id="25"/>
      <w:bookmarkEnd w:id="26"/>
      <w:bookmarkEnd w:id="27"/>
    </w:p>
    <w:p w14:paraId="453F816D">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1.保密。</w:t>
      </w:r>
    </w:p>
    <w:p w14:paraId="767BB850">
      <w:pPr>
        <w:widowControl/>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2952C9BB">
      <w:pPr>
        <w:widowControl/>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2.录音录像。</w:t>
      </w:r>
    </w:p>
    <w:p w14:paraId="0FA3DD61">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评审工作现场及操作屏幕进行全过程录音录像，录音录像资料作为采购项目文件随其他文件一并存档。</w:t>
      </w:r>
    </w:p>
    <w:p w14:paraId="15E42221">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72345AD8">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6F408FBC">
      <w:pPr>
        <w:rPr>
          <w:rFonts w:hint="eastAsia" w:asciiTheme="minorEastAsia" w:hAnsiTheme="minorEastAsia" w:eastAsiaTheme="minorEastAsia" w:cstheme="minorEastAsia"/>
          <w:b/>
          <w:bCs/>
          <w:color w:val="auto"/>
          <w:kern w:val="0"/>
          <w:sz w:val="44"/>
          <w:szCs w:val="44"/>
          <w:highlight w:val="none"/>
          <w:lang w:val="en-US" w:eastAsia="zh-CN" w:bidi="ar-SA"/>
        </w:rPr>
      </w:pPr>
      <w:bookmarkStart w:id="28" w:name="_Toc27061"/>
      <w:bookmarkStart w:id="29" w:name="_Toc44229897"/>
      <w:r>
        <w:rPr>
          <w:rFonts w:hint="eastAsia" w:asciiTheme="minorEastAsia" w:hAnsiTheme="minorEastAsia" w:eastAsiaTheme="minorEastAsia" w:cstheme="minorEastAsia"/>
          <w:b/>
          <w:bCs/>
          <w:color w:val="auto"/>
          <w:kern w:val="0"/>
          <w:sz w:val="44"/>
          <w:szCs w:val="44"/>
          <w:highlight w:val="none"/>
          <w:lang w:val="en-US" w:eastAsia="zh-CN" w:bidi="ar-SA"/>
        </w:rPr>
        <w:br w:type="page"/>
      </w:r>
    </w:p>
    <w:p w14:paraId="65F19AF3">
      <w:pPr>
        <w:pStyle w:val="2"/>
        <w:keepNext w:val="0"/>
        <w:keepLines w:val="0"/>
        <w:pageBreakBefore w:val="0"/>
        <w:widowControl w:val="0"/>
        <w:kinsoku/>
        <w:wordWrap/>
        <w:overflowPunct/>
        <w:topLinePunct w:val="0"/>
        <w:autoSpaceDE/>
        <w:autoSpaceDN/>
        <w:bidi w:val="0"/>
        <w:adjustRightInd/>
        <w:snapToGrid/>
        <w:spacing w:line="360" w:lineRule="auto"/>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r>
        <w:rPr>
          <w:rFonts w:hint="eastAsia" w:asciiTheme="minorEastAsia" w:hAnsiTheme="minorEastAsia" w:eastAsiaTheme="minorEastAsia" w:cstheme="minorEastAsia"/>
          <w:b/>
          <w:bCs/>
          <w:color w:val="auto"/>
          <w:kern w:val="0"/>
          <w:sz w:val="44"/>
          <w:szCs w:val="44"/>
          <w:highlight w:val="none"/>
          <w:lang w:val="en-US" w:eastAsia="zh-CN" w:bidi="ar-SA"/>
        </w:rPr>
        <w:t>第五章  响应文件格式</w:t>
      </w:r>
      <w:bookmarkEnd w:id="28"/>
    </w:p>
    <w:p w14:paraId="72C4202C">
      <w:pPr>
        <w:pStyle w:val="5"/>
        <w:jc w:val="center"/>
        <w:rPr>
          <w:rFonts w:hint="eastAsia" w:ascii="宋体" w:hAnsi="宋体"/>
          <w:b/>
          <w:bCs w:val="0"/>
          <w:color w:val="auto"/>
          <w:highlight w:val="none"/>
        </w:rPr>
      </w:pPr>
      <w:r>
        <w:rPr>
          <w:rFonts w:hint="eastAsia" w:ascii="宋体" w:hAnsi="宋体"/>
          <w:b/>
          <w:bCs w:val="0"/>
          <w:color w:val="auto"/>
          <w:highlight w:val="none"/>
        </w:rPr>
        <w:t>第一节 封面格式</w:t>
      </w:r>
    </w:p>
    <w:p w14:paraId="733FA183">
      <w:pPr>
        <w:rPr>
          <w:rFonts w:hint="eastAsia" w:ascii="宋体" w:hAnsi="宋体"/>
          <w:b/>
          <w:bCs/>
          <w:color w:val="auto"/>
          <w:sz w:val="32"/>
          <w:szCs w:val="32"/>
          <w:highlight w:val="none"/>
        </w:rPr>
      </w:pPr>
      <w:r>
        <w:rPr>
          <w:rFonts w:hint="eastAsia" w:ascii="宋体" w:hAnsi="宋体"/>
          <w:b/>
          <w:color w:val="auto"/>
          <w:sz w:val="32"/>
          <w:szCs w:val="32"/>
          <w:highlight w:val="none"/>
        </w:rPr>
        <w:t>（</w:t>
      </w:r>
      <w:r>
        <w:rPr>
          <w:rFonts w:hint="eastAsia" w:ascii="宋体" w:hAnsi="宋体"/>
          <w:b/>
          <w:bCs/>
          <w:color w:val="auto"/>
          <w:sz w:val="32"/>
          <w:szCs w:val="32"/>
          <w:highlight w:val="none"/>
        </w:rPr>
        <w:t>响应文件外层包装封面格式</w:t>
      </w:r>
      <w:r>
        <w:rPr>
          <w:rFonts w:hint="eastAsia" w:ascii="宋体" w:hAnsi="宋体"/>
          <w:b/>
          <w:color w:val="auto"/>
          <w:sz w:val="32"/>
          <w:szCs w:val="32"/>
          <w:highlight w:val="none"/>
        </w:rPr>
        <w:t xml:space="preserve"> ）</w:t>
      </w:r>
    </w:p>
    <w:p w14:paraId="2F42AFAB">
      <w:pPr>
        <w:snapToGrid w:val="0"/>
        <w:spacing w:before="120" w:beforeLines="50" w:after="50"/>
        <w:rPr>
          <w:rFonts w:hint="eastAsia" w:ascii="宋体" w:hAnsi="宋体"/>
          <w:color w:val="auto"/>
          <w:sz w:val="24"/>
          <w:szCs w:val="20"/>
          <w:highlight w:val="none"/>
        </w:rPr>
      </w:pPr>
    </w:p>
    <w:p w14:paraId="45F1EE9E">
      <w:pPr>
        <w:snapToGrid w:val="0"/>
        <w:spacing w:before="120" w:beforeLines="50" w:after="50"/>
        <w:jc w:val="center"/>
        <w:rPr>
          <w:rFonts w:hint="eastAsia" w:ascii="宋体" w:hAnsi="宋体"/>
          <w:bCs/>
          <w:color w:val="auto"/>
          <w:sz w:val="24"/>
          <w:szCs w:val="20"/>
          <w:highlight w:val="none"/>
        </w:rPr>
      </w:pPr>
    </w:p>
    <w:p w14:paraId="061380BD">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43D10C21">
      <w:pPr>
        <w:snapToGrid w:val="0"/>
        <w:spacing w:before="120" w:beforeLines="50" w:after="50"/>
        <w:rPr>
          <w:rFonts w:hint="eastAsia" w:ascii="宋体" w:hAnsi="宋体"/>
          <w:bCs/>
          <w:color w:val="auto"/>
          <w:sz w:val="24"/>
          <w:szCs w:val="20"/>
          <w:highlight w:val="none"/>
        </w:rPr>
      </w:pPr>
    </w:p>
    <w:p w14:paraId="6DABF711">
      <w:pPr>
        <w:snapToGrid w:val="0"/>
        <w:spacing w:before="120" w:beforeLines="50" w:after="50"/>
        <w:rPr>
          <w:rFonts w:hint="eastAsia" w:ascii="宋体" w:hAnsi="宋体"/>
          <w:bCs/>
          <w:color w:val="auto"/>
          <w:sz w:val="24"/>
          <w:szCs w:val="20"/>
          <w:highlight w:val="none"/>
        </w:rPr>
      </w:pPr>
    </w:p>
    <w:p w14:paraId="539754F5">
      <w:pPr>
        <w:snapToGrid w:val="0"/>
        <w:spacing w:before="120" w:beforeLines="50" w:after="50"/>
        <w:rPr>
          <w:rFonts w:hint="eastAsia" w:ascii="仿宋_GB2312" w:hAnsi="仿宋_GB2312" w:eastAsia="仿宋_GB2312" w:cs="仿宋_GB2312"/>
          <w:bCs/>
          <w:color w:val="auto"/>
          <w:sz w:val="32"/>
          <w:szCs w:val="32"/>
          <w:highlight w:val="none"/>
        </w:rPr>
      </w:pPr>
    </w:p>
    <w:p w14:paraId="0DA4A9D5">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563652E4">
      <w:pPr>
        <w:snapToGrid w:val="0"/>
        <w:spacing w:before="120" w:beforeLines="50" w:after="50"/>
        <w:ind w:firstLine="480" w:firstLineChars="150"/>
        <w:rPr>
          <w:rFonts w:hint="eastAsia" w:ascii="宋体" w:hAnsi="宋体" w:cs="仿宋_GB2312"/>
          <w:bCs/>
          <w:color w:val="auto"/>
          <w:sz w:val="32"/>
          <w:szCs w:val="32"/>
          <w:highlight w:val="none"/>
        </w:rPr>
      </w:pPr>
    </w:p>
    <w:p w14:paraId="4D21D549">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119AF0BB">
      <w:pPr>
        <w:snapToGrid w:val="0"/>
        <w:spacing w:before="120" w:beforeLines="50" w:after="50"/>
        <w:ind w:firstLine="480" w:firstLineChars="150"/>
        <w:rPr>
          <w:rFonts w:hint="eastAsia" w:ascii="宋体" w:hAnsi="宋体" w:cs="仿宋_GB2312"/>
          <w:bCs/>
          <w:color w:val="auto"/>
          <w:sz w:val="32"/>
          <w:szCs w:val="32"/>
          <w:highlight w:val="none"/>
        </w:rPr>
      </w:pPr>
    </w:p>
    <w:p w14:paraId="0A77DF50">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C502802">
      <w:pPr>
        <w:snapToGrid w:val="0"/>
        <w:spacing w:before="120" w:beforeLines="50" w:after="50"/>
        <w:rPr>
          <w:rFonts w:hint="eastAsia" w:ascii="宋体" w:hAnsi="宋体" w:cs="仿宋_GB2312"/>
          <w:bCs/>
          <w:color w:val="auto"/>
          <w:sz w:val="32"/>
          <w:szCs w:val="32"/>
          <w:highlight w:val="none"/>
        </w:rPr>
      </w:pPr>
    </w:p>
    <w:p w14:paraId="36D0B0B4">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83B00FD">
      <w:pPr>
        <w:snapToGrid w:val="0"/>
        <w:spacing w:before="120" w:beforeLines="50" w:after="50"/>
        <w:rPr>
          <w:rFonts w:hint="eastAsia" w:ascii="宋体" w:hAnsi="宋体" w:cs="仿宋_GB2312"/>
          <w:bCs/>
          <w:color w:val="auto"/>
          <w:sz w:val="32"/>
          <w:szCs w:val="32"/>
          <w:highlight w:val="none"/>
        </w:rPr>
      </w:pPr>
    </w:p>
    <w:p w14:paraId="34A5755A">
      <w:pPr>
        <w:snapToGrid w:val="0"/>
        <w:spacing w:before="120" w:beforeLines="50" w:after="50"/>
        <w:ind w:firstLine="480" w:firstLineChars="150"/>
        <w:jc w:val="center"/>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首次响应文件提交截止时间前不得解密</w:t>
      </w:r>
    </w:p>
    <w:p w14:paraId="44C3B9A3">
      <w:pPr>
        <w:snapToGrid w:val="0"/>
        <w:spacing w:before="120" w:beforeLines="50" w:after="50"/>
        <w:ind w:firstLine="5440" w:firstLineChars="1700"/>
        <w:jc w:val="center"/>
        <w:rPr>
          <w:rFonts w:hint="eastAsia" w:ascii="宋体" w:hAnsi="宋体" w:cs="仿宋_GB2312"/>
          <w:bCs/>
          <w:color w:val="auto"/>
          <w:sz w:val="32"/>
          <w:szCs w:val="32"/>
          <w:highlight w:val="none"/>
        </w:rPr>
      </w:pPr>
    </w:p>
    <w:p w14:paraId="49559145">
      <w:pPr>
        <w:snapToGrid w:val="0"/>
        <w:spacing w:before="120" w:beforeLines="50" w:after="50"/>
        <w:ind w:firstLine="645"/>
        <w:jc w:val="center"/>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年    月    日</w:t>
      </w:r>
    </w:p>
    <w:p w14:paraId="2145E66D">
      <w:pPr>
        <w:rPr>
          <w:color w:val="auto"/>
          <w:highlight w:val="none"/>
        </w:rPr>
        <w:sectPr>
          <w:pgSz w:w="11910" w:h="16840"/>
          <w:pgMar w:top="1340" w:right="1500" w:bottom="280" w:left="1680" w:header="720" w:footer="720" w:gutter="0"/>
          <w:cols w:space="720" w:num="1"/>
        </w:sectPr>
      </w:pPr>
    </w:p>
    <w:p w14:paraId="07D3DA5F">
      <w:pPr>
        <w:pStyle w:val="5"/>
        <w:jc w:val="center"/>
        <w:rPr>
          <w:rFonts w:hint="eastAsia" w:ascii="宋体" w:hAnsi="宋体"/>
          <w:bCs w:val="0"/>
          <w:color w:val="auto"/>
          <w:highlight w:val="none"/>
        </w:rPr>
      </w:pPr>
      <w:r>
        <w:rPr>
          <w:rFonts w:hint="eastAsia" w:ascii="宋体" w:hAnsi="宋体"/>
          <w:bCs w:val="0"/>
          <w:color w:val="auto"/>
          <w:highlight w:val="none"/>
        </w:rPr>
        <w:t>第二节 资格证明文件格式</w:t>
      </w:r>
    </w:p>
    <w:p w14:paraId="4822DEC6">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7B0E83BB">
      <w:pPr>
        <w:snapToGrid w:val="0"/>
        <w:spacing w:before="120" w:beforeLines="50" w:after="50"/>
        <w:rPr>
          <w:rFonts w:hint="eastAsia" w:ascii="宋体" w:hAnsi="宋体"/>
          <w:color w:val="auto"/>
          <w:sz w:val="24"/>
          <w:szCs w:val="20"/>
          <w:highlight w:val="none"/>
        </w:rPr>
      </w:pPr>
    </w:p>
    <w:p w14:paraId="10B83875">
      <w:pPr>
        <w:snapToGrid w:val="0"/>
        <w:spacing w:before="120" w:beforeLines="50" w:after="50"/>
        <w:rPr>
          <w:rFonts w:hint="eastAsia" w:ascii="宋体" w:hAnsi="宋体"/>
          <w:color w:val="auto"/>
          <w:sz w:val="24"/>
          <w:szCs w:val="20"/>
          <w:highlight w:val="none"/>
        </w:rPr>
      </w:pPr>
    </w:p>
    <w:p w14:paraId="4010958D">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件（封面）</w:t>
      </w:r>
    </w:p>
    <w:p w14:paraId="7521E49D">
      <w:pPr>
        <w:snapToGrid w:val="0"/>
        <w:spacing w:before="120" w:beforeLines="50" w:after="50"/>
        <w:rPr>
          <w:rFonts w:hint="eastAsia" w:ascii="宋体" w:hAnsi="宋体"/>
          <w:bCs/>
          <w:color w:val="auto"/>
          <w:sz w:val="24"/>
          <w:szCs w:val="20"/>
          <w:highlight w:val="none"/>
        </w:rPr>
      </w:pPr>
    </w:p>
    <w:p w14:paraId="38C5711B">
      <w:pPr>
        <w:snapToGrid w:val="0"/>
        <w:spacing w:before="120" w:beforeLines="50" w:after="50"/>
        <w:rPr>
          <w:rFonts w:hint="eastAsia" w:ascii="宋体" w:hAnsi="宋体"/>
          <w:bCs/>
          <w:color w:val="auto"/>
          <w:sz w:val="24"/>
          <w:szCs w:val="20"/>
          <w:highlight w:val="none"/>
        </w:rPr>
      </w:pPr>
    </w:p>
    <w:p w14:paraId="58A663CF">
      <w:pPr>
        <w:snapToGrid w:val="0"/>
        <w:spacing w:before="120" w:beforeLines="50" w:after="50"/>
        <w:rPr>
          <w:rFonts w:hint="eastAsia" w:ascii="宋体" w:hAnsi="宋体"/>
          <w:bCs/>
          <w:color w:val="auto"/>
          <w:sz w:val="24"/>
          <w:szCs w:val="20"/>
          <w:highlight w:val="none"/>
        </w:rPr>
      </w:pPr>
    </w:p>
    <w:p w14:paraId="42BDA329">
      <w:pPr>
        <w:snapToGrid w:val="0"/>
        <w:spacing w:before="120" w:beforeLines="50" w:after="50"/>
        <w:rPr>
          <w:rFonts w:hint="eastAsia" w:ascii="宋体" w:hAnsi="宋体"/>
          <w:bCs/>
          <w:color w:val="auto"/>
          <w:sz w:val="24"/>
          <w:szCs w:val="20"/>
          <w:highlight w:val="none"/>
        </w:rPr>
      </w:pPr>
    </w:p>
    <w:p w14:paraId="346FBD7F">
      <w:pPr>
        <w:snapToGrid w:val="0"/>
        <w:spacing w:before="120" w:beforeLines="50" w:after="50"/>
        <w:rPr>
          <w:rFonts w:hint="eastAsia" w:ascii="宋体" w:hAnsi="宋体"/>
          <w:bCs/>
          <w:color w:val="auto"/>
          <w:sz w:val="24"/>
          <w:szCs w:val="20"/>
          <w:highlight w:val="none"/>
        </w:rPr>
      </w:pPr>
    </w:p>
    <w:p w14:paraId="59822C43">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4008533A">
      <w:pPr>
        <w:snapToGrid w:val="0"/>
        <w:spacing w:before="120" w:beforeLines="50" w:after="50"/>
        <w:ind w:firstLine="720" w:firstLineChars="225"/>
        <w:rPr>
          <w:rFonts w:hint="eastAsia" w:ascii="宋体" w:hAnsi="宋体" w:cs="仿宋_GB2312"/>
          <w:bCs/>
          <w:color w:val="auto"/>
          <w:sz w:val="32"/>
          <w:szCs w:val="32"/>
          <w:highlight w:val="none"/>
        </w:rPr>
      </w:pPr>
    </w:p>
    <w:p w14:paraId="5A380891">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54F587E1">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1C9309F5">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649052F9">
      <w:pPr>
        <w:snapToGrid w:val="0"/>
        <w:spacing w:before="120" w:beforeLines="50" w:after="50"/>
        <w:ind w:firstLine="720" w:firstLineChars="225"/>
        <w:rPr>
          <w:rFonts w:hint="eastAsia" w:ascii="宋体" w:hAnsi="宋体" w:cs="仿宋_GB2312"/>
          <w:bCs/>
          <w:color w:val="auto"/>
          <w:sz w:val="32"/>
          <w:szCs w:val="32"/>
          <w:highlight w:val="none"/>
        </w:rPr>
      </w:pPr>
    </w:p>
    <w:p w14:paraId="238C6483">
      <w:pPr>
        <w:pStyle w:val="9"/>
        <w:snapToGrid w:val="0"/>
        <w:spacing w:before="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DF36D6E">
      <w:pPr>
        <w:pStyle w:val="9"/>
        <w:snapToGrid w:val="0"/>
        <w:spacing w:before="50" w:after="50"/>
        <w:ind w:firstLine="720" w:firstLineChars="225"/>
        <w:rPr>
          <w:rFonts w:hint="eastAsia" w:ascii="宋体" w:hAnsi="宋体" w:cs="仿宋_GB2312"/>
          <w:bCs/>
          <w:color w:val="auto"/>
          <w:sz w:val="32"/>
          <w:szCs w:val="32"/>
          <w:highlight w:val="none"/>
        </w:rPr>
      </w:pPr>
    </w:p>
    <w:p w14:paraId="1BF3751F">
      <w:pPr>
        <w:pStyle w:val="9"/>
        <w:snapToGrid w:val="0"/>
        <w:spacing w:before="50" w:after="50"/>
        <w:ind w:firstLine="720" w:firstLineChars="225"/>
        <w:rPr>
          <w:rFonts w:hint="eastAsia" w:ascii="宋体" w:hAnsi="宋体" w:cs="仿宋_GB2312"/>
          <w:bCs/>
          <w:color w:val="auto"/>
          <w:sz w:val="32"/>
          <w:szCs w:val="32"/>
          <w:highlight w:val="none"/>
        </w:rPr>
      </w:pPr>
    </w:p>
    <w:p w14:paraId="64F12619">
      <w:pPr>
        <w:pStyle w:val="9"/>
        <w:snapToGrid w:val="0"/>
        <w:spacing w:before="50" w:after="50"/>
        <w:ind w:firstLine="720" w:firstLineChars="225"/>
        <w:rPr>
          <w:rFonts w:hint="eastAsia" w:ascii="宋体" w:hAnsi="宋体" w:cs="仿宋_GB2312"/>
          <w:bCs/>
          <w:color w:val="auto"/>
          <w:sz w:val="32"/>
          <w:szCs w:val="32"/>
          <w:highlight w:val="none"/>
        </w:rPr>
      </w:pPr>
    </w:p>
    <w:p w14:paraId="64DB6BE2">
      <w:pPr>
        <w:pStyle w:val="9"/>
        <w:snapToGrid w:val="0"/>
        <w:spacing w:before="50" w:after="50"/>
        <w:ind w:firstLine="1280" w:firstLineChars="400"/>
        <w:rPr>
          <w:rFonts w:hint="eastAsia" w:ascii="宋体" w:hAnsi="宋体" w:cs="仿宋_GB2312"/>
          <w:bCs/>
          <w:color w:val="auto"/>
          <w:sz w:val="32"/>
          <w:szCs w:val="32"/>
          <w:highlight w:val="none"/>
        </w:rPr>
      </w:pPr>
    </w:p>
    <w:p w14:paraId="020498BA">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565CDEC">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rPr>
          <w:rFonts w:hint="eastAsia"/>
          <w:color w:val="auto"/>
          <w:sz w:val="21"/>
          <w:szCs w:val="21"/>
          <w:highlight w:val="none"/>
          <w:lang w:val="en-US" w:eastAsia="zh-CN"/>
        </w:rPr>
      </w:pPr>
      <w:r>
        <w:rPr>
          <w:rFonts w:ascii="宋体" w:hAnsi="宋体"/>
          <w:color w:val="auto"/>
          <w:sz w:val="24"/>
          <w:highlight w:val="none"/>
        </w:rPr>
        <w:br w:type="page"/>
      </w:r>
    </w:p>
    <w:p w14:paraId="11714AB5">
      <w:pPr>
        <w:snapToGrid w:val="0"/>
        <w:spacing w:before="156" w:beforeLines="50" w:after="50"/>
        <w:jc w:val="left"/>
        <w:rPr>
          <w:rFonts w:hint="eastAsia" w:ascii="宋体" w:hAnsi="宋体"/>
          <w:b/>
          <w:color w:val="auto"/>
          <w:sz w:val="32"/>
          <w:szCs w:val="32"/>
          <w:highlight w:val="none"/>
        </w:rPr>
      </w:pPr>
    </w:p>
    <w:p w14:paraId="6DF3831E">
      <w:pPr>
        <w:snapToGrid w:val="0"/>
        <w:spacing w:before="156" w:beforeLines="50" w:after="50" w:line="48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资格证明文件目录</w:t>
      </w:r>
    </w:p>
    <w:p w14:paraId="46663523">
      <w:pPr>
        <w:pStyle w:val="59"/>
        <w:rPr>
          <w:rFonts w:hint="eastAsia"/>
          <w:color w:val="auto"/>
          <w:highlight w:val="none"/>
        </w:rPr>
      </w:pPr>
    </w:p>
    <w:p w14:paraId="0E2C76F7">
      <w:pPr>
        <w:spacing w:line="360" w:lineRule="auto"/>
        <w:jc w:val="distribute"/>
        <w:rPr>
          <w:rFonts w:hint="eastAsia" w:ascii="宋体" w:hAnsi="宋体" w:eastAsia="宋体"/>
          <w:b w:val="0"/>
          <w:bCs w:val="0"/>
          <w:color w:val="auto"/>
          <w:spacing w:val="2"/>
          <w:highlight w:val="none"/>
          <w:lang w:eastAsia="zh-CN"/>
        </w:rPr>
      </w:pPr>
      <w:r>
        <w:rPr>
          <w:rFonts w:hint="eastAsia" w:ascii="宋体" w:hAnsi="宋体"/>
          <w:b w:val="0"/>
          <w:bCs w:val="0"/>
          <w:color w:val="auto"/>
          <w:spacing w:val="2"/>
          <w:highlight w:val="none"/>
          <w:lang w:val="en-US" w:eastAsia="zh-CN"/>
        </w:rPr>
        <w:t>一、</w:t>
      </w:r>
      <w:r>
        <w:rPr>
          <w:rFonts w:hint="eastAsia" w:asciiTheme="minorEastAsia" w:hAnsiTheme="minorEastAsia" w:eastAsiaTheme="minorEastAsia" w:cstheme="minorEastAsia"/>
          <w:color w:val="auto"/>
          <w:sz w:val="21"/>
          <w:szCs w:val="21"/>
          <w:highlight w:val="none"/>
          <w:lang w:eastAsia="zh-CN"/>
        </w:rPr>
        <w:t>供应商为法人或者其他组织的提供其营业执照等证明文件（如营业执照或者事业单位法人证书或者执业许可证等），供应商为自然人的提供其身份证复印件</w:t>
      </w:r>
      <w:r>
        <w:rPr>
          <w:rFonts w:hint="eastAsia" w:ascii="宋体" w:hAnsi="宋体" w:eastAsia="宋体"/>
          <w:b w:val="0"/>
          <w:bCs w:val="0"/>
          <w:color w:val="auto"/>
          <w:spacing w:val="2"/>
          <w:highlight w:val="none"/>
        </w:rPr>
        <w:t>…………………………</w:t>
      </w:r>
      <w:r>
        <w:rPr>
          <w:rFonts w:hint="eastAsia" w:ascii="宋体" w:hAnsi="宋体" w:eastAsia="宋体"/>
          <w:b w:val="0"/>
          <w:bCs w:val="0"/>
          <w:color w:val="auto"/>
          <w:spacing w:val="2"/>
          <w:highlight w:val="none"/>
          <w:lang w:eastAsia="zh-CN"/>
        </w:rPr>
        <w:t>（页码）</w:t>
      </w:r>
    </w:p>
    <w:p w14:paraId="46AE01FE">
      <w:pPr>
        <w:spacing w:line="360" w:lineRule="auto"/>
        <w:jc w:val="distribute"/>
        <w:rPr>
          <w:rFonts w:hint="eastAsia" w:ascii="宋体" w:hAnsi="宋体"/>
          <w:b w:val="0"/>
          <w:bCs w:val="0"/>
          <w:color w:val="auto"/>
          <w:spacing w:val="2"/>
          <w:highlight w:val="none"/>
          <w:lang w:eastAsia="zh-CN"/>
        </w:rPr>
      </w:pPr>
      <w:r>
        <w:rPr>
          <w:rFonts w:hint="eastAsia" w:ascii="宋体" w:hAnsi="宋体"/>
          <w:b w:val="0"/>
          <w:bCs w:val="0"/>
          <w:color w:val="auto"/>
          <w:spacing w:val="2"/>
          <w:highlight w:val="none"/>
          <w:lang w:val="en-US" w:eastAsia="zh-CN"/>
        </w:rPr>
        <w:t>二、</w:t>
      </w:r>
      <w:r>
        <w:rPr>
          <w:rFonts w:hint="eastAsia" w:ascii="宋体" w:hAnsi="宋体" w:eastAsia="宋体"/>
          <w:b w:val="0"/>
          <w:bCs w:val="0"/>
          <w:color w:val="auto"/>
          <w:spacing w:val="2"/>
          <w:highlight w:val="none"/>
        </w:rPr>
        <w:t>有效的资</w:t>
      </w:r>
      <w:r>
        <w:rPr>
          <w:rFonts w:hint="eastAsia" w:ascii="宋体" w:hAnsi="宋体"/>
          <w:b w:val="0"/>
          <w:bCs w:val="0"/>
          <w:color w:val="auto"/>
          <w:spacing w:val="2"/>
          <w:highlight w:val="none"/>
        </w:rPr>
        <w:t>质证书、安全生产许可证复印件</w:t>
      </w:r>
      <w:r>
        <w:rPr>
          <w:rFonts w:ascii="宋体" w:hAnsi="宋体"/>
          <w:b w:val="0"/>
          <w:bCs w:val="0"/>
          <w:color w:val="auto"/>
          <w:spacing w:val="2"/>
          <w:highlight w:val="none"/>
        </w:rPr>
        <w:t>………………………………………………</w:t>
      </w:r>
      <w:r>
        <w:rPr>
          <w:rFonts w:hint="eastAsia" w:ascii="宋体" w:hAnsi="宋体"/>
          <w:b w:val="0"/>
          <w:bCs w:val="0"/>
          <w:color w:val="auto"/>
          <w:spacing w:val="2"/>
          <w:highlight w:val="none"/>
          <w:lang w:eastAsia="zh-CN"/>
        </w:rPr>
        <w:t>（页码）</w:t>
      </w:r>
    </w:p>
    <w:p w14:paraId="1C330FE5">
      <w:pPr>
        <w:autoSpaceDE w:val="0"/>
        <w:autoSpaceDN w:val="0"/>
        <w:adjustRightInd w:val="0"/>
        <w:spacing w:line="360" w:lineRule="auto"/>
        <w:jc w:val="distribute"/>
        <w:rPr>
          <w:rFonts w:hint="eastAsia" w:hAnsi="宋体"/>
          <w:b w:val="0"/>
          <w:bCs w:val="0"/>
          <w:color w:val="auto"/>
          <w:spacing w:val="2"/>
          <w:highlight w:val="none"/>
        </w:rPr>
      </w:pPr>
      <w:r>
        <w:rPr>
          <w:rFonts w:hint="eastAsia" w:ascii="宋体" w:hAnsi="宋体" w:cs="宋体"/>
          <w:b w:val="0"/>
          <w:bCs w:val="0"/>
          <w:color w:val="auto"/>
          <w:kern w:val="0"/>
          <w:szCs w:val="21"/>
          <w:highlight w:val="none"/>
          <w:lang w:val="en-US" w:eastAsia="zh-CN"/>
        </w:rPr>
        <w:t>三、</w:t>
      </w:r>
      <w:r>
        <w:rPr>
          <w:rFonts w:hint="eastAsia" w:asciiTheme="minorEastAsia" w:hAnsiTheme="minorEastAsia" w:eastAsiaTheme="minorEastAsia" w:cstheme="minorEastAsia"/>
          <w:color w:val="auto"/>
          <w:szCs w:val="21"/>
          <w:highlight w:val="none"/>
          <w:lang w:val="en-US" w:eastAsia="zh-CN"/>
        </w:rPr>
        <w:t>项目经理:有效的注册建造师资质证书、安全生产考核合格证书（B类）复印件；安全员：有效的安全员证书及安全生产考核合格证书(C类)复印件</w:t>
      </w:r>
      <w:r>
        <w:rPr>
          <w:rFonts w:ascii="宋体" w:hAnsi="宋体"/>
          <w:b w:val="0"/>
          <w:bCs w:val="0"/>
          <w:color w:val="auto"/>
          <w:spacing w:val="2"/>
          <w:highlight w:val="none"/>
        </w:rPr>
        <w:t>……………………………………</w:t>
      </w:r>
      <w:r>
        <w:rPr>
          <w:rFonts w:hint="eastAsia" w:ascii="宋体" w:hAnsi="宋体"/>
          <w:b w:val="0"/>
          <w:bCs w:val="0"/>
          <w:color w:val="auto"/>
          <w:spacing w:val="2"/>
          <w:highlight w:val="none"/>
          <w:lang w:eastAsia="zh-CN"/>
        </w:rPr>
        <w:t>（页码）</w:t>
      </w:r>
    </w:p>
    <w:p w14:paraId="278B7207">
      <w:pPr>
        <w:spacing w:line="360" w:lineRule="auto"/>
        <w:jc w:val="distribute"/>
        <w:rPr>
          <w:rFonts w:hint="eastAsia" w:ascii="宋体" w:hAnsi="宋体"/>
          <w:b w:val="0"/>
          <w:bCs w:val="0"/>
          <w:color w:val="auto"/>
          <w:spacing w:val="2"/>
          <w:highlight w:val="none"/>
        </w:rPr>
      </w:pPr>
      <w:r>
        <w:rPr>
          <w:rFonts w:hint="eastAsia" w:ascii="宋体" w:hAnsi="宋体"/>
          <w:b w:val="0"/>
          <w:bCs w:val="0"/>
          <w:color w:val="auto"/>
          <w:spacing w:val="2"/>
          <w:highlight w:val="none"/>
          <w:lang w:val="en-US" w:eastAsia="zh-CN"/>
        </w:rPr>
        <w:t>四、</w:t>
      </w:r>
      <w:r>
        <w:rPr>
          <w:rFonts w:hint="eastAsia" w:ascii="宋体" w:hAnsi="宋体" w:eastAsia="宋体" w:cs="宋体"/>
          <w:b w:val="0"/>
          <w:bCs w:val="0"/>
          <w:color w:val="auto"/>
          <w:kern w:val="2"/>
          <w:sz w:val="21"/>
          <w:szCs w:val="21"/>
          <w:highlight w:val="none"/>
          <w:lang w:val="en-US" w:eastAsia="zh-CN" w:bidi="ar-SA"/>
        </w:rPr>
        <w:t>贵港市</w:t>
      </w:r>
      <w:r>
        <w:rPr>
          <w:rFonts w:hint="eastAsia" w:ascii="宋体" w:hAnsi="宋体" w:cs="宋体"/>
          <w:b w:val="0"/>
          <w:bCs w:val="0"/>
          <w:color w:val="auto"/>
          <w:kern w:val="2"/>
          <w:sz w:val="21"/>
          <w:szCs w:val="21"/>
          <w:highlight w:val="none"/>
          <w:lang w:val="en-US" w:eastAsia="zh-CN" w:bidi="ar-SA"/>
        </w:rPr>
        <w:t>政府</w:t>
      </w:r>
      <w:r>
        <w:rPr>
          <w:rFonts w:hint="eastAsia" w:ascii="宋体" w:hAnsi="宋体" w:eastAsia="宋体" w:cs="宋体"/>
          <w:b w:val="0"/>
          <w:bCs w:val="0"/>
          <w:color w:val="auto"/>
          <w:kern w:val="2"/>
          <w:sz w:val="21"/>
          <w:szCs w:val="21"/>
          <w:highlight w:val="none"/>
          <w:lang w:val="en-US" w:eastAsia="zh-CN" w:bidi="ar-SA"/>
        </w:rPr>
        <w:t>采购项目投标资格承诺函</w:t>
      </w:r>
      <w:r>
        <w:rPr>
          <w:rFonts w:ascii="宋体" w:hAnsi="宋体"/>
          <w:b w:val="0"/>
          <w:bCs w:val="0"/>
          <w:color w:val="auto"/>
          <w:spacing w:val="2"/>
          <w:highlight w:val="none"/>
        </w:rPr>
        <w:t>…………………………………………………</w:t>
      </w:r>
      <w:r>
        <w:rPr>
          <w:rFonts w:hint="eastAsia" w:ascii="宋体" w:hAnsi="宋体"/>
          <w:b w:val="0"/>
          <w:bCs w:val="0"/>
          <w:color w:val="auto"/>
          <w:spacing w:val="2"/>
          <w:highlight w:val="none"/>
          <w:lang w:eastAsia="zh-CN"/>
        </w:rPr>
        <w:t>（页码）</w:t>
      </w:r>
    </w:p>
    <w:p w14:paraId="7ED6CEB8">
      <w:pPr>
        <w:spacing w:line="360" w:lineRule="auto"/>
        <w:jc w:val="left"/>
        <w:rPr>
          <w:rFonts w:hint="eastAsia" w:ascii="宋体" w:hAnsi="宋体"/>
          <w:b w:val="0"/>
          <w:bCs w:val="0"/>
          <w:color w:val="auto"/>
          <w:spacing w:val="2"/>
          <w:highlight w:val="none"/>
        </w:rPr>
      </w:pPr>
      <w:r>
        <w:rPr>
          <w:rFonts w:hint="eastAsia" w:asciiTheme="minorEastAsia" w:hAnsiTheme="minorEastAsia" w:eastAsiaTheme="minorEastAsia" w:cstheme="minorEastAsia"/>
          <w:color w:val="auto"/>
          <w:szCs w:val="21"/>
          <w:highlight w:val="none"/>
          <w:lang w:val="en-US" w:eastAsia="zh-CN"/>
        </w:rPr>
        <w:t>五、供应商应为中小微企业、监狱企业或残疾人福利性单位：</w:t>
      </w:r>
    </w:p>
    <w:p w14:paraId="2A2A7BE2">
      <w:pPr>
        <w:pStyle w:val="18"/>
        <w:spacing w:line="360" w:lineRule="auto"/>
        <w:ind w:firstLine="210" w:firstLineChars="100"/>
        <w:jc w:val="distribut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1、《中小企业声明函》</w:t>
      </w:r>
      <w:r>
        <w:rPr>
          <w:rFonts w:hint="eastAsia" w:ascii="宋体" w:hAnsi="宋体" w:eastAsia="宋体" w:cs="宋体"/>
          <w:b w:val="0"/>
          <w:bCs w:val="0"/>
          <w:color w:val="auto"/>
          <w:spacing w:val="2"/>
          <w:highlight w:val="none"/>
        </w:rPr>
        <w:t>………………………………………………………</w:t>
      </w:r>
      <w:r>
        <w:rPr>
          <w:rFonts w:ascii="宋体" w:hAnsi="宋体"/>
          <w:b w:val="0"/>
          <w:bCs w:val="0"/>
          <w:color w:val="auto"/>
          <w:spacing w:val="2"/>
          <w:highlight w:val="none"/>
        </w:rPr>
        <w:t>……………</w:t>
      </w:r>
      <w:r>
        <w:rPr>
          <w:rFonts w:hint="eastAsia" w:ascii="宋体" w:hAnsi="宋体" w:eastAsia="宋体" w:cs="宋体"/>
          <w:b w:val="0"/>
          <w:bCs w:val="0"/>
          <w:color w:val="auto"/>
          <w:spacing w:val="2"/>
          <w:highlight w:val="none"/>
        </w:rPr>
        <w:t>…</w:t>
      </w:r>
      <w:r>
        <w:rPr>
          <w:rFonts w:hint="eastAsia" w:ascii="宋体" w:hAnsi="宋体" w:eastAsia="宋体" w:cs="宋体"/>
          <w:b w:val="0"/>
          <w:bCs w:val="0"/>
          <w:color w:val="auto"/>
          <w:spacing w:val="2"/>
          <w:highlight w:val="none"/>
          <w:lang w:eastAsia="zh-CN"/>
        </w:rPr>
        <w:t>（页码）</w:t>
      </w:r>
    </w:p>
    <w:p w14:paraId="69117966">
      <w:pPr>
        <w:pStyle w:val="18"/>
        <w:spacing w:line="360" w:lineRule="auto"/>
        <w:ind w:firstLine="210" w:firstLineChars="100"/>
        <w:jc w:val="distribut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2、供应商属于监狱企业的，应当提供由省级以上监狱管理局、戒毒管理局等（含新疆生产建设兵团）出具的属于监狱企业的证明文件</w:t>
      </w:r>
      <w:r>
        <w:rPr>
          <w:rFonts w:hint="eastAsia" w:ascii="宋体" w:hAnsi="宋体" w:eastAsia="宋体" w:cs="宋体"/>
          <w:b w:val="0"/>
          <w:bCs w:val="0"/>
          <w:color w:val="auto"/>
          <w:spacing w:val="2"/>
          <w:highlight w:val="none"/>
        </w:rPr>
        <w:t>………………………………………………</w:t>
      </w:r>
      <w:r>
        <w:rPr>
          <w:rFonts w:ascii="宋体" w:hAnsi="宋体"/>
          <w:b w:val="0"/>
          <w:bCs w:val="0"/>
          <w:color w:val="auto"/>
          <w:spacing w:val="2"/>
          <w:highlight w:val="none"/>
        </w:rPr>
        <w:t>…</w:t>
      </w:r>
      <w:r>
        <w:rPr>
          <w:rFonts w:hint="eastAsia" w:ascii="宋体" w:hAnsi="宋体" w:eastAsia="宋体" w:cs="宋体"/>
          <w:b w:val="0"/>
          <w:bCs w:val="0"/>
          <w:color w:val="auto"/>
          <w:spacing w:val="2"/>
          <w:highlight w:val="none"/>
        </w:rPr>
        <w:t>…</w:t>
      </w:r>
      <w:r>
        <w:rPr>
          <w:rFonts w:hint="eastAsia" w:ascii="宋体" w:hAnsi="宋体" w:eastAsia="宋体" w:cs="宋体"/>
          <w:b w:val="0"/>
          <w:bCs w:val="0"/>
          <w:color w:val="auto"/>
          <w:spacing w:val="2"/>
          <w:highlight w:val="none"/>
          <w:lang w:eastAsia="zh-CN"/>
        </w:rPr>
        <w:t>（页码）</w:t>
      </w:r>
    </w:p>
    <w:p w14:paraId="6E226F19">
      <w:pPr>
        <w:pStyle w:val="18"/>
        <w:spacing w:line="360" w:lineRule="auto"/>
        <w:ind w:firstLine="210" w:firstLineChars="100"/>
        <w:jc w:val="distribute"/>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zh-CN"/>
        </w:rPr>
        <w:t>符合条件的残疾人福利性单位在参加政府采购活动时，应当提供《残疾人福利性单位声明函》</w:t>
      </w:r>
      <w:r>
        <w:rPr>
          <w:rFonts w:ascii="宋体" w:hAnsi="宋体"/>
          <w:b w:val="0"/>
          <w:bCs w:val="0"/>
          <w:color w:val="auto"/>
          <w:spacing w:val="2"/>
          <w:highlight w:val="none"/>
        </w:rPr>
        <w:t>………………………………………………………………………………………………</w:t>
      </w:r>
      <w:r>
        <w:rPr>
          <w:rFonts w:hint="eastAsia" w:ascii="宋体" w:hAnsi="宋体"/>
          <w:b w:val="0"/>
          <w:bCs w:val="0"/>
          <w:color w:val="auto"/>
          <w:spacing w:val="2"/>
          <w:highlight w:val="none"/>
          <w:lang w:eastAsia="zh-CN"/>
        </w:rPr>
        <w:t>（页码）</w:t>
      </w:r>
    </w:p>
    <w:p w14:paraId="5B39676E">
      <w:pPr>
        <w:spacing w:line="360" w:lineRule="auto"/>
        <w:rPr>
          <w:rFonts w:hint="eastAsia" w:ascii="仿宋_GB2312" w:hAnsi="仿宋_GB2312" w:eastAsia="仿宋_GB2312" w:cs="仿宋_GB2312"/>
          <w:b/>
          <w:bCs/>
          <w:color w:val="auto"/>
          <w:sz w:val="24"/>
          <w:highlight w:val="none"/>
        </w:rPr>
      </w:pPr>
    </w:p>
    <w:p w14:paraId="047F185B">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注：以上目录是编制供应商响应文件的基本格式要求，各供应商可根据自身情况进一步细化。</w:t>
      </w:r>
    </w:p>
    <w:p w14:paraId="208C8827">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24FBDD72">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13433673">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1A863B11">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0B9FF66F">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79DE2018">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3E568233">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55ACA94C">
      <w:pPr>
        <w:pStyle w:val="24"/>
        <w:spacing w:line="360" w:lineRule="auto"/>
        <w:ind w:firstLine="400" w:firstLineChars="200"/>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b/>
          <w:color w:val="auto"/>
          <w:sz w:val="30"/>
          <w:szCs w:val="30"/>
          <w:highlight w:val="none"/>
        </w:rPr>
        <w:t>一、</w:t>
      </w:r>
      <w:r>
        <w:rPr>
          <w:rFonts w:hint="eastAsia" w:asciiTheme="minorEastAsia" w:hAnsiTheme="minorEastAsia" w:eastAsiaTheme="minorEastAsia" w:cstheme="minorEastAsia"/>
          <w:b/>
          <w:color w:val="auto"/>
          <w:sz w:val="30"/>
          <w:szCs w:val="30"/>
          <w:highlight w:val="none"/>
          <w:lang w:eastAsia="zh-CN"/>
        </w:rPr>
        <w:t>供应商为法人或者其他组织的提供其营业执照等证明文件（如营业执照或者事业单位法人证书或者执业许可证等），供应商为自然人的提供其身份证复印件</w:t>
      </w:r>
      <w:r>
        <w:rPr>
          <w:rFonts w:hint="eastAsia" w:asciiTheme="minorEastAsia" w:hAnsiTheme="minorEastAsia" w:eastAsiaTheme="minorEastAsia" w:cstheme="minorEastAsia"/>
          <w:b/>
          <w:color w:val="auto"/>
          <w:sz w:val="30"/>
          <w:szCs w:val="30"/>
          <w:highlight w:val="none"/>
        </w:rPr>
        <w:t>）</w:t>
      </w:r>
    </w:p>
    <w:p w14:paraId="23597BE5">
      <w:pPr>
        <w:pStyle w:val="24"/>
        <w:spacing w:line="360" w:lineRule="auto"/>
        <w:ind w:firstLine="602" w:firstLineChars="200"/>
        <w:rPr>
          <w:rFonts w:hint="eastAsia" w:asciiTheme="minorEastAsia" w:hAnsiTheme="minorEastAsia" w:eastAsiaTheme="minorEastAsia" w:cstheme="minorEastAsia"/>
          <w:b/>
          <w:color w:val="auto"/>
          <w:sz w:val="30"/>
          <w:szCs w:val="30"/>
          <w:highlight w:val="none"/>
        </w:rPr>
      </w:pPr>
    </w:p>
    <w:p w14:paraId="29DAD96B">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47B5050C">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583B1C06">
      <w:pPr>
        <w:pStyle w:val="2"/>
        <w:jc w:val="righ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b w:val="0"/>
          <w:bCs w:val="0"/>
          <w:color w:val="auto"/>
          <w:kern w:val="0"/>
          <w:sz w:val="24"/>
          <w:highlight w:val="none"/>
          <w:lang w:val="zh-CN"/>
        </w:rPr>
        <w:t>日期：  年  月</w:t>
      </w:r>
      <w:r>
        <w:rPr>
          <w:rFonts w:hint="eastAsia" w:asciiTheme="minorEastAsia" w:hAnsiTheme="minorEastAsia" w:eastAsiaTheme="minorEastAsia" w:cstheme="minorEastAsia"/>
          <w:color w:val="auto"/>
          <w:kern w:val="0"/>
          <w:sz w:val="24"/>
          <w:highlight w:val="none"/>
          <w:lang w:val="zh-CN"/>
        </w:rPr>
        <w:t xml:space="preserve"> </w:t>
      </w:r>
      <w:r>
        <w:rPr>
          <w:rFonts w:hint="eastAsia" w:asciiTheme="minorEastAsia" w:hAnsiTheme="minorEastAsia" w:eastAsiaTheme="minorEastAsia" w:cstheme="minorEastAsia"/>
          <w:b w:val="0"/>
          <w:bCs w:val="0"/>
          <w:color w:val="auto"/>
          <w:kern w:val="0"/>
          <w:sz w:val="24"/>
          <w:highlight w:val="none"/>
          <w:lang w:val="zh-CN"/>
        </w:rPr>
        <w:t xml:space="preserve">  日</w:t>
      </w:r>
    </w:p>
    <w:p w14:paraId="72BE5A73">
      <w:pPr>
        <w:shd w:val="clear"/>
        <w:snapToGrid w:val="0"/>
        <w:spacing w:before="50" w:after="120" w:afterLines="50" w:line="440" w:lineRule="exact"/>
        <w:jc w:val="center"/>
        <w:rPr>
          <w:rFonts w:hint="eastAsia" w:asciiTheme="minorEastAsia" w:hAnsiTheme="minorEastAsia" w:eastAsiaTheme="minorEastAsia" w:cstheme="minorEastAsia"/>
          <w:b/>
          <w:color w:val="auto"/>
          <w:sz w:val="44"/>
          <w:szCs w:val="44"/>
          <w:highlight w:val="none"/>
        </w:rPr>
      </w:pPr>
    </w:p>
    <w:p w14:paraId="567C96A5">
      <w:pPr>
        <w:pStyle w:val="59"/>
        <w:rPr>
          <w:rFonts w:hint="eastAsia"/>
          <w:color w:val="auto"/>
          <w:highlight w:val="none"/>
        </w:rPr>
      </w:pPr>
    </w:p>
    <w:p w14:paraId="4353B8FD">
      <w:pPr>
        <w:pStyle w:val="7"/>
        <w:outlineLvl w:val="9"/>
        <w:rPr>
          <w:rFonts w:hint="eastAsia" w:asciiTheme="minorEastAsia" w:hAnsiTheme="minorEastAsia" w:eastAsiaTheme="minorEastAsia" w:cstheme="minorEastAsia"/>
          <w:b/>
          <w:color w:val="auto"/>
          <w:sz w:val="44"/>
          <w:szCs w:val="44"/>
          <w:highlight w:val="none"/>
        </w:rPr>
      </w:pPr>
    </w:p>
    <w:p w14:paraId="77DDF7E4">
      <w:pPr>
        <w:numPr>
          <w:ilvl w:val="0"/>
          <w:numId w:val="10"/>
        </w:numPr>
        <w:ind w:left="451" w:leftChars="0" w:firstLine="0" w:firstLineChars="0"/>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t>有效的资质证书、安全生产许可证复印件</w:t>
      </w:r>
    </w:p>
    <w:p w14:paraId="296CA8A5">
      <w:pPr>
        <w:pStyle w:val="7"/>
        <w:keepNext/>
        <w:keepLines/>
        <w:widowControl w:val="0"/>
        <w:numPr>
          <w:ilvl w:val="0"/>
          <w:numId w:val="0"/>
        </w:numPr>
        <w:spacing w:line="360" w:lineRule="auto"/>
        <w:jc w:val="center"/>
        <w:outlineLvl w:val="9"/>
        <w:rPr>
          <w:rFonts w:hint="eastAsia"/>
          <w:color w:val="auto"/>
          <w:highlight w:val="none"/>
        </w:rPr>
      </w:pPr>
    </w:p>
    <w:p w14:paraId="23E2020C">
      <w:pPr>
        <w:pStyle w:val="24"/>
        <w:spacing w:line="360" w:lineRule="auto"/>
        <w:ind w:firstLine="602" w:firstLineChars="200"/>
        <w:rPr>
          <w:rFonts w:hint="eastAsia" w:asciiTheme="minorEastAsia" w:hAnsiTheme="minorEastAsia" w:eastAsiaTheme="minorEastAsia" w:cstheme="minorEastAsia"/>
          <w:b/>
          <w:color w:val="auto"/>
          <w:sz w:val="30"/>
          <w:szCs w:val="30"/>
          <w:highlight w:val="none"/>
        </w:rPr>
      </w:pPr>
    </w:p>
    <w:p w14:paraId="2F1211E1">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169CA0D2">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1460A6F9">
      <w:pPr>
        <w:jc w:val="right"/>
        <w:rPr>
          <w:rFonts w:hint="eastAsia"/>
          <w:color w:val="auto"/>
          <w:highlight w:val="none"/>
        </w:rPr>
      </w:pPr>
      <w:r>
        <w:rPr>
          <w:rFonts w:hint="eastAsia" w:asciiTheme="minorEastAsia" w:hAnsiTheme="minorEastAsia" w:eastAsiaTheme="minorEastAsia" w:cstheme="minorEastAsia"/>
          <w:b w:val="0"/>
          <w:bCs w:val="0"/>
          <w:color w:val="auto"/>
          <w:kern w:val="0"/>
          <w:sz w:val="24"/>
          <w:highlight w:val="none"/>
          <w:lang w:val="zh-CN"/>
        </w:rPr>
        <w:t>日期：  年  月</w:t>
      </w:r>
      <w:r>
        <w:rPr>
          <w:rFonts w:hint="eastAsia" w:asciiTheme="minorEastAsia" w:hAnsiTheme="minorEastAsia" w:eastAsiaTheme="minorEastAsia" w:cstheme="minorEastAsia"/>
          <w:color w:val="auto"/>
          <w:kern w:val="0"/>
          <w:sz w:val="24"/>
          <w:highlight w:val="none"/>
          <w:lang w:val="zh-CN"/>
        </w:rPr>
        <w:t xml:space="preserve"> </w:t>
      </w:r>
      <w:r>
        <w:rPr>
          <w:rFonts w:hint="eastAsia" w:asciiTheme="minorEastAsia" w:hAnsiTheme="minorEastAsia" w:eastAsiaTheme="minorEastAsia" w:cstheme="minorEastAsia"/>
          <w:b w:val="0"/>
          <w:bCs w:val="0"/>
          <w:color w:val="auto"/>
          <w:kern w:val="0"/>
          <w:sz w:val="24"/>
          <w:highlight w:val="none"/>
          <w:lang w:val="zh-CN"/>
        </w:rPr>
        <w:t xml:space="preserve">  日</w:t>
      </w:r>
    </w:p>
    <w:p w14:paraId="60596AE1">
      <w:pPr>
        <w:pStyle w:val="7"/>
        <w:outlineLvl w:val="9"/>
        <w:rPr>
          <w:rFonts w:hint="eastAsia"/>
          <w:color w:val="auto"/>
          <w:highlight w:val="none"/>
        </w:rPr>
      </w:pPr>
    </w:p>
    <w:p w14:paraId="18572436">
      <w:pPr>
        <w:rPr>
          <w:rFonts w:hint="eastAsia"/>
          <w:color w:val="auto"/>
          <w:highlight w:val="none"/>
        </w:rPr>
      </w:pPr>
    </w:p>
    <w:p w14:paraId="1D7585E7">
      <w:pPr>
        <w:pStyle w:val="2"/>
        <w:ind w:left="0" w:leftChars="0" w:firstLine="602" w:firstLineChars="200"/>
        <w:rPr>
          <w:rFonts w:hint="eastAsia" w:asciiTheme="minorEastAsia" w:hAnsiTheme="minorEastAsia" w:eastAsiaTheme="minorEastAsia" w:cstheme="minorEastAsia"/>
          <w:b/>
          <w:color w:val="auto"/>
          <w:kern w:val="2"/>
          <w:sz w:val="30"/>
          <w:szCs w:val="30"/>
          <w:highlight w:val="none"/>
          <w:lang w:val="en-US" w:eastAsia="zh-CN" w:bidi="ar-SA"/>
        </w:rPr>
      </w:pPr>
    </w:p>
    <w:p w14:paraId="53FE56B1">
      <w:pPr>
        <w:pStyle w:val="2"/>
        <w:ind w:left="0" w:leftChars="0" w:firstLine="602" w:firstLineChars="200"/>
        <w:rPr>
          <w:rFonts w:hint="eastAsia" w:asciiTheme="minorEastAsia" w:hAnsiTheme="minorEastAsia" w:eastAsiaTheme="minorEastAsia" w:cstheme="minorEastAsia"/>
          <w:b/>
          <w:color w:val="auto"/>
          <w:kern w:val="2"/>
          <w:sz w:val="30"/>
          <w:szCs w:val="30"/>
          <w:highlight w:val="none"/>
          <w:lang w:val="en-US" w:eastAsia="zh-CN" w:bidi="ar-SA"/>
        </w:rPr>
      </w:pPr>
      <w:r>
        <w:rPr>
          <w:rFonts w:hint="eastAsia" w:asciiTheme="minorEastAsia" w:hAnsiTheme="minorEastAsia" w:eastAsiaTheme="minorEastAsia" w:cstheme="minorEastAsia"/>
          <w:b/>
          <w:color w:val="auto"/>
          <w:kern w:val="2"/>
          <w:sz w:val="30"/>
          <w:szCs w:val="30"/>
          <w:highlight w:val="none"/>
          <w:lang w:val="en-US" w:eastAsia="zh-CN" w:bidi="ar-SA"/>
        </w:rPr>
        <w:t>三、</w:t>
      </w:r>
      <w:r>
        <w:rPr>
          <w:rFonts w:hint="eastAsia" w:asciiTheme="minorEastAsia" w:hAnsiTheme="minorEastAsia" w:eastAsiaTheme="minorEastAsia" w:cstheme="minorEastAsia"/>
          <w:color w:val="auto"/>
          <w:sz w:val="30"/>
          <w:szCs w:val="30"/>
          <w:highlight w:val="none"/>
          <w:lang w:val="en-US" w:eastAsia="zh-CN"/>
        </w:rPr>
        <w:t>项目经理:有效的注册建造师资质证书、安全生产考核合格证书（B类）复印件；安全员：有效的安全员证书及安全生产考核合格证书(C类)复印件</w:t>
      </w:r>
    </w:p>
    <w:p w14:paraId="64AD2C9D">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649A624D">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18E2DA94">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75BE9803">
      <w:pPr>
        <w:jc w:val="right"/>
        <w:rPr>
          <w:rFonts w:hint="eastAsia"/>
          <w:color w:val="auto"/>
          <w:highlight w:val="none"/>
        </w:rPr>
      </w:pPr>
      <w:r>
        <w:rPr>
          <w:rFonts w:hint="eastAsia" w:asciiTheme="minorEastAsia" w:hAnsiTheme="minorEastAsia" w:eastAsiaTheme="minorEastAsia" w:cstheme="minorEastAsia"/>
          <w:b w:val="0"/>
          <w:bCs w:val="0"/>
          <w:color w:val="auto"/>
          <w:kern w:val="0"/>
          <w:sz w:val="24"/>
          <w:highlight w:val="none"/>
          <w:lang w:val="zh-CN"/>
        </w:rPr>
        <w:t>日期：  年  月</w:t>
      </w:r>
      <w:r>
        <w:rPr>
          <w:rFonts w:hint="eastAsia" w:asciiTheme="minorEastAsia" w:hAnsiTheme="minorEastAsia" w:eastAsiaTheme="minorEastAsia" w:cstheme="minorEastAsia"/>
          <w:color w:val="auto"/>
          <w:kern w:val="0"/>
          <w:sz w:val="24"/>
          <w:highlight w:val="none"/>
          <w:lang w:val="zh-CN"/>
        </w:rPr>
        <w:t xml:space="preserve"> </w:t>
      </w:r>
      <w:r>
        <w:rPr>
          <w:rFonts w:hint="eastAsia" w:asciiTheme="minorEastAsia" w:hAnsiTheme="minorEastAsia" w:eastAsiaTheme="minorEastAsia" w:cstheme="minorEastAsia"/>
          <w:b w:val="0"/>
          <w:bCs w:val="0"/>
          <w:color w:val="auto"/>
          <w:kern w:val="0"/>
          <w:sz w:val="24"/>
          <w:highlight w:val="none"/>
          <w:lang w:val="zh-CN"/>
        </w:rPr>
        <w:t xml:space="preserve">  日</w:t>
      </w:r>
    </w:p>
    <w:p w14:paraId="4B5CD1A0">
      <w:pPr>
        <w:numPr>
          <w:ilvl w:val="0"/>
          <w:numId w:val="0"/>
        </w:numPr>
        <w:ind w:left="451" w:leftChars="0"/>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t>四、贵港市采购项目投标资格承诺函</w:t>
      </w:r>
    </w:p>
    <w:p w14:paraId="48DBD1FC">
      <w:pPr>
        <w:pStyle w:val="24"/>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p>
    <w:p w14:paraId="1646A1EB">
      <w:pPr>
        <w:rPr>
          <w:rFonts w:asciiTheme="minorEastAsia" w:hAnsiTheme="minorEastAsia" w:eastAsiaTheme="minorEastAsia" w:cstheme="minorEastAsia"/>
          <w:color w:val="auto"/>
          <w:sz w:val="24"/>
          <w:szCs w:val="24"/>
          <w:highlight w:val="none"/>
        </w:rPr>
      </w:pPr>
    </w:p>
    <w:p w14:paraId="07AC7A95">
      <w:pPr>
        <w:pStyle w:val="3"/>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t>贵港市采购项目投标资格承诺函</w:t>
      </w:r>
    </w:p>
    <w:p w14:paraId="23C8B3E1">
      <w:pPr>
        <w:pStyle w:val="2"/>
        <w:rPr>
          <w:color w:val="auto"/>
          <w:highlight w:val="none"/>
        </w:rPr>
      </w:pPr>
    </w:p>
    <w:p w14:paraId="3D869238">
      <w:pPr>
        <w:pStyle w:val="24"/>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本公司郑重承诺，根据《中华人民共和国政府采购法》第二十二条的规定，本公司为参加政府采购活动的合格供应商。即本公司同时满足以下条件：</w:t>
      </w:r>
    </w:p>
    <w:p w14:paraId="5E8E2D6A">
      <w:pPr>
        <w:pStyle w:val="24"/>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1、具有独立承担民事责任的能力。</w:t>
      </w:r>
    </w:p>
    <w:p w14:paraId="5A4065D2">
      <w:pPr>
        <w:pStyle w:val="24"/>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2、具有良好的商业信誉和健全的财务会计制度。</w:t>
      </w:r>
    </w:p>
    <w:p w14:paraId="55CA0822">
      <w:pPr>
        <w:pStyle w:val="24"/>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3、具有履行合同所必需的设备和专业技术能力。</w:t>
      </w:r>
    </w:p>
    <w:p w14:paraId="348020D2">
      <w:pPr>
        <w:pStyle w:val="24"/>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4、有依法缴纳税收和社会保障资金的良好记录。</w:t>
      </w:r>
    </w:p>
    <w:p w14:paraId="422E8205">
      <w:pPr>
        <w:pStyle w:val="24"/>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5、提交</w:t>
      </w:r>
      <w:r>
        <w:rPr>
          <w:rFonts w:hint="eastAsia" w:asciiTheme="minorEastAsia" w:hAnsiTheme="minorEastAsia" w:eastAsiaTheme="minorEastAsia" w:cstheme="minorEastAsia"/>
          <w:color w:val="auto"/>
          <w:sz w:val="24"/>
          <w:szCs w:val="24"/>
          <w:highlight w:val="none"/>
          <w:lang w:eastAsia="zh-CN"/>
        </w:rPr>
        <w:t>响应文件</w:t>
      </w:r>
      <w:r>
        <w:rPr>
          <w:rFonts w:hint="eastAsia" w:asciiTheme="minorEastAsia" w:hAnsiTheme="minorEastAsia" w:eastAsiaTheme="minorEastAsia" w:cstheme="minorEastAsia"/>
          <w:color w:val="auto"/>
          <w:sz w:val="24"/>
          <w:szCs w:val="24"/>
          <w:highlight w:val="none"/>
        </w:rPr>
        <w:t>截止日期前三年内，在经营活动中没有重大违法记录。</w:t>
      </w:r>
    </w:p>
    <w:p w14:paraId="2B3369EB">
      <w:pPr>
        <w:pStyle w:val="24"/>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6、本公司对上述承诺的真实性负责，并接受政府采购、税务、社会保障等监督管理部门、采购文件规定的资格审查机构、社会公众的监督和检查。如有虚假，将依法承担相应责任。</w:t>
      </w:r>
    </w:p>
    <w:p w14:paraId="48765E76">
      <w:pPr>
        <w:pStyle w:val="24"/>
        <w:shd w:val="clear"/>
        <w:spacing w:line="440" w:lineRule="exact"/>
        <w:ind w:firstLine="480" w:firstLineChars="200"/>
        <w:rPr>
          <w:rFonts w:asciiTheme="minorEastAsia" w:hAnsiTheme="minorEastAsia" w:eastAsiaTheme="minorEastAsia" w:cstheme="minorEastAsia"/>
          <w:color w:val="auto"/>
          <w:sz w:val="24"/>
          <w:szCs w:val="24"/>
          <w:highlight w:val="none"/>
        </w:rPr>
      </w:pPr>
    </w:p>
    <w:p w14:paraId="51730F23">
      <w:pPr>
        <w:pStyle w:val="24"/>
        <w:shd w:val="clear"/>
        <w:spacing w:line="440" w:lineRule="exact"/>
        <w:ind w:left="2726" w:firstLine="480" w:firstLineChars="200"/>
        <w:jc w:val="center"/>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企业名称（盖章）：</w:t>
      </w:r>
    </w:p>
    <w:p w14:paraId="04C706F5">
      <w:pPr>
        <w:pStyle w:val="24"/>
        <w:shd w:val="clear"/>
        <w:spacing w:before="168" w:line="440" w:lineRule="exact"/>
        <w:ind w:left="2729" w:firstLine="480" w:firstLineChars="200"/>
        <w:jc w:val="center"/>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法定代表人（签名）：</w:t>
      </w:r>
    </w:p>
    <w:p w14:paraId="0226D10B">
      <w:pPr>
        <w:pStyle w:val="2"/>
        <w:jc w:val="center"/>
        <w:rPr>
          <w:rFonts w:hint="eastAsia" w:asciiTheme="minorEastAsia" w:hAnsiTheme="minorEastAsia" w:eastAsiaTheme="minorEastAsia" w:cstheme="minorEastAsia"/>
          <w:color w:val="auto"/>
          <w:kern w:val="0"/>
          <w:sz w:val="24"/>
          <w:szCs w:val="24"/>
          <w:highlight w:val="none"/>
          <w:lang w:val="en-US" w:eastAsia="zh-CN" w:bidi="ar-SA"/>
        </w:rPr>
      </w:pPr>
    </w:p>
    <w:p w14:paraId="55AF379B">
      <w:pPr>
        <w:pStyle w:val="2"/>
        <w:jc w:val="center"/>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 xml:space="preserve">                     </w:t>
      </w:r>
      <w:r>
        <w:rPr>
          <w:rFonts w:hint="eastAsia" w:asciiTheme="minorEastAsia" w:hAnsiTheme="minorEastAsia" w:eastAsiaTheme="minorEastAsia" w:cstheme="minorEastAsia"/>
          <w:b w:val="0"/>
          <w:bCs w:val="0"/>
          <w:color w:val="auto"/>
          <w:kern w:val="0"/>
          <w:sz w:val="24"/>
          <w:szCs w:val="24"/>
          <w:highlight w:val="none"/>
          <w:lang w:val="en-US" w:eastAsia="zh-CN" w:bidi="ar-SA"/>
        </w:rPr>
        <w:t>日期：</w:t>
      </w:r>
      <w:r>
        <w:rPr>
          <w:rFonts w:hint="eastAsia" w:asciiTheme="minorEastAsia" w:hAnsiTheme="minorEastAsia" w:eastAsiaTheme="minorEastAsia" w:cstheme="minorEastAsia"/>
          <w:b w:val="0"/>
          <w:bCs w:val="0"/>
          <w:color w:val="auto"/>
          <w:kern w:val="0"/>
          <w:sz w:val="24"/>
          <w:szCs w:val="24"/>
          <w:highlight w:val="none"/>
          <w:lang w:val="en-US" w:eastAsia="zh-CN" w:bidi="ar-SA"/>
        </w:rPr>
        <w:tab/>
      </w:r>
      <w:r>
        <w:rPr>
          <w:rFonts w:hint="eastAsia" w:asciiTheme="minorEastAsia" w:hAnsiTheme="minorEastAsia" w:eastAsiaTheme="minorEastAsia" w:cstheme="minorEastAsia"/>
          <w:b w:val="0"/>
          <w:bCs w:val="0"/>
          <w:color w:val="auto"/>
          <w:kern w:val="0"/>
          <w:sz w:val="24"/>
          <w:szCs w:val="24"/>
          <w:highlight w:val="none"/>
          <w:lang w:val="en-US" w:eastAsia="zh-CN" w:bidi="ar-SA"/>
        </w:rPr>
        <w:t>年</w:t>
      </w:r>
      <w:r>
        <w:rPr>
          <w:rFonts w:hint="eastAsia" w:asciiTheme="minorEastAsia" w:hAnsiTheme="minorEastAsia" w:eastAsiaTheme="minorEastAsia" w:cstheme="minorEastAsia"/>
          <w:b w:val="0"/>
          <w:bCs w:val="0"/>
          <w:color w:val="auto"/>
          <w:kern w:val="0"/>
          <w:sz w:val="24"/>
          <w:szCs w:val="24"/>
          <w:highlight w:val="none"/>
          <w:lang w:val="en-US" w:eastAsia="zh-CN" w:bidi="ar-SA"/>
        </w:rPr>
        <w:tab/>
      </w:r>
      <w:r>
        <w:rPr>
          <w:rFonts w:hint="eastAsia" w:asciiTheme="minorEastAsia" w:hAnsiTheme="minorEastAsia" w:eastAsiaTheme="minorEastAsia" w:cstheme="minorEastAsia"/>
          <w:b w:val="0"/>
          <w:bCs w:val="0"/>
          <w:color w:val="auto"/>
          <w:kern w:val="0"/>
          <w:sz w:val="24"/>
          <w:szCs w:val="24"/>
          <w:highlight w:val="none"/>
          <w:lang w:val="en-US" w:eastAsia="zh-CN" w:bidi="ar-SA"/>
        </w:rPr>
        <w:t>月</w:t>
      </w:r>
      <w:r>
        <w:rPr>
          <w:rFonts w:hint="eastAsia" w:asciiTheme="minorEastAsia" w:hAnsiTheme="minorEastAsia" w:eastAsiaTheme="minorEastAsia" w:cstheme="minorEastAsia"/>
          <w:b w:val="0"/>
          <w:bCs w:val="0"/>
          <w:color w:val="auto"/>
          <w:kern w:val="0"/>
          <w:sz w:val="24"/>
          <w:szCs w:val="24"/>
          <w:highlight w:val="none"/>
          <w:lang w:val="en-US" w:eastAsia="zh-CN" w:bidi="ar-SA"/>
        </w:rPr>
        <w:tab/>
      </w:r>
      <w:r>
        <w:rPr>
          <w:rFonts w:hint="eastAsia" w:asciiTheme="minorEastAsia" w:hAnsiTheme="minorEastAsia" w:eastAsiaTheme="minorEastAsia" w:cstheme="minorEastAsia"/>
          <w:b w:val="0"/>
          <w:bCs w:val="0"/>
          <w:color w:val="auto"/>
          <w:kern w:val="0"/>
          <w:sz w:val="24"/>
          <w:szCs w:val="24"/>
          <w:highlight w:val="none"/>
          <w:lang w:val="en-US" w:eastAsia="zh-CN" w:bidi="ar-SA"/>
        </w:rPr>
        <w:t>日</w:t>
      </w:r>
    </w:p>
    <w:p w14:paraId="3B4F8DD6">
      <w:pPr>
        <w:pStyle w:val="2"/>
        <w:jc w:val="center"/>
        <w:rPr>
          <w:rFonts w:hint="eastAsia" w:asciiTheme="minorEastAsia" w:hAnsiTheme="minorEastAsia" w:eastAsiaTheme="minorEastAsia" w:cstheme="minorEastAsia"/>
          <w:b w:val="0"/>
          <w:bCs w:val="0"/>
          <w:color w:val="auto"/>
          <w:kern w:val="0"/>
          <w:sz w:val="24"/>
          <w:szCs w:val="24"/>
          <w:highlight w:val="none"/>
          <w:lang w:val="en-US" w:eastAsia="zh-CN" w:bidi="ar-SA"/>
        </w:rPr>
      </w:pPr>
    </w:p>
    <w:p w14:paraId="1DB21DF5">
      <w:pPr>
        <w:pStyle w:val="2"/>
        <w:rPr>
          <w:rFonts w:hint="eastAsia"/>
          <w:color w:val="auto"/>
          <w:highlight w:val="none"/>
          <w:lang w:val="en-US" w:eastAsia="zh-CN"/>
        </w:rPr>
      </w:pPr>
    </w:p>
    <w:p w14:paraId="537F7E58">
      <w:pPr>
        <w:pStyle w:val="2"/>
        <w:rPr>
          <w:rFonts w:hint="eastAsia"/>
          <w:color w:val="auto"/>
          <w:highlight w:val="none"/>
          <w:lang w:val="en-US" w:eastAsia="zh-CN"/>
        </w:rPr>
      </w:pPr>
    </w:p>
    <w:p w14:paraId="46ABEFFC">
      <w:pPr>
        <w:pStyle w:val="2"/>
        <w:rPr>
          <w:rFonts w:hint="eastAsia"/>
          <w:color w:val="auto"/>
          <w:highlight w:val="none"/>
          <w:lang w:val="en-US" w:eastAsia="zh-CN"/>
        </w:rPr>
      </w:pPr>
    </w:p>
    <w:p w14:paraId="62A0D852">
      <w:pPr>
        <w:pStyle w:val="2"/>
        <w:rPr>
          <w:rFonts w:hint="eastAsia"/>
          <w:color w:val="auto"/>
          <w:highlight w:val="none"/>
          <w:lang w:val="en-US" w:eastAsia="zh-CN"/>
        </w:rPr>
      </w:pPr>
    </w:p>
    <w:p w14:paraId="08017027">
      <w:pPr>
        <w:pStyle w:val="2"/>
        <w:rPr>
          <w:rFonts w:hint="eastAsia"/>
          <w:color w:val="auto"/>
          <w:highlight w:val="none"/>
          <w:lang w:val="en-US" w:eastAsia="zh-CN"/>
        </w:rPr>
      </w:pPr>
    </w:p>
    <w:p w14:paraId="45A320A1">
      <w:pPr>
        <w:numPr>
          <w:ilvl w:val="0"/>
          <w:numId w:val="0"/>
        </w:numPr>
        <w:spacing w:line="400" w:lineRule="exact"/>
        <w:ind w:left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五、供应商应为中小微企业、监狱企业或残疾人福利性单位：</w:t>
      </w:r>
    </w:p>
    <w:p w14:paraId="101CA872">
      <w:pPr>
        <w:numPr>
          <w:ilvl w:val="0"/>
          <w:numId w:val="0"/>
        </w:numPr>
        <w:spacing w:line="400" w:lineRule="exact"/>
        <w:ind w:leftChars="0"/>
        <w:jc w:val="center"/>
        <w:rPr>
          <w:rFonts w:hint="eastAsia" w:asciiTheme="minorEastAsia" w:hAnsiTheme="minorEastAsia" w:eastAsiaTheme="minorEastAsia" w:cstheme="minorEastAsia"/>
          <w:b/>
          <w:bCs/>
          <w:color w:val="auto"/>
          <w:kern w:val="0"/>
          <w:sz w:val="30"/>
          <w:szCs w:val="30"/>
          <w:highlight w:val="none"/>
          <w:lang w:val="en-US" w:eastAsia="zh-CN" w:bidi="ar-SA"/>
        </w:rPr>
      </w:pPr>
    </w:p>
    <w:p w14:paraId="1C097F22">
      <w:pPr>
        <w:numPr>
          <w:ilvl w:val="0"/>
          <w:numId w:val="0"/>
        </w:numPr>
        <w:spacing w:line="400" w:lineRule="exact"/>
        <w:ind w:leftChars="0"/>
        <w:jc w:val="center"/>
        <w:rPr>
          <w:rFonts w:hint="eastAsia" w:asciiTheme="minorEastAsia" w:hAnsiTheme="minorEastAsia" w:eastAsiaTheme="minorEastAsia" w:cstheme="minorEastAsia"/>
          <w:b/>
          <w:bCs/>
          <w:color w:val="auto"/>
          <w:kern w:val="0"/>
          <w:sz w:val="30"/>
          <w:szCs w:val="30"/>
          <w:highlight w:val="none"/>
          <w:lang w:val="en-US" w:eastAsia="zh-CN" w:bidi="ar-SA"/>
        </w:rPr>
      </w:pPr>
    </w:p>
    <w:p w14:paraId="2AE42A7E">
      <w:pPr>
        <w:numPr>
          <w:ilvl w:val="0"/>
          <w:numId w:val="0"/>
        </w:numPr>
        <w:spacing w:line="400" w:lineRule="exact"/>
        <w:ind w:left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1、中小企业声明函</w:t>
      </w:r>
    </w:p>
    <w:p w14:paraId="27A26611">
      <w:pPr>
        <w:shd w:val="clear"/>
        <w:spacing w:line="588" w:lineRule="exact"/>
        <w:jc w:val="center"/>
        <w:rPr>
          <w:rFonts w:hint="eastAsia" w:asciiTheme="minorEastAsia" w:hAnsiTheme="minorEastAsia" w:eastAsiaTheme="minorEastAsia" w:cstheme="minorEastAsia"/>
          <w:b/>
          <w:color w:val="auto"/>
          <w:spacing w:val="6"/>
          <w:sz w:val="32"/>
          <w:szCs w:val="32"/>
          <w:highlight w:val="none"/>
        </w:rPr>
      </w:pPr>
    </w:p>
    <w:p w14:paraId="124ABCEB">
      <w:pPr>
        <w:shd w:val="clear"/>
        <w:spacing w:line="588" w:lineRule="exact"/>
        <w:ind w:firstLine="504" w:firstLineChars="200"/>
        <w:rPr>
          <w:rFonts w:hint="eastAsia" w:asciiTheme="minorEastAsia" w:hAnsiTheme="minorEastAsia" w:eastAsiaTheme="minorEastAsia" w:cstheme="minorEastAsia"/>
          <w:color w:val="auto"/>
          <w:spacing w:val="6"/>
          <w:sz w:val="24"/>
          <w:highlight w:val="none"/>
          <w:u w:val="none"/>
          <w:lang w:val="en-US" w:eastAsia="zh-CN"/>
        </w:rPr>
      </w:pPr>
      <w:r>
        <w:rPr>
          <w:rFonts w:hint="eastAsia" w:asciiTheme="minorEastAsia" w:hAnsiTheme="minorEastAsia" w:eastAsiaTheme="minorEastAsia" w:cstheme="minorEastAsia"/>
          <w:color w:val="auto"/>
          <w:spacing w:val="6"/>
          <w:sz w:val="24"/>
          <w:highlight w:val="none"/>
        </w:rPr>
        <w:t>本公司郑重声明，根据《政府采购促进中小企业发展暂行办法》（</w:t>
      </w:r>
      <w:r>
        <w:rPr>
          <w:rFonts w:hint="eastAsia" w:asciiTheme="minorEastAsia" w:hAnsiTheme="minorEastAsia" w:eastAsiaTheme="minorEastAsia" w:cstheme="minorEastAsia"/>
          <w:color w:val="auto"/>
          <w:spacing w:val="6"/>
          <w:sz w:val="24"/>
          <w:highlight w:val="none"/>
          <w:lang w:eastAsia="zh-CN"/>
        </w:rPr>
        <w:t>财库[2020]46号</w:t>
      </w:r>
      <w:r>
        <w:rPr>
          <w:rFonts w:hint="eastAsia" w:asciiTheme="minorEastAsia" w:hAnsiTheme="minorEastAsia" w:eastAsiaTheme="minorEastAsia" w:cstheme="minorEastAsia"/>
          <w:color w:val="auto"/>
          <w:spacing w:val="6"/>
          <w:sz w:val="24"/>
          <w:highlight w:val="none"/>
        </w:rPr>
        <w:t>）的规定，本公司</w:t>
      </w:r>
      <w:r>
        <w:rPr>
          <w:rFonts w:hint="eastAsia" w:asciiTheme="minorEastAsia" w:hAnsiTheme="minorEastAsia" w:eastAsiaTheme="minorEastAsia" w:cstheme="minorEastAsia"/>
          <w:color w:val="auto"/>
          <w:spacing w:val="6"/>
          <w:sz w:val="24"/>
          <w:highlight w:val="none"/>
          <w:lang w:eastAsia="zh-CN"/>
        </w:rPr>
        <w:t>参加</w:t>
      </w:r>
      <w:r>
        <w:rPr>
          <w:rFonts w:hint="eastAsia" w:asciiTheme="minorEastAsia" w:hAnsiTheme="minorEastAsia" w:eastAsiaTheme="minorEastAsia" w:cstheme="minorEastAsia"/>
          <w:color w:val="auto"/>
          <w:spacing w:val="6"/>
          <w:sz w:val="24"/>
          <w:highlight w:val="none"/>
          <w:u w:val="single"/>
          <w:lang w:val="en-US" w:eastAsia="zh-CN"/>
        </w:rPr>
        <w:t xml:space="preserve">        </w:t>
      </w:r>
      <w:r>
        <w:rPr>
          <w:rFonts w:hint="eastAsia" w:asciiTheme="minorEastAsia" w:hAnsiTheme="minorEastAsia" w:eastAsiaTheme="minorEastAsia" w:cstheme="minorEastAsia"/>
          <w:color w:val="auto"/>
          <w:spacing w:val="6"/>
          <w:sz w:val="24"/>
          <w:highlight w:val="none"/>
          <w:u w:val="none"/>
          <w:lang w:val="en-US" w:eastAsia="zh-CN"/>
        </w:rPr>
        <w:t>（采购人名称）的</w:t>
      </w:r>
      <w:r>
        <w:rPr>
          <w:rFonts w:hint="eastAsia" w:asciiTheme="minorEastAsia" w:hAnsiTheme="minorEastAsia" w:eastAsiaTheme="minorEastAsia" w:cstheme="minorEastAsia"/>
          <w:color w:val="auto"/>
          <w:spacing w:val="6"/>
          <w:sz w:val="24"/>
          <w:highlight w:val="none"/>
          <w:u w:val="single"/>
          <w:lang w:val="en-US" w:eastAsia="zh-CN"/>
        </w:rPr>
        <w:t xml:space="preserve">         </w:t>
      </w:r>
      <w:r>
        <w:rPr>
          <w:rFonts w:hint="eastAsia" w:asciiTheme="minorEastAsia" w:hAnsiTheme="minorEastAsia" w:eastAsiaTheme="minorEastAsia" w:cstheme="minorEastAsia"/>
          <w:color w:val="auto"/>
          <w:spacing w:val="6"/>
          <w:sz w:val="24"/>
          <w:highlight w:val="none"/>
          <w:u w:val="none"/>
          <w:lang w:val="en-US" w:eastAsia="zh-CN"/>
        </w:rPr>
        <w:t>（项目名称）采购活动，工程的施工单位全部为符合政策要求的中小企业（或者服务全部由符合政策要求的中小企业承接）。相关企业（</w:t>
      </w:r>
      <w:r>
        <w:rPr>
          <w:rFonts w:ascii="宋体" w:hAnsi="宋体" w:eastAsia="宋体" w:cs="宋体"/>
          <w:color w:val="auto"/>
          <w:sz w:val="24"/>
          <w:szCs w:val="24"/>
          <w:highlight w:val="none"/>
        </w:rPr>
        <w:t>含联合体中的中小企业、签订分包意向协议的中小企业</w:t>
      </w:r>
      <w:r>
        <w:rPr>
          <w:rFonts w:hint="eastAsia" w:asciiTheme="minorEastAsia" w:hAnsiTheme="minorEastAsia" w:eastAsiaTheme="minorEastAsia" w:cstheme="minorEastAsia"/>
          <w:color w:val="auto"/>
          <w:spacing w:val="6"/>
          <w:sz w:val="24"/>
          <w:highlight w:val="none"/>
          <w:u w:val="none"/>
          <w:lang w:val="en-US" w:eastAsia="zh-CN"/>
        </w:rPr>
        <w:t>）</w:t>
      </w:r>
      <w:r>
        <w:rPr>
          <w:rFonts w:ascii="宋体" w:hAnsi="宋体" w:eastAsia="宋体" w:cs="宋体"/>
          <w:color w:val="auto"/>
          <w:sz w:val="24"/>
          <w:szCs w:val="24"/>
          <w:highlight w:val="none"/>
        </w:rPr>
        <w:t>的具体情况如下：</w:t>
      </w:r>
    </w:p>
    <w:p w14:paraId="184B300E">
      <w:pPr>
        <w:numPr>
          <w:ilvl w:val="0"/>
          <w:numId w:val="0"/>
        </w:numPr>
        <w:shd w:val="clear"/>
        <w:spacing w:line="588" w:lineRule="exact"/>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u w:val="single"/>
        </w:rPr>
        <w:t xml:space="preserve">（标的名称） </w:t>
      </w:r>
      <w:r>
        <w:rPr>
          <w:rFonts w:ascii="宋体" w:hAnsi="宋体" w:eastAsia="宋体" w:cs="宋体"/>
          <w:color w:val="auto"/>
          <w:sz w:val="24"/>
          <w:szCs w:val="24"/>
          <w:highlight w:val="none"/>
        </w:rPr>
        <w:t>，属于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建筑业</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 承建（承接）企业为</w:t>
      </w:r>
      <w:r>
        <w:rPr>
          <w:rFonts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万元，属于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22495ABD">
      <w:pPr>
        <w:numPr>
          <w:ilvl w:val="0"/>
          <w:numId w:val="0"/>
        </w:numPr>
        <w:shd w:val="clear"/>
        <w:spacing w:line="588" w:lineRule="exact"/>
        <w:ind w:firstLine="504" w:firstLineChars="200"/>
        <w:rPr>
          <w:rFonts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rPr>
        <w:t>本公司对上述声明的真实性负责。如有虚假，将依法承担相应责任。</w:t>
      </w:r>
    </w:p>
    <w:p w14:paraId="13B91844">
      <w:pPr>
        <w:shd w:val="clear"/>
        <w:spacing w:line="588" w:lineRule="exact"/>
        <w:ind w:firstLine="504" w:firstLineChars="200"/>
        <w:rPr>
          <w:rFonts w:asciiTheme="minorEastAsia" w:hAnsiTheme="minorEastAsia" w:eastAsiaTheme="minorEastAsia" w:cstheme="minorEastAsia"/>
          <w:color w:val="auto"/>
          <w:spacing w:val="6"/>
          <w:sz w:val="24"/>
          <w:highlight w:val="none"/>
        </w:rPr>
      </w:pPr>
    </w:p>
    <w:p w14:paraId="49F6C4A8">
      <w:pPr>
        <w:shd w:val="clear"/>
        <w:tabs>
          <w:tab w:val="left" w:pos="4860"/>
        </w:tabs>
        <w:spacing w:line="588" w:lineRule="exact"/>
        <w:ind w:right="1560" w:firstLine="504" w:firstLineChars="200"/>
        <w:jc w:val="center"/>
        <w:rPr>
          <w:rFonts w:hint="eastAsia" w:asciiTheme="minorEastAsia" w:hAnsiTheme="minorEastAsia" w:eastAsiaTheme="minorEastAsia" w:cstheme="minorEastAsia"/>
          <w:color w:val="auto"/>
          <w:spacing w:val="6"/>
          <w:sz w:val="24"/>
          <w:highlight w:val="none"/>
          <w:lang w:val="en-US" w:eastAsia="zh-CN"/>
        </w:rPr>
      </w:pPr>
      <w:r>
        <w:rPr>
          <w:rFonts w:hint="eastAsia" w:asciiTheme="minorEastAsia" w:hAnsiTheme="minorEastAsia" w:eastAsiaTheme="minorEastAsia" w:cstheme="minorEastAsia"/>
          <w:color w:val="auto"/>
          <w:spacing w:val="6"/>
          <w:sz w:val="24"/>
          <w:highlight w:val="none"/>
        </w:rPr>
        <w:t xml:space="preserve">              </w:t>
      </w:r>
      <w:r>
        <w:rPr>
          <w:rFonts w:hint="eastAsia" w:asciiTheme="minorEastAsia" w:hAnsiTheme="minorEastAsia" w:eastAsiaTheme="minorEastAsia" w:cstheme="minorEastAsia"/>
          <w:color w:val="auto"/>
          <w:spacing w:val="6"/>
          <w:sz w:val="24"/>
          <w:highlight w:val="none"/>
          <w:lang w:val="en-US" w:eastAsia="zh-CN"/>
        </w:rPr>
        <w:t xml:space="preserve">                        </w:t>
      </w:r>
    </w:p>
    <w:p w14:paraId="52552835">
      <w:pPr>
        <w:shd w:val="clear"/>
        <w:tabs>
          <w:tab w:val="left" w:pos="4860"/>
        </w:tabs>
        <w:spacing w:line="588" w:lineRule="exact"/>
        <w:ind w:right="1560" w:firstLine="504" w:firstLineChars="200"/>
        <w:jc w:val="center"/>
        <w:rPr>
          <w:rFonts w:hint="eastAsia" w:asciiTheme="minorEastAsia" w:hAnsiTheme="minorEastAsia" w:eastAsiaTheme="minorEastAsia" w:cstheme="minorEastAsia"/>
          <w:color w:val="auto"/>
          <w:spacing w:val="6"/>
          <w:sz w:val="24"/>
          <w:highlight w:val="none"/>
          <w:lang w:val="en-US" w:eastAsia="zh-CN"/>
        </w:rPr>
      </w:pPr>
    </w:p>
    <w:p w14:paraId="29205D3C">
      <w:pPr>
        <w:shd w:val="clear"/>
        <w:tabs>
          <w:tab w:val="left" w:pos="4860"/>
        </w:tabs>
        <w:spacing w:line="588" w:lineRule="exact"/>
        <w:ind w:right="1560" w:firstLine="504" w:firstLineChars="200"/>
        <w:jc w:val="center"/>
        <w:rPr>
          <w:rFonts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lang w:val="en-US" w:eastAsia="zh-CN"/>
        </w:rPr>
        <w:t xml:space="preserve">                               </w:t>
      </w:r>
      <w:r>
        <w:rPr>
          <w:rFonts w:hint="eastAsia" w:asciiTheme="minorEastAsia" w:hAnsiTheme="minorEastAsia" w:eastAsiaTheme="minorEastAsia" w:cstheme="minorEastAsia"/>
          <w:color w:val="auto"/>
          <w:spacing w:val="6"/>
          <w:sz w:val="24"/>
          <w:highlight w:val="none"/>
        </w:rPr>
        <w:t xml:space="preserve">企业名称（盖章）： </w:t>
      </w:r>
    </w:p>
    <w:p w14:paraId="569D4F5D">
      <w:pPr>
        <w:shd w:val="clear"/>
        <w:snapToGrid w:val="0"/>
        <w:spacing w:before="120" w:beforeLines="50" w:line="500" w:lineRule="exact"/>
        <w:ind w:left="1480" w:leftChars="650" w:hanging="115" w:hangingChars="46"/>
        <w:jc w:val="left"/>
        <w:rPr>
          <w:rFonts w:hint="eastAsia"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rPr>
        <w:t xml:space="preserve">                      </w:t>
      </w:r>
      <w:r>
        <w:rPr>
          <w:rFonts w:hint="eastAsia" w:asciiTheme="minorEastAsia" w:hAnsiTheme="minorEastAsia" w:eastAsiaTheme="minorEastAsia" w:cstheme="minorEastAsia"/>
          <w:color w:val="auto"/>
          <w:spacing w:val="6"/>
          <w:sz w:val="24"/>
          <w:highlight w:val="none"/>
          <w:lang w:val="en-US" w:eastAsia="zh-CN"/>
        </w:rPr>
        <w:t xml:space="preserve">         </w:t>
      </w:r>
      <w:r>
        <w:rPr>
          <w:rFonts w:hint="eastAsia" w:asciiTheme="minorEastAsia" w:hAnsiTheme="minorEastAsia" w:eastAsiaTheme="minorEastAsia" w:cstheme="minorEastAsia"/>
          <w:color w:val="auto"/>
          <w:spacing w:val="6"/>
          <w:sz w:val="24"/>
          <w:highlight w:val="none"/>
        </w:rPr>
        <w:t xml:space="preserve">  日  期：</w:t>
      </w:r>
    </w:p>
    <w:p w14:paraId="6158DEAC">
      <w:pPr>
        <w:pStyle w:val="18"/>
        <w:rPr>
          <w:rFonts w:hint="eastAsia"/>
          <w:color w:val="auto"/>
          <w:highlight w:val="none"/>
        </w:rPr>
      </w:pPr>
    </w:p>
    <w:p w14:paraId="2AF8F431">
      <w:pPr>
        <w:pStyle w:val="59"/>
        <w:rPr>
          <w:rFonts w:hint="eastAsia"/>
          <w:color w:val="auto"/>
          <w:highlight w:val="none"/>
        </w:rPr>
      </w:pPr>
    </w:p>
    <w:p w14:paraId="361C172D">
      <w:pPr>
        <w:shd w:val="clear" w:color="auto" w:fill="auto"/>
        <w:spacing w:line="360" w:lineRule="auto"/>
        <w:contextualSpacing/>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7FB98520">
      <w:pPr>
        <w:shd w:val="clear" w:color="auto" w:fill="auto"/>
        <w:jc w:val="left"/>
        <w:rPr>
          <w:rFonts w:hint="eastAsia" w:ascii="宋体" w:hAnsi="宋体" w:eastAsia="宋体" w:cs="宋体"/>
          <w:color w:val="auto"/>
          <w:kern w:val="0"/>
          <w:sz w:val="32"/>
          <w:szCs w:val="32"/>
          <w:highlight w:val="none"/>
        </w:rPr>
      </w:pPr>
    </w:p>
    <w:p w14:paraId="4DD842BC">
      <w:pPr>
        <w:pStyle w:val="59"/>
        <w:rPr>
          <w:rFonts w:hint="eastAsia"/>
          <w:color w:val="auto"/>
          <w:highlight w:val="none"/>
        </w:rPr>
      </w:pPr>
    </w:p>
    <w:p w14:paraId="13A52B10">
      <w:pPr>
        <w:shd w:val="clear" w:color="auto" w:fill="auto"/>
        <w:jc w:val="left"/>
        <w:rPr>
          <w:rFonts w:hint="eastAsia" w:ascii="宋体" w:hAnsi="宋体" w:eastAsia="宋体" w:cs="宋体"/>
          <w:b/>
          <w:bCs/>
          <w:color w:val="auto"/>
          <w:kern w:val="0"/>
          <w:sz w:val="32"/>
          <w:szCs w:val="32"/>
          <w:highlight w:val="none"/>
        </w:rPr>
      </w:pPr>
    </w:p>
    <w:p w14:paraId="2F4A2679">
      <w:pPr>
        <w:shd w:val="clear" w:color="auto" w:fill="auto"/>
        <w:jc w:val="left"/>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t>附：</w:t>
      </w:r>
    </w:p>
    <w:p w14:paraId="77B7BBB4">
      <w:pPr>
        <w:shd w:val="clear" w:color="auto" w:fill="auto"/>
        <w:spacing w:line="528"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中小微企业划型标准</w:t>
      </w:r>
    </w:p>
    <w:tbl>
      <w:tblPr>
        <w:tblStyle w:val="43"/>
        <w:tblW w:w="9052" w:type="dxa"/>
        <w:jc w:val="center"/>
        <w:tblLayout w:type="fixed"/>
        <w:tblCellMar>
          <w:top w:w="0" w:type="dxa"/>
          <w:left w:w="108" w:type="dxa"/>
          <w:bottom w:w="0" w:type="dxa"/>
          <w:right w:w="108" w:type="dxa"/>
        </w:tblCellMar>
      </w:tblPr>
      <w:tblGrid>
        <w:gridCol w:w="1904"/>
        <w:gridCol w:w="1384"/>
        <w:gridCol w:w="913"/>
        <w:gridCol w:w="1966"/>
        <w:gridCol w:w="1743"/>
        <w:gridCol w:w="1142"/>
      </w:tblGrid>
      <w:tr w14:paraId="348C7763">
        <w:tblPrEx>
          <w:tblCellMar>
            <w:top w:w="0" w:type="dxa"/>
            <w:left w:w="108" w:type="dxa"/>
            <w:bottom w:w="0" w:type="dxa"/>
            <w:right w:w="108" w:type="dxa"/>
          </w:tblCellMar>
        </w:tblPrEx>
        <w:trPr>
          <w:trHeight w:val="285"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4BC0BDE7">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384" w:type="dxa"/>
            <w:tcBorders>
              <w:top w:val="single" w:color="auto" w:sz="4" w:space="0"/>
              <w:left w:val="nil"/>
              <w:bottom w:val="single" w:color="auto" w:sz="4" w:space="0"/>
              <w:right w:val="single" w:color="auto" w:sz="4" w:space="0"/>
            </w:tcBorders>
            <w:noWrap w:val="0"/>
            <w:vAlign w:val="center"/>
          </w:tcPr>
          <w:p w14:paraId="3487E9B0">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77BDF7AE">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966" w:type="dxa"/>
            <w:tcBorders>
              <w:top w:val="single" w:color="auto" w:sz="4" w:space="0"/>
              <w:left w:val="nil"/>
              <w:bottom w:val="single" w:color="auto" w:sz="4" w:space="0"/>
              <w:right w:val="single" w:color="auto" w:sz="4" w:space="0"/>
            </w:tcBorders>
            <w:noWrap w:val="0"/>
            <w:vAlign w:val="center"/>
          </w:tcPr>
          <w:p w14:paraId="35A5031F">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43" w:type="dxa"/>
            <w:tcBorders>
              <w:top w:val="single" w:color="auto" w:sz="4" w:space="0"/>
              <w:left w:val="nil"/>
              <w:bottom w:val="single" w:color="auto" w:sz="4" w:space="0"/>
              <w:right w:val="single" w:color="auto" w:sz="4" w:space="0"/>
            </w:tcBorders>
            <w:noWrap w:val="0"/>
            <w:vAlign w:val="center"/>
          </w:tcPr>
          <w:p w14:paraId="0CAFCF4D">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42" w:type="dxa"/>
            <w:tcBorders>
              <w:top w:val="single" w:color="auto" w:sz="4" w:space="0"/>
              <w:left w:val="nil"/>
              <w:bottom w:val="single" w:color="auto" w:sz="4" w:space="0"/>
              <w:right w:val="single" w:color="auto" w:sz="4" w:space="0"/>
            </w:tcBorders>
            <w:noWrap w:val="0"/>
            <w:vAlign w:val="center"/>
          </w:tcPr>
          <w:p w14:paraId="3F0EF93D">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A4D78DD">
        <w:tblPrEx>
          <w:tblCellMar>
            <w:top w:w="0" w:type="dxa"/>
            <w:left w:w="108" w:type="dxa"/>
            <w:bottom w:w="0" w:type="dxa"/>
            <w:right w:w="108" w:type="dxa"/>
          </w:tblCellMar>
        </w:tblPrEx>
        <w:trPr>
          <w:trHeight w:val="225" w:hRule="atLeast"/>
          <w:jc w:val="center"/>
        </w:trPr>
        <w:tc>
          <w:tcPr>
            <w:tcW w:w="1904" w:type="dxa"/>
            <w:tcBorders>
              <w:top w:val="nil"/>
              <w:left w:val="single" w:color="auto" w:sz="4" w:space="0"/>
              <w:bottom w:val="single" w:color="auto" w:sz="4" w:space="0"/>
              <w:right w:val="single" w:color="auto" w:sz="4" w:space="0"/>
            </w:tcBorders>
            <w:noWrap w:val="0"/>
            <w:vAlign w:val="center"/>
          </w:tcPr>
          <w:p w14:paraId="03A2C120">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农、林、牧、渔</w:t>
            </w:r>
          </w:p>
        </w:tc>
        <w:tc>
          <w:tcPr>
            <w:tcW w:w="1384" w:type="dxa"/>
            <w:tcBorders>
              <w:top w:val="nil"/>
              <w:left w:val="nil"/>
              <w:bottom w:val="single" w:color="auto" w:sz="4" w:space="0"/>
              <w:right w:val="single" w:color="auto" w:sz="4" w:space="0"/>
            </w:tcBorders>
            <w:noWrap w:val="0"/>
            <w:vAlign w:val="center"/>
          </w:tcPr>
          <w:p w14:paraId="3C73BCF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211B2BC">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3FE8C7F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500≤Y＜20000</w:t>
            </w:r>
          </w:p>
        </w:tc>
        <w:tc>
          <w:tcPr>
            <w:tcW w:w="1743" w:type="dxa"/>
            <w:tcBorders>
              <w:top w:val="nil"/>
              <w:left w:val="nil"/>
              <w:bottom w:val="single" w:color="auto" w:sz="4" w:space="0"/>
              <w:right w:val="single" w:color="auto" w:sz="4" w:space="0"/>
            </w:tcBorders>
            <w:noWrap w:val="0"/>
            <w:vAlign w:val="center"/>
          </w:tcPr>
          <w:p w14:paraId="62CCCB8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50≤Y＜500</w:t>
            </w:r>
          </w:p>
        </w:tc>
        <w:tc>
          <w:tcPr>
            <w:tcW w:w="1142" w:type="dxa"/>
            <w:tcBorders>
              <w:top w:val="nil"/>
              <w:left w:val="nil"/>
              <w:bottom w:val="single" w:color="auto" w:sz="4" w:space="0"/>
              <w:right w:val="single" w:color="auto" w:sz="4" w:space="0"/>
            </w:tcBorders>
            <w:noWrap w:val="0"/>
            <w:vAlign w:val="center"/>
          </w:tcPr>
          <w:p w14:paraId="451C475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Y＜50</w:t>
            </w:r>
          </w:p>
        </w:tc>
      </w:tr>
      <w:tr w14:paraId="7F7F2E8B">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0FF57065">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工业</w:t>
            </w:r>
          </w:p>
        </w:tc>
        <w:tc>
          <w:tcPr>
            <w:tcW w:w="1384" w:type="dxa"/>
            <w:tcBorders>
              <w:top w:val="nil"/>
              <w:left w:val="nil"/>
              <w:bottom w:val="single" w:color="auto" w:sz="4" w:space="0"/>
              <w:right w:val="single" w:color="auto" w:sz="4" w:space="0"/>
            </w:tcBorders>
            <w:noWrap w:val="0"/>
            <w:vAlign w:val="center"/>
          </w:tcPr>
          <w:p w14:paraId="7521CD1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434202CB">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050CA0C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43" w:type="dxa"/>
            <w:tcBorders>
              <w:top w:val="nil"/>
              <w:left w:val="nil"/>
              <w:bottom w:val="single" w:color="auto" w:sz="4" w:space="0"/>
              <w:right w:val="single" w:color="auto" w:sz="4" w:space="0"/>
            </w:tcBorders>
            <w:noWrap w:val="0"/>
            <w:vAlign w:val="center"/>
          </w:tcPr>
          <w:p w14:paraId="41F5FFC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20≤X＜300</w:t>
            </w:r>
          </w:p>
        </w:tc>
        <w:tc>
          <w:tcPr>
            <w:tcW w:w="1142" w:type="dxa"/>
            <w:tcBorders>
              <w:top w:val="nil"/>
              <w:left w:val="nil"/>
              <w:bottom w:val="single" w:color="auto" w:sz="4" w:space="0"/>
              <w:right w:val="single" w:color="auto" w:sz="4" w:space="0"/>
            </w:tcBorders>
            <w:noWrap w:val="0"/>
            <w:vAlign w:val="center"/>
          </w:tcPr>
          <w:p w14:paraId="515A65D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066A2E83">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3E5043A">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0245F0B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486160C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186C450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2000≤Y＜40000</w:t>
            </w:r>
          </w:p>
        </w:tc>
        <w:tc>
          <w:tcPr>
            <w:tcW w:w="1743" w:type="dxa"/>
            <w:tcBorders>
              <w:top w:val="nil"/>
              <w:left w:val="nil"/>
              <w:bottom w:val="single" w:color="auto" w:sz="4" w:space="0"/>
              <w:right w:val="single" w:color="auto" w:sz="4" w:space="0"/>
            </w:tcBorders>
            <w:noWrap w:val="0"/>
            <w:vAlign w:val="center"/>
          </w:tcPr>
          <w:p w14:paraId="17DB328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300≤Y＜2000</w:t>
            </w:r>
          </w:p>
        </w:tc>
        <w:tc>
          <w:tcPr>
            <w:tcW w:w="1142" w:type="dxa"/>
            <w:tcBorders>
              <w:top w:val="nil"/>
              <w:left w:val="nil"/>
              <w:bottom w:val="single" w:color="auto" w:sz="4" w:space="0"/>
              <w:right w:val="single" w:color="auto" w:sz="4" w:space="0"/>
            </w:tcBorders>
            <w:noWrap w:val="0"/>
            <w:vAlign w:val="center"/>
          </w:tcPr>
          <w:p w14:paraId="5F3F287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Y＜300</w:t>
            </w:r>
          </w:p>
        </w:tc>
      </w:tr>
      <w:tr w14:paraId="1D760708">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0902FA63">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建筑业</w:t>
            </w:r>
          </w:p>
        </w:tc>
        <w:tc>
          <w:tcPr>
            <w:tcW w:w="1384" w:type="dxa"/>
            <w:tcBorders>
              <w:top w:val="nil"/>
              <w:left w:val="nil"/>
              <w:bottom w:val="single" w:color="auto" w:sz="4" w:space="0"/>
              <w:right w:val="single" w:color="auto" w:sz="4" w:space="0"/>
            </w:tcBorders>
            <w:noWrap w:val="0"/>
            <w:vAlign w:val="center"/>
          </w:tcPr>
          <w:p w14:paraId="27500EF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54C85EC0">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4E71576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6000≤Y＜80000</w:t>
            </w:r>
          </w:p>
        </w:tc>
        <w:tc>
          <w:tcPr>
            <w:tcW w:w="1743" w:type="dxa"/>
            <w:tcBorders>
              <w:top w:val="nil"/>
              <w:left w:val="nil"/>
              <w:bottom w:val="single" w:color="auto" w:sz="4" w:space="0"/>
              <w:right w:val="single" w:color="auto" w:sz="4" w:space="0"/>
            </w:tcBorders>
            <w:noWrap w:val="0"/>
            <w:vAlign w:val="center"/>
          </w:tcPr>
          <w:p w14:paraId="4F14D09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300≤Y＜6000</w:t>
            </w:r>
          </w:p>
        </w:tc>
        <w:tc>
          <w:tcPr>
            <w:tcW w:w="1142" w:type="dxa"/>
            <w:tcBorders>
              <w:top w:val="nil"/>
              <w:left w:val="nil"/>
              <w:bottom w:val="single" w:color="auto" w:sz="4" w:space="0"/>
              <w:right w:val="single" w:color="auto" w:sz="4" w:space="0"/>
            </w:tcBorders>
            <w:noWrap w:val="0"/>
            <w:vAlign w:val="center"/>
          </w:tcPr>
          <w:p w14:paraId="0722B10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Y＜300</w:t>
            </w:r>
          </w:p>
        </w:tc>
      </w:tr>
      <w:tr w14:paraId="4DA573C7">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3B3EA355">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78B6645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资产总额（Z）</w:t>
            </w:r>
          </w:p>
        </w:tc>
        <w:tc>
          <w:tcPr>
            <w:tcW w:w="913" w:type="dxa"/>
            <w:tcBorders>
              <w:top w:val="nil"/>
              <w:left w:val="nil"/>
              <w:bottom w:val="single" w:color="auto" w:sz="4" w:space="0"/>
              <w:right w:val="single" w:color="auto" w:sz="4" w:space="0"/>
            </w:tcBorders>
            <w:noWrap w:val="0"/>
            <w:vAlign w:val="center"/>
          </w:tcPr>
          <w:p w14:paraId="577E115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4C55424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5000≤Z＜80000</w:t>
            </w:r>
          </w:p>
        </w:tc>
        <w:tc>
          <w:tcPr>
            <w:tcW w:w="1743" w:type="dxa"/>
            <w:tcBorders>
              <w:top w:val="nil"/>
              <w:left w:val="nil"/>
              <w:bottom w:val="single" w:color="auto" w:sz="4" w:space="0"/>
              <w:right w:val="single" w:color="auto" w:sz="4" w:space="0"/>
            </w:tcBorders>
            <w:noWrap w:val="0"/>
            <w:vAlign w:val="center"/>
          </w:tcPr>
          <w:p w14:paraId="2E4D14D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300≤Z＜5000</w:t>
            </w:r>
          </w:p>
        </w:tc>
        <w:tc>
          <w:tcPr>
            <w:tcW w:w="1142" w:type="dxa"/>
            <w:tcBorders>
              <w:top w:val="nil"/>
              <w:left w:val="nil"/>
              <w:bottom w:val="single" w:color="auto" w:sz="4" w:space="0"/>
              <w:right w:val="single" w:color="auto" w:sz="4" w:space="0"/>
            </w:tcBorders>
            <w:noWrap w:val="0"/>
            <w:vAlign w:val="center"/>
          </w:tcPr>
          <w:p w14:paraId="013B3D0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Z＜300</w:t>
            </w:r>
          </w:p>
        </w:tc>
      </w:tr>
      <w:tr w14:paraId="2FE1C0A1">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7455FAD7">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批发业</w:t>
            </w:r>
          </w:p>
        </w:tc>
        <w:tc>
          <w:tcPr>
            <w:tcW w:w="1384" w:type="dxa"/>
            <w:tcBorders>
              <w:top w:val="nil"/>
              <w:left w:val="nil"/>
              <w:bottom w:val="single" w:color="auto" w:sz="4" w:space="0"/>
              <w:right w:val="single" w:color="auto" w:sz="4" w:space="0"/>
            </w:tcBorders>
            <w:noWrap w:val="0"/>
            <w:vAlign w:val="center"/>
          </w:tcPr>
          <w:p w14:paraId="41EE36C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7D67C80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4E5B3A4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20≤X＜200</w:t>
            </w:r>
          </w:p>
        </w:tc>
        <w:tc>
          <w:tcPr>
            <w:tcW w:w="1743" w:type="dxa"/>
            <w:tcBorders>
              <w:top w:val="nil"/>
              <w:left w:val="nil"/>
              <w:bottom w:val="single" w:color="auto" w:sz="4" w:space="0"/>
              <w:right w:val="single" w:color="auto" w:sz="4" w:space="0"/>
            </w:tcBorders>
            <w:noWrap w:val="0"/>
            <w:vAlign w:val="center"/>
          </w:tcPr>
          <w:p w14:paraId="0B27858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5≤X＜20</w:t>
            </w:r>
          </w:p>
        </w:tc>
        <w:tc>
          <w:tcPr>
            <w:tcW w:w="1142" w:type="dxa"/>
            <w:tcBorders>
              <w:top w:val="nil"/>
              <w:left w:val="nil"/>
              <w:bottom w:val="single" w:color="auto" w:sz="4" w:space="0"/>
              <w:right w:val="single" w:color="auto" w:sz="4" w:space="0"/>
            </w:tcBorders>
            <w:noWrap w:val="0"/>
            <w:vAlign w:val="center"/>
          </w:tcPr>
          <w:p w14:paraId="164F391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X＜5</w:t>
            </w:r>
          </w:p>
        </w:tc>
      </w:tr>
      <w:tr w14:paraId="1FC03EB7">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63DD5D61">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7D05340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7F709D03">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063960D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5000≤Y＜40000</w:t>
            </w:r>
          </w:p>
        </w:tc>
        <w:tc>
          <w:tcPr>
            <w:tcW w:w="1743" w:type="dxa"/>
            <w:tcBorders>
              <w:top w:val="nil"/>
              <w:left w:val="nil"/>
              <w:bottom w:val="single" w:color="auto" w:sz="4" w:space="0"/>
              <w:right w:val="single" w:color="auto" w:sz="4" w:space="0"/>
            </w:tcBorders>
            <w:noWrap w:val="0"/>
            <w:vAlign w:val="center"/>
          </w:tcPr>
          <w:p w14:paraId="01E3F59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1000≤Y＜5000</w:t>
            </w:r>
          </w:p>
        </w:tc>
        <w:tc>
          <w:tcPr>
            <w:tcW w:w="1142" w:type="dxa"/>
            <w:tcBorders>
              <w:top w:val="nil"/>
              <w:left w:val="nil"/>
              <w:bottom w:val="single" w:color="auto" w:sz="4" w:space="0"/>
              <w:right w:val="single" w:color="auto" w:sz="4" w:space="0"/>
            </w:tcBorders>
            <w:noWrap w:val="0"/>
            <w:vAlign w:val="center"/>
          </w:tcPr>
          <w:p w14:paraId="2392E0B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Y＜1000</w:t>
            </w:r>
          </w:p>
        </w:tc>
      </w:tr>
      <w:tr w14:paraId="2C05C938">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5DC2BAEC">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零售业</w:t>
            </w:r>
          </w:p>
        </w:tc>
        <w:tc>
          <w:tcPr>
            <w:tcW w:w="1384" w:type="dxa"/>
            <w:tcBorders>
              <w:top w:val="nil"/>
              <w:left w:val="nil"/>
              <w:bottom w:val="single" w:color="auto" w:sz="4" w:space="0"/>
              <w:right w:val="single" w:color="auto" w:sz="4" w:space="0"/>
            </w:tcBorders>
            <w:noWrap w:val="0"/>
            <w:vAlign w:val="center"/>
          </w:tcPr>
          <w:p w14:paraId="3542E35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7C8ADA5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17EFED1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50≤X＜300</w:t>
            </w:r>
          </w:p>
        </w:tc>
        <w:tc>
          <w:tcPr>
            <w:tcW w:w="1743" w:type="dxa"/>
            <w:tcBorders>
              <w:top w:val="nil"/>
              <w:left w:val="nil"/>
              <w:bottom w:val="single" w:color="auto" w:sz="4" w:space="0"/>
              <w:right w:val="single" w:color="auto" w:sz="4" w:space="0"/>
            </w:tcBorders>
            <w:noWrap w:val="0"/>
            <w:vAlign w:val="center"/>
          </w:tcPr>
          <w:p w14:paraId="3D9BBBD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10≤X＜50</w:t>
            </w:r>
          </w:p>
        </w:tc>
        <w:tc>
          <w:tcPr>
            <w:tcW w:w="1142" w:type="dxa"/>
            <w:tcBorders>
              <w:top w:val="nil"/>
              <w:left w:val="nil"/>
              <w:bottom w:val="single" w:color="auto" w:sz="4" w:space="0"/>
              <w:right w:val="single" w:color="auto" w:sz="4" w:space="0"/>
            </w:tcBorders>
            <w:noWrap w:val="0"/>
            <w:vAlign w:val="center"/>
          </w:tcPr>
          <w:p w14:paraId="37D7B14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2F407779">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5BF84B3D">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5163812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056FA8E">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5F9E835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500≤Y＜20000</w:t>
            </w:r>
          </w:p>
        </w:tc>
        <w:tc>
          <w:tcPr>
            <w:tcW w:w="1743" w:type="dxa"/>
            <w:tcBorders>
              <w:top w:val="nil"/>
              <w:left w:val="nil"/>
              <w:bottom w:val="single" w:color="auto" w:sz="4" w:space="0"/>
              <w:right w:val="single" w:color="auto" w:sz="4" w:space="0"/>
            </w:tcBorders>
            <w:noWrap w:val="0"/>
            <w:vAlign w:val="center"/>
          </w:tcPr>
          <w:p w14:paraId="73B0001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100≤Y＜500</w:t>
            </w:r>
          </w:p>
        </w:tc>
        <w:tc>
          <w:tcPr>
            <w:tcW w:w="1142" w:type="dxa"/>
            <w:tcBorders>
              <w:top w:val="nil"/>
              <w:left w:val="nil"/>
              <w:bottom w:val="single" w:color="auto" w:sz="4" w:space="0"/>
              <w:right w:val="single" w:color="auto" w:sz="4" w:space="0"/>
            </w:tcBorders>
            <w:noWrap w:val="0"/>
            <w:vAlign w:val="center"/>
          </w:tcPr>
          <w:p w14:paraId="41DB866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3408681C">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63819001">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交通运输业</w:t>
            </w:r>
          </w:p>
        </w:tc>
        <w:tc>
          <w:tcPr>
            <w:tcW w:w="1384" w:type="dxa"/>
            <w:tcBorders>
              <w:top w:val="nil"/>
              <w:left w:val="nil"/>
              <w:bottom w:val="single" w:color="auto" w:sz="4" w:space="0"/>
              <w:right w:val="single" w:color="auto" w:sz="4" w:space="0"/>
            </w:tcBorders>
            <w:noWrap w:val="0"/>
            <w:vAlign w:val="center"/>
          </w:tcPr>
          <w:p w14:paraId="412D4C7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4E30570F">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15EE8238">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43" w:type="dxa"/>
            <w:tcBorders>
              <w:top w:val="nil"/>
              <w:left w:val="nil"/>
              <w:bottom w:val="single" w:color="auto" w:sz="4" w:space="0"/>
              <w:right w:val="single" w:color="auto" w:sz="4" w:space="0"/>
            </w:tcBorders>
            <w:noWrap w:val="0"/>
            <w:vAlign w:val="center"/>
          </w:tcPr>
          <w:p w14:paraId="7179097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20≤X＜300</w:t>
            </w:r>
          </w:p>
        </w:tc>
        <w:tc>
          <w:tcPr>
            <w:tcW w:w="1142" w:type="dxa"/>
            <w:tcBorders>
              <w:top w:val="nil"/>
              <w:left w:val="nil"/>
              <w:bottom w:val="single" w:color="auto" w:sz="4" w:space="0"/>
              <w:right w:val="single" w:color="auto" w:sz="4" w:space="0"/>
            </w:tcBorders>
            <w:noWrap w:val="0"/>
            <w:vAlign w:val="center"/>
          </w:tcPr>
          <w:p w14:paraId="7CCAAEB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32280677">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9EBCCED">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6C9549B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50094A5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35368FC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3000≤Y＜30000</w:t>
            </w:r>
          </w:p>
        </w:tc>
        <w:tc>
          <w:tcPr>
            <w:tcW w:w="1743" w:type="dxa"/>
            <w:tcBorders>
              <w:top w:val="nil"/>
              <w:left w:val="nil"/>
              <w:bottom w:val="single" w:color="auto" w:sz="4" w:space="0"/>
              <w:right w:val="single" w:color="auto" w:sz="4" w:space="0"/>
            </w:tcBorders>
            <w:noWrap w:val="0"/>
            <w:vAlign w:val="center"/>
          </w:tcPr>
          <w:p w14:paraId="7D61C7D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200≤Y＜3000</w:t>
            </w:r>
          </w:p>
        </w:tc>
        <w:tc>
          <w:tcPr>
            <w:tcW w:w="1142" w:type="dxa"/>
            <w:tcBorders>
              <w:top w:val="nil"/>
              <w:left w:val="nil"/>
              <w:bottom w:val="single" w:color="auto" w:sz="4" w:space="0"/>
              <w:right w:val="single" w:color="auto" w:sz="4" w:space="0"/>
            </w:tcBorders>
            <w:noWrap w:val="0"/>
            <w:vAlign w:val="center"/>
          </w:tcPr>
          <w:p w14:paraId="0EAF050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Y＜200</w:t>
            </w:r>
          </w:p>
        </w:tc>
      </w:tr>
      <w:tr w14:paraId="543ECADF">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2B054F17">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仓储业</w:t>
            </w:r>
          </w:p>
        </w:tc>
        <w:tc>
          <w:tcPr>
            <w:tcW w:w="1384" w:type="dxa"/>
            <w:tcBorders>
              <w:top w:val="nil"/>
              <w:left w:val="nil"/>
              <w:bottom w:val="single" w:color="auto" w:sz="4" w:space="0"/>
              <w:right w:val="single" w:color="auto" w:sz="4" w:space="0"/>
            </w:tcBorders>
            <w:noWrap w:val="0"/>
            <w:vAlign w:val="center"/>
          </w:tcPr>
          <w:p w14:paraId="3E4AA54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24031B42">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63BE778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100≤X＜200</w:t>
            </w:r>
          </w:p>
        </w:tc>
        <w:tc>
          <w:tcPr>
            <w:tcW w:w="1743" w:type="dxa"/>
            <w:tcBorders>
              <w:top w:val="nil"/>
              <w:left w:val="nil"/>
              <w:bottom w:val="single" w:color="auto" w:sz="4" w:space="0"/>
              <w:right w:val="single" w:color="auto" w:sz="4" w:space="0"/>
            </w:tcBorders>
            <w:noWrap w:val="0"/>
            <w:vAlign w:val="center"/>
          </w:tcPr>
          <w:p w14:paraId="7DEB724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20≤X＜100</w:t>
            </w:r>
          </w:p>
        </w:tc>
        <w:tc>
          <w:tcPr>
            <w:tcW w:w="1142" w:type="dxa"/>
            <w:tcBorders>
              <w:top w:val="nil"/>
              <w:left w:val="nil"/>
              <w:bottom w:val="single" w:color="auto" w:sz="4" w:space="0"/>
              <w:right w:val="single" w:color="auto" w:sz="4" w:space="0"/>
            </w:tcBorders>
            <w:noWrap w:val="0"/>
            <w:vAlign w:val="center"/>
          </w:tcPr>
          <w:p w14:paraId="32F749A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7E5BFA95">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608739D8">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1395FA0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28D7F92">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78BC4B4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1000≤Y＜30000</w:t>
            </w:r>
          </w:p>
        </w:tc>
        <w:tc>
          <w:tcPr>
            <w:tcW w:w="1743" w:type="dxa"/>
            <w:tcBorders>
              <w:top w:val="nil"/>
              <w:left w:val="nil"/>
              <w:bottom w:val="single" w:color="auto" w:sz="4" w:space="0"/>
              <w:right w:val="single" w:color="auto" w:sz="4" w:space="0"/>
            </w:tcBorders>
            <w:noWrap w:val="0"/>
            <w:vAlign w:val="center"/>
          </w:tcPr>
          <w:p w14:paraId="6E88626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100≤Y＜1000</w:t>
            </w:r>
          </w:p>
        </w:tc>
        <w:tc>
          <w:tcPr>
            <w:tcW w:w="1142" w:type="dxa"/>
            <w:tcBorders>
              <w:top w:val="nil"/>
              <w:left w:val="nil"/>
              <w:bottom w:val="single" w:color="auto" w:sz="4" w:space="0"/>
              <w:right w:val="single" w:color="auto" w:sz="4" w:space="0"/>
            </w:tcBorders>
            <w:noWrap w:val="0"/>
            <w:vAlign w:val="center"/>
          </w:tcPr>
          <w:p w14:paraId="15B205E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5C2A1C84">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55C76CAF">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邮政业</w:t>
            </w:r>
          </w:p>
        </w:tc>
        <w:tc>
          <w:tcPr>
            <w:tcW w:w="1384" w:type="dxa"/>
            <w:tcBorders>
              <w:top w:val="nil"/>
              <w:left w:val="nil"/>
              <w:bottom w:val="single" w:color="auto" w:sz="4" w:space="0"/>
              <w:right w:val="single" w:color="auto" w:sz="4" w:space="0"/>
            </w:tcBorders>
            <w:noWrap w:val="0"/>
            <w:vAlign w:val="center"/>
          </w:tcPr>
          <w:p w14:paraId="18C0A36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70A3CF0C">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4C5CE1E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43" w:type="dxa"/>
            <w:tcBorders>
              <w:top w:val="nil"/>
              <w:left w:val="nil"/>
              <w:bottom w:val="single" w:color="auto" w:sz="4" w:space="0"/>
              <w:right w:val="single" w:color="auto" w:sz="4" w:space="0"/>
            </w:tcBorders>
            <w:noWrap w:val="0"/>
            <w:vAlign w:val="center"/>
          </w:tcPr>
          <w:p w14:paraId="2EBC0DE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20≤X＜300</w:t>
            </w:r>
          </w:p>
        </w:tc>
        <w:tc>
          <w:tcPr>
            <w:tcW w:w="1142" w:type="dxa"/>
            <w:tcBorders>
              <w:top w:val="nil"/>
              <w:left w:val="nil"/>
              <w:bottom w:val="single" w:color="auto" w:sz="4" w:space="0"/>
              <w:right w:val="single" w:color="auto" w:sz="4" w:space="0"/>
            </w:tcBorders>
            <w:noWrap w:val="0"/>
            <w:vAlign w:val="center"/>
          </w:tcPr>
          <w:p w14:paraId="1DE6B4A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74680482">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2533F63B">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5B1D06B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3E2E519D">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2890B6F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2000≤Y＜30000</w:t>
            </w:r>
          </w:p>
        </w:tc>
        <w:tc>
          <w:tcPr>
            <w:tcW w:w="1743" w:type="dxa"/>
            <w:tcBorders>
              <w:top w:val="nil"/>
              <w:left w:val="nil"/>
              <w:bottom w:val="single" w:color="auto" w:sz="4" w:space="0"/>
              <w:right w:val="single" w:color="auto" w:sz="4" w:space="0"/>
            </w:tcBorders>
            <w:noWrap w:val="0"/>
            <w:vAlign w:val="center"/>
          </w:tcPr>
          <w:p w14:paraId="58D7440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100≤Y＜2000</w:t>
            </w:r>
          </w:p>
        </w:tc>
        <w:tc>
          <w:tcPr>
            <w:tcW w:w="1142" w:type="dxa"/>
            <w:tcBorders>
              <w:top w:val="nil"/>
              <w:left w:val="nil"/>
              <w:bottom w:val="single" w:color="auto" w:sz="4" w:space="0"/>
              <w:right w:val="single" w:color="auto" w:sz="4" w:space="0"/>
            </w:tcBorders>
            <w:noWrap w:val="0"/>
            <w:vAlign w:val="center"/>
          </w:tcPr>
          <w:p w14:paraId="6D57F5F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36F81F8A">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633134DD">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住宿业</w:t>
            </w:r>
          </w:p>
        </w:tc>
        <w:tc>
          <w:tcPr>
            <w:tcW w:w="1384" w:type="dxa"/>
            <w:tcBorders>
              <w:top w:val="nil"/>
              <w:left w:val="nil"/>
              <w:bottom w:val="single" w:color="auto" w:sz="4" w:space="0"/>
              <w:right w:val="single" w:color="auto" w:sz="4" w:space="0"/>
            </w:tcBorders>
            <w:noWrap w:val="0"/>
            <w:vAlign w:val="center"/>
          </w:tcPr>
          <w:p w14:paraId="66C75DD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0BD5C0AD">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409319B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134C37A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15A11D8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361AF670">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167AA54F">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2BC87A8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474607B">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75DC1C98">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2000≤Y＜10000</w:t>
            </w:r>
          </w:p>
        </w:tc>
        <w:tc>
          <w:tcPr>
            <w:tcW w:w="1743" w:type="dxa"/>
            <w:tcBorders>
              <w:top w:val="nil"/>
              <w:left w:val="nil"/>
              <w:bottom w:val="single" w:color="auto" w:sz="4" w:space="0"/>
              <w:right w:val="single" w:color="auto" w:sz="4" w:space="0"/>
            </w:tcBorders>
            <w:noWrap w:val="0"/>
            <w:vAlign w:val="center"/>
          </w:tcPr>
          <w:p w14:paraId="314C828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100≤Y＜2000</w:t>
            </w:r>
          </w:p>
        </w:tc>
        <w:tc>
          <w:tcPr>
            <w:tcW w:w="1142" w:type="dxa"/>
            <w:tcBorders>
              <w:top w:val="nil"/>
              <w:left w:val="nil"/>
              <w:bottom w:val="single" w:color="auto" w:sz="4" w:space="0"/>
              <w:right w:val="single" w:color="auto" w:sz="4" w:space="0"/>
            </w:tcBorders>
            <w:noWrap w:val="0"/>
            <w:vAlign w:val="center"/>
          </w:tcPr>
          <w:p w14:paraId="7E5896F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39A8FFC8">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7F49940A">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餐饮业</w:t>
            </w:r>
          </w:p>
        </w:tc>
        <w:tc>
          <w:tcPr>
            <w:tcW w:w="1384" w:type="dxa"/>
            <w:tcBorders>
              <w:top w:val="nil"/>
              <w:left w:val="nil"/>
              <w:bottom w:val="single" w:color="auto" w:sz="4" w:space="0"/>
              <w:right w:val="single" w:color="auto" w:sz="4" w:space="0"/>
            </w:tcBorders>
            <w:noWrap w:val="0"/>
            <w:vAlign w:val="center"/>
          </w:tcPr>
          <w:p w14:paraId="163FECE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3C87D3B0">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15B0C91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422867D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3773DDA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7E166C62">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AD1CD0E">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7D9E564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1E9EB8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6A178F4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2000≤Y＜10000</w:t>
            </w:r>
          </w:p>
        </w:tc>
        <w:tc>
          <w:tcPr>
            <w:tcW w:w="1743" w:type="dxa"/>
            <w:tcBorders>
              <w:top w:val="nil"/>
              <w:left w:val="nil"/>
              <w:bottom w:val="single" w:color="auto" w:sz="4" w:space="0"/>
              <w:right w:val="single" w:color="auto" w:sz="4" w:space="0"/>
            </w:tcBorders>
            <w:noWrap w:val="0"/>
            <w:vAlign w:val="center"/>
          </w:tcPr>
          <w:p w14:paraId="39805D6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100≤Y＜2000</w:t>
            </w:r>
          </w:p>
        </w:tc>
        <w:tc>
          <w:tcPr>
            <w:tcW w:w="1142" w:type="dxa"/>
            <w:tcBorders>
              <w:top w:val="nil"/>
              <w:left w:val="nil"/>
              <w:bottom w:val="single" w:color="auto" w:sz="4" w:space="0"/>
              <w:right w:val="single" w:color="auto" w:sz="4" w:space="0"/>
            </w:tcBorders>
            <w:noWrap w:val="0"/>
            <w:vAlign w:val="center"/>
          </w:tcPr>
          <w:p w14:paraId="2DB742F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6A667D01">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6D6DBADD">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信息传输业</w:t>
            </w:r>
          </w:p>
        </w:tc>
        <w:tc>
          <w:tcPr>
            <w:tcW w:w="1384" w:type="dxa"/>
            <w:tcBorders>
              <w:top w:val="nil"/>
              <w:left w:val="nil"/>
              <w:bottom w:val="single" w:color="auto" w:sz="4" w:space="0"/>
              <w:right w:val="single" w:color="auto" w:sz="4" w:space="0"/>
            </w:tcBorders>
            <w:noWrap w:val="0"/>
            <w:vAlign w:val="center"/>
          </w:tcPr>
          <w:p w14:paraId="2189A47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24739C30">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4EB4D8E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100≤X＜2000</w:t>
            </w:r>
          </w:p>
        </w:tc>
        <w:tc>
          <w:tcPr>
            <w:tcW w:w="1743" w:type="dxa"/>
            <w:tcBorders>
              <w:top w:val="nil"/>
              <w:left w:val="nil"/>
              <w:bottom w:val="single" w:color="auto" w:sz="4" w:space="0"/>
              <w:right w:val="single" w:color="auto" w:sz="4" w:space="0"/>
            </w:tcBorders>
            <w:noWrap w:val="0"/>
            <w:vAlign w:val="center"/>
          </w:tcPr>
          <w:p w14:paraId="540B1FE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29C9DBA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02FFE75D">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915598F">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5A04078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322728F">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5454AFD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1000≤Y＜100000</w:t>
            </w:r>
          </w:p>
        </w:tc>
        <w:tc>
          <w:tcPr>
            <w:tcW w:w="1743" w:type="dxa"/>
            <w:tcBorders>
              <w:top w:val="nil"/>
              <w:left w:val="nil"/>
              <w:bottom w:val="single" w:color="auto" w:sz="4" w:space="0"/>
              <w:right w:val="single" w:color="auto" w:sz="4" w:space="0"/>
            </w:tcBorders>
            <w:noWrap w:val="0"/>
            <w:vAlign w:val="center"/>
          </w:tcPr>
          <w:p w14:paraId="3D5C880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100≤Y＜1000</w:t>
            </w:r>
          </w:p>
        </w:tc>
        <w:tc>
          <w:tcPr>
            <w:tcW w:w="1142" w:type="dxa"/>
            <w:tcBorders>
              <w:top w:val="nil"/>
              <w:left w:val="nil"/>
              <w:bottom w:val="single" w:color="auto" w:sz="4" w:space="0"/>
              <w:right w:val="single" w:color="auto" w:sz="4" w:space="0"/>
            </w:tcBorders>
            <w:noWrap w:val="0"/>
            <w:vAlign w:val="center"/>
          </w:tcPr>
          <w:p w14:paraId="67DBD2B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153A7D08">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78B47FC9">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软件和信息技术服务业</w:t>
            </w:r>
          </w:p>
        </w:tc>
        <w:tc>
          <w:tcPr>
            <w:tcW w:w="1384" w:type="dxa"/>
            <w:tcBorders>
              <w:top w:val="nil"/>
              <w:left w:val="nil"/>
              <w:bottom w:val="single" w:color="auto" w:sz="4" w:space="0"/>
              <w:right w:val="single" w:color="auto" w:sz="4" w:space="0"/>
            </w:tcBorders>
            <w:noWrap w:val="0"/>
            <w:vAlign w:val="center"/>
          </w:tcPr>
          <w:p w14:paraId="09E21E0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19D6D909">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0AACF1B8">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284254B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143E26F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61F5BF0A">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114CA1C5">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63F390E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49AB65E3">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258906D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1000≤Y＜10000</w:t>
            </w:r>
          </w:p>
        </w:tc>
        <w:tc>
          <w:tcPr>
            <w:tcW w:w="1743" w:type="dxa"/>
            <w:tcBorders>
              <w:top w:val="nil"/>
              <w:left w:val="nil"/>
              <w:bottom w:val="single" w:color="auto" w:sz="4" w:space="0"/>
              <w:right w:val="single" w:color="auto" w:sz="4" w:space="0"/>
            </w:tcBorders>
            <w:noWrap w:val="0"/>
            <w:vAlign w:val="center"/>
          </w:tcPr>
          <w:p w14:paraId="13DFB8E8">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50≤Y＜1000</w:t>
            </w:r>
          </w:p>
        </w:tc>
        <w:tc>
          <w:tcPr>
            <w:tcW w:w="1142" w:type="dxa"/>
            <w:tcBorders>
              <w:top w:val="nil"/>
              <w:left w:val="nil"/>
              <w:bottom w:val="single" w:color="auto" w:sz="4" w:space="0"/>
              <w:right w:val="single" w:color="auto" w:sz="4" w:space="0"/>
            </w:tcBorders>
            <w:noWrap w:val="0"/>
            <w:vAlign w:val="center"/>
          </w:tcPr>
          <w:p w14:paraId="36EBA7D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Y＜50</w:t>
            </w:r>
          </w:p>
        </w:tc>
      </w:tr>
      <w:tr w14:paraId="49A8ECDE">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60C66810">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房地产开发经营</w:t>
            </w:r>
          </w:p>
        </w:tc>
        <w:tc>
          <w:tcPr>
            <w:tcW w:w="1384" w:type="dxa"/>
            <w:tcBorders>
              <w:top w:val="nil"/>
              <w:left w:val="nil"/>
              <w:bottom w:val="single" w:color="auto" w:sz="4" w:space="0"/>
              <w:right w:val="single" w:color="auto" w:sz="4" w:space="0"/>
            </w:tcBorders>
            <w:noWrap w:val="0"/>
            <w:vAlign w:val="center"/>
          </w:tcPr>
          <w:p w14:paraId="43F8AE0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3A0D0457">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0D99E17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1000≤Y＜200000</w:t>
            </w:r>
          </w:p>
        </w:tc>
        <w:tc>
          <w:tcPr>
            <w:tcW w:w="1743" w:type="dxa"/>
            <w:tcBorders>
              <w:top w:val="nil"/>
              <w:left w:val="nil"/>
              <w:bottom w:val="single" w:color="auto" w:sz="4" w:space="0"/>
              <w:right w:val="single" w:color="auto" w:sz="4" w:space="0"/>
            </w:tcBorders>
            <w:noWrap w:val="0"/>
            <w:vAlign w:val="center"/>
          </w:tcPr>
          <w:p w14:paraId="6A87B34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100≤X＜1000</w:t>
            </w:r>
          </w:p>
        </w:tc>
        <w:tc>
          <w:tcPr>
            <w:tcW w:w="1142" w:type="dxa"/>
            <w:tcBorders>
              <w:top w:val="nil"/>
              <w:left w:val="nil"/>
              <w:bottom w:val="single" w:color="auto" w:sz="4" w:space="0"/>
              <w:right w:val="single" w:color="auto" w:sz="4" w:space="0"/>
            </w:tcBorders>
            <w:noWrap w:val="0"/>
            <w:vAlign w:val="center"/>
          </w:tcPr>
          <w:p w14:paraId="147E946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X＜100</w:t>
            </w:r>
          </w:p>
        </w:tc>
      </w:tr>
      <w:tr w14:paraId="22FE9F75">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071BD67">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5ECF1BE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资产总额（Z）</w:t>
            </w:r>
          </w:p>
        </w:tc>
        <w:tc>
          <w:tcPr>
            <w:tcW w:w="913" w:type="dxa"/>
            <w:tcBorders>
              <w:top w:val="nil"/>
              <w:left w:val="nil"/>
              <w:bottom w:val="single" w:color="auto" w:sz="4" w:space="0"/>
              <w:right w:val="single" w:color="auto" w:sz="4" w:space="0"/>
            </w:tcBorders>
            <w:noWrap w:val="0"/>
            <w:vAlign w:val="center"/>
          </w:tcPr>
          <w:p w14:paraId="495387B9">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258A2A0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5000≤Z＜10000</w:t>
            </w:r>
          </w:p>
        </w:tc>
        <w:tc>
          <w:tcPr>
            <w:tcW w:w="1743" w:type="dxa"/>
            <w:tcBorders>
              <w:top w:val="nil"/>
              <w:left w:val="nil"/>
              <w:bottom w:val="single" w:color="auto" w:sz="4" w:space="0"/>
              <w:right w:val="single" w:color="auto" w:sz="4" w:space="0"/>
            </w:tcBorders>
            <w:noWrap w:val="0"/>
            <w:vAlign w:val="center"/>
          </w:tcPr>
          <w:p w14:paraId="533D67B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2000≤Y＜5000</w:t>
            </w:r>
          </w:p>
        </w:tc>
        <w:tc>
          <w:tcPr>
            <w:tcW w:w="1142" w:type="dxa"/>
            <w:tcBorders>
              <w:top w:val="nil"/>
              <w:left w:val="nil"/>
              <w:bottom w:val="single" w:color="auto" w:sz="4" w:space="0"/>
              <w:right w:val="single" w:color="auto" w:sz="4" w:space="0"/>
            </w:tcBorders>
            <w:noWrap w:val="0"/>
            <w:vAlign w:val="center"/>
          </w:tcPr>
          <w:p w14:paraId="3D1C761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Y＜2000</w:t>
            </w:r>
          </w:p>
        </w:tc>
      </w:tr>
      <w:tr w14:paraId="32522703">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5803660B">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物业管理</w:t>
            </w:r>
          </w:p>
        </w:tc>
        <w:tc>
          <w:tcPr>
            <w:tcW w:w="1384" w:type="dxa"/>
            <w:tcBorders>
              <w:top w:val="nil"/>
              <w:left w:val="nil"/>
              <w:bottom w:val="single" w:color="auto" w:sz="4" w:space="0"/>
              <w:right w:val="single" w:color="auto" w:sz="4" w:space="0"/>
            </w:tcBorders>
            <w:noWrap w:val="0"/>
            <w:vAlign w:val="center"/>
          </w:tcPr>
          <w:p w14:paraId="720057C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56FB16E9">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7F45FE1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43" w:type="dxa"/>
            <w:tcBorders>
              <w:top w:val="nil"/>
              <w:left w:val="nil"/>
              <w:bottom w:val="single" w:color="auto" w:sz="4" w:space="0"/>
              <w:right w:val="single" w:color="auto" w:sz="4" w:space="0"/>
            </w:tcBorders>
            <w:noWrap w:val="0"/>
            <w:vAlign w:val="center"/>
          </w:tcPr>
          <w:p w14:paraId="50929D7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142" w:type="dxa"/>
            <w:tcBorders>
              <w:top w:val="nil"/>
              <w:left w:val="nil"/>
              <w:bottom w:val="single" w:color="auto" w:sz="4" w:space="0"/>
              <w:right w:val="single" w:color="auto" w:sz="4" w:space="0"/>
            </w:tcBorders>
            <w:noWrap w:val="0"/>
            <w:vAlign w:val="center"/>
          </w:tcPr>
          <w:p w14:paraId="03FFA87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X＜100</w:t>
            </w:r>
          </w:p>
        </w:tc>
      </w:tr>
      <w:tr w14:paraId="752B3FE5">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7DACDD3">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0D56A21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449BDB72">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56F6000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1000≤Y＜5000</w:t>
            </w:r>
          </w:p>
        </w:tc>
        <w:tc>
          <w:tcPr>
            <w:tcW w:w="1743" w:type="dxa"/>
            <w:tcBorders>
              <w:top w:val="nil"/>
              <w:left w:val="nil"/>
              <w:bottom w:val="single" w:color="auto" w:sz="4" w:space="0"/>
              <w:right w:val="single" w:color="auto" w:sz="4" w:space="0"/>
            </w:tcBorders>
            <w:noWrap w:val="0"/>
            <w:vAlign w:val="center"/>
          </w:tcPr>
          <w:p w14:paraId="5DFCFF1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500≤Y＜1000</w:t>
            </w:r>
          </w:p>
        </w:tc>
        <w:tc>
          <w:tcPr>
            <w:tcW w:w="1142" w:type="dxa"/>
            <w:tcBorders>
              <w:top w:val="nil"/>
              <w:left w:val="nil"/>
              <w:bottom w:val="single" w:color="auto" w:sz="4" w:space="0"/>
              <w:right w:val="single" w:color="auto" w:sz="4" w:space="0"/>
            </w:tcBorders>
            <w:noWrap w:val="0"/>
            <w:vAlign w:val="center"/>
          </w:tcPr>
          <w:p w14:paraId="7094A1F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Y＜500</w:t>
            </w:r>
          </w:p>
        </w:tc>
      </w:tr>
      <w:tr w14:paraId="7F2814EC">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11AAC5EC">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租赁和商务服务业</w:t>
            </w:r>
          </w:p>
        </w:tc>
        <w:tc>
          <w:tcPr>
            <w:tcW w:w="1384" w:type="dxa"/>
            <w:tcBorders>
              <w:top w:val="nil"/>
              <w:left w:val="nil"/>
              <w:bottom w:val="single" w:color="auto" w:sz="4" w:space="0"/>
              <w:right w:val="single" w:color="auto" w:sz="4" w:space="0"/>
            </w:tcBorders>
            <w:noWrap w:val="0"/>
            <w:vAlign w:val="center"/>
          </w:tcPr>
          <w:p w14:paraId="1916269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3C2E3199">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18E7A54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3299893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435B78D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1640DC8D">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255855E0">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2F68890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资产总额（Z）</w:t>
            </w:r>
          </w:p>
        </w:tc>
        <w:tc>
          <w:tcPr>
            <w:tcW w:w="913" w:type="dxa"/>
            <w:tcBorders>
              <w:top w:val="nil"/>
              <w:left w:val="nil"/>
              <w:bottom w:val="single" w:color="auto" w:sz="4" w:space="0"/>
              <w:right w:val="single" w:color="auto" w:sz="4" w:space="0"/>
            </w:tcBorders>
            <w:noWrap w:val="0"/>
            <w:vAlign w:val="center"/>
          </w:tcPr>
          <w:p w14:paraId="207BE368">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2081454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8000≤Z＜120000</w:t>
            </w:r>
          </w:p>
        </w:tc>
        <w:tc>
          <w:tcPr>
            <w:tcW w:w="1743" w:type="dxa"/>
            <w:tcBorders>
              <w:top w:val="nil"/>
              <w:left w:val="nil"/>
              <w:bottom w:val="single" w:color="auto" w:sz="4" w:space="0"/>
              <w:right w:val="single" w:color="auto" w:sz="4" w:space="0"/>
            </w:tcBorders>
            <w:noWrap w:val="0"/>
            <w:vAlign w:val="center"/>
          </w:tcPr>
          <w:p w14:paraId="6262166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100≤Z＜8000</w:t>
            </w:r>
          </w:p>
        </w:tc>
        <w:tc>
          <w:tcPr>
            <w:tcW w:w="1142" w:type="dxa"/>
            <w:tcBorders>
              <w:top w:val="nil"/>
              <w:left w:val="nil"/>
              <w:bottom w:val="single" w:color="auto" w:sz="4" w:space="0"/>
              <w:right w:val="single" w:color="auto" w:sz="4" w:space="0"/>
            </w:tcBorders>
            <w:noWrap w:val="0"/>
            <w:vAlign w:val="center"/>
          </w:tcPr>
          <w:p w14:paraId="21EF136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57B00D74">
        <w:tblPrEx>
          <w:tblCellMar>
            <w:top w:w="0" w:type="dxa"/>
            <w:left w:w="108" w:type="dxa"/>
            <w:bottom w:w="0" w:type="dxa"/>
            <w:right w:w="108" w:type="dxa"/>
          </w:tblCellMar>
        </w:tblPrEx>
        <w:trPr>
          <w:trHeight w:val="225" w:hRule="atLeast"/>
          <w:jc w:val="center"/>
        </w:trPr>
        <w:tc>
          <w:tcPr>
            <w:tcW w:w="1904" w:type="dxa"/>
            <w:tcBorders>
              <w:top w:val="nil"/>
              <w:left w:val="single" w:color="auto" w:sz="4" w:space="0"/>
              <w:bottom w:val="single" w:color="auto" w:sz="4" w:space="0"/>
              <w:right w:val="single" w:color="auto" w:sz="4" w:space="0"/>
            </w:tcBorders>
            <w:noWrap w:val="0"/>
            <w:vAlign w:val="center"/>
          </w:tcPr>
          <w:p w14:paraId="3BBA674D">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其他未列明行业</w:t>
            </w:r>
          </w:p>
        </w:tc>
        <w:tc>
          <w:tcPr>
            <w:tcW w:w="1384" w:type="dxa"/>
            <w:tcBorders>
              <w:top w:val="nil"/>
              <w:left w:val="nil"/>
              <w:bottom w:val="single" w:color="auto" w:sz="4" w:space="0"/>
              <w:right w:val="single" w:color="auto" w:sz="4" w:space="0"/>
            </w:tcBorders>
            <w:noWrap w:val="0"/>
            <w:vAlign w:val="center"/>
          </w:tcPr>
          <w:p w14:paraId="2B42173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5EE16483">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2232C00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2C78D99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61996C7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bl>
    <w:p w14:paraId="3576C62C">
      <w:pPr>
        <w:shd w:val="clear" w:color="auto" w:fill="auto"/>
        <w:spacing w:line="36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62A62B6">
      <w:pPr>
        <w:shd w:val="clear" w:color="auto" w:fill="auto"/>
        <w:spacing w:line="560" w:lineRule="exact"/>
        <w:ind w:firstLine="500" w:firstLineChars="250"/>
        <w:rPr>
          <w:rFonts w:hint="eastAsia" w:ascii="宋体" w:hAnsi="宋体" w:eastAsia="宋体" w:cs="宋体"/>
          <w:color w:val="auto"/>
          <w:kern w:val="0"/>
          <w:sz w:val="20"/>
          <w:szCs w:val="21"/>
          <w:highlight w:val="none"/>
        </w:rPr>
        <w:sectPr>
          <w:pgSz w:w="11906" w:h="16838"/>
          <w:pgMar w:top="1134" w:right="1134" w:bottom="1134" w:left="1134" w:header="720" w:footer="720" w:gutter="0"/>
          <w:pgNumType w:fmt="decimal"/>
          <w:cols w:space="720" w:num="1"/>
          <w:docGrid w:type="lines" w:linePitch="331" w:charSpace="0"/>
        </w:sectPr>
      </w:pPr>
    </w:p>
    <w:p w14:paraId="1BFF4833">
      <w:pPr>
        <w:pStyle w:val="24"/>
        <w:ind w:firstLine="482"/>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2、监狱企业证明文件</w:t>
      </w:r>
    </w:p>
    <w:p w14:paraId="04822039">
      <w:pPr>
        <w:pStyle w:val="26"/>
        <w:ind w:left="5250" w:firstLine="480"/>
        <w:rPr>
          <w:rFonts w:ascii="Times New Roman" w:hAnsi="Times New Roman"/>
          <w:color w:val="auto"/>
          <w:kern w:val="0"/>
          <w:highlight w:val="none"/>
        </w:rPr>
      </w:pPr>
    </w:p>
    <w:p w14:paraId="03B2991B">
      <w:pPr>
        <w:pStyle w:val="24"/>
        <w:spacing w:line="460" w:lineRule="exact"/>
        <w:ind w:firstLine="882" w:firstLineChars="350"/>
        <w:jc w:val="left"/>
        <w:rPr>
          <w:rFonts w:hint="eastAsia" w:ascii="宋体" w:hAnsi="宋体" w:eastAsia="宋体" w:cs="Times New Roman"/>
          <w:color w:val="auto"/>
          <w:spacing w:val="6"/>
          <w:kern w:val="2"/>
          <w:sz w:val="24"/>
          <w:szCs w:val="24"/>
          <w:highlight w:val="none"/>
          <w:lang w:val="en-US" w:eastAsia="zh-CN" w:bidi="ar-SA"/>
        </w:rPr>
      </w:pPr>
      <w:r>
        <w:rPr>
          <w:rFonts w:hint="eastAsia" w:ascii="宋体" w:hAnsi="宋体" w:eastAsia="宋体" w:cs="Times New Roman"/>
          <w:color w:val="auto"/>
          <w:spacing w:val="6"/>
          <w:kern w:val="2"/>
          <w:sz w:val="24"/>
          <w:szCs w:val="24"/>
          <w:highlight w:val="none"/>
          <w:lang w:val="en-US" w:eastAsia="zh-CN" w:bidi="ar-SA"/>
        </w:rPr>
        <w:t>按《关于政府采购支持监狱企业发展有关问题的通知》(财库[2014]68 号)认定为监狱企业的，在政府采购活动中，监狱企业视同小型、微型企业。监狱企业参加政府采购活动时，应当提供由省级以上监狱管理局、戒毒管理局(含新疆生产建设兵团)出具的属于监狱企业的证明文件。</w:t>
      </w:r>
    </w:p>
    <w:p w14:paraId="4DC117E8">
      <w:pPr>
        <w:shd w:val="clear" w:color="auto" w:fill="auto"/>
        <w:spacing w:line="360" w:lineRule="auto"/>
        <w:ind w:firstLine="2400" w:firstLineChars="1000"/>
        <w:contextualSpacing/>
        <w:rPr>
          <w:rFonts w:hint="eastAsia" w:ascii="宋体" w:hAnsi="宋体" w:eastAsia="宋体" w:cs="宋体"/>
          <w:color w:val="auto"/>
          <w:sz w:val="24"/>
          <w:highlight w:val="none"/>
        </w:rPr>
      </w:pPr>
    </w:p>
    <w:p w14:paraId="60D0246E">
      <w:pPr>
        <w:shd w:val="clear" w:color="auto" w:fill="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1765D2C2">
      <w:pPr>
        <w:shd w:val="clear" w:color="auto" w:fill="auto"/>
        <w:autoSpaceDE w:val="0"/>
        <w:autoSpaceDN w:val="0"/>
        <w:spacing w:line="360" w:lineRule="auto"/>
        <w:ind w:firstLine="6480" w:firstLineChars="27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4F4C0F9E">
      <w:pPr>
        <w:pStyle w:val="24"/>
        <w:spacing w:line="460" w:lineRule="exact"/>
        <w:ind w:firstLine="420"/>
        <w:jc w:val="left"/>
        <w:rPr>
          <w:rFonts w:hint="eastAsia" w:ascii="宋体" w:hAnsi="宋体" w:eastAsia="宋体" w:cs="Times New Roman"/>
          <w:color w:val="auto"/>
          <w:spacing w:val="6"/>
          <w:kern w:val="2"/>
          <w:sz w:val="24"/>
          <w:szCs w:val="24"/>
          <w:highlight w:val="none"/>
          <w:lang w:val="en-US" w:eastAsia="zh-CN" w:bidi="ar-SA"/>
        </w:rPr>
      </w:pPr>
    </w:p>
    <w:p w14:paraId="02F164C1">
      <w:pPr>
        <w:pStyle w:val="24"/>
        <w:spacing w:line="460" w:lineRule="exact"/>
        <w:jc w:val="left"/>
        <w:rPr>
          <w:rFonts w:hint="eastAsia" w:ascii="宋体" w:hAnsi="宋体" w:eastAsia="宋体" w:cs="Times New Roman"/>
          <w:color w:val="auto"/>
          <w:spacing w:val="6"/>
          <w:kern w:val="2"/>
          <w:sz w:val="24"/>
          <w:szCs w:val="24"/>
          <w:highlight w:val="none"/>
          <w:lang w:val="en-US" w:eastAsia="zh-CN" w:bidi="ar-SA"/>
        </w:rPr>
      </w:pPr>
      <w:r>
        <w:rPr>
          <w:rFonts w:hint="eastAsia" w:ascii="宋体" w:hAnsi="宋体" w:eastAsia="宋体" w:cs="Times New Roman"/>
          <w:color w:val="auto"/>
          <w:spacing w:val="6"/>
          <w:kern w:val="2"/>
          <w:sz w:val="24"/>
          <w:szCs w:val="24"/>
          <w:highlight w:val="none"/>
          <w:lang w:val="en-US" w:eastAsia="zh-CN" w:bidi="ar-SA"/>
        </w:rPr>
        <w:t>说明：</w:t>
      </w:r>
      <w:r>
        <w:rPr>
          <w:rFonts w:hint="eastAsia" w:ascii="宋体" w:hAnsi="宋体" w:eastAsia="宋体" w:cs="Times New Roman"/>
          <w:b w:val="0"/>
          <w:bCs w:val="0"/>
          <w:color w:val="auto"/>
          <w:spacing w:val="-4"/>
          <w:kern w:val="2"/>
          <w:sz w:val="24"/>
          <w:szCs w:val="24"/>
          <w:highlight w:val="none"/>
          <w:lang w:val="en-US" w:eastAsia="zh-CN" w:bidi="ar-SA"/>
        </w:rPr>
        <w:t>采购人或者采购代理机构在公告成交结果时，</w:t>
      </w:r>
      <w:r>
        <w:rPr>
          <w:rFonts w:hint="eastAsia" w:ascii="宋体" w:hAnsi="宋体" w:eastAsia="宋体" w:cs="Times New Roman"/>
          <w:color w:val="auto"/>
          <w:spacing w:val="6"/>
          <w:kern w:val="2"/>
          <w:sz w:val="24"/>
          <w:szCs w:val="24"/>
          <w:highlight w:val="none"/>
          <w:lang w:val="en-US" w:eastAsia="zh-CN" w:bidi="ar-SA"/>
        </w:rPr>
        <w:t xml:space="preserve">同时公告其监狱企业证明文件。 </w:t>
      </w:r>
    </w:p>
    <w:p w14:paraId="44BBFC64">
      <w:pPr>
        <w:shd w:val="clear" w:color="auto" w:fill="auto"/>
        <w:spacing w:line="520" w:lineRule="exact"/>
        <w:jc w:val="center"/>
        <w:rPr>
          <w:rFonts w:hint="eastAsia" w:ascii="宋体" w:hAnsi="宋体" w:eastAsia="宋体" w:cs="宋体"/>
          <w:color w:val="auto"/>
          <w:sz w:val="44"/>
          <w:szCs w:val="44"/>
          <w:highlight w:val="none"/>
          <w:lang w:val="en-US" w:eastAsia="zh-CN"/>
        </w:rPr>
      </w:pPr>
    </w:p>
    <w:p w14:paraId="2EB3A85C">
      <w:pPr>
        <w:shd w:val="clear" w:color="auto" w:fill="auto"/>
        <w:spacing w:line="520" w:lineRule="exact"/>
        <w:jc w:val="center"/>
        <w:rPr>
          <w:rFonts w:hint="eastAsia" w:ascii="宋体" w:hAnsi="宋体" w:eastAsia="宋体" w:cs="宋体"/>
          <w:color w:val="auto"/>
          <w:sz w:val="44"/>
          <w:szCs w:val="44"/>
          <w:highlight w:val="none"/>
          <w:lang w:val="en-US" w:eastAsia="zh-CN"/>
        </w:rPr>
      </w:pPr>
    </w:p>
    <w:p w14:paraId="2EDD3E44">
      <w:pPr>
        <w:pStyle w:val="59"/>
        <w:rPr>
          <w:rFonts w:hint="eastAsia" w:ascii="宋体" w:hAnsi="宋体" w:eastAsia="宋体" w:cs="宋体"/>
          <w:color w:val="auto"/>
          <w:sz w:val="44"/>
          <w:szCs w:val="44"/>
          <w:highlight w:val="none"/>
          <w:lang w:val="en-US" w:eastAsia="zh-CN"/>
        </w:rPr>
      </w:pPr>
    </w:p>
    <w:p w14:paraId="6DF56685">
      <w:pPr>
        <w:pStyle w:val="24"/>
        <w:ind w:firstLine="482"/>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3、残疾人福利性单位声明函</w:t>
      </w:r>
    </w:p>
    <w:p w14:paraId="19ED0EA1">
      <w:pPr>
        <w:shd w:val="clear" w:color="auto" w:fill="auto"/>
        <w:spacing w:line="520" w:lineRule="exact"/>
        <w:rPr>
          <w:rFonts w:hint="eastAsia" w:ascii="宋体" w:hAnsi="宋体" w:eastAsia="宋体" w:cs="宋体"/>
          <w:color w:val="auto"/>
          <w:sz w:val="32"/>
          <w:szCs w:val="32"/>
          <w:highlight w:val="none"/>
        </w:rPr>
      </w:pPr>
    </w:p>
    <w:p w14:paraId="1C8E2537">
      <w:pPr>
        <w:shd w:val="clear" w:color="auto" w:fill="auto"/>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2412EFD5">
      <w:pPr>
        <w:shd w:val="clear" w:color="auto" w:fill="auto"/>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085BB5C8">
      <w:pPr>
        <w:shd w:val="clear" w:color="auto" w:fill="auto"/>
        <w:spacing w:line="360" w:lineRule="auto"/>
        <w:contextualSpacing/>
        <w:rPr>
          <w:rFonts w:hint="eastAsia" w:ascii="宋体" w:hAnsi="宋体" w:eastAsia="宋体" w:cs="宋体"/>
          <w:color w:val="auto"/>
          <w:sz w:val="24"/>
          <w:highlight w:val="none"/>
        </w:rPr>
      </w:pPr>
    </w:p>
    <w:p w14:paraId="51B05069">
      <w:pPr>
        <w:shd w:val="clear" w:color="auto" w:fill="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p>
    <w:p w14:paraId="6D91B319">
      <w:pPr>
        <w:shd w:val="clear" w:color="auto" w:fill="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6AA0A83B">
      <w:pPr>
        <w:shd w:val="clear" w:color="auto" w:fill="auto"/>
        <w:autoSpaceDE w:val="0"/>
        <w:autoSpaceDN w:val="0"/>
        <w:spacing w:line="360" w:lineRule="auto"/>
        <w:ind w:firstLine="6480" w:firstLineChars="27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12F6BEE9">
      <w:pPr>
        <w:shd w:val="clear" w:color="auto" w:fill="auto"/>
        <w:spacing w:line="360" w:lineRule="auto"/>
        <w:contextualSpacing/>
        <w:rPr>
          <w:rFonts w:hint="eastAsia" w:ascii="宋体" w:hAnsi="宋体" w:eastAsia="宋体" w:cs="宋体"/>
          <w:color w:val="auto"/>
          <w:sz w:val="24"/>
          <w:highlight w:val="none"/>
        </w:rPr>
      </w:pPr>
    </w:p>
    <w:p w14:paraId="331DA62E">
      <w:pPr>
        <w:shd w:val="clear" w:color="auto" w:fill="auto"/>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w:t>
      </w:r>
      <w:r>
        <w:rPr>
          <w:rFonts w:hint="eastAsia" w:ascii="宋体" w:hAnsi="宋体" w:eastAsia="宋体" w:cs="Times New Roman"/>
          <w:b w:val="0"/>
          <w:bCs w:val="0"/>
          <w:color w:val="auto"/>
          <w:spacing w:val="-4"/>
          <w:kern w:val="2"/>
          <w:sz w:val="24"/>
          <w:szCs w:val="24"/>
          <w:highlight w:val="none"/>
          <w:lang w:val="en-US" w:eastAsia="zh-CN" w:bidi="ar-SA"/>
        </w:rPr>
        <w:t>成交</w:t>
      </w:r>
      <w:r>
        <w:rPr>
          <w:rFonts w:hint="eastAsia" w:ascii="宋体" w:hAnsi="宋体" w:eastAsia="宋体" w:cs="宋体"/>
          <w:color w:val="auto"/>
          <w:sz w:val="24"/>
          <w:highlight w:val="none"/>
        </w:rPr>
        <w:t>结果时，同时公告其《残疾人福利性单位声明函》，接受社会监督。</w:t>
      </w:r>
    </w:p>
    <w:p w14:paraId="231578D6">
      <w:pPr>
        <w:pStyle w:val="5"/>
        <w:jc w:val="center"/>
        <w:rPr>
          <w:rFonts w:hint="eastAsia" w:ascii="宋体" w:hAnsi="宋体"/>
          <w:b w:val="0"/>
          <w:color w:val="auto"/>
          <w:highlight w:val="none"/>
        </w:rPr>
      </w:pPr>
      <w:r>
        <w:rPr>
          <w:rFonts w:hint="eastAsia" w:ascii="宋体" w:hAnsi="宋体"/>
          <w:b w:val="0"/>
          <w:bCs w:val="0"/>
          <w:color w:val="auto"/>
          <w:highlight w:val="none"/>
        </w:rPr>
        <w:t xml:space="preserve">第三节 </w:t>
      </w:r>
      <w:r>
        <w:rPr>
          <w:rFonts w:hint="eastAsia" w:ascii="宋体" w:hAnsi="宋体"/>
          <w:b w:val="0"/>
          <w:color w:val="auto"/>
          <w:highlight w:val="none"/>
        </w:rPr>
        <w:t>商务技术文件格式</w:t>
      </w:r>
    </w:p>
    <w:p w14:paraId="5BB76440">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0D4F675D">
      <w:pPr>
        <w:snapToGrid w:val="0"/>
        <w:spacing w:before="120" w:beforeLines="50" w:after="50"/>
        <w:rPr>
          <w:rFonts w:hint="eastAsia" w:ascii="宋体" w:hAnsi="宋体"/>
          <w:color w:val="auto"/>
          <w:sz w:val="24"/>
          <w:szCs w:val="20"/>
          <w:highlight w:val="none"/>
        </w:rPr>
      </w:pPr>
    </w:p>
    <w:p w14:paraId="25F59DD3">
      <w:pPr>
        <w:snapToGrid w:val="0"/>
        <w:spacing w:before="120" w:beforeLines="50" w:after="50"/>
        <w:rPr>
          <w:rFonts w:hint="eastAsia" w:ascii="宋体" w:hAnsi="宋体"/>
          <w:color w:val="auto"/>
          <w:sz w:val="24"/>
          <w:szCs w:val="20"/>
          <w:highlight w:val="none"/>
        </w:rPr>
      </w:pPr>
    </w:p>
    <w:p w14:paraId="5FF5D7AC">
      <w:pPr>
        <w:snapToGrid w:val="0"/>
        <w:spacing w:before="120" w:beforeLines="50" w:after="50"/>
        <w:rPr>
          <w:rFonts w:hint="eastAsia" w:ascii="宋体" w:hAnsi="宋体"/>
          <w:color w:val="auto"/>
          <w:sz w:val="24"/>
          <w:szCs w:val="20"/>
          <w:highlight w:val="none"/>
        </w:rPr>
      </w:pPr>
    </w:p>
    <w:p w14:paraId="515BBB96">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件（封面）</w:t>
      </w:r>
    </w:p>
    <w:p w14:paraId="4993E89E">
      <w:pPr>
        <w:snapToGrid w:val="0"/>
        <w:spacing w:before="120" w:beforeLines="50" w:after="50"/>
        <w:rPr>
          <w:rFonts w:hint="eastAsia" w:ascii="宋体" w:hAnsi="宋体"/>
          <w:bCs/>
          <w:color w:val="auto"/>
          <w:sz w:val="24"/>
          <w:szCs w:val="20"/>
          <w:highlight w:val="none"/>
        </w:rPr>
      </w:pPr>
    </w:p>
    <w:p w14:paraId="3A5AD8B0">
      <w:pPr>
        <w:snapToGrid w:val="0"/>
        <w:spacing w:before="120" w:beforeLines="50" w:after="50"/>
        <w:rPr>
          <w:rFonts w:hint="eastAsia" w:ascii="宋体" w:hAnsi="宋体"/>
          <w:bCs/>
          <w:color w:val="auto"/>
          <w:sz w:val="24"/>
          <w:szCs w:val="20"/>
          <w:highlight w:val="none"/>
        </w:rPr>
      </w:pPr>
    </w:p>
    <w:p w14:paraId="1530DA6E">
      <w:pPr>
        <w:snapToGrid w:val="0"/>
        <w:spacing w:before="120" w:beforeLines="50" w:after="50"/>
        <w:rPr>
          <w:rFonts w:hint="eastAsia" w:ascii="宋体" w:hAnsi="宋体"/>
          <w:bCs/>
          <w:color w:val="auto"/>
          <w:sz w:val="24"/>
          <w:szCs w:val="20"/>
          <w:highlight w:val="none"/>
        </w:rPr>
      </w:pPr>
    </w:p>
    <w:p w14:paraId="5D9B3D1F">
      <w:pPr>
        <w:snapToGrid w:val="0"/>
        <w:spacing w:before="120" w:beforeLines="50" w:after="50"/>
        <w:rPr>
          <w:rFonts w:hint="eastAsia" w:ascii="宋体" w:hAnsi="宋体"/>
          <w:bCs/>
          <w:color w:val="auto"/>
          <w:sz w:val="24"/>
          <w:szCs w:val="20"/>
          <w:highlight w:val="none"/>
        </w:rPr>
      </w:pPr>
    </w:p>
    <w:p w14:paraId="1F69633B">
      <w:pPr>
        <w:snapToGrid w:val="0"/>
        <w:spacing w:before="120" w:beforeLines="50" w:after="50"/>
        <w:rPr>
          <w:rFonts w:hint="eastAsia" w:ascii="宋体" w:hAnsi="宋体"/>
          <w:bCs/>
          <w:color w:val="auto"/>
          <w:sz w:val="24"/>
          <w:szCs w:val="20"/>
          <w:highlight w:val="none"/>
        </w:rPr>
      </w:pPr>
    </w:p>
    <w:p w14:paraId="7E8FE524">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0CE670A0">
      <w:pPr>
        <w:snapToGrid w:val="0"/>
        <w:spacing w:before="120" w:beforeLines="50" w:after="50"/>
        <w:ind w:firstLine="720" w:firstLineChars="225"/>
        <w:rPr>
          <w:rFonts w:hint="eastAsia" w:ascii="宋体" w:hAnsi="宋体" w:cs="仿宋_GB2312"/>
          <w:bCs/>
          <w:color w:val="auto"/>
          <w:sz w:val="32"/>
          <w:szCs w:val="32"/>
          <w:highlight w:val="none"/>
        </w:rPr>
      </w:pPr>
    </w:p>
    <w:p w14:paraId="7D3C7647">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660D5183">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68D2BC00">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260A1D2">
      <w:pPr>
        <w:snapToGrid w:val="0"/>
        <w:spacing w:before="120" w:beforeLines="50" w:after="50"/>
        <w:ind w:firstLine="720" w:firstLineChars="225"/>
        <w:rPr>
          <w:rFonts w:hint="eastAsia" w:ascii="宋体" w:hAnsi="宋体" w:cs="仿宋_GB2312"/>
          <w:bCs/>
          <w:color w:val="auto"/>
          <w:sz w:val="32"/>
          <w:szCs w:val="32"/>
          <w:highlight w:val="none"/>
        </w:rPr>
      </w:pPr>
    </w:p>
    <w:p w14:paraId="1531270F">
      <w:pPr>
        <w:pStyle w:val="9"/>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2E42E5CF">
      <w:pPr>
        <w:pStyle w:val="9"/>
        <w:snapToGrid w:val="0"/>
        <w:spacing w:before="50" w:after="50"/>
        <w:ind w:firstLine="720" w:firstLineChars="225"/>
        <w:rPr>
          <w:rFonts w:hint="eastAsia" w:ascii="宋体" w:hAnsi="宋体" w:cs="仿宋_GB2312"/>
          <w:bCs/>
          <w:color w:val="auto"/>
          <w:sz w:val="32"/>
          <w:szCs w:val="32"/>
          <w:highlight w:val="none"/>
        </w:rPr>
      </w:pPr>
    </w:p>
    <w:p w14:paraId="5C9C36CE">
      <w:pPr>
        <w:pStyle w:val="9"/>
        <w:snapToGrid w:val="0"/>
        <w:spacing w:before="50" w:after="50"/>
        <w:ind w:firstLine="720" w:firstLineChars="225"/>
        <w:rPr>
          <w:rFonts w:hint="eastAsia" w:ascii="宋体" w:hAnsi="宋体" w:cs="仿宋_GB2312"/>
          <w:bCs/>
          <w:color w:val="auto"/>
          <w:sz w:val="32"/>
          <w:szCs w:val="32"/>
          <w:highlight w:val="none"/>
        </w:rPr>
      </w:pPr>
    </w:p>
    <w:p w14:paraId="4246CE3C">
      <w:pPr>
        <w:pStyle w:val="9"/>
        <w:snapToGrid w:val="0"/>
        <w:spacing w:before="50" w:after="50"/>
        <w:ind w:firstLine="1280" w:firstLineChars="400"/>
        <w:rPr>
          <w:rFonts w:hint="eastAsia" w:ascii="宋体" w:hAnsi="宋体" w:cs="仿宋_GB2312"/>
          <w:bCs/>
          <w:color w:val="auto"/>
          <w:sz w:val="32"/>
          <w:szCs w:val="32"/>
          <w:highlight w:val="none"/>
        </w:rPr>
      </w:pPr>
    </w:p>
    <w:p w14:paraId="443BFB96">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F35097B">
      <w:pPr>
        <w:snapToGrid w:val="0"/>
        <w:spacing w:before="120" w:beforeLines="50" w:after="50" w:line="360" w:lineRule="auto"/>
        <w:ind w:left="142" w:firstLine="643" w:firstLineChars="200"/>
        <w:jc w:val="left"/>
        <w:rPr>
          <w:rFonts w:ascii="宋体" w:hAnsi="宋体"/>
          <w:b/>
          <w:bCs/>
          <w:color w:val="auto"/>
          <w:sz w:val="32"/>
          <w:szCs w:val="32"/>
          <w:highlight w:val="none"/>
        </w:rPr>
        <w:sectPr>
          <w:pgSz w:w="11910" w:h="16840"/>
          <w:pgMar w:top="1340" w:right="1500" w:bottom="280" w:left="1680" w:header="720" w:footer="720" w:gutter="0"/>
          <w:cols w:space="720" w:num="1"/>
        </w:sectPr>
      </w:pPr>
    </w:p>
    <w:p w14:paraId="76212F39">
      <w:pPr>
        <w:pStyle w:val="2"/>
        <w:rPr>
          <w:rFonts w:hint="eastAsia" w:ascii="宋体" w:hAnsi="宋体" w:eastAsia="宋体" w:cs="Times New Roman"/>
          <w:b/>
          <w:bCs/>
          <w:color w:val="auto"/>
          <w:kern w:val="2"/>
          <w:sz w:val="32"/>
          <w:szCs w:val="32"/>
          <w:highlight w:val="none"/>
          <w:lang w:val="en-US" w:eastAsia="zh-CN" w:bidi="ar-SA"/>
        </w:rPr>
      </w:pPr>
    </w:p>
    <w:p w14:paraId="5888A9EE">
      <w:pPr>
        <w:pStyle w:val="2"/>
        <w:ind w:left="0" w:leftChars="0" w:firstLine="0" w:firstLineChars="0"/>
        <w:jc w:val="center"/>
        <w:rPr>
          <w:rFonts w:hint="eastAsia" w:ascii="宋体" w:hAnsi="宋体" w:eastAsia="宋体" w:cs="Times New Roman"/>
          <w:b/>
          <w:bCs/>
          <w:color w:val="auto"/>
          <w:kern w:val="2"/>
          <w:sz w:val="32"/>
          <w:szCs w:val="32"/>
          <w:highlight w:val="none"/>
          <w:lang w:val="en-US" w:eastAsia="zh-CN" w:bidi="ar-SA"/>
        </w:rPr>
      </w:pPr>
      <w:r>
        <w:rPr>
          <w:rFonts w:hint="eastAsia" w:ascii="宋体" w:hAnsi="宋体" w:eastAsia="宋体" w:cs="Times New Roman"/>
          <w:b/>
          <w:bCs/>
          <w:color w:val="auto"/>
          <w:kern w:val="2"/>
          <w:sz w:val="32"/>
          <w:szCs w:val="32"/>
          <w:highlight w:val="none"/>
          <w:lang w:val="en-US" w:eastAsia="zh-CN" w:bidi="ar-SA"/>
        </w:rPr>
        <w:t>商务技术文件目录</w:t>
      </w:r>
      <w:r>
        <w:rPr>
          <w:rFonts w:hint="eastAsia" w:ascii="宋体" w:hAnsi="宋体" w:eastAsia="宋体" w:cs="Times New Roman"/>
          <w:b/>
          <w:bCs/>
          <w:color w:val="auto"/>
          <w:kern w:val="2"/>
          <w:sz w:val="32"/>
          <w:szCs w:val="32"/>
          <w:highlight w:val="none"/>
          <w:lang w:val="en-US" w:eastAsia="zh-CN" w:bidi="ar-SA"/>
        </w:rPr>
        <w:br w:type="textWrapping"/>
      </w:r>
    </w:p>
    <w:p w14:paraId="7A96CB48">
      <w:pPr>
        <w:pStyle w:val="2"/>
        <w:ind w:left="0" w:leftChars="0" w:firstLine="0" w:firstLineChars="0"/>
        <w:jc w:val="center"/>
        <w:rPr>
          <w:rFonts w:hint="eastAsia" w:ascii="宋体" w:hAnsi="宋体" w:eastAsia="宋体" w:cs="Times New Roman"/>
          <w:b/>
          <w:bCs/>
          <w:color w:val="auto"/>
          <w:kern w:val="2"/>
          <w:sz w:val="32"/>
          <w:szCs w:val="32"/>
          <w:highlight w:val="none"/>
          <w:lang w:val="en-US" w:eastAsia="zh-CN" w:bidi="ar-SA"/>
        </w:rPr>
      </w:pPr>
    </w:p>
    <w:p w14:paraId="4D79EBA5">
      <w:pPr>
        <w:spacing w:line="360" w:lineRule="auto"/>
        <w:jc w:val="distribute"/>
        <w:rPr>
          <w:rFonts w:hint="eastAsia" w:ascii="宋体" w:hAnsi="宋体" w:eastAsia="宋体"/>
          <w:b w:val="0"/>
          <w:bCs w:val="0"/>
          <w:color w:val="auto"/>
          <w:spacing w:val="2"/>
          <w:highlight w:val="none"/>
          <w:lang w:eastAsia="zh-CN"/>
        </w:rPr>
      </w:pPr>
      <w:r>
        <w:rPr>
          <w:rFonts w:hint="eastAsia" w:ascii="宋体" w:hAnsi="宋体"/>
          <w:b w:val="0"/>
          <w:bCs w:val="0"/>
          <w:color w:val="auto"/>
          <w:spacing w:val="2"/>
          <w:highlight w:val="none"/>
          <w:lang w:val="en-US" w:eastAsia="zh-CN"/>
        </w:rPr>
        <w:t>一、</w:t>
      </w:r>
      <w:r>
        <w:rPr>
          <w:rFonts w:hint="eastAsia" w:ascii="宋体" w:hAnsi="宋体" w:eastAsia="宋体"/>
          <w:b w:val="0"/>
          <w:bCs w:val="0"/>
          <w:color w:val="auto"/>
          <w:spacing w:val="2"/>
          <w:highlight w:val="none"/>
        </w:rPr>
        <w:t>法定代表人身份证明书</w:t>
      </w:r>
      <w:r>
        <w:rPr>
          <w:rFonts w:hint="eastAsia" w:ascii="宋体" w:hAnsi="宋体" w:eastAsia="宋体"/>
          <w:b w:val="0"/>
          <w:bCs w:val="0"/>
          <w:color w:val="auto"/>
          <w:spacing w:val="2"/>
          <w:highlight w:val="none"/>
          <w:lang w:eastAsia="zh-CN"/>
        </w:rPr>
        <w:t>……………………………………………………………（页码）</w:t>
      </w:r>
    </w:p>
    <w:p w14:paraId="17A406B5">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二、</w:t>
      </w:r>
      <w:r>
        <w:rPr>
          <w:rFonts w:hint="eastAsia" w:ascii="宋体" w:hAnsi="宋体" w:eastAsia="宋体"/>
          <w:b w:val="0"/>
          <w:bCs w:val="0"/>
          <w:color w:val="auto"/>
          <w:spacing w:val="2"/>
          <w:highlight w:val="none"/>
        </w:rPr>
        <w:t>响应文件签署授权委托书原件及委托代理人身份证正反面复印件</w:t>
      </w:r>
      <w:r>
        <w:rPr>
          <w:rFonts w:hint="eastAsia" w:ascii="宋体" w:hAnsi="宋体" w:eastAsia="宋体"/>
          <w:b w:val="0"/>
          <w:bCs w:val="0"/>
          <w:color w:val="auto"/>
          <w:spacing w:val="2"/>
          <w:highlight w:val="none"/>
          <w:lang w:eastAsia="zh-CN"/>
        </w:rPr>
        <w:t>……………（页码）</w:t>
      </w:r>
    </w:p>
    <w:p w14:paraId="39CEC754">
      <w:pPr>
        <w:spacing w:line="360" w:lineRule="auto"/>
        <w:jc w:val="distribute"/>
        <w:rPr>
          <w:rFonts w:hint="eastAsia" w:ascii="宋体" w:hAnsi="宋体" w:eastAsia="宋体"/>
          <w:b w:val="0"/>
          <w:bCs w:val="0"/>
          <w:color w:val="auto"/>
          <w:spacing w:val="2"/>
          <w:highlight w:val="none"/>
          <w:lang w:eastAsia="zh-CN"/>
        </w:rPr>
      </w:pPr>
      <w:r>
        <w:rPr>
          <w:rFonts w:hint="eastAsia" w:ascii="宋体" w:hAnsi="宋体"/>
          <w:b w:val="0"/>
          <w:bCs w:val="0"/>
          <w:color w:val="auto"/>
          <w:spacing w:val="2"/>
          <w:highlight w:val="none"/>
          <w:lang w:val="en-US" w:eastAsia="zh-CN"/>
        </w:rPr>
        <w:t>三、</w:t>
      </w:r>
      <w:r>
        <w:rPr>
          <w:rFonts w:hint="eastAsia" w:ascii="宋体" w:hAnsi="宋体" w:eastAsia="宋体"/>
          <w:b w:val="0"/>
          <w:bCs w:val="0"/>
          <w:color w:val="auto"/>
          <w:spacing w:val="2"/>
          <w:highlight w:val="none"/>
        </w:rPr>
        <w:t>农民工工资保障金的交纳与使用承诺书</w:t>
      </w:r>
      <w:r>
        <w:rPr>
          <w:rFonts w:hint="eastAsia" w:ascii="宋体" w:hAnsi="宋体" w:eastAsia="宋体"/>
          <w:b w:val="0"/>
          <w:bCs w:val="0"/>
          <w:color w:val="auto"/>
          <w:spacing w:val="2"/>
          <w:highlight w:val="none"/>
          <w:lang w:eastAsia="zh-CN"/>
        </w:rPr>
        <w:t>…………………………………………（页码）</w:t>
      </w:r>
    </w:p>
    <w:p w14:paraId="62F59D0C">
      <w:pPr>
        <w:spacing w:line="360" w:lineRule="auto"/>
        <w:jc w:val="distribute"/>
        <w:rPr>
          <w:rFonts w:hint="eastAsia" w:ascii="宋体" w:hAnsi="宋体" w:eastAsia="宋体"/>
          <w:b w:val="0"/>
          <w:bCs w:val="0"/>
          <w:color w:val="auto"/>
          <w:spacing w:val="2"/>
          <w:highlight w:val="none"/>
          <w:lang w:val="en-US" w:eastAsia="zh-CN"/>
        </w:rPr>
      </w:pPr>
      <w:r>
        <w:rPr>
          <w:rFonts w:hint="eastAsia" w:ascii="宋体" w:hAnsi="宋体"/>
          <w:b w:val="0"/>
          <w:bCs w:val="0"/>
          <w:color w:val="auto"/>
          <w:spacing w:val="2"/>
          <w:highlight w:val="none"/>
          <w:lang w:val="en-US" w:eastAsia="zh-CN"/>
        </w:rPr>
        <w:t>四、</w:t>
      </w:r>
      <w:r>
        <w:rPr>
          <w:rFonts w:hint="eastAsia" w:ascii="宋体" w:hAnsi="宋体" w:eastAsia="宋体"/>
          <w:b w:val="0"/>
          <w:bCs w:val="0"/>
          <w:color w:val="auto"/>
          <w:spacing w:val="2"/>
          <w:highlight w:val="none"/>
        </w:rPr>
        <w:t>建设工程项目管理承诺书</w:t>
      </w:r>
      <w:r>
        <w:rPr>
          <w:rFonts w:hint="eastAsia" w:ascii="宋体" w:hAnsi="宋体" w:eastAsia="宋体"/>
          <w:b w:val="0"/>
          <w:bCs w:val="0"/>
          <w:color w:val="auto"/>
          <w:spacing w:val="2"/>
          <w:highlight w:val="none"/>
          <w:lang w:eastAsia="zh-CN"/>
        </w:rPr>
        <w:t>…………………………………………………………（页码）</w:t>
      </w:r>
    </w:p>
    <w:p w14:paraId="5AB69C9D">
      <w:pPr>
        <w:spacing w:line="360" w:lineRule="auto"/>
        <w:jc w:val="distribute"/>
        <w:rPr>
          <w:rFonts w:hint="eastAsia" w:ascii="宋体" w:hAnsi="宋体" w:eastAsia="宋体"/>
          <w:b w:val="0"/>
          <w:bCs w:val="0"/>
          <w:color w:val="auto"/>
          <w:spacing w:val="2"/>
          <w:highlight w:val="none"/>
          <w:lang w:val="en-US" w:eastAsia="zh-CN"/>
        </w:rPr>
      </w:pPr>
      <w:r>
        <w:rPr>
          <w:rFonts w:hint="eastAsia" w:ascii="宋体" w:hAnsi="宋体"/>
          <w:b w:val="0"/>
          <w:bCs w:val="0"/>
          <w:color w:val="auto"/>
          <w:spacing w:val="2"/>
          <w:highlight w:val="none"/>
          <w:lang w:val="en-US" w:eastAsia="zh-CN"/>
        </w:rPr>
        <w:t>五、</w:t>
      </w:r>
      <w:r>
        <w:rPr>
          <w:rFonts w:hint="eastAsia" w:ascii="宋体" w:hAnsi="宋体" w:eastAsia="宋体"/>
          <w:b w:val="0"/>
          <w:bCs w:val="0"/>
          <w:color w:val="auto"/>
          <w:spacing w:val="2"/>
          <w:highlight w:val="none"/>
          <w:lang w:val="en-US" w:eastAsia="zh-CN"/>
        </w:rPr>
        <w:t>供应商认为需要提供的其他有关资料</w:t>
      </w:r>
      <w:r>
        <w:rPr>
          <w:rFonts w:hint="eastAsia" w:ascii="宋体" w:hAnsi="宋体" w:eastAsia="宋体"/>
          <w:b w:val="0"/>
          <w:bCs w:val="0"/>
          <w:color w:val="auto"/>
          <w:spacing w:val="2"/>
          <w:highlight w:val="none"/>
          <w:lang w:eastAsia="zh-CN"/>
        </w:rPr>
        <w:t>……………………………………………（页码）</w:t>
      </w:r>
    </w:p>
    <w:p w14:paraId="73080803">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六、</w:t>
      </w:r>
      <w:r>
        <w:rPr>
          <w:rFonts w:hint="eastAsia" w:ascii="宋体" w:hAnsi="宋体" w:eastAsia="宋体"/>
          <w:b w:val="0"/>
          <w:bCs w:val="0"/>
          <w:color w:val="auto"/>
          <w:spacing w:val="2"/>
          <w:highlight w:val="none"/>
        </w:rPr>
        <w:t>施工组织设计</w:t>
      </w:r>
      <w:r>
        <w:rPr>
          <w:rFonts w:hint="eastAsia" w:ascii="宋体" w:hAnsi="宋体" w:eastAsia="宋体"/>
          <w:b w:val="0"/>
          <w:bCs w:val="0"/>
          <w:color w:val="auto"/>
          <w:spacing w:val="2"/>
          <w:highlight w:val="none"/>
          <w:lang w:eastAsia="zh-CN"/>
        </w:rPr>
        <w:t>……………………………………………………………………（页码）</w:t>
      </w:r>
    </w:p>
    <w:p w14:paraId="2FFF8D1E">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七、</w:t>
      </w:r>
      <w:r>
        <w:rPr>
          <w:rFonts w:hint="eastAsia" w:ascii="宋体" w:hAnsi="宋体" w:eastAsia="宋体"/>
          <w:b w:val="0"/>
          <w:bCs w:val="0"/>
          <w:color w:val="auto"/>
          <w:spacing w:val="2"/>
          <w:highlight w:val="none"/>
        </w:rPr>
        <w:t>项目管理机构</w:t>
      </w:r>
      <w:r>
        <w:rPr>
          <w:rFonts w:hint="eastAsia" w:ascii="宋体" w:hAnsi="宋体" w:eastAsia="宋体"/>
          <w:b w:val="0"/>
          <w:bCs w:val="0"/>
          <w:color w:val="auto"/>
          <w:spacing w:val="2"/>
          <w:highlight w:val="none"/>
          <w:lang w:eastAsia="zh-CN"/>
        </w:rPr>
        <w:t>………………………………………………………………………（页码）</w:t>
      </w:r>
    </w:p>
    <w:p w14:paraId="0C7CBBD7">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 xml:space="preserve">  1、</w:t>
      </w:r>
      <w:r>
        <w:rPr>
          <w:rFonts w:hint="eastAsia" w:ascii="宋体" w:hAnsi="宋体" w:eastAsia="宋体"/>
          <w:b w:val="0"/>
          <w:bCs w:val="0"/>
          <w:color w:val="auto"/>
          <w:spacing w:val="2"/>
          <w:highlight w:val="none"/>
        </w:rPr>
        <w:t>项目管理机构配备情况表</w:t>
      </w:r>
      <w:r>
        <w:rPr>
          <w:rFonts w:hint="eastAsia" w:ascii="宋体" w:hAnsi="宋体" w:eastAsia="宋体"/>
          <w:b w:val="0"/>
          <w:bCs w:val="0"/>
          <w:color w:val="auto"/>
          <w:spacing w:val="2"/>
          <w:highlight w:val="none"/>
          <w:lang w:eastAsia="zh-CN"/>
        </w:rPr>
        <w:t>………………………………………………………（页码）</w:t>
      </w:r>
    </w:p>
    <w:p w14:paraId="014F4EEA">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 xml:space="preserve">  2、</w:t>
      </w:r>
      <w:r>
        <w:rPr>
          <w:rFonts w:hint="eastAsia" w:ascii="宋体" w:hAnsi="宋体" w:eastAsia="宋体"/>
          <w:b w:val="0"/>
          <w:bCs w:val="0"/>
          <w:color w:val="auto"/>
          <w:spacing w:val="2"/>
          <w:highlight w:val="none"/>
        </w:rPr>
        <w:t>项目经理（注册建造师）简历表</w:t>
      </w:r>
      <w:r>
        <w:rPr>
          <w:rFonts w:hint="eastAsia" w:ascii="宋体" w:hAnsi="宋体" w:eastAsia="宋体"/>
          <w:b w:val="0"/>
          <w:bCs w:val="0"/>
          <w:color w:val="auto"/>
          <w:spacing w:val="2"/>
          <w:highlight w:val="none"/>
          <w:lang w:eastAsia="zh-CN"/>
        </w:rPr>
        <w:t>………………………………………………（页码）</w:t>
      </w:r>
    </w:p>
    <w:p w14:paraId="350153D2">
      <w:pPr>
        <w:spacing w:line="360" w:lineRule="auto"/>
        <w:jc w:val="distribute"/>
        <w:rPr>
          <w:rFonts w:hint="eastAsia" w:ascii="宋体" w:hAnsi="宋体" w:eastAsia="宋体"/>
          <w:b w:val="0"/>
          <w:bCs w:val="0"/>
          <w:color w:val="auto"/>
          <w:spacing w:val="2"/>
          <w:highlight w:val="none"/>
          <w:lang w:eastAsia="zh-CN"/>
        </w:rPr>
      </w:pPr>
      <w:r>
        <w:rPr>
          <w:rFonts w:hint="eastAsia" w:ascii="宋体" w:hAnsi="宋体"/>
          <w:b w:val="0"/>
          <w:bCs w:val="0"/>
          <w:color w:val="auto"/>
          <w:spacing w:val="2"/>
          <w:highlight w:val="none"/>
          <w:lang w:val="en-US" w:eastAsia="zh-CN"/>
        </w:rPr>
        <w:t xml:space="preserve">  3、</w:t>
      </w:r>
      <w:r>
        <w:rPr>
          <w:rFonts w:hint="eastAsia" w:ascii="宋体" w:hAnsi="宋体" w:eastAsia="宋体"/>
          <w:b w:val="0"/>
          <w:bCs w:val="0"/>
          <w:color w:val="auto"/>
          <w:spacing w:val="2"/>
          <w:highlight w:val="none"/>
        </w:rPr>
        <w:t>项目技术负责人简历表</w:t>
      </w:r>
      <w:r>
        <w:rPr>
          <w:rFonts w:hint="eastAsia" w:ascii="宋体" w:hAnsi="宋体" w:eastAsia="宋体"/>
          <w:b w:val="0"/>
          <w:bCs w:val="0"/>
          <w:color w:val="auto"/>
          <w:spacing w:val="2"/>
          <w:highlight w:val="none"/>
          <w:lang w:eastAsia="zh-CN"/>
        </w:rPr>
        <w:t>…………………………………………………………（页码）</w:t>
      </w:r>
    </w:p>
    <w:p w14:paraId="6DD5B8C8">
      <w:pPr>
        <w:spacing w:line="360" w:lineRule="auto"/>
        <w:jc w:val="distribute"/>
        <w:rPr>
          <w:rFonts w:hint="eastAsia" w:ascii="宋体" w:hAnsi="宋体" w:eastAsia="宋体"/>
          <w:b w:val="0"/>
          <w:bCs w:val="0"/>
          <w:color w:val="auto"/>
          <w:spacing w:val="2"/>
          <w:highlight w:val="none"/>
          <w:lang w:val="en-US" w:eastAsia="zh-CN"/>
        </w:rPr>
      </w:pPr>
      <w:r>
        <w:rPr>
          <w:rFonts w:hint="eastAsia" w:ascii="宋体" w:hAnsi="宋体"/>
          <w:b w:val="0"/>
          <w:bCs w:val="0"/>
          <w:color w:val="auto"/>
          <w:spacing w:val="2"/>
          <w:highlight w:val="none"/>
          <w:lang w:val="en-US" w:eastAsia="zh-CN"/>
        </w:rPr>
        <w:t>八、企业业绩（如有）</w:t>
      </w:r>
      <w:r>
        <w:rPr>
          <w:rFonts w:hint="eastAsia" w:ascii="宋体" w:hAnsi="宋体" w:eastAsia="宋体"/>
          <w:b w:val="0"/>
          <w:bCs w:val="0"/>
          <w:color w:val="auto"/>
          <w:spacing w:val="2"/>
          <w:highlight w:val="none"/>
          <w:lang w:eastAsia="zh-CN"/>
        </w:rPr>
        <w:t>…………………………………………………………………（页码）</w:t>
      </w:r>
    </w:p>
    <w:p w14:paraId="1D56F5BE">
      <w:pPr>
        <w:pStyle w:val="2"/>
        <w:rPr>
          <w:rFonts w:hint="eastAsia"/>
          <w:color w:val="auto"/>
          <w:highlight w:val="none"/>
          <w:lang w:val="en-US" w:eastAsia="zh-CN"/>
        </w:rPr>
      </w:pPr>
    </w:p>
    <w:p w14:paraId="0F73A8C5">
      <w:pPr>
        <w:pStyle w:val="2"/>
        <w:rPr>
          <w:rFonts w:hint="eastAsia"/>
          <w:color w:val="auto"/>
          <w:highlight w:val="none"/>
          <w:lang w:val="en-US" w:eastAsia="zh-CN"/>
        </w:rPr>
      </w:pPr>
    </w:p>
    <w:p w14:paraId="189DF10C">
      <w:pPr>
        <w:pStyle w:val="2"/>
        <w:rPr>
          <w:rFonts w:hint="eastAsia"/>
          <w:color w:val="auto"/>
          <w:highlight w:val="none"/>
          <w:lang w:val="en-US" w:eastAsia="zh-CN"/>
        </w:rPr>
      </w:pPr>
    </w:p>
    <w:p w14:paraId="29C38C60">
      <w:pPr>
        <w:pStyle w:val="2"/>
        <w:rPr>
          <w:rFonts w:hint="eastAsia"/>
          <w:color w:val="auto"/>
          <w:highlight w:val="none"/>
          <w:lang w:val="en-US" w:eastAsia="zh-CN"/>
        </w:rPr>
      </w:pPr>
    </w:p>
    <w:p w14:paraId="642445C0">
      <w:pPr>
        <w:pStyle w:val="2"/>
        <w:rPr>
          <w:rFonts w:hint="eastAsia"/>
          <w:color w:val="auto"/>
          <w:highlight w:val="none"/>
          <w:lang w:val="en-US" w:eastAsia="zh-CN"/>
        </w:rPr>
      </w:pPr>
    </w:p>
    <w:p w14:paraId="75265F9B">
      <w:pPr>
        <w:pStyle w:val="2"/>
        <w:rPr>
          <w:rFonts w:hint="eastAsia"/>
          <w:color w:val="auto"/>
          <w:highlight w:val="none"/>
          <w:lang w:val="en-US" w:eastAsia="zh-CN"/>
        </w:rPr>
      </w:pPr>
    </w:p>
    <w:p w14:paraId="5FDE40C7">
      <w:pPr>
        <w:pStyle w:val="2"/>
        <w:rPr>
          <w:rFonts w:hint="eastAsia"/>
          <w:color w:val="auto"/>
          <w:highlight w:val="none"/>
          <w:lang w:val="en-US" w:eastAsia="zh-CN"/>
        </w:rPr>
      </w:pPr>
    </w:p>
    <w:p w14:paraId="1BC7A83D">
      <w:pPr>
        <w:pStyle w:val="2"/>
        <w:rPr>
          <w:rFonts w:hint="eastAsia"/>
          <w:color w:val="auto"/>
          <w:highlight w:val="none"/>
          <w:lang w:val="en-US" w:eastAsia="zh-CN"/>
        </w:rPr>
      </w:pPr>
    </w:p>
    <w:p w14:paraId="200A3E6A">
      <w:pPr>
        <w:pStyle w:val="2"/>
        <w:jc w:val="center"/>
        <w:rPr>
          <w:rFonts w:hint="eastAsia"/>
          <w:color w:val="auto"/>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t>一、法定代表人身份证明书</w:t>
      </w:r>
    </w:p>
    <w:p w14:paraId="6D61E882">
      <w:pPr>
        <w:shd w:val="clear"/>
        <w:jc w:val="center"/>
        <w:rPr>
          <w:rFonts w:asciiTheme="minorEastAsia" w:hAnsiTheme="minorEastAsia" w:eastAsiaTheme="minorEastAsia" w:cstheme="minorEastAsia"/>
          <w:b/>
          <w:color w:val="auto"/>
          <w:highlight w:val="none"/>
        </w:rPr>
      </w:pPr>
    </w:p>
    <w:p w14:paraId="79569828">
      <w:pPr>
        <w:shd w:val="clear"/>
        <w:rPr>
          <w:rFonts w:asciiTheme="minorEastAsia" w:hAnsiTheme="minorEastAsia" w:eastAsiaTheme="minorEastAsia" w:cstheme="minorEastAsia"/>
          <w:b/>
          <w:color w:val="auto"/>
          <w:highlight w:val="none"/>
        </w:rPr>
      </w:pPr>
    </w:p>
    <w:p w14:paraId="0F48A9B4">
      <w:pPr>
        <w:pStyle w:val="59"/>
        <w:rPr>
          <w:color w:val="auto"/>
          <w:highlight w:val="none"/>
        </w:rPr>
      </w:pPr>
    </w:p>
    <w:p w14:paraId="79C6ACE6">
      <w:pPr>
        <w:shd w:val="clear"/>
        <w:spacing w:line="360" w:lineRule="auto"/>
        <w:ind w:firstLine="612"/>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单位名称：</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p>
    <w:p w14:paraId="64FAEC1C">
      <w:pPr>
        <w:shd w:val="clear"/>
        <w:spacing w:line="360" w:lineRule="auto"/>
        <w:ind w:firstLine="612"/>
        <w:rPr>
          <w:rFonts w:asciiTheme="minorEastAsia" w:hAnsiTheme="minorEastAsia" w:eastAsiaTheme="minorEastAsia" w:cstheme="minorEastAsia"/>
          <w:color w:val="auto"/>
          <w:highlight w:val="none"/>
        </w:rPr>
      </w:pPr>
    </w:p>
    <w:p w14:paraId="32B84F7F">
      <w:pPr>
        <w:shd w:val="clear"/>
        <w:spacing w:line="360" w:lineRule="auto"/>
        <w:ind w:firstLine="610"/>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单位性质：</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p>
    <w:p w14:paraId="63532264">
      <w:pPr>
        <w:shd w:val="clear"/>
        <w:spacing w:line="360" w:lineRule="auto"/>
        <w:ind w:firstLine="610"/>
        <w:rPr>
          <w:rFonts w:asciiTheme="minorEastAsia" w:hAnsiTheme="minorEastAsia" w:eastAsiaTheme="minorEastAsia" w:cstheme="minorEastAsia"/>
          <w:color w:val="auto"/>
          <w:highlight w:val="none"/>
        </w:rPr>
      </w:pPr>
    </w:p>
    <w:p w14:paraId="2E57F30F">
      <w:pPr>
        <w:shd w:val="clear"/>
        <w:spacing w:line="360" w:lineRule="auto"/>
        <w:ind w:firstLine="610"/>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地    址：</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p>
    <w:p w14:paraId="50145E72">
      <w:pPr>
        <w:shd w:val="clear"/>
        <w:spacing w:line="360" w:lineRule="auto"/>
        <w:ind w:firstLine="610"/>
        <w:rPr>
          <w:rFonts w:asciiTheme="minorEastAsia" w:hAnsiTheme="minorEastAsia" w:eastAsiaTheme="minorEastAsia" w:cstheme="minorEastAsia"/>
          <w:color w:val="auto"/>
          <w:highlight w:val="none"/>
        </w:rPr>
      </w:pPr>
    </w:p>
    <w:p w14:paraId="77B78309">
      <w:pPr>
        <w:shd w:val="clear"/>
        <w:spacing w:line="360" w:lineRule="auto"/>
        <w:ind w:firstLine="61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成立时间：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30B2C956">
      <w:pPr>
        <w:shd w:val="clear"/>
        <w:spacing w:line="360" w:lineRule="auto"/>
        <w:ind w:firstLine="610"/>
        <w:rPr>
          <w:rFonts w:asciiTheme="minorEastAsia" w:hAnsiTheme="minorEastAsia" w:eastAsiaTheme="minorEastAsia" w:cstheme="minorEastAsia"/>
          <w:color w:val="auto"/>
          <w:highlight w:val="none"/>
          <w:u w:val="single"/>
        </w:rPr>
      </w:pPr>
    </w:p>
    <w:p w14:paraId="049F8DDE">
      <w:pPr>
        <w:shd w:val="clear"/>
        <w:spacing w:line="360" w:lineRule="auto"/>
        <w:ind w:firstLine="610"/>
        <w:rPr>
          <w:rFonts w:asciiTheme="minorEastAsia" w:hAnsiTheme="minorEastAsia" w:eastAsiaTheme="minorEastAsia" w:cstheme="minorEastAsia"/>
          <w:color w:val="auto"/>
          <w:highlight w:val="none"/>
        </w:rPr>
      </w:pPr>
    </w:p>
    <w:p w14:paraId="2EF1F561">
      <w:pPr>
        <w:shd w:val="clear"/>
        <w:spacing w:line="360" w:lineRule="auto"/>
        <w:ind w:firstLine="61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姓    名：</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性别：</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年龄：</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职务：</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 xml:space="preserve"> </w:t>
      </w:r>
    </w:p>
    <w:p w14:paraId="43E15C52">
      <w:pPr>
        <w:shd w:val="clear"/>
        <w:spacing w:line="360" w:lineRule="auto"/>
        <w:ind w:firstLine="610"/>
        <w:rPr>
          <w:color w:val="auto"/>
          <w:highlight w:val="none"/>
        </w:rPr>
      </w:pPr>
      <w:r>
        <w:rPr>
          <w:rFonts w:hint="eastAsia" w:asciiTheme="minorEastAsia" w:hAnsiTheme="minorEastAsia" w:eastAsiaTheme="minorEastAsia" w:cstheme="minorEastAsia"/>
          <w:color w:val="auto"/>
          <w:highlight w:val="none"/>
          <w:lang w:val="en-US" w:eastAsia="zh-CN"/>
        </w:rPr>
        <w:t>身份证号码</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14:paraId="619C1E3E">
      <w:pPr>
        <w:shd w:val="clear"/>
        <w:spacing w:line="360" w:lineRule="auto"/>
        <w:ind w:firstLine="610"/>
        <w:rPr>
          <w:rFonts w:asciiTheme="minorEastAsia" w:hAnsiTheme="minorEastAsia" w:eastAsiaTheme="minorEastAsia" w:cstheme="minorEastAsia"/>
          <w:color w:val="auto"/>
          <w:highlight w:val="none"/>
        </w:rPr>
      </w:pPr>
    </w:p>
    <w:p w14:paraId="385D4C9C">
      <w:pPr>
        <w:shd w:val="clear"/>
        <w:spacing w:line="360" w:lineRule="auto"/>
        <w:ind w:firstLine="61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系</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eastAsia="zh-CN"/>
        </w:rPr>
        <w:t>供应商</w:t>
      </w:r>
      <w:r>
        <w:rPr>
          <w:rFonts w:hint="eastAsia" w:asciiTheme="minorEastAsia" w:hAnsiTheme="minorEastAsia" w:eastAsiaTheme="minorEastAsia" w:cstheme="minorEastAsia"/>
          <w:color w:val="auto"/>
          <w:highlight w:val="none"/>
          <w:u w:val="single"/>
        </w:rPr>
        <w:t xml:space="preserve">单位名称）         </w:t>
      </w:r>
      <w:r>
        <w:rPr>
          <w:rFonts w:hint="eastAsia" w:asciiTheme="minorEastAsia" w:hAnsiTheme="minorEastAsia" w:eastAsiaTheme="minorEastAsia" w:cstheme="minorEastAsia"/>
          <w:color w:val="auto"/>
          <w:highlight w:val="none"/>
        </w:rPr>
        <w:t>的法定代表人。</w:t>
      </w:r>
    </w:p>
    <w:p w14:paraId="5CE2988D">
      <w:pPr>
        <w:shd w:val="clear"/>
        <w:spacing w:line="360" w:lineRule="auto"/>
        <w:ind w:firstLine="610"/>
        <w:rPr>
          <w:rFonts w:asciiTheme="minorEastAsia" w:hAnsiTheme="minorEastAsia" w:eastAsiaTheme="minorEastAsia" w:cstheme="minorEastAsia"/>
          <w:color w:val="auto"/>
          <w:highlight w:val="none"/>
        </w:rPr>
      </w:pPr>
    </w:p>
    <w:p w14:paraId="0630D8E7">
      <w:pPr>
        <w:shd w:val="clear"/>
        <w:spacing w:line="360" w:lineRule="auto"/>
        <w:ind w:firstLine="61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特此证明。</w:t>
      </w:r>
    </w:p>
    <w:p w14:paraId="2509CB12">
      <w:pPr>
        <w:shd w:val="clear"/>
        <w:tabs>
          <w:tab w:val="left" w:pos="720"/>
          <w:tab w:val="left" w:pos="900"/>
        </w:tabs>
        <w:spacing w:line="360" w:lineRule="auto"/>
        <w:ind w:firstLine="420" w:firstLineChars="200"/>
        <w:rPr>
          <w:rFonts w:asciiTheme="minorEastAsia" w:hAnsiTheme="minorEastAsia" w:eastAsiaTheme="minorEastAsia" w:cstheme="minorEastAsia"/>
          <w:color w:val="auto"/>
          <w:highlight w:val="none"/>
        </w:rPr>
      </w:pPr>
    </w:p>
    <w:p w14:paraId="54CB7475">
      <w:pPr>
        <w:shd w:val="clear"/>
        <w:tabs>
          <w:tab w:val="left" w:pos="720"/>
          <w:tab w:val="left" w:pos="900"/>
        </w:tabs>
        <w:spacing w:line="360" w:lineRule="auto"/>
        <w:ind w:firstLine="420" w:firstLineChars="200"/>
        <w:rPr>
          <w:rFonts w:asciiTheme="minorEastAsia" w:hAnsiTheme="minorEastAsia" w:eastAsiaTheme="minorEastAsia" w:cstheme="minorEastAsia"/>
          <w:color w:val="auto"/>
          <w:highlight w:val="none"/>
        </w:rPr>
      </w:pPr>
    </w:p>
    <w:p w14:paraId="59A44E5F">
      <w:pPr>
        <w:shd w:val="clear"/>
        <w:tabs>
          <w:tab w:val="left" w:pos="720"/>
          <w:tab w:val="left" w:pos="900"/>
        </w:tabs>
        <w:spacing w:line="360" w:lineRule="auto"/>
        <w:ind w:firstLine="3990" w:firstLineChars="1900"/>
        <w:rPr>
          <w:rFonts w:asciiTheme="minorEastAsia" w:hAnsiTheme="minorEastAsia" w:eastAsiaTheme="minorEastAsia" w:cstheme="minorEastAsia"/>
          <w:color w:val="auto"/>
          <w:highlight w:val="none"/>
        </w:rPr>
      </w:pPr>
    </w:p>
    <w:p w14:paraId="604A04CD">
      <w:pPr>
        <w:shd w:val="clear"/>
        <w:tabs>
          <w:tab w:val="left" w:pos="720"/>
          <w:tab w:val="left" w:pos="900"/>
        </w:tabs>
        <w:spacing w:line="360" w:lineRule="auto"/>
        <w:ind w:firstLine="4410" w:firstLineChars="2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（盖公章）</w:t>
      </w:r>
    </w:p>
    <w:p w14:paraId="32706E91">
      <w:pPr>
        <w:shd w:val="clear"/>
        <w:ind w:firstLine="4410" w:firstLineChars="2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6A7C37FF">
      <w:pPr>
        <w:shd w:val="clear"/>
        <w:ind w:firstLine="4410" w:firstLineChars="2100"/>
        <w:rPr>
          <w:rFonts w:asciiTheme="minorEastAsia" w:hAnsiTheme="minorEastAsia" w:eastAsiaTheme="minorEastAsia" w:cstheme="minorEastAsia"/>
          <w:color w:val="auto"/>
          <w:highlight w:val="none"/>
        </w:rPr>
      </w:pPr>
    </w:p>
    <w:p w14:paraId="68E32C08">
      <w:pPr>
        <w:pStyle w:val="2"/>
        <w:rPr>
          <w:rFonts w:hint="eastAsia" w:asciiTheme="minorEastAsia" w:hAnsiTheme="minorEastAsia" w:eastAsiaTheme="minorEastAsia" w:cstheme="minorEastAsia"/>
          <w:b/>
          <w:color w:val="auto"/>
          <w:sz w:val="30"/>
          <w:szCs w:val="30"/>
          <w:highlight w:val="none"/>
          <w:lang w:val="en-US" w:eastAsia="zh-CN"/>
        </w:rPr>
      </w:pPr>
    </w:p>
    <w:p w14:paraId="58525B64">
      <w:pPr>
        <w:pStyle w:val="2"/>
        <w:rPr>
          <w:rFonts w:hint="eastAsia" w:asciiTheme="minorEastAsia" w:hAnsiTheme="minorEastAsia" w:eastAsiaTheme="minorEastAsia" w:cstheme="minorEastAsia"/>
          <w:b/>
          <w:color w:val="auto"/>
          <w:sz w:val="30"/>
          <w:szCs w:val="30"/>
          <w:highlight w:val="none"/>
          <w:lang w:val="en-US" w:eastAsia="zh-CN"/>
        </w:rPr>
      </w:pPr>
    </w:p>
    <w:p w14:paraId="5629C6A9">
      <w:pPr>
        <w:pStyle w:val="2"/>
        <w:rPr>
          <w:rFonts w:hint="eastAsia" w:asciiTheme="minorEastAsia" w:hAnsiTheme="minorEastAsia" w:eastAsiaTheme="minorEastAsia" w:cstheme="minorEastAsia"/>
          <w:b/>
          <w:color w:val="auto"/>
          <w:sz w:val="30"/>
          <w:szCs w:val="30"/>
          <w:highlight w:val="none"/>
          <w:lang w:val="en-US" w:eastAsia="zh-CN"/>
        </w:rPr>
      </w:pPr>
    </w:p>
    <w:p w14:paraId="1B453D2C">
      <w:pPr>
        <w:snapToGrid w:val="0"/>
        <w:ind w:firstLine="472" w:firstLineChars="196"/>
        <w:jc w:val="center"/>
        <w:rPr>
          <w:rFonts w:ascii="宋体" w:hAnsi="宋体"/>
          <w:b/>
          <w:color w:val="auto"/>
          <w:sz w:val="24"/>
          <w:highlight w:val="none"/>
        </w:rPr>
      </w:pPr>
      <w:r>
        <w:rPr>
          <w:rFonts w:hint="eastAsia" w:ascii="宋体" w:hAnsi="宋体"/>
          <w:b/>
          <w:color w:val="auto"/>
          <w:sz w:val="24"/>
          <w:highlight w:val="none"/>
        </w:rPr>
        <w:t>法定代表人身份证复印件</w:t>
      </w:r>
    </w:p>
    <w:p w14:paraId="09F5CE0A">
      <w:pPr>
        <w:rPr>
          <w:rFonts w:ascii="宋体" w:hAnsi="宋体"/>
          <w:color w:val="auto"/>
          <w:szCs w:val="21"/>
          <w:highlight w:val="none"/>
        </w:rPr>
      </w:pPr>
    </w:p>
    <w:p w14:paraId="22BE8BA7">
      <w:pPr>
        <w:rPr>
          <w:rFonts w:ascii="宋体" w:hAnsi="宋体"/>
          <w:color w:val="auto"/>
          <w:szCs w:val="21"/>
          <w:highlight w:val="none"/>
        </w:rPr>
      </w:pPr>
      <w:r>
        <w:rPr>
          <w:rFonts w:hint="eastAsia" w:ascii="宋体" w:hAnsi="宋体"/>
          <w:color w:val="auto"/>
          <w:szCs w:val="21"/>
          <w:highlight w:val="none"/>
        </w:rPr>
        <w:t>投标人法定代表人身份证复印件：</w:t>
      </w:r>
    </w:p>
    <w:p w14:paraId="4F4BFFAC">
      <w:pPr>
        <w:rPr>
          <w:rFonts w:ascii="宋体" w:hAnsi="宋体"/>
          <w:color w:val="auto"/>
          <w:szCs w:val="21"/>
          <w:highlight w:val="none"/>
        </w:rPr>
      </w:pPr>
    </w:p>
    <w:tbl>
      <w:tblPr>
        <w:tblStyle w:val="43"/>
        <w:tblW w:w="6948" w:type="dxa"/>
        <w:tblInd w:w="1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8"/>
      </w:tblGrid>
      <w:tr w14:paraId="183B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6" w:hRule="atLeast"/>
        </w:trPr>
        <w:tc>
          <w:tcPr>
            <w:tcW w:w="6948" w:type="dxa"/>
            <w:vAlign w:val="center"/>
          </w:tcPr>
          <w:p w14:paraId="31F15BC5">
            <w:pPr>
              <w:jc w:val="center"/>
              <w:rPr>
                <w:rFonts w:ascii="宋体" w:hAnsi="宋体"/>
                <w:color w:val="auto"/>
                <w:szCs w:val="21"/>
                <w:highlight w:val="none"/>
              </w:rPr>
            </w:pPr>
            <w:r>
              <w:rPr>
                <w:rFonts w:hint="eastAsia" w:ascii="宋体" w:hAnsi="宋体"/>
                <w:color w:val="auto"/>
                <w:szCs w:val="21"/>
                <w:highlight w:val="none"/>
              </w:rPr>
              <w:t>身份证（正面）</w:t>
            </w:r>
          </w:p>
        </w:tc>
      </w:tr>
    </w:tbl>
    <w:p w14:paraId="467B6E89">
      <w:pPr>
        <w:rPr>
          <w:rFonts w:ascii="宋体" w:hAnsi="宋体"/>
          <w:color w:val="auto"/>
          <w:szCs w:val="21"/>
          <w:highlight w:val="none"/>
        </w:rPr>
      </w:pPr>
    </w:p>
    <w:tbl>
      <w:tblPr>
        <w:tblStyle w:val="43"/>
        <w:tblW w:w="6948" w:type="dxa"/>
        <w:tblInd w:w="1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8"/>
      </w:tblGrid>
      <w:tr w14:paraId="2057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97" w:hRule="atLeast"/>
        </w:trPr>
        <w:tc>
          <w:tcPr>
            <w:tcW w:w="6948" w:type="dxa"/>
            <w:vAlign w:val="center"/>
          </w:tcPr>
          <w:p w14:paraId="19256507">
            <w:pPr>
              <w:jc w:val="center"/>
              <w:rPr>
                <w:rFonts w:ascii="宋体" w:hAnsi="宋体"/>
                <w:color w:val="auto"/>
                <w:szCs w:val="21"/>
                <w:highlight w:val="none"/>
              </w:rPr>
            </w:pPr>
            <w:r>
              <w:rPr>
                <w:rFonts w:hint="eastAsia" w:ascii="宋体" w:hAnsi="宋体"/>
                <w:color w:val="auto"/>
                <w:szCs w:val="21"/>
                <w:highlight w:val="none"/>
              </w:rPr>
              <w:t>身份证（反面）</w:t>
            </w:r>
          </w:p>
          <w:p w14:paraId="4FFA5F45">
            <w:pPr>
              <w:jc w:val="center"/>
              <w:rPr>
                <w:rFonts w:ascii="宋体" w:hAnsi="宋体"/>
                <w:color w:val="auto"/>
                <w:szCs w:val="21"/>
                <w:highlight w:val="none"/>
              </w:rPr>
            </w:pPr>
          </w:p>
        </w:tc>
      </w:tr>
    </w:tbl>
    <w:p w14:paraId="1331987D">
      <w:pPr>
        <w:rPr>
          <w:rFonts w:ascii="宋体" w:hAnsi="宋体"/>
          <w:color w:val="auto"/>
          <w:szCs w:val="21"/>
          <w:highlight w:val="none"/>
        </w:rPr>
      </w:pPr>
    </w:p>
    <w:p w14:paraId="7DD74F51">
      <w:pPr>
        <w:rPr>
          <w:rFonts w:ascii="宋体" w:hAnsi="宋体"/>
          <w:color w:val="auto"/>
          <w:szCs w:val="21"/>
          <w:highlight w:val="none"/>
        </w:rPr>
      </w:pPr>
    </w:p>
    <w:p w14:paraId="2AAAF8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                 </w:t>
      </w:r>
    </w:p>
    <w:p w14:paraId="4A38A1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olor w:val="auto"/>
          <w:szCs w:val="21"/>
          <w:highlight w:val="none"/>
          <w:lang w:val="en-US" w:eastAsia="zh-CN"/>
        </w:rPr>
      </w:pPr>
    </w:p>
    <w:p w14:paraId="1D273F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法定代表人签名或电子签章：</w:t>
      </w:r>
      <w:r>
        <w:rPr>
          <w:rFonts w:hint="eastAsia" w:ascii="宋体" w:hAnsi="宋体"/>
          <w:color w:val="auto"/>
          <w:szCs w:val="21"/>
          <w:highlight w:val="none"/>
          <w:u w:val="single"/>
          <w:lang w:val="en-US" w:eastAsia="zh-CN"/>
        </w:rPr>
        <w:t xml:space="preserve">               </w:t>
      </w:r>
    </w:p>
    <w:p w14:paraId="41FF17E0">
      <w:pPr>
        <w:keepNext w:val="0"/>
        <w:keepLines w:val="0"/>
        <w:pageBreakBefore w:val="0"/>
        <w:widowControl w:val="0"/>
        <w:shd w:val="clear"/>
        <w:tabs>
          <w:tab w:val="left" w:pos="720"/>
          <w:tab w:val="left" w:pos="900"/>
        </w:tabs>
        <w:kinsoku/>
        <w:wordWrap/>
        <w:overflowPunct/>
        <w:topLinePunct w:val="0"/>
        <w:autoSpaceDE/>
        <w:autoSpaceDN/>
        <w:bidi w:val="0"/>
        <w:adjustRightInd/>
        <w:snapToGrid/>
        <w:spacing w:line="360" w:lineRule="auto"/>
        <w:ind w:firstLine="4410" w:firstLineChars="210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（盖公章）</w:t>
      </w:r>
    </w:p>
    <w:p w14:paraId="12BCB83F">
      <w:pPr>
        <w:keepNext w:val="0"/>
        <w:keepLines w:val="0"/>
        <w:pageBreakBefore w:val="0"/>
        <w:widowControl w:val="0"/>
        <w:shd w:val="clear"/>
        <w:kinsoku/>
        <w:wordWrap/>
        <w:overflowPunct/>
        <w:topLinePunct w:val="0"/>
        <w:autoSpaceDE/>
        <w:autoSpaceDN/>
        <w:bidi w:val="0"/>
        <w:adjustRightInd/>
        <w:snapToGrid/>
        <w:spacing w:line="360" w:lineRule="auto"/>
        <w:ind w:firstLine="4410" w:firstLineChars="210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21BE857C">
      <w:pPr>
        <w:pStyle w:val="2"/>
        <w:rPr>
          <w:rFonts w:hint="eastAsia" w:asciiTheme="minorEastAsia" w:hAnsiTheme="minorEastAsia" w:eastAsiaTheme="minorEastAsia" w:cstheme="minorEastAsia"/>
          <w:b/>
          <w:color w:val="auto"/>
          <w:sz w:val="30"/>
          <w:szCs w:val="30"/>
          <w:highlight w:val="none"/>
          <w:lang w:val="en-US" w:eastAsia="zh-CN"/>
        </w:rPr>
      </w:pPr>
      <w:r>
        <w:rPr>
          <w:rFonts w:ascii="宋体" w:hAnsi="宋体"/>
          <w:color w:val="auto"/>
          <w:highlight w:val="none"/>
        </w:rPr>
        <w:br w:type="page"/>
      </w:r>
    </w:p>
    <w:p w14:paraId="29B469AB">
      <w:pPr>
        <w:pStyle w:val="2"/>
        <w:jc w:val="center"/>
        <w:rPr>
          <w:rFonts w:hint="eastAsia" w:asciiTheme="minorEastAsia" w:hAnsiTheme="minorEastAsia" w:eastAsiaTheme="minorEastAsia" w:cstheme="minorEastAsia"/>
          <w:b/>
          <w:bCs/>
          <w:color w:val="auto"/>
          <w:kern w:val="2"/>
          <w:sz w:val="32"/>
          <w:szCs w:val="32"/>
          <w:highlight w:val="none"/>
          <w:lang w:val="en-US" w:eastAsia="zh-CN" w:bidi="ar-SA"/>
        </w:rPr>
      </w:pPr>
      <w:r>
        <w:rPr>
          <w:rFonts w:hint="eastAsia" w:asciiTheme="minorEastAsia" w:hAnsiTheme="minorEastAsia" w:eastAsiaTheme="minorEastAsia" w:cstheme="minorEastAsia"/>
          <w:b/>
          <w:color w:val="auto"/>
          <w:sz w:val="30"/>
          <w:szCs w:val="30"/>
          <w:highlight w:val="none"/>
          <w:lang w:val="en-US" w:eastAsia="zh-CN"/>
        </w:rPr>
        <w:t>二、</w:t>
      </w:r>
      <w:r>
        <w:rPr>
          <w:rFonts w:hint="eastAsia" w:asciiTheme="minorEastAsia" w:hAnsiTheme="minorEastAsia" w:eastAsiaTheme="minorEastAsia" w:cstheme="minorEastAsia"/>
          <w:b/>
          <w:bCs/>
          <w:color w:val="auto"/>
          <w:kern w:val="2"/>
          <w:sz w:val="32"/>
          <w:szCs w:val="32"/>
          <w:highlight w:val="none"/>
          <w:lang w:val="en-US" w:eastAsia="zh-CN" w:bidi="ar-SA"/>
        </w:rPr>
        <w:t>响应文件签署授权委托书原件及委托代理人身份证</w:t>
      </w:r>
    </w:p>
    <w:p w14:paraId="1BB90AF8">
      <w:pPr>
        <w:pStyle w:val="2"/>
        <w:jc w:val="center"/>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bCs/>
          <w:color w:val="auto"/>
          <w:kern w:val="2"/>
          <w:sz w:val="32"/>
          <w:szCs w:val="32"/>
          <w:highlight w:val="none"/>
          <w:lang w:val="en-US" w:eastAsia="zh-CN" w:bidi="ar-SA"/>
        </w:rPr>
        <w:t>正反面复印件</w:t>
      </w:r>
    </w:p>
    <w:p w14:paraId="61570609">
      <w:pPr>
        <w:pStyle w:val="6"/>
        <w:shd w:val="clear"/>
        <w:spacing w:line="50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（委托代理时必须提供）</w:t>
      </w:r>
    </w:p>
    <w:p w14:paraId="4E31F3DC">
      <w:pPr>
        <w:shd w:val="clear"/>
        <w:spacing w:after="156"/>
        <w:rPr>
          <w:rFonts w:asciiTheme="minorEastAsia" w:hAnsiTheme="minorEastAsia" w:eastAsiaTheme="minorEastAsia" w:cstheme="minorEastAsia"/>
          <w:b/>
          <w:color w:val="auto"/>
          <w:highlight w:val="none"/>
        </w:rPr>
      </w:pPr>
    </w:p>
    <w:p w14:paraId="1363666E">
      <w:pPr>
        <w:shd w:val="clear"/>
        <w:spacing w:line="360" w:lineRule="auto"/>
        <w:ind w:firstLine="61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本授权委托书声明：我</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（姓名）系</w:t>
      </w:r>
      <w:r>
        <w:rPr>
          <w:rFonts w:hint="eastAsia" w:asciiTheme="minorEastAsia" w:hAnsiTheme="minorEastAsia" w:eastAsiaTheme="minorEastAsia" w:cstheme="minorEastAsia"/>
          <w:color w:val="auto"/>
          <w:highlight w:val="none"/>
          <w:u w:val="single"/>
        </w:rPr>
        <w:t xml:space="preserve">        （竞 标 人 名 称）</w:t>
      </w:r>
      <w:r>
        <w:rPr>
          <w:rFonts w:hint="eastAsia" w:asciiTheme="minorEastAsia" w:hAnsiTheme="minorEastAsia" w:eastAsiaTheme="minorEastAsia" w:cstheme="minorEastAsia"/>
          <w:color w:val="auto"/>
          <w:highlight w:val="none"/>
        </w:rPr>
        <w:t>的法定代表人，现授权委托</w:t>
      </w:r>
      <w:r>
        <w:rPr>
          <w:rFonts w:hint="eastAsia" w:asciiTheme="minorEastAsia" w:hAnsiTheme="minorEastAsia" w:eastAsiaTheme="minorEastAsia" w:cstheme="minorEastAsia"/>
          <w:color w:val="auto"/>
          <w:highlight w:val="none"/>
          <w:u w:val="single"/>
        </w:rPr>
        <w:t xml:space="preserve">      （单 位 名 称）     </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highlight w:val="none"/>
          <w:u w:val="single"/>
        </w:rPr>
        <w:t xml:space="preserve">    （姓名）    </w:t>
      </w:r>
      <w:r>
        <w:rPr>
          <w:rFonts w:hint="eastAsia" w:asciiTheme="minorEastAsia" w:hAnsiTheme="minorEastAsia" w:eastAsiaTheme="minorEastAsia" w:cstheme="minorEastAsia"/>
          <w:color w:val="auto"/>
          <w:highlight w:val="none"/>
        </w:rPr>
        <w:t>为我公司签署本工程的响应文件的法定代表人授权委托代理人，我承认代理人全权代表我所签署的本工程的响应文件的内容。</w:t>
      </w:r>
    </w:p>
    <w:p w14:paraId="317CA271">
      <w:pPr>
        <w:shd w:val="clear"/>
        <w:spacing w:line="360" w:lineRule="auto"/>
        <w:ind w:firstLine="610"/>
        <w:rPr>
          <w:rFonts w:asciiTheme="minorEastAsia" w:hAnsiTheme="minorEastAsia" w:eastAsiaTheme="minorEastAsia" w:cstheme="minorEastAsia"/>
          <w:color w:val="auto"/>
          <w:highlight w:val="none"/>
        </w:rPr>
      </w:pPr>
    </w:p>
    <w:p w14:paraId="65B23F2A">
      <w:pPr>
        <w:shd w:val="clear"/>
        <w:spacing w:line="360" w:lineRule="auto"/>
        <w:ind w:firstLine="697"/>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代理人无转委托权，特此委托。</w:t>
      </w:r>
    </w:p>
    <w:p w14:paraId="331A6D35">
      <w:pPr>
        <w:shd w:val="clear"/>
        <w:ind w:left="1260"/>
        <w:rPr>
          <w:rFonts w:asciiTheme="minorEastAsia" w:hAnsiTheme="minorEastAsia" w:eastAsiaTheme="minorEastAsia" w:cstheme="minorEastAsia"/>
          <w:color w:val="auto"/>
          <w:highlight w:val="none"/>
        </w:rPr>
      </w:pPr>
    </w:p>
    <w:p w14:paraId="4E8C5C82">
      <w:pPr>
        <w:shd w:val="clear"/>
        <w:ind w:left="1260"/>
        <w:rPr>
          <w:rFonts w:asciiTheme="minorEastAsia" w:hAnsiTheme="minorEastAsia" w:eastAsiaTheme="minorEastAsia" w:cstheme="minorEastAsia"/>
          <w:color w:val="auto"/>
          <w:highlight w:val="none"/>
        </w:rPr>
      </w:pPr>
    </w:p>
    <w:p w14:paraId="6400B936">
      <w:pPr>
        <w:shd w:val="clear"/>
        <w:ind w:left="1260"/>
        <w:rPr>
          <w:rFonts w:asciiTheme="minorEastAsia" w:hAnsiTheme="minorEastAsia" w:eastAsiaTheme="minorEastAsia" w:cstheme="minorEastAsia"/>
          <w:color w:val="auto"/>
          <w:highlight w:val="none"/>
        </w:rPr>
      </w:pPr>
    </w:p>
    <w:p w14:paraId="61CE416D">
      <w:pPr>
        <w:shd w:val="clear"/>
        <w:ind w:left="1260"/>
        <w:rPr>
          <w:rFonts w:asciiTheme="minorEastAsia" w:hAnsiTheme="minorEastAsia" w:eastAsiaTheme="minorEastAsia" w:cstheme="minorEastAsia"/>
          <w:color w:val="auto"/>
          <w:highlight w:val="none"/>
        </w:rPr>
      </w:pPr>
    </w:p>
    <w:p w14:paraId="69CF83CA">
      <w:pPr>
        <w:shd w:val="clear"/>
        <w:ind w:left="1260"/>
        <w:rPr>
          <w:rFonts w:asciiTheme="minorEastAsia" w:hAnsiTheme="minorEastAsia" w:eastAsiaTheme="minorEastAsia" w:cstheme="minorEastAsia"/>
          <w:color w:val="auto"/>
          <w:highlight w:val="none"/>
        </w:rPr>
      </w:pPr>
    </w:p>
    <w:p w14:paraId="336D5204">
      <w:pPr>
        <w:shd w:val="clear"/>
        <w:ind w:left="1260"/>
        <w:rPr>
          <w:rFonts w:asciiTheme="minorEastAsia" w:hAnsiTheme="minorEastAsia" w:eastAsiaTheme="minorEastAsia" w:cstheme="minorEastAsia"/>
          <w:color w:val="auto"/>
          <w:highlight w:val="none"/>
        </w:rPr>
      </w:pPr>
    </w:p>
    <w:p w14:paraId="435CCD06">
      <w:pPr>
        <w:shd w:val="clear"/>
        <w:ind w:left="1260"/>
        <w:rPr>
          <w:rFonts w:asciiTheme="minorEastAsia" w:hAnsiTheme="minorEastAsia" w:eastAsiaTheme="minorEastAsia" w:cstheme="minorEastAsia"/>
          <w:color w:val="auto"/>
          <w:highlight w:val="none"/>
        </w:rPr>
      </w:pPr>
    </w:p>
    <w:p w14:paraId="74992212">
      <w:pPr>
        <w:shd w:val="clear"/>
        <w:ind w:left="1260"/>
        <w:rPr>
          <w:rFonts w:asciiTheme="minorEastAsia" w:hAnsiTheme="minorEastAsia" w:eastAsiaTheme="minorEastAsia" w:cstheme="minorEastAsia"/>
          <w:color w:val="auto"/>
          <w:highlight w:val="none"/>
        </w:rPr>
      </w:pPr>
    </w:p>
    <w:p w14:paraId="34483100">
      <w:pPr>
        <w:shd w:val="clear"/>
        <w:ind w:left="1260"/>
        <w:rPr>
          <w:rFonts w:asciiTheme="minorEastAsia" w:hAnsiTheme="minorEastAsia" w:eastAsiaTheme="minorEastAsia" w:cstheme="minorEastAsia"/>
          <w:color w:val="auto"/>
          <w:highlight w:val="none"/>
        </w:rPr>
      </w:pPr>
    </w:p>
    <w:p w14:paraId="73BA8B1F">
      <w:pPr>
        <w:shd w:val="clear"/>
        <w:ind w:left="1260"/>
        <w:rPr>
          <w:rFonts w:asciiTheme="minorEastAsia" w:hAnsiTheme="minorEastAsia" w:eastAsiaTheme="minorEastAsia" w:cstheme="minorEastAsia"/>
          <w:color w:val="auto"/>
          <w:highlight w:val="none"/>
        </w:rPr>
      </w:pPr>
    </w:p>
    <w:p w14:paraId="64849CB6">
      <w:pPr>
        <w:shd w:val="clear"/>
        <w:ind w:left="1260"/>
        <w:rPr>
          <w:rFonts w:asciiTheme="minorEastAsia" w:hAnsiTheme="minorEastAsia" w:eastAsiaTheme="minorEastAsia" w:cstheme="minorEastAsia"/>
          <w:color w:val="auto"/>
          <w:highlight w:val="none"/>
        </w:rPr>
      </w:pPr>
    </w:p>
    <w:p w14:paraId="05ADF8EE">
      <w:pPr>
        <w:shd w:val="clear"/>
        <w:ind w:left="1260"/>
        <w:rPr>
          <w:rFonts w:asciiTheme="minorEastAsia" w:hAnsiTheme="minorEastAsia" w:eastAsiaTheme="minorEastAsia" w:cstheme="minorEastAsia"/>
          <w:color w:val="auto"/>
          <w:highlight w:val="none"/>
        </w:rPr>
      </w:pPr>
    </w:p>
    <w:p w14:paraId="36396BDA">
      <w:pPr>
        <w:shd w:val="clear"/>
        <w:ind w:left="1260"/>
        <w:rPr>
          <w:rFonts w:asciiTheme="minorEastAsia" w:hAnsiTheme="minorEastAsia" w:eastAsiaTheme="minorEastAsia" w:cstheme="minorEastAsia"/>
          <w:color w:val="auto"/>
          <w:highlight w:val="none"/>
        </w:rPr>
      </w:pPr>
    </w:p>
    <w:p w14:paraId="57E842B2">
      <w:pPr>
        <w:shd w:val="clear"/>
        <w:ind w:left="2699"/>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代理人：</w:t>
      </w:r>
      <w:r>
        <w:rPr>
          <w:rFonts w:hint="eastAsia" w:asciiTheme="minorEastAsia" w:hAnsiTheme="minorEastAsia" w:eastAsiaTheme="minorEastAsia" w:cstheme="minorEastAsia"/>
          <w:color w:val="auto"/>
          <w:highlight w:val="none"/>
          <w:u w:val="single"/>
        </w:rPr>
        <w:t xml:space="preserve">   （签字）   </w:t>
      </w:r>
      <w:r>
        <w:rPr>
          <w:rFonts w:hint="eastAsia" w:asciiTheme="minorEastAsia" w:hAnsiTheme="minorEastAsia" w:eastAsiaTheme="minorEastAsia" w:cstheme="minorEastAsia"/>
          <w:color w:val="auto"/>
          <w:highlight w:val="none"/>
        </w:rPr>
        <w:t>性别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年龄：_______</w:t>
      </w:r>
    </w:p>
    <w:p w14:paraId="0700B697">
      <w:pPr>
        <w:shd w:val="clear"/>
        <w:ind w:left="2699"/>
        <w:rPr>
          <w:rFonts w:asciiTheme="minorEastAsia" w:hAnsiTheme="minorEastAsia" w:eastAsiaTheme="minorEastAsia" w:cstheme="minorEastAsia"/>
          <w:color w:val="auto"/>
          <w:highlight w:val="none"/>
        </w:rPr>
      </w:pPr>
    </w:p>
    <w:p w14:paraId="3424F6CB">
      <w:pPr>
        <w:shd w:val="clear"/>
        <w:ind w:left="2699"/>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身份证号码：</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职务：</w:t>
      </w:r>
      <w:r>
        <w:rPr>
          <w:rFonts w:hint="eastAsia" w:asciiTheme="minorEastAsia" w:hAnsiTheme="minorEastAsia" w:eastAsiaTheme="minorEastAsia" w:cstheme="minorEastAsia"/>
          <w:color w:val="auto"/>
          <w:highlight w:val="none"/>
          <w:u w:val="single"/>
        </w:rPr>
        <w:t xml:space="preserve">         </w:t>
      </w:r>
    </w:p>
    <w:p w14:paraId="5669F908">
      <w:pPr>
        <w:shd w:val="clear"/>
        <w:ind w:left="2699"/>
        <w:rPr>
          <w:rFonts w:asciiTheme="minorEastAsia" w:hAnsiTheme="minorEastAsia" w:eastAsiaTheme="minorEastAsia" w:cstheme="minorEastAsia"/>
          <w:color w:val="auto"/>
          <w:highlight w:val="none"/>
        </w:rPr>
      </w:pPr>
    </w:p>
    <w:p w14:paraId="657C7D7E">
      <w:pPr>
        <w:shd w:val="clear"/>
        <w:ind w:left="2699"/>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（盖章）</w:t>
      </w:r>
    </w:p>
    <w:p w14:paraId="0767C03C">
      <w:pPr>
        <w:shd w:val="clear"/>
        <w:ind w:left="2699"/>
        <w:rPr>
          <w:rFonts w:asciiTheme="minorEastAsia" w:hAnsiTheme="minorEastAsia" w:eastAsiaTheme="minorEastAsia" w:cstheme="minorEastAsia"/>
          <w:color w:val="auto"/>
          <w:highlight w:val="none"/>
        </w:rPr>
      </w:pPr>
    </w:p>
    <w:p w14:paraId="0AB89B33">
      <w:pPr>
        <w:shd w:val="clear"/>
        <w:ind w:left="2699"/>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法定代表人：</w:t>
      </w:r>
      <w:r>
        <w:rPr>
          <w:rFonts w:hint="eastAsia" w:asciiTheme="minorEastAsia" w:hAnsiTheme="minorEastAsia" w:eastAsiaTheme="minorEastAsia" w:cstheme="minorEastAsia"/>
          <w:color w:val="auto"/>
          <w:highlight w:val="none"/>
          <w:u w:val="single"/>
        </w:rPr>
        <w:t xml:space="preserve">                       （签字或或电子签章）</w:t>
      </w:r>
    </w:p>
    <w:p w14:paraId="796354F5">
      <w:pPr>
        <w:pStyle w:val="18"/>
        <w:rPr>
          <w:color w:val="auto"/>
          <w:highlight w:val="none"/>
        </w:rPr>
      </w:pPr>
    </w:p>
    <w:p w14:paraId="4CBCD778">
      <w:pPr>
        <w:pStyle w:val="2"/>
        <w:rPr>
          <w:rFonts w:hint="eastAsia"/>
          <w:color w:val="auto"/>
          <w:highlight w:val="none"/>
          <w:lang w:val="en-US" w:eastAsia="zh-CN"/>
        </w:rPr>
      </w:pPr>
    </w:p>
    <w:p w14:paraId="0A462C07">
      <w:pPr>
        <w:pStyle w:val="2"/>
        <w:rPr>
          <w:rFonts w:hint="eastAsia"/>
          <w:color w:val="auto"/>
          <w:highlight w:val="none"/>
          <w:lang w:val="en-US" w:eastAsia="zh-CN"/>
        </w:rPr>
      </w:pPr>
    </w:p>
    <w:p w14:paraId="7FF0759B">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三、农民工工资保障金的交纳与使用承诺书</w:t>
      </w:r>
    </w:p>
    <w:p w14:paraId="38A7DD1A">
      <w:pPr>
        <w:pStyle w:val="9"/>
        <w:shd w:val="clear"/>
        <w:spacing w:line="480" w:lineRule="auto"/>
        <w:ind w:firstLine="400" w:firstLineChars="167"/>
        <w:rPr>
          <w:rFonts w:hint="eastAsia" w:asciiTheme="minorEastAsia" w:hAnsiTheme="minorEastAsia" w:eastAsiaTheme="minorEastAsia" w:cstheme="minorEastAsia"/>
          <w:color w:val="auto"/>
          <w:sz w:val="24"/>
          <w:szCs w:val="24"/>
          <w:highlight w:val="none"/>
        </w:rPr>
      </w:pPr>
    </w:p>
    <w:p w14:paraId="2EB8F67F">
      <w:pPr>
        <w:pStyle w:val="9"/>
        <w:shd w:val="clear"/>
        <w:spacing w:line="48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（采购单位名称）</w:t>
      </w:r>
    </w:p>
    <w:p w14:paraId="138C526C">
      <w:pPr>
        <w:pStyle w:val="9"/>
        <w:shd w:val="clear"/>
        <w:spacing w:line="48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如我公司在贵单位的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项目成交，根据广西壮族自治区劳动和社会保障厅、广西壮族自治区建设厅桂劳社发[2009]50号规定，我方在此向采购人承诺： </w:t>
      </w:r>
    </w:p>
    <w:p w14:paraId="4481E0FD">
      <w:pPr>
        <w:pStyle w:val="9"/>
        <w:shd w:val="clear"/>
        <w:spacing w:line="480" w:lineRule="auto"/>
        <w:ind w:firstLine="880" w:firstLineChars="3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1、我方保证在</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项目的磋商文件中，如实反映我方以前所承建工程中工资支付的情况，并特别注明至提交磋商文件截止之日止，不存在拖欠或克扣农民工工资的行为。 </w:t>
      </w:r>
    </w:p>
    <w:p w14:paraId="71243A4C">
      <w:pPr>
        <w:pStyle w:val="9"/>
        <w:shd w:val="clear"/>
        <w:spacing w:line="480" w:lineRule="auto"/>
        <w:ind w:firstLine="880" w:firstLineChars="3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2、我方参与磋商的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项目，一旦成交，我方保证在收到成交通知书之日起 7个工作日内，及时并足额将农民工工资保证金存入指定帐户，作为本项目农民工工资保证金。 </w:t>
      </w:r>
    </w:p>
    <w:p w14:paraId="75219BF5">
      <w:pPr>
        <w:pStyle w:val="9"/>
        <w:shd w:val="clear"/>
        <w:spacing w:line="480" w:lineRule="auto"/>
        <w:ind w:firstLine="880" w:firstLineChars="3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3、如我方在承包</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项目中出现欠或克扣农民工工资和其它职工工资情况的，由建设行政主管部门从本企业缴纳的农民工工资保证金中先予划支。 </w:t>
      </w:r>
    </w:p>
    <w:p w14:paraId="101EDD46">
      <w:pPr>
        <w:pStyle w:val="9"/>
        <w:shd w:val="clear"/>
        <w:spacing w:line="480" w:lineRule="auto"/>
        <w:ind w:firstLine="880" w:firstLineChars="3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4、如我方不按时、足额存入农民工工资保证金，采购人有权取消我方成交资格。 </w:t>
      </w:r>
    </w:p>
    <w:p w14:paraId="24040DF3">
      <w:pPr>
        <w:pStyle w:val="9"/>
        <w:shd w:val="clear"/>
        <w:spacing w:line="360" w:lineRule="auto"/>
        <w:ind w:firstLine="400" w:firstLineChars="167"/>
        <w:rPr>
          <w:rFonts w:asciiTheme="minorEastAsia" w:hAnsiTheme="minorEastAsia" w:eastAsiaTheme="minorEastAsia" w:cstheme="minorEastAsia"/>
          <w:color w:val="auto"/>
          <w:sz w:val="24"/>
          <w:szCs w:val="24"/>
          <w:highlight w:val="none"/>
        </w:rPr>
      </w:pPr>
    </w:p>
    <w:p w14:paraId="10044D4B">
      <w:pPr>
        <w:pStyle w:val="9"/>
        <w:shd w:val="clear"/>
        <w:spacing w:line="360" w:lineRule="auto"/>
        <w:ind w:firstLine="400" w:firstLineChars="167"/>
        <w:rPr>
          <w:rFonts w:asciiTheme="minorEastAsia" w:hAnsiTheme="minorEastAsia" w:eastAsiaTheme="minorEastAsia" w:cstheme="minorEastAsia"/>
          <w:color w:val="auto"/>
          <w:sz w:val="24"/>
          <w:szCs w:val="24"/>
          <w:highlight w:val="none"/>
        </w:rPr>
      </w:pPr>
    </w:p>
    <w:p w14:paraId="5E74711B">
      <w:pPr>
        <w:pStyle w:val="9"/>
        <w:shd w:val="clear"/>
        <w:spacing w:line="36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 xml:space="preserve">： （盖章） </w:t>
      </w:r>
    </w:p>
    <w:p w14:paraId="0E9BA04C">
      <w:pPr>
        <w:pStyle w:val="9"/>
        <w:shd w:val="clear"/>
        <w:spacing w:line="360" w:lineRule="auto"/>
        <w:ind w:firstLine="400" w:firstLineChars="167"/>
        <w:rPr>
          <w:rFonts w:asciiTheme="minorEastAsia" w:hAnsiTheme="minorEastAsia" w:eastAsiaTheme="minorEastAsia" w:cstheme="minorEastAsia"/>
          <w:color w:val="auto"/>
          <w:sz w:val="24"/>
          <w:szCs w:val="24"/>
          <w:highlight w:val="none"/>
        </w:rPr>
      </w:pPr>
    </w:p>
    <w:p w14:paraId="48BD0DFC">
      <w:pPr>
        <w:pStyle w:val="9"/>
        <w:shd w:val="clear"/>
        <w:spacing w:line="36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法定代表人或其委托代理人： （签字或电子签章） </w:t>
      </w:r>
    </w:p>
    <w:p w14:paraId="15072554">
      <w:pPr>
        <w:pStyle w:val="9"/>
        <w:shd w:val="clear"/>
        <w:spacing w:line="360" w:lineRule="auto"/>
        <w:ind w:firstLine="400" w:firstLineChars="167"/>
        <w:rPr>
          <w:rFonts w:asciiTheme="minorEastAsia" w:hAnsiTheme="minorEastAsia" w:eastAsiaTheme="minorEastAsia" w:cstheme="minorEastAsia"/>
          <w:color w:val="auto"/>
          <w:sz w:val="24"/>
          <w:szCs w:val="24"/>
          <w:highlight w:val="none"/>
        </w:rPr>
      </w:pPr>
    </w:p>
    <w:p w14:paraId="01678F2D">
      <w:pPr>
        <w:pStyle w:val="9"/>
        <w:shd w:val="clear"/>
        <w:spacing w:line="36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年</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月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日</w:t>
      </w:r>
    </w:p>
    <w:p w14:paraId="27271232">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四、建设工程项目管理承诺书</w:t>
      </w:r>
    </w:p>
    <w:p w14:paraId="3AD7ECB5">
      <w:pPr>
        <w:spacing w:line="480" w:lineRule="auto"/>
        <w:jc w:val="left"/>
        <w:rPr>
          <w:color w:val="auto"/>
          <w:highlight w:val="none"/>
        </w:rPr>
      </w:pPr>
      <w:r>
        <w:rPr>
          <w:rFonts w:hint="eastAsia" w:cs="宋体"/>
          <w:color w:val="auto"/>
          <w:highlight w:val="none"/>
        </w:rPr>
        <w:t>致</w:t>
      </w:r>
      <w:r>
        <w:rPr>
          <w:color w:val="auto"/>
          <w:highlight w:val="none"/>
          <w:u w:val="single"/>
        </w:rPr>
        <w:t xml:space="preserve">                        </w:t>
      </w:r>
      <w:r>
        <w:rPr>
          <w:rFonts w:hint="eastAsia" w:cs="宋体"/>
          <w:color w:val="auto"/>
          <w:highlight w:val="none"/>
        </w:rPr>
        <w:t>（招标人名称）：</w:t>
      </w:r>
    </w:p>
    <w:p w14:paraId="4A9A256D">
      <w:pPr>
        <w:spacing w:line="520" w:lineRule="exact"/>
        <w:ind w:left="-10" w:firstLine="455" w:firstLineChars="217"/>
        <w:jc w:val="left"/>
        <w:rPr>
          <w:color w:val="auto"/>
          <w:highlight w:val="none"/>
        </w:rPr>
      </w:pPr>
      <w:r>
        <w:rPr>
          <w:rFonts w:hint="eastAsia" w:cs="宋体"/>
          <w:color w:val="auto"/>
          <w:highlight w:val="none"/>
        </w:rPr>
        <w:t>作为参与</w:t>
      </w:r>
      <w:r>
        <w:rPr>
          <w:color w:val="auto"/>
          <w:highlight w:val="none"/>
          <w:u w:val="single"/>
        </w:rPr>
        <w:t xml:space="preserve">                  </w:t>
      </w:r>
      <w:r>
        <w:rPr>
          <w:rFonts w:hint="eastAsia" w:cs="宋体"/>
          <w:color w:val="auto"/>
          <w:highlight w:val="none"/>
        </w:rPr>
        <w:t>（工程名称）项目的投标方，根据国家、自治区相关文件规定，我方在此向招标人承诺：</w:t>
      </w:r>
    </w:p>
    <w:p w14:paraId="773D0708">
      <w:pPr>
        <w:spacing w:line="520" w:lineRule="exact"/>
        <w:ind w:left="-10" w:firstLine="455" w:firstLineChars="217"/>
        <w:jc w:val="left"/>
        <w:rPr>
          <w:color w:val="auto"/>
          <w:highlight w:val="none"/>
        </w:rPr>
      </w:pPr>
      <w:r>
        <w:rPr>
          <w:rFonts w:hint="eastAsia"/>
          <w:color w:val="auto"/>
          <w:highlight w:val="none"/>
          <w:lang w:eastAsia="zh-CN"/>
        </w:rPr>
        <w:t>1.</w:t>
      </w:r>
      <w:r>
        <w:rPr>
          <w:color w:val="auto"/>
          <w:highlight w:val="none"/>
        </w:rPr>
        <w:t>一旦中标，我方保证按照政府相关部门的规定，</w:t>
      </w:r>
      <w:r>
        <w:rPr>
          <w:rFonts w:hint="eastAsia" w:ascii="宋体" w:hAnsi="宋体"/>
          <w:color w:val="auto"/>
          <w:highlight w:val="none"/>
        </w:rPr>
        <w:t>在中标后7个工作日内，按照《保障农民工工资支付条例》规定及广西壮族自治区有关规定开设农民工工资专用账户，并按</w:t>
      </w:r>
      <w:r>
        <w:rPr>
          <w:rFonts w:hint="eastAsia" w:ascii="宋体" w:hAnsi="宋体"/>
          <w:color w:val="auto"/>
          <w:highlight w:val="none"/>
          <w:u w:val="single"/>
          <w:lang w:eastAsia="zh-CN"/>
        </w:rPr>
        <w:t>要求</w:t>
      </w:r>
      <w:r>
        <w:rPr>
          <w:rFonts w:hint="eastAsia" w:ascii="宋体" w:hAnsi="宋体"/>
          <w:color w:val="auto"/>
          <w:highlight w:val="none"/>
        </w:rPr>
        <w:t>比例将农民工工资保证金存入</w:t>
      </w:r>
      <w:r>
        <w:rPr>
          <w:rFonts w:hint="eastAsia" w:ascii="宋体" w:hAnsi="宋体"/>
          <w:color w:val="auto"/>
          <w:highlight w:val="none"/>
          <w:lang w:eastAsia="zh-CN"/>
        </w:rPr>
        <w:t>账</w:t>
      </w:r>
      <w:r>
        <w:rPr>
          <w:rFonts w:hint="eastAsia" w:ascii="宋体" w:hAnsi="宋体"/>
          <w:color w:val="auto"/>
          <w:highlight w:val="none"/>
        </w:rPr>
        <w:t>户</w:t>
      </w:r>
      <w:r>
        <w:rPr>
          <w:rFonts w:hint="eastAsia"/>
          <w:color w:val="auto"/>
          <w:highlight w:val="none"/>
        </w:rPr>
        <w:t>，专项用于支付本工程提供劳动的农民工被拖欠的工资。</w:t>
      </w:r>
      <w:r>
        <w:rPr>
          <w:color w:val="auto"/>
          <w:highlight w:val="none"/>
        </w:rPr>
        <w:t>按照与农民工依法约定的工资支付周期和具体支付日期支付工资</w:t>
      </w:r>
      <w:r>
        <w:rPr>
          <w:rFonts w:hint="eastAsia"/>
          <w:color w:val="auto"/>
          <w:highlight w:val="none"/>
        </w:rPr>
        <w:t>，保证</w:t>
      </w:r>
      <w:r>
        <w:rPr>
          <w:color w:val="auto"/>
          <w:highlight w:val="none"/>
        </w:rPr>
        <w:t>每月至少向农民工足额支付一次工资。</w:t>
      </w:r>
    </w:p>
    <w:p w14:paraId="350FA579">
      <w:pPr>
        <w:spacing w:line="520" w:lineRule="exact"/>
        <w:ind w:left="-10" w:firstLine="455" w:firstLineChars="217"/>
        <w:jc w:val="left"/>
        <w:rPr>
          <w:color w:val="auto"/>
          <w:highlight w:val="none"/>
        </w:rPr>
      </w:pPr>
      <w:r>
        <w:rPr>
          <w:rFonts w:hint="eastAsia"/>
          <w:color w:val="auto"/>
          <w:highlight w:val="none"/>
          <w:lang w:eastAsia="zh-CN"/>
        </w:rPr>
        <w:t>2.</w:t>
      </w:r>
      <w:r>
        <w:rPr>
          <w:color w:val="auto"/>
          <w:highlight w:val="none"/>
        </w:rPr>
        <w:t>一旦中标，我方保证在施工过程中，严格执行《广西壮族自治区建筑工程安全文明施工费使用管理细则》（桂建质〔20</w:t>
      </w:r>
      <w:r>
        <w:rPr>
          <w:rFonts w:hint="eastAsia"/>
          <w:color w:val="auto"/>
          <w:highlight w:val="none"/>
        </w:rPr>
        <w:t>15</w:t>
      </w:r>
      <w:r>
        <w:rPr>
          <w:color w:val="auto"/>
          <w:highlight w:val="none"/>
        </w:rPr>
        <w:t>〕</w:t>
      </w:r>
      <w:r>
        <w:rPr>
          <w:rFonts w:hint="eastAsia"/>
          <w:color w:val="auto"/>
          <w:highlight w:val="none"/>
        </w:rPr>
        <w:t>16</w:t>
      </w:r>
      <w:r>
        <w:rPr>
          <w:color w:val="auto"/>
          <w:highlight w:val="none"/>
        </w:rPr>
        <w:t>号）的有关规定，确保建设工程各项安全防护、文明施工措施落实到位。如我方在该项目的承包中出现未按桂建质〔20</w:t>
      </w:r>
      <w:r>
        <w:rPr>
          <w:rFonts w:hint="eastAsia"/>
          <w:color w:val="auto"/>
          <w:highlight w:val="none"/>
        </w:rPr>
        <w:t>15</w:t>
      </w:r>
      <w:r>
        <w:rPr>
          <w:color w:val="auto"/>
          <w:highlight w:val="none"/>
        </w:rPr>
        <w:t>〕</w:t>
      </w:r>
      <w:r>
        <w:rPr>
          <w:rFonts w:hint="eastAsia"/>
          <w:color w:val="auto"/>
          <w:highlight w:val="none"/>
        </w:rPr>
        <w:t>16</w:t>
      </w:r>
      <w:r>
        <w:rPr>
          <w:color w:val="auto"/>
          <w:highlight w:val="none"/>
        </w:rPr>
        <w:t>号文附件一规定执行的情形，我方愿意按照相关规定接受建设单位及有关主管部门的处罚。</w:t>
      </w:r>
    </w:p>
    <w:p w14:paraId="1B995ECD">
      <w:pPr>
        <w:spacing w:line="520" w:lineRule="exact"/>
        <w:ind w:left="-2" w:leftChars="-1" w:firstLine="449" w:firstLineChars="214"/>
        <w:jc w:val="left"/>
        <w:rPr>
          <w:color w:val="auto"/>
          <w:highlight w:val="none"/>
        </w:rPr>
      </w:pPr>
      <w:r>
        <w:rPr>
          <w:rFonts w:hint="eastAsia"/>
          <w:color w:val="auto"/>
          <w:highlight w:val="none"/>
          <w:lang w:eastAsia="zh-CN"/>
        </w:rPr>
        <w:t>3.</w:t>
      </w:r>
      <w:r>
        <w:rPr>
          <w:color w:val="auto"/>
          <w:highlight w:val="none"/>
        </w:rPr>
        <w:t>一旦中标，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0239488B">
      <w:pPr>
        <w:spacing w:line="520" w:lineRule="exact"/>
        <w:ind w:left="-10" w:firstLine="455" w:firstLineChars="217"/>
        <w:jc w:val="left"/>
        <w:rPr>
          <w:color w:val="auto"/>
          <w:highlight w:val="none"/>
        </w:rPr>
      </w:pPr>
      <w:r>
        <w:rPr>
          <w:rFonts w:hint="eastAsia"/>
          <w:color w:val="auto"/>
          <w:highlight w:val="none"/>
          <w:lang w:eastAsia="zh-CN"/>
        </w:rPr>
        <w:t>4.</w:t>
      </w:r>
      <w:r>
        <w:rPr>
          <w:rFonts w:hint="eastAsia"/>
          <w:color w:val="auto"/>
          <w:highlight w:val="none"/>
        </w:rPr>
        <w:t>一旦中标，我方保证在施工过程中，严格执行《关于禁止使用不符合规范要求的竹脚手架的通知》（</w:t>
      </w:r>
      <w:r>
        <w:rPr>
          <w:color w:val="auto"/>
          <w:highlight w:val="none"/>
        </w:rPr>
        <w:t>桂建</w:t>
      </w:r>
      <w:r>
        <w:rPr>
          <w:rFonts w:hint="eastAsia"/>
          <w:color w:val="auto"/>
          <w:highlight w:val="none"/>
        </w:rPr>
        <w:t>管字</w:t>
      </w:r>
      <w:r>
        <w:rPr>
          <w:color w:val="auto"/>
          <w:highlight w:val="none"/>
        </w:rPr>
        <w:t>〔200</w:t>
      </w:r>
      <w:r>
        <w:rPr>
          <w:rFonts w:hint="eastAsia"/>
          <w:color w:val="auto"/>
          <w:highlight w:val="none"/>
        </w:rPr>
        <w:t>3</w:t>
      </w:r>
      <w:r>
        <w:rPr>
          <w:color w:val="auto"/>
          <w:highlight w:val="none"/>
        </w:rPr>
        <w:t>〕</w:t>
      </w:r>
      <w:r>
        <w:rPr>
          <w:rFonts w:hint="eastAsia"/>
          <w:color w:val="auto"/>
          <w:highlight w:val="none"/>
        </w:rPr>
        <w:t>40</w:t>
      </w:r>
      <w:r>
        <w:rPr>
          <w:color w:val="auto"/>
          <w:highlight w:val="none"/>
        </w:rPr>
        <w:t>号</w:t>
      </w:r>
      <w:r>
        <w:rPr>
          <w:rFonts w:hint="eastAsia"/>
          <w:color w:val="auto"/>
          <w:highlight w:val="none"/>
        </w:rPr>
        <w:t>）的有关规定，不使用竹脚手架。如我方在该</w:t>
      </w:r>
      <w:r>
        <w:rPr>
          <w:color w:val="auto"/>
          <w:highlight w:val="none"/>
        </w:rPr>
        <w:t>项目的承包中出现未按规定执行的情形，我方愿意按照相关规定接受建设单位及有关主管部门的处罚。</w:t>
      </w:r>
    </w:p>
    <w:p w14:paraId="2E95F34C">
      <w:pPr>
        <w:shd w:val="clear"/>
        <w:spacing w:line="520" w:lineRule="exact"/>
        <w:ind w:left="-10" w:firstLine="455" w:firstLineChars="217"/>
        <w:jc w:val="left"/>
        <w:rPr>
          <w:rFonts w:asciiTheme="minorEastAsia" w:hAnsiTheme="minorEastAsia" w:eastAsiaTheme="minorEastAsia" w:cstheme="minorEastAsia"/>
          <w:color w:val="auto"/>
          <w:highlight w:val="none"/>
        </w:rPr>
      </w:pPr>
      <w:r>
        <w:rPr>
          <w:rFonts w:hint="eastAsia"/>
          <w:color w:val="auto"/>
          <w:highlight w:val="none"/>
          <w:lang w:eastAsia="zh-CN"/>
        </w:rPr>
        <w:t>5.</w:t>
      </w:r>
      <w:r>
        <w:rPr>
          <w:rFonts w:hint="eastAsia"/>
          <w:color w:val="auto"/>
          <w:highlight w:val="none"/>
        </w:rPr>
        <w:t>一旦中标，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768DA1C9">
      <w:pPr>
        <w:shd w:val="clear"/>
        <w:spacing w:line="360" w:lineRule="auto"/>
        <w:ind w:firstLine="4410" w:firstLineChars="2100"/>
        <w:jc w:val="left"/>
        <w:rPr>
          <w:rFonts w:hint="eastAsia" w:asciiTheme="minorEastAsia" w:hAnsiTheme="minorEastAsia" w:eastAsiaTheme="minorEastAsia" w:cstheme="minorEastAsia"/>
          <w:color w:val="auto"/>
          <w:highlight w:val="none"/>
        </w:rPr>
      </w:pPr>
    </w:p>
    <w:p w14:paraId="3E18DDB1">
      <w:pPr>
        <w:shd w:val="clear"/>
        <w:spacing w:line="360" w:lineRule="auto"/>
        <w:jc w:val="right"/>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（盖单位章）</w:t>
      </w:r>
    </w:p>
    <w:p w14:paraId="51E12835">
      <w:pPr>
        <w:shd w:val="clear"/>
        <w:spacing w:line="360" w:lineRule="auto"/>
        <w:jc w:val="right"/>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法定代表人或授权代理人：</w:t>
      </w:r>
      <w:r>
        <w:rPr>
          <w:rFonts w:hint="eastAsia" w:asciiTheme="minorEastAsia" w:hAnsiTheme="minorEastAsia" w:eastAsiaTheme="minorEastAsia" w:cstheme="minorEastAsia"/>
          <w:color w:val="auto"/>
          <w:highlight w:val="none"/>
          <w:u w:val="single"/>
        </w:rPr>
        <w:t xml:space="preserve">              （签字或电子签章）</w:t>
      </w:r>
    </w:p>
    <w:p w14:paraId="7C30A083">
      <w:pPr>
        <w:pStyle w:val="3"/>
        <w:rPr>
          <w:rFonts w:hint="eastAsia"/>
          <w:color w:val="auto"/>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                         </w:t>
      </w:r>
      <w:r>
        <w:rPr>
          <w:rFonts w:hint="eastAsia" w:asciiTheme="minorEastAsia" w:hAnsiTheme="minorEastAsia" w:eastAsiaTheme="minorEastAsia" w:cstheme="minorEastAsia"/>
          <w:b w:val="0"/>
          <w:bCs w:val="0"/>
          <w:color w:val="auto"/>
          <w:sz w:val="21"/>
          <w:szCs w:val="21"/>
          <w:highlight w:val="none"/>
        </w:rPr>
        <w:t>日期：</w:t>
      </w:r>
      <w:r>
        <w:rPr>
          <w:rFonts w:hint="eastAsia" w:asciiTheme="minorEastAsia" w:hAnsiTheme="minorEastAsia" w:eastAsiaTheme="minorEastAsia" w:cstheme="minorEastAsia"/>
          <w:b w:val="0"/>
          <w:bCs w:val="0"/>
          <w:color w:val="auto"/>
          <w:sz w:val="21"/>
          <w:szCs w:val="21"/>
          <w:highlight w:val="none"/>
          <w:u w:val="single"/>
        </w:rPr>
        <w:t xml:space="preserve">         </w:t>
      </w:r>
      <w:r>
        <w:rPr>
          <w:rFonts w:hint="eastAsia" w:asciiTheme="minorEastAsia" w:hAnsiTheme="minorEastAsia" w:eastAsiaTheme="minorEastAsia" w:cstheme="minorEastAsia"/>
          <w:b w:val="0"/>
          <w:bCs w:val="0"/>
          <w:color w:val="auto"/>
          <w:sz w:val="21"/>
          <w:szCs w:val="21"/>
          <w:highlight w:val="none"/>
        </w:rPr>
        <w:t>年</w:t>
      </w:r>
      <w:r>
        <w:rPr>
          <w:rFonts w:hint="eastAsia" w:asciiTheme="minorEastAsia" w:hAnsiTheme="minorEastAsia" w:eastAsiaTheme="minorEastAsia" w:cstheme="minorEastAsia"/>
          <w:b w:val="0"/>
          <w:bCs w:val="0"/>
          <w:color w:val="auto"/>
          <w:sz w:val="21"/>
          <w:szCs w:val="21"/>
          <w:highlight w:val="none"/>
          <w:u w:val="single"/>
        </w:rPr>
        <w:t xml:space="preserve">        </w:t>
      </w:r>
      <w:r>
        <w:rPr>
          <w:rFonts w:hint="eastAsia" w:asciiTheme="minorEastAsia" w:hAnsiTheme="minorEastAsia" w:eastAsiaTheme="minorEastAsia" w:cstheme="minorEastAsia"/>
          <w:b w:val="0"/>
          <w:bCs w:val="0"/>
          <w:color w:val="auto"/>
          <w:sz w:val="21"/>
          <w:szCs w:val="21"/>
          <w:highlight w:val="none"/>
        </w:rPr>
        <w:t>月</w:t>
      </w:r>
      <w:r>
        <w:rPr>
          <w:rFonts w:hint="eastAsia" w:asciiTheme="minorEastAsia" w:hAnsiTheme="minorEastAsia" w:eastAsiaTheme="minorEastAsia" w:cstheme="minorEastAsia"/>
          <w:b w:val="0"/>
          <w:bCs w:val="0"/>
          <w:color w:val="auto"/>
          <w:sz w:val="21"/>
          <w:szCs w:val="21"/>
          <w:highlight w:val="none"/>
          <w:u w:val="single"/>
        </w:rPr>
        <w:t xml:space="preserve">        </w:t>
      </w:r>
      <w:r>
        <w:rPr>
          <w:rFonts w:hint="eastAsia" w:asciiTheme="minorEastAsia" w:hAnsiTheme="minorEastAsia" w:eastAsiaTheme="minorEastAsia" w:cstheme="minorEastAsia"/>
          <w:b w:val="0"/>
          <w:bCs w:val="0"/>
          <w:color w:val="auto"/>
          <w:sz w:val="21"/>
          <w:szCs w:val="21"/>
          <w:highlight w:val="none"/>
        </w:rPr>
        <w:t>日</w:t>
      </w:r>
      <w:r>
        <w:rPr>
          <w:rFonts w:hint="eastAsia" w:asciiTheme="minorEastAsia" w:hAnsiTheme="minorEastAsia" w:eastAsiaTheme="minorEastAsia" w:cstheme="minorEastAsia"/>
          <w:color w:val="auto"/>
          <w:highlight w:val="none"/>
        </w:rPr>
        <w:br w:type="page"/>
      </w:r>
    </w:p>
    <w:p w14:paraId="37D44F26">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五、供应商认为需要提供的其他有关资料</w:t>
      </w:r>
    </w:p>
    <w:p w14:paraId="472AD89C">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438C81E">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2F5B110">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D038606">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ACD7E99">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F11F8C1">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30B56DF">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152DE2B1">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CBB874A">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7094A34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E71F89F">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023521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7B9203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5FB8265">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5ACCA47A">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20B15A5">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3B3D2B7">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2CD20BC">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A2F6CFF">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53878590">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55CF7BC">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7775CFA">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1B503020">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520BBDD7">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3C75CB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7F6C4F69">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24EAA5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7553FA5">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A4B5E69">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29098AC">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385E9579">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345BE563">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1730812E">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3549EBA8">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六、施工组织设计</w:t>
      </w:r>
    </w:p>
    <w:p w14:paraId="1130DA6D">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r>
        <w:rPr>
          <w:rFonts w:hint="eastAsia" w:asciiTheme="minorEastAsia" w:hAnsiTheme="minorEastAsia" w:eastAsiaTheme="minorEastAsia" w:cstheme="minorEastAsia"/>
          <w:color w:val="auto"/>
          <w:highlight w:val="none"/>
          <w:lang w:val="en-US" w:eastAsia="zh-CN"/>
        </w:rPr>
        <w:t>供应商</w:t>
      </w:r>
      <w:r>
        <w:rPr>
          <w:rFonts w:hint="eastAsia" w:asciiTheme="minorEastAsia" w:hAnsiTheme="minorEastAsia" w:eastAsiaTheme="minorEastAsia" w:cstheme="minorEastAsia"/>
          <w:color w:val="auto"/>
          <w:highlight w:val="none"/>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2E49487E">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2．施工组织设计除采用文字表述外可附下列图表，图表及格式要求附后。</w:t>
      </w:r>
    </w:p>
    <w:p w14:paraId="1EBD37E0">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附表一  拟投入本工程的主要施工设备表</w:t>
      </w:r>
    </w:p>
    <w:p w14:paraId="787A7103">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附表二  拟配备本工程的试验和检测仪器设备表</w:t>
      </w:r>
    </w:p>
    <w:p w14:paraId="41ADAF64">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附表三  劳动力计划表</w:t>
      </w:r>
    </w:p>
    <w:p w14:paraId="2BE147ED">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附表四  计划开、竣工日期和施工进度网络图</w:t>
      </w:r>
    </w:p>
    <w:p w14:paraId="12C4D23B">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附表五  施工总平面图</w:t>
      </w:r>
    </w:p>
    <w:p w14:paraId="350BE4D7">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附表六  临时用地表</w:t>
      </w:r>
    </w:p>
    <w:p w14:paraId="1E355EA3">
      <w:pPr>
        <w:shd w:val="clear"/>
        <w:spacing w:line="460" w:lineRule="exact"/>
        <w:ind w:firstLine="420" w:firstLineChars="200"/>
        <w:rPr>
          <w:rFonts w:asciiTheme="minorEastAsia" w:hAnsiTheme="minorEastAsia" w:eastAsiaTheme="minorEastAsia" w:cstheme="minorEastAsia"/>
          <w:color w:val="auto"/>
          <w:highlight w:val="none"/>
        </w:rPr>
      </w:pPr>
    </w:p>
    <w:p w14:paraId="3E1295A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附表一：拟投入本工程的主要施工设备表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0F01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tcBorders>
              <w:top w:val="single" w:color="auto" w:sz="4" w:space="0"/>
              <w:left w:val="single" w:color="auto" w:sz="4" w:space="0"/>
              <w:bottom w:val="single" w:color="auto" w:sz="4" w:space="0"/>
              <w:right w:val="single" w:color="auto" w:sz="4" w:space="0"/>
            </w:tcBorders>
            <w:vAlign w:val="center"/>
          </w:tcPr>
          <w:p w14:paraId="41BA5213">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序号</w:t>
            </w:r>
          </w:p>
        </w:tc>
        <w:tc>
          <w:tcPr>
            <w:tcW w:w="1226" w:type="dxa"/>
            <w:tcBorders>
              <w:top w:val="single" w:color="auto" w:sz="4" w:space="0"/>
              <w:left w:val="single" w:color="auto" w:sz="4" w:space="0"/>
              <w:bottom w:val="single" w:color="auto" w:sz="4" w:space="0"/>
              <w:right w:val="single" w:color="auto" w:sz="4" w:space="0"/>
            </w:tcBorders>
            <w:vAlign w:val="center"/>
          </w:tcPr>
          <w:p w14:paraId="6D94D17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设备名称</w:t>
            </w:r>
          </w:p>
        </w:tc>
        <w:tc>
          <w:tcPr>
            <w:tcW w:w="851" w:type="dxa"/>
            <w:tcBorders>
              <w:top w:val="single" w:color="auto" w:sz="4" w:space="0"/>
              <w:left w:val="single" w:color="auto" w:sz="4" w:space="0"/>
              <w:bottom w:val="single" w:color="auto" w:sz="4" w:space="0"/>
              <w:right w:val="single" w:color="auto" w:sz="4" w:space="0"/>
            </w:tcBorders>
            <w:vAlign w:val="center"/>
          </w:tcPr>
          <w:p w14:paraId="09E5718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型号</w:t>
            </w:r>
          </w:p>
          <w:p w14:paraId="3C7E0F2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规格</w:t>
            </w:r>
          </w:p>
        </w:tc>
        <w:tc>
          <w:tcPr>
            <w:tcW w:w="708" w:type="dxa"/>
            <w:tcBorders>
              <w:top w:val="single" w:color="auto" w:sz="4" w:space="0"/>
              <w:left w:val="single" w:color="auto" w:sz="4" w:space="0"/>
              <w:bottom w:val="single" w:color="auto" w:sz="4" w:space="0"/>
              <w:right w:val="single" w:color="auto" w:sz="4" w:space="0"/>
            </w:tcBorders>
            <w:vAlign w:val="center"/>
          </w:tcPr>
          <w:p w14:paraId="4F31B5A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ADBE28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国别</w:t>
            </w:r>
          </w:p>
          <w:p w14:paraId="55F57E8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产地</w:t>
            </w:r>
          </w:p>
        </w:tc>
        <w:tc>
          <w:tcPr>
            <w:tcW w:w="851" w:type="dxa"/>
            <w:tcBorders>
              <w:top w:val="single" w:color="auto" w:sz="4" w:space="0"/>
              <w:left w:val="single" w:color="auto" w:sz="4" w:space="0"/>
              <w:bottom w:val="single" w:color="auto" w:sz="4" w:space="0"/>
              <w:right w:val="single" w:color="auto" w:sz="4" w:space="0"/>
            </w:tcBorders>
            <w:vAlign w:val="center"/>
          </w:tcPr>
          <w:p w14:paraId="473DE967">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制造</w:t>
            </w:r>
          </w:p>
          <w:p w14:paraId="7169864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年份</w:t>
            </w:r>
          </w:p>
        </w:tc>
        <w:tc>
          <w:tcPr>
            <w:tcW w:w="1134" w:type="dxa"/>
            <w:tcBorders>
              <w:top w:val="single" w:color="auto" w:sz="4" w:space="0"/>
              <w:left w:val="single" w:color="auto" w:sz="4" w:space="0"/>
              <w:bottom w:val="single" w:color="auto" w:sz="4" w:space="0"/>
              <w:right w:val="single" w:color="auto" w:sz="4" w:space="0"/>
            </w:tcBorders>
            <w:vAlign w:val="center"/>
          </w:tcPr>
          <w:p w14:paraId="5FCAE79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额定功率</w:t>
            </w:r>
          </w:p>
          <w:p w14:paraId="730B8AE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（KW）</w:t>
            </w:r>
          </w:p>
        </w:tc>
        <w:tc>
          <w:tcPr>
            <w:tcW w:w="992" w:type="dxa"/>
            <w:tcBorders>
              <w:top w:val="single" w:color="auto" w:sz="4" w:space="0"/>
              <w:left w:val="single" w:color="auto" w:sz="4" w:space="0"/>
              <w:bottom w:val="single" w:color="auto" w:sz="4" w:space="0"/>
              <w:right w:val="single" w:color="auto" w:sz="4" w:space="0"/>
            </w:tcBorders>
            <w:vAlign w:val="center"/>
          </w:tcPr>
          <w:p w14:paraId="012F8117">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生产</w:t>
            </w:r>
          </w:p>
          <w:p w14:paraId="4BD8995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能力</w:t>
            </w:r>
          </w:p>
        </w:tc>
        <w:tc>
          <w:tcPr>
            <w:tcW w:w="1134" w:type="dxa"/>
            <w:tcBorders>
              <w:top w:val="single" w:color="auto" w:sz="4" w:space="0"/>
              <w:left w:val="single" w:color="auto" w:sz="4" w:space="0"/>
              <w:bottom w:val="single" w:color="auto" w:sz="4" w:space="0"/>
              <w:right w:val="single" w:color="auto" w:sz="4" w:space="0"/>
            </w:tcBorders>
            <w:vAlign w:val="center"/>
          </w:tcPr>
          <w:p w14:paraId="635DDE97">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用于施</w:t>
            </w:r>
          </w:p>
          <w:p w14:paraId="0B6999D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工部位</w:t>
            </w:r>
          </w:p>
        </w:tc>
        <w:tc>
          <w:tcPr>
            <w:tcW w:w="992" w:type="dxa"/>
            <w:tcBorders>
              <w:top w:val="single" w:color="auto" w:sz="4" w:space="0"/>
              <w:left w:val="single" w:color="auto" w:sz="4" w:space="0"/>
              <w:bottom w:val="single" w:color="auto" w:sz="4" w:space="0"/>
              <w:right w:val="single" w:color="auto" w:sz="4" w:space="0"/>
            </w:tcBorders>
            <w:vAlign w:val="center"/>
          </w:tcPr>
          <w:p w14:paraId="11393293">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0204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1B77729F">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460D55EE">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07C3122E">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304150F3">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1B819071">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1D650A01">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6CB54AE2">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42D64AC4">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5892DAFF">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3523CFD7">
            <w:pPr>
              <w:shd w:val="clear"/>
              <w:spacing w:line="360" w:lineRule="auto"/>
              <w:rPr>
                <w:rFonts w:asciiTheme="minorEastAsia" w:hAnsiTheme="minorEastAsia" w:eastAsiaTheme="minorEastAsia" w:cstheme="minorEastAsia"/>
                <w:color w:val="auto"/>
                <w:highlight w:val="none"/>
              </w:rPr>
            </w:pPr>
          </w:p>
        </w:tc>
      </w:tr>
      <w:tr w14:paraId="5144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6696A037">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26A93552">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6573A52C">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2EAB3884">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52F7F9BD">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7AE340C7">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1A317907">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61BB88B1">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062E33C0">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48C0F3E9">
            <w:pPr>
              <w:shd w:val="clear"/>
              <w:spacing w:line="360" w:lineRule="auto"/>
              <w:rPr>
                <w:rFonts w:asciiTheme="minorEastAsia" w:hAnsiTheme="minorEastAsia" w:eastAsiaTheme="minorEastAsia" w:cstheme="minorEastAsia"/>
                <w:color w:val="auto"/>
                <w:highlight w:val="none"/>
              </w:rPr>
            </w:pPr>
          </w:p>
        </w:tc>
      </w:tr>
      <w:tr w14:paraId="2ECF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54967824">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4125365F">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64495844">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0B08AC25">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2A2A4593">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7DFFE637">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5A708534">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6FF69442">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0E52A815">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4E4ABD06">
            <w:pPr>
              <w:shd w:val="clear"/>
              <w:spacing w:line="360" w:lineRule="auto"/>
              <w:rPr>
                <w:rFonts w:asciiTheme="minorEastAsia" w:hAnsiTheme="minorEastAsia" w:eastAsiaTheme="minorEastAsia" w:cstheme="minorEastAsia"/>
                <w:color w:val="auto"/>
                <w:highlight w:val="none"/>
              </w:rPr>
            </w:pPr>
          </w:p>
        </w:tc>
      </w:tr>
      <w:tr w14:paraId="26AE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77600207">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04C4075D">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740C8C05">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3B0DA5CB">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4905EE4C">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605349C7">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249502C9">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2F8836F2">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296665EC">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2A7DA2E4">
            <w:pPr>
              <w:shd w:val="clear"/>
              <w:spacing w:line="360" w:lineRule="auto"/>
              <w:rPr>
                <w:rFonts w:asciiTheme="minorEastAsia" w:hAnsiTheme="minorEastAsia" w:eastAsiaTheme="minorEastAsia" w:cstheme="minorEastAsia"/>
                <w:color w:val="auto"/>
                <w:highlight w:val="none"/>
              </w:rPr>
            </w:pPr>
          </w:p>
        </w:tc>
      </w:tr>
      <w:tr w14:paraId="5FFD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709B054A">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6CF63454">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6FA019A1">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19437780">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223BB82B">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77865F9C">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626A0421">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204A5983">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40D34985">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61E69278">
            <w:pPr>
              <w:shd w:val="clear"/>
              <w:spacing w:line="360" w:lineRule="auto"/>
              <w:rPr>
                <w:rFonts w:asciiTheme="minorEastAsia" w:hAnsiTheme="minorEastAsia" w:eastAsiaTheme="minorEastAsia" w:cstheme="minorEastAsia"/>
                <w:color w:val="auto"/>
                <w:highlight w:val="none"/>
              </w:rPr>
            </w:pPr>
          </w:p>
        </w:tc>
      </w:tr>
    </w:tbl>
    <w:p w14:paraId="524641A0">
      <w:pPr>
        <w:shd w:val="clear"/>
        <w:rPr>
          <w:rFonts w:asciiTheme="minorEastAsia" w:hAnsiTheme="minorEastAsia" w:eastAsiaTheme="minorEastAsia" w:cstheme="minorEastAsia"/>
          <w:color w:val="auto"/>
          <w:highlight w:val="none"/>
        </w:rPr>
      </w:pPr>
    </w:p>
    <w:p w14:paraId="15A44297">
      <w:pPr>
        <w:shd w:val="clear"/>
        <w:rPr>
          <w:rFonts w:asciiTheme="minorEastAsia" w:hAnsiTheme="minorEastAsia" w:eastAsiaTheme="minorEastAsia" w:cstheme="minorEastAsia"/>
          <w:color w:val="auto"/>
          <w:highlight w:val="none"/>
        </w:rPr>
      </w:pPr>
    </w:p>
    <w:p w14:paraId="7C51BB6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附表二：拟配备本工程的试验和检测仪器设备表</w:t>
      </w:r>
    </w:p>
    <w:tbl>
      <w:tblPr>
        <w:tblStyle w:val="43"/>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6EF7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2958650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序号</w:t>
            </w:r>
          </w:p>
        </w:tc>
        <w:tc>
          <w:tcPr>
            <w:tcW w:w="1226" w:type="dxa"/>
            <w:tcBorders>
              <w:top w:val="single" w:color="auto" w:sz="4" w:space="0"/>
              <w:left w:val="single" w:color="auto" w:sz="4" w:space="0"/>
              <w:bottom w:val="single" w:color="auto" w:sz="4" w:space="0"/>
              <w:right w:val="single" w:color="auto" w:sz="4" w:space="0"/>
            </w:tcBorders>
            <w:vAlign w:val="center"/>
          </w:tcPr>
          <w:p w14:paraId="087A1FC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仪器设备名称</w:t>
            </w:r>
          </w:p>
        </w:tc>
        <w:tc>
          <w:tcPr>
            <w:tcW w:w="851" w:type="dxa"/>
            <w:tcBorders>
              <w:top w:val="single" w:color="auto" w:sz="4" w:space="0"/>
              <w:left w:val="single" w:color="auto" w:sz="4" w:space="0"/>
              <w:bottom w:val="single" w:color="auto" w:sz="4" w:space="0"/>
              <w:right w:val="single" w:color="auto" w:sz="4" w:space="0"/>
            </w:tcBorders>
            <w:vAlign w:val="center"/>
          </w:tcPr>
          <w:p w14:paraId="43E4836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型号</w:t>
            </w:r>
          </w:p>
          <w:p w14:paraId="3337F89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规格</w:t>
            </w:r>
          </w:p>
        </w:tc>
        <w:tc>
          <w:tcPr>
            <w:tcW w:w="708" w:type="dxa"/>
            <w:tcBorders>
              <w:top w:val="single" w:color="auto" w:sz="4" w:space="0"/>
              <w:left w:val="single" w:color="auto" w:sz="4" w:space="0"/>
              <w:bottom w:val="single" w:color="auto" w:sz="4" w:space="0"/>
              <w:right w:val="single" w:color="auto" w:sz="4" w:space="0"/>
            </w:tcBorders>
            <w:vAlign w:val="center"/>
          </w:tcPr>
          <w:p w14:paraId="4DD1C52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BA32A8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国别</w:t>
            </w:r>
          </w:p>
          <w:p w14:paraId="002FCBF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产地</w:t>
            </w:r>
          </w:p>
        </w:tc>
        <w:tc>
          <w:tcPr>
            <w:tcW w:w="1134" w:type="dxa"/>
            <w:tcBorders>
              <w:top w:val="single" w:color="auto" w:sz="4" w:space="0"/>
              <w:left w:val="single" w:color="auto" w:sz="4" w:space="0"/>
              <w:bottom w:val="single" w:color="auto" w:sz="4" w:space="0"/>
              <w:right w:val="single" w:color="auto" w:sz="4" w:space="0"/>
            </w:tcBorders>
            <w:vAlign w:val="center"/>
          </w:tcPr>
          <w:p w14:paraId="060D115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制造年份</w:t>
            </w:r>
          </w:p>
        </w:tc>
        <w:tc>
          <w:tcPr>
            <w:tcW w:w="1276" w:type="dxa"/>
            <w:tcBorders>
              <w:top w:val="single" w:color="auto" w:sz="4" w:space="0"/>
              <w:left w:val="single" w:color="auto" w:sz="4" w:space="0"/>
              <w:bottom w:val="single" w:color="auto" w:sz="4" w:space="0"/>
              <w:right w:val="single" w:color="auto" w:sz="4" w:space="0"/>
            </w:tcBorders>
            <w:vAlign w:val="center"/>
          </w:tcPr>
          <w:p w14:paraId="7B68FD8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已使用</w:t>
            </w:r>
          </w:p>
          <w:p w14:paraId="3DDA9BE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台时数</w:t>
            </w:r>
          </w:p>
        </w:tc>
        <w:tc>
          <w:tcPr>
            <w:tcW w:w="1134" w:type="dxa"/>
            <w:tcBorders>
              <w:top w:val="single" w:color="auto" w:sz="4" w:space="0"/>
              <w:left w:val="single" w:color="auto" w:sz="4" w:space="0"/>
              <w:bottom w:val="single" w:color="auto" w:sz="4" w:space="0"/>
              <w:right w:val="single" w:color="auto" w:sz="4" w:space="0"/>
            </w:tcBorders>
            <w:vAlign w:val="center"/>
          </w:tcPr>
          <w:p w14:paraId="556B7A7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用途</w:t>
            </w:r>
          </w:p>
        </w:tc>
        <w:tc>
          <w:tcPr>
            <w:tcW w:w="1559" w:type="dxa"/>
            <w:tcBorders>
              <w:top w:val="single" w:color="auto" w:sz="4" w:space="0"/>
              <w:left w:val="single" w:color="auto" w:sz="4" w:space="0"/>
              <w:bottom w:val="single" w:color="auto" w:sz="4" w:space="0"/>
              <w:right w:val="single" w:color="auto" w:sz="4" w:space="0"/>
            </w:tcBorders>
            <w:vAlign w:val="center"/>
          </w:tcPr>
          <w:p w14:paraId="5A055BB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5DE1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3C11A3D3">
            <w:pPr>
              <w:shd w:val="clear"/>
              <w:spacing w:line="360" w:lineRule="auto"/>
              <w:ind w:firstLine="420" w:firstLineChars="200"/>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vAlign w:val="center"/>
          </w:tcPr>
          <w:p w14:paraId="017E8652">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4908278A">
            <w:pPr>
              <w:shd w:val="clear"/>
              <w:spacing w:line="360" w:lineRule="auto"/>
              <w:ind w:firstLine="420" w:firstLineChars="200"/>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045001E">
            <w:pPr>
              <w:shd w:val="clear"/>
              <w:spacing w:line="360" w:lineRule="auto"/>
              <w:ind w:firstLine="420" w:firstLineChars="200"/>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1F50CAB">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79EAF31">
            <w:pPr>
              <w:shd w:val="clear"/>
              <w:spacing w:line="360" w:lineRule="auto"/>
              <w:ind w:firstLine="420" w:firstLineChars="200"/>
              <w:rPr>
                <w:rFonts w:asciiTheme="minorEastAsia" w:hAnsiTheme="minorEastAsia" w:eastAsiaTheme="minorEastAsia" w:cstheme="minorEastAsia"/>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DC5CF8D">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1D8D6EB">
            <w:pPr>
              <w:shd w:val="clear"/>
              <w:spacing w:line="360" w:lineRule="auto"/>
              <w:ind w:firstLine="420" w:firstLineChars="200"/>
              <w:rPr>
                <w:rFonts w:asciiTheme="minorEastAsia" w:hAnsiTheme="minorEastAsia" w:eastAsiaTheme="minorEastAsia" w:cstheme="minorEastAsia"/>
                <w:color w:val="auto"/>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E34776E">
            <w:pPr>
              <w:shd w:val="clear"/>
              <w:spacing w:line="360" w:lineRule="auto"/>
              <w:ind w:firstLine="420" w:firstLineChars="200"/>
              <w:rPr>
                <w:rFonts w:asciiTheme="minorEastAsia" w:hAnsiTheme="minorEastAsia" w:eastAsiaTheme="minorEastAsia" w:cstheme="minorEastAsia"/>
                <w:color w:val="auto"/>
                <w:highlight w:val="none"/>
              </w:rPr>
            </w:pPr>
          </w:p>
        </w:tc>
      </w:tr>
      <w:tr w14:paraId="0A7C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5791C845">
            <w:pPr>
              <w:shd w:val="clear"/>
              <w:spacing w:line="360" w:lineRule="auto"/>
              <w:ind w:firstLine="420" w:firstLineChars="200"/>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vAlign w:val="center"/>
          </w:tcPr>
          <w:p w14:paraId="20E02240">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3690FDD1">
            <w:pPr>
              <w:shd w:val="clear"/>
              <w:spacing w:line="360" w:lineRule="auto"/>
              <w:ind w:firstLine="420" w:firstLineChars="200"/>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027C72F">
            <w:pPr>
              <w:shd w:val="clear"/>
              <w:spacing w:line="360" w:lineRule="auto"/>
              <w:ind w:firstLine="420" w:firstLineChars="200"/>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16DEDA6">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9B88ACC">
            <w:pPr>
              <w:shd w:val="clear"/>
              <w:spacing w:line="360" w:lineRule="auto"/>
              <w:ind w:firstLine="420" w:firstLineChars="200"/>
              <w:rPr>
                <w:rFonts w:asciiTheme="minorEastAsia" w:hAnsiTheme="minorEastAsia" w:eastAsiaTheme="minorEastAsia" w:cstheme="minorEastAsia"/>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206DB26B">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92D8ABB">
            <w:pPr>
              <w:shd w:val="clear"/>
              <w:spacing w:line="360" w:lineRule="auto"/>
              <w:ind w:firstLine="420" w:firstLineChars="200"/>
              <w:rPr>
                <w:rFonts w:asciiTheme="minorEastAsia" w:hAnsiTheme="minorEastAsia" w:eastAsiaTheme="minorEastAsia" w:cstheme="minorEastAsia"/>
                <w:color w:val="auto"/>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B6CAC7E">
            <w:pPr>
              <w:shd w:val="clear"/>
              <w:spacing w:line="360" w:lineRule="auto"/>
              <w:ind w:firstLine="420" w:firstLineChars="200"/>
              <w:rPr>
                <w:rFonts w:asciiTheme="minorEastAsia" w:hAnsiTheme="minorEastAsia" w:eastAsiaTheme="minorEastAsia" w:cstheme="minorEastAsia"/>
                <w:color w:val="auto"/>
                <w:highlight w:val="none"/>
              </w:rPr>
            </w:pPr>
          </w:p>
        </w:tc>
      </w:tr>
      <w:tr w14:paraId="7718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76FCBA26">
            <w:pPr>
              <w:shd w:val="clear"/>
              <w:spacing w:line="360" w:lineRule="auto"/>
              <w:ind w:firstLine="420" w:firstLineChars="200"/>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vAlign w:val="center"/>
          </w:tcPr>
          <w:p w14:paraId="2F948E1E">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2B84D1CE">
            <w:pPr>
              <w:shd w:val="clear"/>
              <w:spacing w:line="360" w:lineRule="auto"/>
              <w:ind w:firstLine="420" w:firstLineChars="200"/>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7866560">
            <w:pPr>
              <w:shd w:val="clear"/>
              <w:spacing w:line="360" w:lineRule="auto"/>
              <w:ind w:firstLine="420" w:firstLineChars="200"/>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0B8F229">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E353C6D">
            <w:pPr>
              <w:shd w:val="clear"/>
              <w:spacing w:line="360" w:lineRule="auto"/>
              <w:ind w:firstLine="420" w:firstLineChars="200"/>
              <w:rPr>
                <w:rFonts w:asciiTheme="minorEastAsia" w:hAnsiTheme="minorEastAsia" w:eastAsiaTheme="minorEastAsia" w:cstheme="minorEastAsia"/>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4F03D3E">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00F23D0">
            <w:pPr>
              <w:shd w:val="clear"/>
              <w:spacing w:line="360" w:lineRule="auto"/>
              <w:ind w:firstLine="420" w:firstLineChars="200"/>
              <w:rPr>
                <w:rFonts w:asciiTheme="minorEastAsia" w:hAnsiTheme="minorEastAsia" w:eastAsiaTheme="minorEastAsia" w:cstheme="minorEastAsia"/>
                <w:color w:val="auto"/>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6052D70">
            <w:pPr>
              <w:shd w:val="clear"/>
              <w:spacing w:line="360" w:lineRule="auto"/>
              <w:ind w:firstLine="420" w:firstLineChars="200"/>
              <w:rPr>
                <w:rFonts w:asciiTheme="minorEastAsia" w:hAnsiTheme="minorEastAsia" w:eastAsiaTheme="minorEastAsia" w:cstheme="minorEastAsia"/>
                <w:color w:val="auto"/>
                <w:highlight w:val="none"/>
              </w:rPr>
            </w:pPr>
          </w:p>
        </w:tc>
      </w:tr>
      <w:tr w14:paraId="36EF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296BB665">
            <w:pPr>
              <w:shd w:val="clear"/>
              <w:spacing w:line="360" w:lineRule="auto"/>
              <w:ind w:firstLine="420" w:firstLineChars="200"/>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vAlign w:val="center"/>
          </w:tcPr>
          <w:p w14:paraId="2E89799E">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6C6C51C4">
            <w:pPr>
              <w:shd w:val="clear"/>
              <w:spacing w:line="360" w:lineRule="auto"/>
              <w:ind w:firstLine="420" w:firstLineChars="200"/>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B39EFB3">
            <w:pPr>
              <w:shd w:val="clear"/>
              <w:spacing w:line="360" w:lineRule="auto"/>
              <w:ind w:firstLine="420" w:firstLineChars="200"/>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B897A0C">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452FA31">
            <w:pPr>
              <w:shd w:val="clear"/>
              <w:spacing w:line="360" w:lineRule="auto"/>
              <w:ind w:firstLine="420" w:firstLineChars="200"/>
              <w:rPr>
                <w:rFonts w:asciiTheme="minorEastAsia" w:hAnsiTheme="minorEastAsia" w:eastAsiaTheme="minorEastAsia" w:cstheme="minorEastAsia"/>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2547652">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3682218">
            <w:pPr>
              <w:shd w:val="clear"/>
              <w:spacing w:line="360" w:lineRule="auto"/>
              <w:ind w:firstLine="420" w:firstLineChars="200"/>
              <w:rPr>
                <w:rFonts w:asciiTheme="minorEastAsia" w:hAnsiTheme="minorEastAsia" w:eastAsiaTheme="minorEastAsia" w:cstheme="minorEastAsia"/>
                <w:color w:val="auto"/>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5F66F70">
            <w:pPr>
              <w:shd w:val="clear"/>
              <w:spacing w:line="360" w:lineRule="auto"/>
              <w:ind w:firstLine="420" w:firstLineChars="200"/>
              <w:rPr>
                <w:rFonts w:asciiTheme="minorEastAsia" w:hAnsiTheme="minorEastAsia" w:eastAsiaTheme="minorEastAsia" w:cstheme="minorEastAsia"/>
                <w:color w:val="auto"/>
                <w:highlight w:val="none"/>
              </w:rPr>
            </w:pPr>
          </w:p>
        </w:tc>
      </w:tr>
    </w:tbl>
    <w:p w14:paraId="39F3DAE6">
      <w:pPr>
        <w:shd w:val="clear"/>
        <w:rPr>
          <w:rFonts w:hint="eastAsia" w:asciiTheme="minorEastAsia" w:hAnsiTheme="minorEastAsia" w:eastAsiaTheme="minorEastAsia" w:cstheme="minorEastAsia"/>
          <w:color w:val="auto"/>
          <w:highlight w:val="none"/>
        </w:rPr>
      </w:pPr>
    </w:p>
    <w:p w14:paraId="425578B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附表三：劳动力计划表</w:t>
      </w:r>
    </w:p>
    <w:p w14:paraId="7B41830A">
      <w:pPr>
        <w:shd w:val="clear"/>
        <w:ind w:firstLine="7245" w:firstLineChars="345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单位：人</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586F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387B338D">
            <w:pPr>
              <w:shd w:val="clear"/>
              <w:spacing w:line="360" w:lineRule="auto"/>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工种</w:t>
            </w:r>
          </w:p>
        </w:tc>
        <w:tc>
          <w:tcPr>
            <w:tcW w:w="8506" w:type="dxa"/>
            <w:gridSpan w:val="7"/>
            <w:tcBorders>
              <w:top w:val="single" w:color="auto" w:sz="4" w:space="0"/>
              <w:left w:val="single" w:color="auto" w:sz="4" w:space="0"/>
              <w:bottom w:val="single" w:color="auto" w:sz="4" w:space="0"/>
              <w:right w:val="single" w:color="auto" w:sz="4" w:space="0"/>
            </w:tcBorders>
            <w:vAlign w:val="center"/>
          </w:tcPr>
          <w:p w14:paraId="4B537407">
            <w:pPr>
              <w:shd w:val="clear"/>
              <w:spacing w:line="360" w:lineRule="auto"/>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按工程施工阶段投入劳动力情况</w:t>
            </w:r>
          </w:p>
        </w:tc>
      </w:tr>
      <w:tr w14:paraId="0DA0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53042682">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4FEE3A3">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7E9B0D6A">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7AA112AB">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354141CF">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2D0C2532">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7E61635">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21ED8AC0">
            <w:pPr>
              <w:shd w:val="clear"/>
              <w:spacing w:line="360" w:lineRule="auto"/>
              <w:jc w:val="center"/>
              <w:rPr>
                <w:rFonts w:asciiTheme="minorEastAsia" w:hAnsiTheme="minorEastAsia" w:eastAsiaTheme="minorEastAsia" w:cstheme="minorEastAsia"/>
                <w:color w:val="auto"/>
                <w:highlight w:val="none"/>
              </w:rPr>
            </w:pPr>
          </w:p>
        </w:tc>
      </w:tr>
      <w:tr w14:paraId="13E8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634CA93F">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69EFEAFE">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737FE906">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33993C2C">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6E13B767">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1FFD7FCB">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6A0008A6">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28BCD19">
            <w:pPr>
              <w:shd w:val="clear"/>
              <w:spacing w:line="360" w:lineRule="auto"/>
              <w:jc w:val="center"/>
              <w:rPr>
                <w:rFonts w:asciiTheme="minorEastAsia" w:hAnsiTheme="minorEastAsia" w:eastAsiaTheme="minorEastAsia" w:cstheme="minorEastAsia"/>
                <w:color w:val="auto"/>
                <w:highlight w:val="none"/>
              </w:rPr>
            </w:pPr>
          </w:p>
        </w:tc>
      </w:tr>
      <w:tr w14:paraId="3A69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0C3A718F">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261A2483">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6790A49">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15AD7D8">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39F83CB4">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0EA036A5">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5D49FD1">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E4349F1">
            <w:pPr>
              <w:shd w:val="clear"/>
              <w:spacing w:line="360" w:lineRule="auto"/>
              <w:jc w:val="center"/>
              <w:rPr>
                <w:rFonts w:asciiTheme="minorEastAsia" w:hAnsiTheme="minorEastAsia" w:eastAsiaTheme="minorEastAsia" w:cstheme="minorEastAsia"/>
                <w:color w:val="auto"/>
                <w:highlight w:val="none"/>
              </w:rPr>
            </w:pPr>
          </w:p>
        </w:tc>
      </w:tr>
      <w:tr w14:paraId="6C5F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1EF14675">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7D1B24BE">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7F81C906">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68A92303">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18108E25">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43BA6530">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3BEA6F34">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770A03D1">
            <w:pPr>
              <w:shd w:val="clear"/>
              <w:spacing w:line="360" w:lineRule="auto"/>
              <w:jc w:val="center"/>
              <w:rPr>
                <w:rFonts w:asciiTheme="minorEastAsia" w:hAnsiTheme="minorEastAsia" w:eastAsiaTheme="minorEastAsia" w:cstheme="minorEastAsia"/>
                <w:color w:val="auto"/>
                <w:highlight w:val="none"/>
              </w:rPr>
            </w:pPr>
          </w:p>
        </w:tc>
      </w:tr>
      <w:tr w14:paraId="0ABC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561BC3F4">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05A83255">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69C844E">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77D2216A">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57BEE97">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782BAF9F">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EDC6FA2">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41506EC">
            <w:pPr>
              <w:shd w:val="clear"/>
              <w:spacing w:line="360" w:lineRule="auto"/>
              <w:jc w:val="center"/>
              <w:rPr>
                <w:rFonts w:asciiTheme="minorEastAsia" w:hAnsiTheme="minorEastAsia" w:eastAsiaTheme="minorEastAsia" w:cstheme="minorEastAsia"/>
                <w:color w:val="auto"/>
                <w:highlight w:val="none"/>
              </w:rPr>
            </w:pPr>
          </w:p>
        </w:tc>
      </w:tr>
      <w:tr w14:paraId="451B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26F2D894">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2BCF9594">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0BF80C78">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6CC9C552">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174DFB93">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2429411E">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0F6593E6">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1EDF5839">
            <w:pPr>
              <w:shd w:val="clear"/>
              <w:spacing w:line="360" w:lineRule="auto"/>
              <w:jc w:val="center"/>
              <w:rPr>
                <w:rFonts w:asciiTheme="minorEastAsia" w:hAnsiTheme="minorEastAsia" w:eastAsiaTheme="minorEastAsia" w:cstheme="minorEastAsia"/>
                <w:color w:val="auto"/>
                <w:highlight w:val="none"/>
              </w:rPr>
            </w:pPr>
          </w:p>
        </w:tc>
      </w:tr>
      <w:tr w14:paraId="27B8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3DA29CB1">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6EE90E40">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FF6AD30">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634CD34C">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E9D48B5">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10994374">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6354716A">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187C1A9D">
            <w:pPr>
              <w:shd w:val="clear"/>
              <w:spacing w:line="360" w:lineRule="auto"/>
              <w:jc w:val="center"/>
              <w:rPr>
                <w:rFonts w:asciiTheme="minorEastAsia" w:hAnsiTheme="minorEastAsia" w:eastAsiaTheme="minorEastAsia" w:cstheme="minorEastAsia"/>
                <w:color w:val="auto"/>
                <w:highlight w:val="none"/>
              </w:rPr>
            </w:pPr>
          </w:p>
        </w:tc>
      </w:tr>
    </w:tbl>
    <w:p w14:paraId="775E6E26">
      <w:pPr>
        <w:shd w:val="clear"/>
        <w:rPr>
          <w:rFonts w:asciiTheme="minorEastAsia" w:hAnsiTheme="minorEastAsia" w:eastAsiaTheme="minorEastAsia" w:cstheme="minorEastAsia"/>
          <w:color w:val="auto"/>
          <w:highlight w:val="none"/>
        </w:rPr>
      </w:pPr>
    </w:p>
    <w:p w14:paraId="1227F330">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附表四：计划开、竣工日期和施工进度计划（网络图或横道图）</w:t>
      </w:r>
    </w:p>
    <w:p w14:paraId="45731D10">
      <w:pPr>
        <w:shd w:val="clear"/>
        <w:spacing w:line="460" w:lineRule="exact"/>
        <w:ind w:left="-6" w:firstLine="4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1. </w:t>
      </w:r>
      <w:r>
        <w:rPr>
          <w:rFonts w:hint="eastAsia" w:asciiTheme="minorEastAsia" w:hAnsiTheme="minorEastAsia" w:eastAsiaTheme="minorEastAsia" w:cstheme="minorEastAsia"/>
          <w:color w:val="auto"/>
          <w:highlight w:val="none"/>
          <w:lang w:val="en-US" w:eastAsia="zh-CN"/>
        </w:rPr>
        <w:t>供应商</w:t>
      </w:r>
      <w:r>
        <w:rPr>
          <w:rFonts w:hint="eastAsia" w:asciiTheme="minorEastAsia" w:hAnsiTheme="minorEastAsia" w:eastAsiaTheme="minorEastAsia" w:cstheme="minorEastAsia"/>
          <w:color w:val="auto"/>
          <w:highlight w:val="none"/>
        </w:rPr>
        <w:t>应提交施工进度计划，说明按招标文件要求的工期进行施工的各个关键日期。中标的投标人还应按合同条件有关条款的要求提交详细的施工进度计划。</w:t>
      </w:r>
    </w:p>
    <w:p w14:paraId="7E0D8AE0">
      <w:pPr>
        <w:shd w:val="clear"/>
        <w:spacing w:line="460" w:lineRule="exact"/>
        <w:ind w:left="-6" w:firstLine="4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 施工进度计划可采用网络图（或横道图）表示，说明计划开工日期和各分项工程各阶段的完工日期和分包合同签订的日期。</w:t>
      </w:r>
    </w:p>
    <w:p w14:paraId="05FBBE60">
      <w:pPr>
        <w:shd w:val="clear"/>
        <w:spacing w:line="460" w:lineRule="exact"/>
        <w:ind w:left="-6" w:firstLine="4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 施工进度计划应与施工组织设计相适应。</w:t>
      </w:r>
    </w:p>
    <w:p w14:paraId="73CDCBFB">
      <w:pPr>
        <w:shd w:val="clear"/>
        <w:spacing w:line="360" w:lineRule="auto"/>
        <w:ind w:left="-6" w:firstLine="420"/>
        <w:rPr>
          <w:rFonts w:asciiTheme="minorEastAsia" w:hAnsiTheme="minorEastAsia" w:eastAsiaTheme="minorEastAsia" w:cstheme="minorEastAsia"/>
          <w:color w:val="auto"/>
          <w:highlight w:val="none"/>
        </w:rPr>
      </w:pPr>
    </w:p>
    <w:p w14:paraId="191004A6">
      <w:pPr>
        <w:shd w:val="clear"/>
        <w:rPr>
          <w:rFonts w:asciiTheme="minorEastAsia" w:hAnsiTheme="minorEastAsia" w:eastAsiaTheme="minorEastAsia" w:cstheme="minorEastAsia"/>
          <w:color w:val="auto"/>
          <w:highlight w:val="none"/>
        </w:rPr>
      </w:pPr>
    </w:p>
    <w:p w14:paraId="44162CA7">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附表五：施工总平面图</w:t>
      </w:r>
    </w:p>
    <w:p w14:paraId="07591AF7">
      <w:pPr>
        <w:pStyle w:val="7"/>
        <w:shd w:val="clear"/>
        <w:outlineLvl w:val="9"/>
        <w:rPr>
          <w:color w:val="auto"/>
          <w:highlight w:val="none"/>
        </w:rPr>
      </w:pPr>
    </w:p>
    <w:p w14:paraId="10117E26">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投标人应递交一份施工总平面图，绘出现场临时设施布置图表并附文字说明，说明临时设施、加工车间、现场办公、设备及仓储、供电、供水、卫生、生活、道路、消防等设施的情况和布置。</w:t>
      </w:r>
    </w:p>
    <w:p w14:paraId="6CDC149C">
      <w:pPr>
        <w:shd w:val="clear"/>
        <w:rPr>
          <w:rFonts w:asciiTheme="minorEastAsia" w:hAnsiTheme="minorEastAsia" w:eastAsiaTheme="minorEastAsia" w:cstheme="minorEastAsia"/>
          <w:color w:val="auto"/>
          <w:highlight w:val="none"/>
        </w:rPr>
      </w:pPr>
    </w:p>
    <w:p w14:paraId="224DE37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附表六：临时用地表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4159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61846FD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用途</w:t>
            </w:r>
          </w:p>
        </w:tc>
        <w:tc>
          <w:tcPr>
            <w:tcW w:w="2357" w:type="dxa"/>
            <w:tcBorders>
              <w:top w:val="single" w:color="auto" w:sz="4" w:space="0"/>
              <w:left w:val="single" w:color="auto" w:sz="4" w:space="0"/>
              <w:bottom w:val="single" w:color="auto" w:sz="4" w:space="0"/>
              <w:right w:val="single" w:color="auto" w:sz="4" w:space="0"/>
            </w:tcBorders>
            <w:vAlign w:val="center"/>
          </w:tcPr>
          <w:p w14:paraId="55C3B3D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面积（平方米）</w:t>
            </w:r>
          </w:p>
        </w:tc>
        <w:tc>
          <w:tcPr>
            <w:tcW w:w="2356" w:type="dxa"/>
            <w:tcBorders>
              <w:top w:val="single" w:color="auto" w:sz="4" w:space="0"/>
              <w:left w:val="single" w:color="auto" w:sz="4" w:space="0"/>
              <w:bottom w:val="single" w:color="auto" w:sz="4" w:space="0"/>
              <w:right w:val="single" w:color="auto" w:sz="4" w:space="0"/>
            </w:tcBorders>
            <w:vAlign w:val="center"/>
          </w:tcPr>
          <w:p w14:paraId="22A683C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位置</w:t>
            </w:r>
          </w:p>
        </w:tc>
        <w:tc>
          <w:tcPr>
            <w:tcW w:w="2357" w:type="dxa"/>
            <w:tcBorders>
              <w:top w:val="single" w:color="auto" w:sz="4" w:space="0"/>
              <w:left w:val="single" w:color="auto" w:sz="4" w:space="0"/>
              <w:bottom w:val="single" w:color="auto" w:sz="4" w:space="0"/>
              <w:right w:val="single" w:color="auto" w:sz="4" w:space="0"/>
            </w:tcBorders>
            <w:vAlign w:val="center"/>
          </w:tcPr>
          <w:p w14:paraId="60499BF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需用时间</w:t>
            </w:r>
          </w:p>
        </w:tc>
      </w:tr>
      <w:tr w14:paraId="6784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Borders>
              <w:top w:val="single" w:color="auto" w:sz="4" w:space="0"/>
              <w:left w:val="single" w:color="auto" w:sz="4" w:space="0"/>
              <w:bottom w:val="single" w:color="auto" w:sz="4" w:space="0"/>
              <w:right w:val="single" w:color="auto" w:sz="4" w:space="0"/>
            </w:tcBorders>
          </w:tcPr>
          <w:p w14:paraId="4E4E5854">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6BE26C76">
            <w:pPr>
              <w:shd w:val="clear"/>
              <w:rPr>
                <w:rFonts w:asciiTheme="minorEastAsia" w:hAnsiTheme="minorEastAsia" w:eastAsiaTheme="minorEastAsia" w:cstheme="minorEastAsia"/>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0D01C9C2">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3743F601">
            <w:pPr>
              <w:shd w:val="clear"/>
              <w:rPr>
                <w:rFonts w:asciiTheme="minorEastAsia" w:hAnsiTheme="minorEastAsia" w:eastAsiaTheme="minorEastAsia" w:cstheme="minorEastAsia"/>
                <w:color w:val="auto"/>
                <w:highlight w:val="none"/>
              </w:rPr>
            </w:pPr>
          </w:p>
        </w:tc>
      </w:tr>
      <w:tr w14:paraId="2AC2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Borders>
              <w:top w:val="single" w:color="auto" w:sz="4" w:space="0"/>
              <w:left w:val="single" w:color="auto" w:sz="4" w:space="0"/>
              <w:bottom w:val="single" w:color="auto" w:sz="4" w:space="0"/>
              <w:right w:val="single" w:color="auto" w:sz="4" w:space="0"/>
            </w:tcBorders>
          </w:tcPr>
          <w:p w14:paraId="390496F5">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04576508">
            <w:pPr>
              <w:shd w:val="clear"/>
              <w:rPr>
                <w:rFonts w:asciiTheme="minorEastAsia" w:hAnsiTheme="minorEastAsia" w:eastAsiaTheme="minorEastAsia" w:cstheme="minorEastAsia"/>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4E756660">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65819314">
            <w:pPr>
              <w:shd w:val="clear"/>
              <w:rPr>
                <w:rFonts w:asciiTheme="minorEastAsia" w:hAnsiTheme="minorEastAsia" w:eastAsiaTheme="minorEastAsia" w:cstheme="minorEastAsia"/>
                <w:color w:val="auto"/>
                <w:highlight w:val="none"/>
              </w:rPr>
            </w:pPr>
          </w:p>
        </w:tc>
      </w:tr>
      <w:tr w14:paraId="7BF2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Borders>
              <w:top w:val="single" w:color="auto" w:sz="4" w:space="0"/>
              <w:left w:val="single" w:color="auto" w:sz="4" w:space="0"/>
              <w:bottom w:val="single" w:color="auto" w:sz="4" w:space="0"/>
              <w:right w:val="single" w:color="auto" w:sz="4" w:space="0"/>
            </w:tcBorders>
          </w:tcPr>
          <w:p w14:paraId="41234BBD">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33A774E2">
            <w:pPr>
              <w:shd w:val="clear"/>
              <w:rPr>
                <w:rFonts w:asciiTheme="minorEastAsia" w:hAnsiTheme="minorEastAsia" w:eastAsiaTheme="minorEastAsia" w:cstheme="minorEastAsia"/>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741C8E83">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5C3D9B8F">
            <w:pPr>
              <w:shd w:val="clear"/>
              <w:rPr>
                <w:rFonts w:asciiTheme="minorEastAsia" w:hAnsiTheme="minorEastAsia" w:eastAsiaTheme="minorEastAsia" w:cstheme="minorEastAsia"/>
                <w:color w:val="auto"/>
                <w:highlight w:val="none"/>
              </w:rPr>
            </w:pPr>
          </w:p>
        </w:tc>
      </w:tr>
      <w:tr w14:paraId="0F35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Borders>
              <w:top w:val="single" w:color="auto" w:sz="4" w:space="0"/>
              <w:left w:val="single" w:color="auto" w:sz="4" w:space="0"/>
              <w:bottom w:val="single" w:color="auto" w:sz="4" w:space="0"/>
              <w:right w:val="single" w:color="auto" w:sz="4" w:space="0"/>
            </w:tcBorders>
          </w:tcPr>
          <w:p w14:paraId="78A7EA97">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59712842">
            <w:pPr>
              <w:shd w:val="clear"/>
              <w:rPr>
                <w:rFonts w:asciiTheme="minorEastAsia" w:hAnsiTheme="minorEastAsia" w:eastAsiaTheme="minorEastAsia" w:cstheme="minorEastAsia"/>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5129D3AB">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7EB80DED">
            <w:pPr>
              <w:shd w:val="clear"/>
              <w:rPr>
                <w:rFonts w:asciiTheme="minorEastAsia" w:hAnsiTheme="minorEastAsia" w:eastAsiaTheme="minorEastAsia" w:cstheme="minorEastAsia"/>
                <w:color w:val="auto"/>
                <w:highlight w:val="none"/>
              </w:rPr>
            </w:pPr>
          </w:p>
        </w:tc>
      </w:tr>
    </w:tbl>
    <w:p w14:paraId="4C08450D">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七、项目管理机构</w:t>
      </w:r>
    </w:p>
    <w:p w14:paraId="19DC0C5B">
      <w:pPr>
        <w:pStyle w:val="59"/>
        <w:rPr>
          <w:rFonts w:hint="eastAsia"/>
          <w:color w:val="auto"/>
          <w:highlight w:val="none"/>
          <w:lang w:val="en-US" w:eastAsia="zh-CN"/>
        </w:rPr>
      </w:pPr>
    </w:p>
    <w:p w14:paraId="7B0B7155">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1、项目管理机构配备情况表</w:t>
      </w:r>
    </w:p>
    <w:p w14:paraId="4825F9FF">
      <w:pPr>
        <w:pStyle w:val="163"/>
        <w:shd w:val="clear"/>
        <w:rPr>
          <w:rFonts w:hint="eastAsia" w:asciiTheme="minorEastAsia" w:hAnsiTheme="minorEastAsia" w:eastAsiaTheme="minorEastAsia" w:cstheme="minorEastAsia"/>
          <w:color w:val="auto"/>
          <w:highlight w:val="none"/>
          <w:u w:val="single"/>
        </w:rPr>
      </w:pPr>
    </w:p>
    <w:p w14:paraId="4A132416">
      <w:pPr>
        <w:pStyle w:val="163"/>
        <w:shd w:val="clear"/>
        <w:rPr>
          <w:rFonts w:hint="eastAsia" w:asciiTheme="minorEastAsia" w:hAnsiTheme="minorEastAsia" w:eastAsiaTheme="minorEastAsia" w:cstheme="minorEastAsia"/>
          <w:color w:val="auto"/>
          <w:highlight w:val="none"/>
          <w:u w:val="single"/>
        </w:rPr>
      </w:pPr>
    </w:p>
    <w:p w14:paraId="2F9298F2">
      <w:pPr>
        <w:pStyle w:val="163"/>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（工程项目名称）        </w:t>
      </w:r>
      <w:r>
        <w:rPr>
          <w:rFonts w:hint="eastAsia" w:asciiTheme="minorEastAsia" w:hAnsiTheme="minorEastAsia" w:eastAsiaTheme="minorEastAsia" w:cstheme="minorEastAsia"/>
          <w:color w:val="auto"/>
          <w:highlight w:val="none"/>
        </w:rPr>
        <w:t xml:space="preserve"> 工程 </w:t>
      </w:r>
    </w:p>
    <w:tbl>
      <w:tblPr>
        <w:tblStyle w:val="43"/>
        <w:tblW w:w="9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1"/>
        <w:gridCol w:w="829"/>
        <w:gridCol w:w="816"/>
        <w:gridCol w:w="1148"/>
        <w:gridCol w:w="1148"/>
        <w:gridCol w:w="1148"/>
        <w:gridCol w:w="1148"/>
        <w:gridCol w:w="850"/>
        <w:gridCol w:w="1276"/>
      </w:tblGrid>
      <w:tr w14:paraId="60B6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1371" w:type="dxa"/>
            <w:vMerge w:val="restart"/>
            <w:vAlign w:val="center"/>
          </w:tcPr>
          <w:p w14:paraId="15CCCAA5">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岗位</w:t>
            </w:r>
          </w:p>
        </w:tc>
        <w:tc>
          <w:tcPr>
            <w:tcW w:w="829" w:type="dxa"/>
            <w:vMerge w:val="restart"/>
            <w:vAlign w:val="center"/>
          </w:tcPr>
          <w:p w14:paraId="0FE799E7">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姓名</w:t>
            </w:r>
          </w:p>
        </w:tc>
        <w:tc>
          <w:tcPr>
            <w:tcW w:w="816" w:type="dxa"/>
            <w:vMerge w:val="restart"/>
            <w:vAlign w:val="center"/>
          </w:tcPr>
          <w:p w14:paraId="4913DE5D">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职称</w:t>
            </w:r>
          </w:p>
        </w:tc>
        <w:tc>
          <w:tcPr>
            <w:tcW w:w="4592" w:type="dxa"/>
            <w:gridSpan w:val="4"/>
            <w:vAlign w:val="center"/>
          </w:tcPr>
          <w:p w14:paraId="03A6ABB5">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执业或职业资格证明</w:t>
            </w:r>
          </w:p>
        </w:tc>
        <w:tc>
          <w:tcPr>
            <w:tcW w:w="2126" w:type="dxa"/>
            <w:gridSpan w:val="2"/>
            <w:vAlign w:val="center"/>
          </w:tcPr>
          <w:p w14:paraId="6AD12B79">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承担完工工程情况</w:t>
            </w:r>
          </w:p>
        </w:tc>
      </w:tr>
      <w:tr w14:paraId="14E0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371" w:type="dxa"/>
            <w:vMerge w:val="continue"/>
            <w:vAlign w:val="center"/>
          </w:tcPr>
          <w:p w14:paraId="2DED6F2F">
            <w:pPr>
              <w:shd w:val="clear"/>
              <w:ind w:left="223" w:hanging="222" w:hangingChars="106"/>
              <w:jc w:val="center"/>
              <w:rPr>
                <w:rFonts w:asciiTheme="minorEastAsia" w:hAnsiTheme="minorEastAsia" w:eastAsiaTheme="minorEastAsia" w:cstheme="minorEastAsia"/>
                <w:color w:val="auto"/>
                <w:highlight w:val="none"/>
              </w:rPr>
            </w:pPr>
          </w:p>
        </w:tc>
        <w:tc>
          <w:tcPr>
            <w:tcW w:w="829" w:type="dxa"/>
            <w:vMerge w:val="continue"/>
            <w:vAlign w:val="center"/>
          </w:tcPr>
          <w:p w14:paraId="09F03892">
            <w:pPr>
              <w:shd w:val="clear"/>
              <w:ind w:left="223" w:hanging="222" w:hangingChars="106"/>
              <w:jc w:val="center"/>
              <w:rPr>
                <w:rFonts w:asciiTheme="minorEastAsia" w:hAnsiTheme="minorEastAsia" w:eastAsiaTheme="minorEastAsia" w:cstheme="minorEastAsia"/>
                <w:color w:val="auto"/>
                <w:highlight w:val="none"/>
              </w:rPr>
            </w:pPr>
          </w:p>
        </w:tc>
        <w:tc>
          <w:tcPr>
            <w:tcW w:w="816" w:type="dxa"/>
            <w:vMerge w:val="continue"/>
            <w:vAlign w:val="center"/>
          </w:tcPr>
          <w:p w14:paraId="55F41BB3">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03027F8E">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证书名称</w:t>
            </w:r>
          </w:p>
        </w:tc>
        <w:tc>
          <w:tcPr>
            <w:tcW w:w="1148" w:type="dxa"/>
            <w:vAlign w:val="center"/>
          </w:tcPr>
          <w:p w14:paraId="40E2E0FD">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级别</w:t>
            </w:r>
          </w:p>
        </w:tc>
        <w:tc>
          <w:tcPr>
            <w:tcW w:w="1148" w:type="dxa"/>
            <w:vAlign w:val="center"/>
          </w:tcPr>
          <w:p w14:paraId="03F7D85C">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证号</w:t>
            </w:r>
          </w:p>
        </w:tc>
        <w:tc>
          <w:tcPr>
            <w:tcW w:w="1148" w:type="dxa"/>
            <w:vAlign w:val="center"/>
          </w:tcPr>
          <w:p w14:paraId="34D6B588">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专业</w:t>
            </w:r>
          </w:p>
        </w:tc>
        <w:tc>
          <w:tcPr>
            <w:tcW w:w="850" w:type="dxa"/>
            <w:vAlign w:val="center"/>
          </w:tcPr>
          <w:p w14:paraId="7A42EAE9">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项目数</w:t>
            </w:r>
          </w:p>
        </w:tc>
        <w:tc>
          <w:tcPr>
            <w:tcW w:w="1276" w:type="dxa"/>
            <w:vAlign w:val="center"/>
          </w:tcPr>
          <w:p w14:paraId="09156DD0">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主要项目</w:t>
            </w:r>
          </w:p>
          <w:p w14:paraId="3C739B4C">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名称</w:t>
            </w:r>
          </w:p>
        </w:tc>
      </w:tr>
      <w:tr w14:paraId="1AA7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1BC82988">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施工员</w:t>
            </w:r>
          </w:p>
        </w:tc>
        <w:tc>
          <w:tcPr>
            <w:tcW w:w="829" w:type="dxa"/>
            <w:vAlign w:val="center"/>
          </w:tcPr>
          <w:p w14:paraId="3FA59820">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6FFEE5A7">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AF4B9FE">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5FFAEC8">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1827A1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8748B75">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649B6353">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4B506525">
            <w:pPr>
              <w:shd w:val="clear"/>
              <w:ind w:left="223" w:hanging="222" w:hangingChars="106"/>
              <w:jc w:val="center"/>
              <w:rPr>
                <w:rFonts w:asciiTheme="minorEastAsia" w:hAnsiTheme="minorEastAsia" w:eastAsiaTheme="minorEastAsia" w:cstheme="minorEastAsia"/>
                <w:color w:val="auto"/>
                <w:highlight w:val="none"/>
              </w:rPr>
            </w:pPr>
          </w:p>
        </w:tc>
      </w:tr>
      <w:tr w14:paraId="339F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60B3ED0E">
            <w:pPr>
              <w:shd w:val="clear"/>
              <w:ind w:left="223" w:hanging="222" w:hangingChars="106"/>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质量员</w:t>
            </w:r>
          </w:p>
        </w:tc>
        <w:tc>
          <w:tcPr>
            <w:tcW w:w="829" w:type="dxa"/>
            <w:vAlign w:val="center"/>
          </w:tcPr>
          <w:p w14:paraId="0314BAA3">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5610186A">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12AA528">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8A18F73">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601A0CA">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DBC392A">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63700CEE">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26845174">
            <w:pPr>
              <w:shd w:val="clear"/>
              <w:ind w:left="223" w:hanging="222" w:hangingChars="106"/>
              <w:jc w:val="center"/>
              <w:rPr>
                <w:rFonts w:asciiTheme="minorEastAsia" w:hAnsiTheme="minorEastAsia" w:eastAsiaTheme="minorEastAsia" w:cstheme="minorEastAsia"/>
                <w:color w:val="auto"/>
                <w:highlight w:val="none"/>
              </w:rPr>
            </w:pPr>
          </w:p>
        </w:tc>
      </w:tr>
      <w:tr w14:paraId="61F7F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Merge w:val="restart"/>
            <w:vAlign w:val="center"/>
          </w:tcPr>
          <w:p w14:paraId="4D305159">
            <w:pPr>
              <w:shd w:val="clear"/>
              <w:ind w:left="218" w:leftChars="99" w:hanging="10" w:hangingChars="5"/>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专职安全生产管理人员</w:t>
            </w:r>
          </w:p>
        </w:tc>
        <w:tc>
          <w:tcPr>
            <w:tcW w:w="829" w:type="dxa"/>
            <w:vAlign w:val="center"/>
          </w:tcPr>
          <w:p w14:paraId="11B4466A">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51DE5A2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716062E">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40B042C">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3F604A03">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850D8CE">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4A09EB80">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14066E2C">
            <w:pPr>
              <w:shd w:val="clear"/>
              <w:ind w:left="223" w:hanging="222" w:hangingChars="106"/>
              <w:jc w:val="center"/>
              <w:rPr>
                <w:rFonts w:asciiTheme="minorEastAsia" w:hAnsiTheme="minorEastAsia" w:eastAsiaTheme="minorEastAsia" w:cstheme="minorEastAsia"/>
                <w:color w:val="auto"/>
                <w:highlight w:val="none"/>
              </w:rPr>
            </w:pPr>
          </w:p>
        </w:tc>
      </w:tr>
      <w:tr w14:paraId="29DE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Merge w:val="continue"/>
            <w:vAlign w:val="center"/>
          </w:tcPr>
          <w:p w14:paraId="3B8BD946">
            <w:pPr>
              <w:shd w:val="clear"/>
              <w:ind w:left="223" w:hanging="222" w:hangingChars="106"/>
              <w:jc w:val="center"/>
              <w:rPr>
                <w:rFonts w:asciiTheme="minorEastAsia" w:hAnsiTheme="minorEastAsia" w:eastAsiaTheme="minorEastAsia" w:cstheme="minorEastAsia"/>
                <w:color w:val="auto"/>
                <w:highlight w:val="none"/>
              </w:rPr>
            </w:pPr>
          </w:p>
        </w:tc>
        <w:tc>
          <w:tcPr>
            <w:tcW w:w="829" w:type="dxa"/>
            <w:vAlign w:val="center"/>
          </w:tcPr>
          <w:p w14:paraId="575FC383">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2590E72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20EF3C5">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3022ABA">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D642E43">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3333F3C">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62FF3899">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28BFDAAC">
            <w:pPr>
              <w:shd w:val="clear"/>
              <w:ind w:left="223" w:hanging="222" w:hangingChars="106"/>
              <w:jc w:val="center"/>
              <w:rPr>
                <w:rFonts w:asciiTheme="minorEastAsia" w:hAnsiTheme="minorEastAsia" w:eastAsiaTheme="minorEastAsia" w:cstheme="minorEastAsia"/>
                <w:color w:val="auto"/>
                <w:highlight w:val="none"/>
              </w:rPr>
            </w:pPr>
          </w:p>
        </w:tc>
      </w:tr>
      <w:tr w14:paraId="0D9A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Merge w:val="continue"/>
            <w:vAlign w:val="center"/>
          </w:tcPr>
          <w:p w14:paraId="42FCD45E">
            <w:pPr>
              <w:shd w:val="clear"/>
              <w:ind w:left="223" w:hanging="222" w:hangingChars="106"/>
              <w:jc w:val="center"/>
              <w:rPr>
                <w:rFonts w:asciiTheme="minorEastAsia" w:hAnsiTheme="minorEastAsia" w:eastAsiaTheme="minorEastAsia" w:cstheme="minorEastAsia"/>
                <w:color w:val="auto"/>
                <w:highlight w:val="none"/>
              </w:rPr>
            </w:pPr>
          </w:p>
        </w:tc>
        <w:tc>
          <w:tcPr>
            <w:tcW w:w="829" w:type="dxa"/>
            <w:vAlign w:val="center"/>
          </w:tcPr>
          <w:p w14:paraId="67BA6CEE">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71301F55">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719950F">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000069D6">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5EB874E5">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093BFD6">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625B8756">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02555E9C">
            <w:pPr>
              <w:shd w:val="clear"/>
              <w:ind w:left="223" w:hanging="222" w:hangingChars="106"/>
              <w:jc w:val="center"/>
              <w:rPr>
                <w:rFonts w:asciiTheme="minorEastAsia" w:hAnsiTheme="minorEastAsia" w:eastAsiaTheme="minorEastAsia" w:cstheme="minorEastAsia"/>
                <w:color w:val="auto"/>
                <w:highlight w:val="none"/>
              </w:rPr>
            </w:pPr>
          </w:p>
        </w:tc>
      </w:tr>
      <w:tr w14:paraId="5EF3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50BE463D">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材料</w:t>
            </w:r>
            <w:r>
              <w:rPr>
                <w:rFonts w:hint="eastAsia" w:asciiTheme="minorEastAsia" w:hAnsiTheme="minorEastAsia" w:eastAsiaTheme="minorEastAsia" w:cstheme="minorEastAsia"/>
                <w:color w:val="auto"/>
                <w:highlight w:val="none"/>
              </w:rPr>
              <w:t>员</w:t>
            </w:r>
          </w:p>
        </w:tc>
        <w:tc>
          <w:tcPr>
            <w:tcW w:w="829" w:type="dxa"/>
            <w:vAlign w:val="center"/>
          </w:tcPr>
          <w:p w14:paraId="532C003F">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09A4A017">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34DCD04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CFABC4F">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D5FCEC7">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04D32775">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79E89118">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48853EA3">
            <w:pPr>
              <w:shd w:val="clear"/>
              <w:ind w:left="223" w:hanging="222" w:hangingChars="106"/>
              <w:jc w:val="center"/>
              <w:rPr>
                <w:rFonts w:asciiTheme="minorEastAsia" w:hAnsiTheme="minorEastAsia" w:eastAsiaTheme="minorEastAsia" w:cstheme="minorEastAsia"/>
                <w:color w:val="auto"/>
                <w:highlight w:val="none"/>
              </w:rPr>
            </w:pPr>
          </w:p>
        </w:tc>
      </w:tr>
      <w:tr w14:paraId="453E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748A2BB2">
            <w:pPr>
              <w:shd w:val="clear"/>
              <w:ind w:left="223" w:hanging="222" w:hangingChars="106"/>
              <w:jc w:val="center"/>
              <w:rPr>
                <w:rFonts w:asciiTheme="minorEastAsia" w:hAnsiTheme="minorEastAsia" w:eastAsiaTheme="minorEastAsia" w:cstheme="minorEastAsia"/>
                <w:color w:val="auto"/>
                <w:highlight w:val="none"/>
              </w:rPr>
            </w:pPr>
          </w:p>
        </w:tc>
        <w:tc>
          <w:tcPr>
            <w:tcW w:w="829" w:type="dxa"/>
            <w:vAlign w:val="center"/>
          </w:tcPr>
          <w:p w14:paraId="4152A4FF">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011F47E4">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CEC36B2">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759351E">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D70E92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170DB49">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1EFB0E73">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79B55C4D">
            <w:pPr>
              <w:shd w:val="clear"/>
              <w:ind w:left="223" w:hanging="222" w:hangingChars="106"/>
              <w:jc w:val="center"/>
              <w:rPr>
                <w:rFonts w:asciiTheme="minorEastAsia" w:hAnsiTheme="minorEastAsia" w:eastAsiaTheme="minorEastAsia" w:cstheme="minorEastAsia"/>
                <w:color w:val="auto"/>
                <w:highlight w:val="none"/>
              </w:rPr>
            </w:pPr>
          </w:p>
        </w:tc>
      </w:tr>
      <w:tr w14:paraId="4249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101F9452">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c>
          <w:tcPr>
            <w:tcW w:w="829" w:type="dxa"/>
            <w:vAlign w:val="center"/>
          </w:tcPr>
          <w:p w14:paraId="07D93ECE">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57AC0649">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7FE6B4D">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9C50B5F">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307282E">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63D366A2">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75DA4C68">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3E769EDB">
            <w:pPr>
              <w:shd w:val="clear"/>
              <w:ind w:left="223" w:hanging="222" w:hangingChars="106"/>
              <w:jc w:val="center"/>
              <w:rPr>
                <w:rFonts w:asciiTheme="minorEastAsia" w:hAnsiTheme="minorEastAsia" w:eastAsiaTheme="minorEastAsia" w:cstheme="minorEastAsia"/>
                <w:color w:val="auto"/>
                <w:highlight w:val="none"/>
              </w:rPr>
            </w:pPr>
          </w:p>
        </w:tc>
      </w:tr>
      <w:tr w14:paraId="2BA7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734" w:type="dxa"/>
            <w:gridSpan w:val="9"/>
            <w:vAlign w:val="center"/>
          </w:tcPr>
          <w:p w14:paraId="1D42DAB2">
            <w:pPr>
              <w:shd w:val="clea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一旦我单位中标，将实行项目经理负责制，我方保证并配备上述项目管理机构。上述填报内容真实，若不真实，愿按有关规定接受处理。项目管理班子机构设置、职责分工等情况另附资料说明。</w:t>
            </w:r>
          </w:p>
        </w:tc>
      </w:tr>
    </w:tbl>
    <w:p w14:paraId="471FED43">
      <w:pPr>
        <w:shd w:val="clear"/>
        <w:tabs>
          <w:tab w:val="left" w:pos="0"/>
        </w:tabs>
        <w:spacing w:line="360" w:lineRule="auto"/>
        <w:ind w:right="-210"/>
        <w:rPr>
          <w:rFonts w:asciiTheme="minorEastAsia" w:hAnsiTheme="minorEastAsia" w:eastAsiaTheme="minorEastAsia" w:cstheme="minorEastAsia"/>
          <w:color w:val="auto"/>
          <w:highlight w:val="none"/>
        </w:rPr>
      </w:pPr>
    </w:p>
    <w:p w14:paraId="1BD5C619">
      <w:pPr>
        <w:shd w:val="clear"/>
        <w:spacing w:line="360" w:lineRule="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【备注：附各岗位人员资格证件（如有）</w:t>
      </w:r>
      <w:r>
        <w:rPr>
          <w:rFonts w:hint="eastAsia" w:asciiTheme="minorEastAsia" w:hAnsiTheme="minorEastAsia" w:eastAsiaTheme="minorEastAsia" w:cstheme="minorEastAsia"/>
          <w:color w:val="auto"/>
          <w:highlight w:val="none"/>
          <w:lang w:val="en-US" w:eastAsia="zh-CN"/>
        </w:rPr>
        <w:t>的复印</w:t>
      </w:r>
      <w:r>
        <w:rPr>
          <w:rFonts w:hint="eastAsia" w:asciiTheme="minorEastAsia" w:hAnsiTheme="minorEastAsia" w:eastAsiaTheme="minorEastAsia" w:cstheme="minorEastAsia"/>
          <w:color w:val="auto"/>
          <w:highlight w:val="none"/>
          <w:lang w:eastAsia="zh-CN"/>
        </w:rPr>
        <w:t>件。】</w:t>
      </w:r>
    </w:p>
    <w:p w14:paraId="39010ECD">
      <w:pPr>
        <w:pStyle w:val="170"/>
        <w:spacing w:line="360" w:lineRule="auto"/>
        <w:rPr>
          <w:rStyle w:val="45"/>
          <w:rFonts w:hint="eastAsia" w:ascii="Times New Roman" w:hAnsi="Times New Roman" w:eastAsia="楷体_GB2312" w:cs="楷体_GB2312"/>
          <w:color w:val="auto"/>
          <w:szCs w:val="21"/>
          <w:highlight w:val="none"/>
        </w:rPr>
      </w:pPr>
    </w:p>
    <w:p w14:paraId="63E3F5F8">
      <w:pPr>
        <w:pStyle w:val="170"/>
        <w:spacing w:line="360" w:lineRule="auto"/>
        <w:rPr>
          <w:rStyle w:val="45"/>
          <w:rFonts w:hint="eastAsia" w:ascii="Times New Roman" w:hAnsi="Times New Roman" w:eastAsia="楷体_GB2312" w:cs="楷体_GB2312"/>
          <w:color w:val="auto"/>
          <w:szCs w:val="21"/>
          <w:highlight w:val="none"/>
        </w:rPr>
      </w:pPr>
    </w:p>
    <w:p w14:paraId="258FA5C1">
      <w:pPr>
        <w:pStyle w:val="2"/>
        <w:rPr>
          <w:rFonts w:hint="eastAsia"/>
          <w:color w:val="auto"/>
          <w:highlight w:val="none"/>
          <w:lang w:val="en-US" w:eastAsia="zh-CN"/>
        </w:rPr>
      </w:pPr>
    </w:p>
    <w:p w14:paraId="0F014495">
      <w:pPr>
        <w:pStyle w:val="2"/>
        <w:rPr>
          <w:rFonts w:hint="eastAsia"/>
          <w:color w:val="auto"/>
          <w:highlight w:val="none"/>
          <w:lang w:val="en-US" w:eastAsia="zh-CN"/>
        </w:rPr>
      </w:pPr>
    </w:p>
    <w:p w14:paraId="5D397591">
      <w:pPr>
        <w:pStyle w:val="2"/>
        <w:rPr>
          <w:rFonts w:hint="eastAsia"/>
          <w:color w:val="auto"/>
          <w:highlight w:val="none"/>
          <w:lang w:val="en-US" w:eastAsia="zh-CN"/>
        </w:rPr>
      </w:pPr>
    </w:p>
    <w:p w14:paraId="52547E65">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2、项目经理（注册建造师）简历表</w:t>
      </w:r>
    </w:p>
    <w:p w14:paraId="48377E6F">
      <w:pPr>
        <w:pStyle w:val="163"/>
        <w:shd w:val="clear"/>
        <w:rPr>
          <w:rFonts w:hint="eastAsia" w:asciiTheme="minorEastAsia" w:hAnsiTheme="minorEastAsia" w:eastAsiaTheme="minorEastAsia" w:cstheme="minorEastAsia"/>
          <w:color w:val="auto"/>
          <w:highlight w:val="none"/>
          <w:u w:val="single"/>
        </w:rPr>
      </w:pPr>
    </w:p>
    <w:p w14:paraId="22773DE3">
      <w:pPr>
        <w:pStyle w:val="163"/>
        <w:shd w:val="clear"/>
        <w:rPr>
          <w:rFonts w:hint="eastAsia" w:asciiTheme="minorEastAsia" w:hAnsiTheme="minorEastAsia" w:eastAsiaTheme="minorEastAsia" w:cstheme="minorEastAsia"/>
          <w:color w:val="auto"/>
          <w:highlight w:val="none"/>
          <w:u w:val="single"/>
        </w:rPr>
      </w:pPr>
    </w:p>
    <w:p w14:paraId="4F048A17">
      <w:pPr>
        <w:pStyle w:val="163"/>
        <w:shd w:val="clear"/>
        <w:rPr>
          <w:rFonts w:hint="eastAsia" w:asciiTheme="minorEastAsia" w:hAnsiTheme="minorEastAsia" w:eastAsiaTheme="minorEastAsia" w:cstheme="minorEastAsia"/>
          <w:color w:val="auto"/>
          <w:highlight w:val="none"/>
          <w:u w:val="single"/>
        </w:rPr>
      </w:pPr>
    </w:p>
    <w:p w14:paraId="24863F8F">
      <w:pPr>
        <w:pStyle w:val="163"/>
        <w:shd w:val="clea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（工程项目名称）        </w:t>
      </w:r>
      <w:r>
        <w:rPr>
          <w:rFonts w:hint="eastAsia" w:asciiTheme="minorEastAsia" w:hAnsiTheme="minorEastAsia" w:eastAsiaTheme="minorEastAsia" w:cstheme="minorEastAsia"/>
          <w:color w:val="auto"/>
          <w:highlight w:val="none"/>
        </w:rPr>
        <w:t xml:space="preserve"> 工程</w:t>
      </w:r>
    </w:p>
    <w:p w14:paraId="2339FDEA">
      <w:pPr>
        <w:pStyle w:val="163"/>
        <w:shd w:val="clear"/>
        <w:rPr>
          <w:rFonts w:hint="eastAsia" w:asciiTheme="minorEastAsia" w:hAnsiTheme="minorEastAsia" w:eastAsiaTheme="minorEastAsia" w:cstheme="minorEastAsia"/>
          <w:color w:val="auto"/>
          <w:highlight w:val="none"/>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9EC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59F2ACF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姓名</w:t>
            </w:r>
          </w:p>
        </w:tc>
        <w:tc>
          <w:tcPr>
            <w:tcW w:w="2340" w:type="dxa"/>
            <w:gridSpan w:val="3"/>
            <w:vAlign w:val="center"/>
          </w:tcPr>
          <w:p w14:paraId="50630288">
            <w:pPr>
              <w:shd w:val="clear"/>
              <w:jc w:val="center"/>
              <w:rPr>
                <w:rFonts w:asciiTheme="minorEastAsia" w:hAnsiTheme="minorEastAsia" w:eastAsiaTheme="minorEastAsia" w:cstheme="minorEastAsia"/>
                <w:color w:val="auto"/>
                <w:highlight w:val="none"/>
              </w:rPr>
            </w:pPr>
          </w:p>
        </w:tc>
        <w:tc>
          <w:tcPr>
            <w:tcW w:w="1893" w:type="dxa"/>
            <w:gridSpan w:val="2"/>
            <w:vAlign w:val="center"/>
          </w:tcPr>
          <w:p w14:paraId="7E0036D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性别</w:t>
            </w:r>
          </w:p>
        </w:tc>
        <w:tc>
          <w:tcPr>
            <w:tcW w:w="1585" w:type="dxa"/>
            <w:gridSpan w:val="2"/>
            <w:vAlign w:val="center"/>
          </w:tcPr>
          <w:p w14:paraId="67883F38">
            <w:pPr>
              <w:shd w:val="clear"/>
              <w:jc w:val="center"/>
              <w:rPr>
                <w:rFonts w:asciiTheme="minorEastAsia" w:hAnsiTheme="minorEastAsia" w:eastAsiaTheme="minorEastAsia" w:cstheme="minorEastAsia"/>
                <w:color w:val="auto"/>
                <w:highlight w:val="none"/>
              </w:rPr>
            </w:pPr>
          </w:p>
        </w:tc>
        <w:tc>
          <w:tcPr>
            <w:tcW w:w="1108" w:type="dxa"/>
            <w:gridSpan w:val="2"/>
            <w:vAlign w:val="center"/>
          </w:tcPr>
          <w:p w14:paraId="15965F71">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年龄</w:t>
            </w:r>
          </w:p>
        </w:tc>
        <w:tc>
          <w:tcPr>
            <w:tcW w:w="1276" w:type="dxa"/>
            <w:vAlign w:val="center"/>
          </w:tcPr>
          <w:p w14:paraId="31FC05F4">
            <w:pPr>
              <w:shd w:val="clear"/>
              <w:jc w:val="center"/>
              <w:rPr>
                <w:rFonts w:asciiTheme="minorEastAsia" w:hAnsiTheme="minorEastAsia" w:eastAsiaTheme="minorEastAsia" w:cstheme="minorEastAsia"/>
                <w:color w:val="auto"/>
                <w:highlight w:val="none"/>
              </w:rPr>
            </w:pPr>
          </w:p>
        </w:tc>
      </w:tr>
      <w:tr w14:paraId="61DE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2AD2989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职务</w:t>
            </w:r>
          </w:p>
        </w:tc>
        <w:tc>
          <w:tcPr>
            <w:tcW w:w="2340" w:type="dxa"/>
            <w:gridSpan w:val="3"/>
            <w:vAlign w:val="center"/>
          </w:tcPr>
          <w:p w14:paraId="099A3CD7">
            <w:pPr>
              <w:shd w:val="clear"/>
              <w:jc w:val="center"/>
              <w:rPr>
                <w:rFonts w:asciiTheme="minorEastAsia" w:hAnsiTheme="minorEastAsia" w:eastAsiaTheme="minorEastAsia" w:cstheme="minorEastAsia"/>
                <w:color w:val="auto"/>
                <w:highlight w:val="none"/>
              </w:rPr>
            </w:pPr>
          </w:p>
        </w:tc>
        <w:tc>
          <w:tcPr>
            <w:tcW w:w="1893" w:type="dxa"/>
            <w:gridSpan w:val="2"/>
            <w:vAlign w:val="center"/>
          </w:tcPr>
          <w:p w14:paraId="091FF4B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职称</w:t>
            </w:r>
          </w:p>
        </w:tc>
        <w:tc>
          <w:tcPr>
            <w:tcW w:w="1585" w:type="dxa"/>
            <w:gridSpan w:val="2"/>
            <w:vAlign w:val="center"/>
          </w:tcPr>
          <w:p w14:paraId="6EC9051F">
            <w:pPr>
              <w:shd w:val="clear"/>
              <w:jc w:val="center"/>
              <w:rPr>
                <w:rFonts w:asciiTheme="minorEastAsia" w:hAnsiTheme="minorEastAsia" w:eastAsiaTheme="minorEastAsia" w:cstheme="minorEastAsia"/>
                <w:color w:val="auto"/>
                <w:highlight w:val="none"/>
              </w:rPr>
            </w:pPr>
          </w:p>
        </w:tc>
        <w:tc>
          <w:tcPr>
            <w:tcW w:w="1108" w:type="dxa"/>
            <w:gridSpan w:val="2"/>
            <w:vAlign w:val="center"/>
          </w:tcPr>
          <w:p w14:paraId="6D29D3B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学历</w:t>
            </w:r>
          </w:p>
        </w:tc>
        <w:tc>
          <w:tcPr>
            <w:tcW w:w="1276" w:type="dxa"/>
            <w:vAlign w:val="center"/>
          </w:tcPr>
          <w:p w14:paraId="4D17FB81">
            <w:pPr>
              <w:shd w:val="clear"/>
              <w:jc w:val="center"/>
              <w:rPr>
                <w:rFonts w:asciiTheme="minorEastAsia" w:hAnsiTheme="minorEastAsia" w:eastAsiaTheme="minorEastAsia" w:cstheme="minorEastAsia"/>
                <w:color w:val="auto"/>
                <w:highlight w:val="none"/>
              </w:rPr>
            </w:pPr>
          </w:p>
        </w:tc>
      </w:tr>
      <w:tr w14:paraId="5979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2364BDA0">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参加工作时间</w:t>
            </w:r>
          </w:p>
        </w:tc>
        <w:tc>
          <w:tcPr>
            <w:tcW w:w="1893" w:type="dxa"/>
            <w:gridSpan w:val="2"/>
            <w:vAlign w:val="center"/>
          </w:tcPr>
          <w:p w14:paraId="11822CD5">
            <w:pPr>
              <w:shd w:val="clear"/>
              <w:jc w:val="center"/>
              <w:rPr>
                <w:rFonts w:asciiTheme="minorEastAsia" w:hAnsiTheme="minorEastAsia" w:eastAsiaTheme="minorEastAsia" w:cstheme="minorEastAsia"/>
                <w:color w:val="auto"/>
                <w:highlight w:val="none"/>
              </w:rPr>
            </w:pPr>
          </w:p>
        </w:tc>
        <w:tc>
          <w:tcPr>
            <w:tcW w:w="2693" w:type="dxa"/>
            <w:gridSpan w:val="4"/>
            <w:vAlign w:val="center"/>
          </w:tcPr>
          <w:p w14:paraId="35EFFD3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担任项目经理年限</w:t>
            </w:r>
          </w:p>
        </w:tc>
        <w:tc>
          <w:tcPr>
            <w:tcW w:w="1276" w:type="dxa"/>
            <w:vAlign w:val="center"/>
          </w:tcPr>
          <w:p w14:paraId="34096213">
            <w:pPr>
              <w:shd w:val="clear"/>
              <w:jc w:val="center"/>
              <w:rPr>
                <w:rFonts w:asciiTheme="minorEastAsia" w:hAnsiTheme="minorEastAsia" w:eastAsiaTheme="minorEastAsia" w:cstheme="minorEastAsia"/>
                <w:color w:val="auto"/>
                <w:highlight w:val="none"/>
              </w:rPr>
            </w:pPr>
          </w:p>
        </w:tc>
      </w:tr>
      <w:tr w14:paraId="4208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7752DD9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建造师注册证书编号</w:t>
            </w:r>
          </w:p>
        </w:tc>
        <w:tc>
          <w:tcPr>
            <w:tcW w:w="5862" w:type="dxa"/>
            <w:gridSpan w:val="7"/>
            <w:vAlign w:val="center"/>
          </w:tcPr>
          <w:p w14:paraId="0D7068EE">
            <w:pPr>
              <w:shd w:val="clear"/>
              <w:jc w:val="center"/>
              <w:rPr>
                <w:rFonts w:asciiTheme="minorEastAsia" w:hAnsiTheme="minorEastAsia" w:eastAsiaTheme="minorEastAsia" w:cstheme="minorEastAsia"/>
                <w:color w:val="auto"/>
                <w:highlight w:val="none"/>
              </w:rPr>
            </w:pPr>
          </w:p>
        </w:tc>
      </w:tr>
      <w:tr w14:paraId="570F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7EE1630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在建和已完工程项目情况</w:t>
            </w:r>
          </w:p>
        </w:tc>
      </w:tr>
      <w:tr w14:paraId="3A7F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1F74F72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建设单位</w:t>
            </w:r>
          </w:p>
        </w:tc>
        <w:tc>
          <w:tcPr>
            <w:tcW w:w="1548" w:type="dxa"/>
            <w:vAlign w:val="center"/>
          </w:tcPr>
          <w:p w14:paraId="1CFC7D6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1547" w:type="dxa"/>
            <w:gridSpan w:val="2"/>
            <w:vAlign w:val="center"/>
          </w:tcPr>
          <w:p w14:paraId="6D79919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建设规模</w:t>
            </w:r>
          </w:p>
        </w:tc>
        <w:tc>
          <w:tcPr>
            <w:tcW w:w="1548" w:type="dxa"/>
            <w:gridSpan w:val="2"/>
            <w:vAlign w:val="center"/>
          </w:tcPr>
          <w:p w14:paraId="471AFF61">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开、竣工日期</w:t>
            </w:r>
          </w:p>
        </w:tc>
        <w:tc>
          <w:tcPr>
            <w:tcW w:w="1547" w:type="dxa"/>
            <w:gridSpan w:val="2"/>
            <w:vAlign w:val="center"/>
          </w:tcPr>
          <w:p w14:paraId="283155B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在建或已完</w:t>
            </w:r>
          </w:p>
        </w:tc>
        <w:tc>
          <w:tcPr>
            <w:tcW w:w="1548" w:type="dxa"/>
            <w:gridSpan w:val="2"/>
            <w:vAlign w:val="center"/>
          </w:tcPr>
          <w:p w14:paraId="1FF2C96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工程质量</w:t>
            </w:r>
          </w:p>
        </w:tc>
      </w:tr>
      <w:tr w14:paraId="7935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2366D737">
            <w:pPr>
              <w:shd w:val="clear"/>
              <w:jc w:val="center"/>
              <w:rPr>
                <w:rFonts w:asciiTheme="minorEastAsia" w:hAnsiTheme="minorEastAsia" w:eastAsiaTheme="minorEastAsia" w:cstheme="minorEastAsia"/>
                <w:color w:val="auto"/>
                <w:highlight w:val="none"/>
              </w:rPr>
            </w:pPr>
          </w:p>
        </w:tc>
        <w:tc>
          <w:tcPr>
            <w:tcW w:w="1548" w:type="dxa"/>
            <w:vAlign w:val="center"/>
          </w:tcPr>
          <w:p w14:paraId="5F62784B">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B1AEB66">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1E4783B1">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27148D45">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1C10DFB5">
            <w:pPr>
              <w:shd w:val="clear"/>
              <w:jc w:val="center"/>
              <w:rPr>
                <w:rFonts w:asciiTheme="minorEastAsia" w:hAnsiTheme="minorEastAsia" w:eastAsiaTheme="minorEastAsia" w:cstheme="minorEastAsia"/>
                <w:color w:val="auto"/>
                <w:highlight w:val="none"/>
              </w:rPr>
            </w:pPr>
          </w:p>
        </w:tc>
      </w:tr>
      <w:tr w14:paraId="7C3B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481AA64C">
            <w:pPr>
              <w:shd w:val="clear"/>
              <w:jc w:val="center"/>
              <w:rPr>
                <w:rFonts w:asciiTheme="minorEastAsia" w:hAnsiTheme="minorEastAsia" w:eastAsiaTheme="minorEastAsia" w:cstheme="minorEastAsia"/>
                <w:color w:val="auto"/>
                <w:highlight w:val="none"/>
              </w:rPr>
            </w:pPr>
          </w:p>
        </w:tc>
        <w:tc>
          <w:tcPr>
            <w:tcW w:w="1548" w:type="dxa"/>
            <w:vAlign w:val="center"/>
          </w:tcPr>
          <w:p w14:paraId="2868A84B">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777C2C3A">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EBD84FA">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492572AC">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62417ED">
            <w:pPr>
              <w:shd w:val="clear"/>
              <w:jc w:val="center"/>
              <w:rPr>
                <w:rFonts w:asciiTheme="minorEastAsia" w:hAnsiTheme="minorEastAsia" w:eastAsiaTheme="minorEastAsia" w:cstheme="minorEastAsia"/>
                <w:color w:val="auto"/>
                <w:highlight w:val="none"/>
              </w:rPr>
            </w:pPr>
          </w:p>
        </w:tc>
      </w:tr>
      <w:tr w14:paraId="2CBB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43E62D51">
            <w:pPr>
              <w:shd w:val="clear"/>
              <w:jc w:val="center"/>
              <w:rPr>
                <w:rFonts w:asciiTheme="minorEastAsia" w:hAnsiTheme="minorEastAsia" w:eastAsiaTheme="minorEastAsia" w:cstheme="minorEastAsia"/>
                <w:color w:val="auto"/>
                <w:highlight w:val="none"/>
              </w:rPr>
            </w:pPr>
          </w:p>
        </w:tc>
        <w:tc>
          <w:tcPr>
            <w:tcW w:w="1548" w:type="dxa"/>
            <w:vAlign w:val="center"/>
          </w:tcPr>
          <w:p w14:paraId="228ED9FE">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77E073FC">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5D7D82FB">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1883ADC4">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D6C67D5">
            <w:pPr>
              <w:shd w:val="clear"/>
              <w:jc w:val="center"/>
              <w:rPr>
                <w:rFonts w:asciiTheme="minorEastAsia" w:hAnsiTheme="minorEastAsia" w:eastAsiaTheme="minorEastAsia" w:cstheme="minorEastAsia"/>
                <w:color w:val="auto"/>
                <w:highlight w:val="none"/>
              </w:rPr>
            </w:pPr>
          </w:p>
        </w:tc>
      </w:tr>
      <w:tr w14:paraId="4B28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4B7F3FA">
            <w:pPr>
              <w:shd w:val="clear"/>
              <w:jc w:val="center"/>
              <w:rPr>
                <w:rFonts w:asciiTheme="minorEastAsia" w:hAnsiTheme="minorEastAsia" w:eastAsiaTheme="minorEastAsia" w:cstheme="minorEastAsia"/>
                <w:color w:val="auto"/>
                <w:highlight w:val="none"/>
              </w:rPr>
            </w:pPr>
          </w:p>
        </w:tc>
        <w:tc>
          <w:tcPr>
            <w:tcW w:w="1548" w:type="dxa"/>
            <w:vAlign w:val="center"/>
          </w:tcPr>
          <w:p w14:paraId="23E1043D">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4355CCE7">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0E81FA0">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2111DDD1">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52F80640">
            <w:pPr>
              <w:shd w:val="clear"/>
              <w:jc w:val="center"/>
              <w:rPr>
                <w:rFonts w:asciiTheme="minorEastAsia" w:hAnsiTheme="minorEastAsia" w:eastAsiaTheme="minorEastAsia" w:cstheme="minorEastAsia"/>
                <w:color w:val="auto"/>
                <w:highlight w:val="none"/>
              </w:rPr>
            </w:pPr>
          </w:p>
        </w:tc>
      </w:tr>
    </w:tbl>
    <w:p w14:paraId="3C04BA26">
      <w:pPr>
        <w:shd w:val="clear"/>
        <w:spacing w:line="360" w:lineRule="auto"/>
        <w:rPr>
          <w:rFonts w:asciiTheme="minorEastAsia" w:hAnsiTheme="minorEastAsia" w:eastAsiaTheme="minorEastAsia" w:cstheme="minorEastAsia"/>
          <w:color w:val="auto"/>
          <w:highlight w:val="none"/>
        </w:rPr>
      </w:pPr>
    </w:p>
    <w:p w14:paraId="0910CD72">
      <w:pPr>
        <w:shd w:val="clea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附</w:t>
      </w:r>
      <w:r>
        <w:rPr>
          <w:rFonts w:hint="eastAsia" w:asciiTheme="minorEastAsia" w:hAnsiTheme="minorEastAsia" w:eastAsiaTheme="minorEastAsia" w:cstheme="minorEastAsia"/>
          <w:color w:val="auto"/>
          <w:highlight w:val="none"/>
        </w:rPr>
        <w:t>：</w:t>
      </w:r>
    </w:p>
    <w:p w14:paraId="5485441C">
      <w:pPr>
        <w:numPr>
          <w:ilvl w:val="0"/>
          <w:numId w:val="11"/>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资格证件复印件</w:t>
      </w:r>
      <w:r>
        <w:rPr>
          <w:rFonts w:hint="eastAsia" w:asciiTheme="minorEastAsia" w:hAnsiTheme="minorEastAsia" w:eastAsiaTheme="minorEastAsia" w:cstheme="minorEastAsia"/>
          <w:color w:val="auto"/>
          <w:highlight w:val="none"/>
          <w:lang w:eastAsia="zh-CN"/>
        </w:rPr>
        <w:t>；</w:t>
      </w:r>
    </w:p>
    <w:p w14:paraId="51227646">
      <w:pPr>
        <w:numPr>
          <w:ilvl w:val="0"/>
          <w:numId w:val="11"/>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已完成的工程应附中标通知书（如有）、合同协议书有关页面、工程竣工验收证明材料</w:t>
      </w:r>
      <w:r>
        <w:rPr>
          <w:rFonts w:hint="eastAsia" w:asciiTheme="minorEastAsia" w:hAnsiTheme="minorEastAsia" w:eastAsiaTheme="minorEastAsia" w:cstheme="minorEastAsia"/>
          <w:color w:val="auto"/>
          <w:highlight w:val="none"/>
          <w:lang w:val="en-US" w:eastAsia="zh-CN"/>
        </w:rPr>
        <w:t>复印件</w:t>
      </w:r>
      <w:r>
        <w:rPr>
          <w:rFonts w:hint="eastAsia" w:ascii="宋体" w:hAnsi="宋体" w:eastAsia="宋体" w:cs="Arial"/>
          <w:color w:val="auto"/>
          <w:kern w:val="0"/>
          <w:szCs w:val="21"/>
          <w:highlight w:val="none"/>
          <w:lang w:eastAsia="zh-CN"/>
        </w:rPr>
        <w:t>，</w:t>
      </w:r>
      <w:r>
        <w:rPr>
          <w:rFonts w:hint="eastAsia" w:ascii="宋体" w:hAnsi="宋体" w:eastAsia="宋体" w:cs="Arial"/>
          <w:color w:val="auto"/>
          <w:kern w:val="0"/>
          <w:szCs w:val="21"/>
          <w:highlight w:val="none"/>
          <w:lang w:val="en-US" w:eastAsia="zh-CN"/>
        </w:rPr>
        <w:t>并加盖单位电子公章；</w:t>
      </w:r>
    </w:p>
    <w:p w14:paraId="1BA2A73F">
      <w:pPr>
        <w:numPr>
          <w:ilvl w:val="0"/>
          <w:numId w:val="11"/>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在建工程应附中标通知书（如有）、合同协议书有关页面</w:t>
      </w:r>
      <w:r>
        <w:rPr>
          <w:rFonts w:hint="eastAsia" w:asciiTheme="minorEastAsia" w:hAnsiTheme="minorEastAsia" w:eastAsiaTheme="minorEastAsia" w:cstheme="minorEastAsia"/>
          <w:color w:val="auto"/>
          <w:highlight w:val="none"/>
          <w:lang w:val="en-US" w:eastAsia="zh-CN"/>
        </w:rPr>
        <w:t>复印件</w:t>
      </w:r>
      <w:r>
        <w:rPr>
          <w:rFonts w:hint="eastAsia" w:ascii="宋体" w:hAnsi="宋体" w:eastAsia="宋体" w:cs="Arial"/>
          <w:color w:val="auto"/>
          <w:kern w:val="0"/>
          <w:szCs w:val="21"/>
          <w:highlight w:val="none"/>
          <w:lang w:eastAsia="zh-CN"/>
        </w:rPr>
        <w:t>，</w:t>
      </w:r>
      <w:r>
        <w:rPr>
          <w:rFonts w:hint="eastAsia" w:ascii="宋体" w:hAnsi="宋体" w:eastAsia="宋体" w:cs="Arial"/>
          <w:color w:val="auto"/>
          <w:kern w:val="0"/>
          <w:szCs w:val="21"/>
          <w:highlight w:val="none"/>
          <w:lang w:val="en-US" w:eastAsia="zh-CN"/>
        </w:rPr>
        <w:t>并加盖单位电子公章。</w:t>
      </w:r>
    </w:p>
    <w:p w14:paraId="770A59E5">
      <w:pPr>
        <w:pStyle w:val="3"/>
        <w:rPr>
          <w:rFonts w:hint="eastAsia"/>
          <w:color w:val="auto"/>
          <w:highlight w:val="none"/>
          <w:lang w:val="en-US" w:eastAsia="zh-CN"/>
        </w:rPr>
      </w:pPr>
    </w:p>
    <w:p w14:paraId="6CDBF9D1">
      <w:pPr>
        <w:pStyle w:val="2"/>
        <w:rPr>
          <w:rFonts w:hint="eastAsia"/>
          <w:color w:val="auto"/>
          <w:highlight w:val="none"/>
          <w:lang w:val="en-US" w:eastAsia="zh-CN"/>
        </w:rPr>
      </w:pPr>
    </w:p>
    <w:p w14:paraId="463FDD6F">
      <w:pPr>
        <w:pStyle w:val="2"/>
        <w:rPr>
          <w:rFonts w:hint="eastAsia"/>
          <w:color w:val="auto"/>
          <w:highlight w:val="none"/>
          <w:lang w:val="en-US" w:eastAsia="zh-CN"/>
        </w:rPr>
      </w:pPr>
    </w:p>
    <w:p w14:paraId="38DAE019">
      <w:pPr>
        <w:pStyle w:val="2"/>
        <w:rPr>
          <w:rFonts w:hint="eastAsia"/>
          <w:color w:val="auto"/>
          <w:highlight w:val="none"/>
          <w:lang w:val="en-US" w:eastAsia="zh-CN"/>
        </w:rPr>
      </w:pPr>
    </w:p>
    <w:p w14:paraId="37A375E1">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3、项目技术负责人简历表</w:t>
      </w:r>
    </w:p>
    <w:p w14:paraId="52E4D45A">
      <w:pPr>
        <w:pStyle w:val="163"/>
        <w:shd w:val="clear"/>
        <w:rPr>
          <w:rFonts w:hint="eastAsia" w:asciiTheme="minorEastAsia" w:hAnsiTheme="minorEastAsia" w:eastAsiaTheme="minorEastAsia" w:cstheme="minorEastAsia"/>
          <w:color w:val="auto"/>
          <w:highlight w:val="none"/>
          <w:u w:val="single"/>
        </w:rPr>
      </w:pPr>
    </w:p>
    <w:p w14:paraId="4CB77A08">
      <w:pPr>
        <w:pStyle w:val="163"/>
        <w:shd w:val="clear"/>
        <w:rPr>
          <w:rFonts w:hint="eastAsia" w:asciiTheme="minorEastAsia" w:hAnsiTheme="minorEastAsia" w:eastAsiaTheme="minorEastAsia" w:cstheme="minorEastAsia"/>
          <w:color w:val="auto"/>
          <w:highlight w:val="none"/>
          <w:u w:val="single"/>
        </w:rPr>
      </w:pPr>
    </w:p>
    <w:p w14:paraId="22E116A1">
      <w:pPr>
        <w:pStyle w:val="163"/>
        <w:shd w:val="clea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（工程项目名称）        </w:t>
      </w:r>
      <w:r>
        <w:rPr>
          <w:rFonts w:hint="eastAsia" w:asciiTheme="minorEastAsia" w:hAnsiTheme="minorEastAsia" w:eastAsiaTheme="minorEastAsia" w:cstheme="minorEastAsia"/>
          <w:color w:val="auto"/>
          <w:highlight w:val="none"/>
        </w:rPr>
        <w:t xml:space="preserve"> 工程</w:t>
      </w:r>
    </w:p>
    <w:p w14:paraId="11BF74CD">
      <w:pPr>
        <w:pStyle w:val="163"/>
        <w:shd w:val="clear"/>
        <w:rPr>
          <w:rFonts w:hint="eastAsia" w:asciiTheme="minorEastAsia" w:hAnsiTheme="minorEastAsia" w:eastAsiaTheme="minorEastAsia" w:cstheme="minorEastAsia"/>
          <w:color w:val="auto"/>
          <w:highlight w:val="none"/>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1F8C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39F26A4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姓名</w:t>
            </w:r>
          </w:p>
        </w:tc>
        <w:tc>
          <w:tcPr>
            <w:tcW w:w="2340" w:type="dxa"/>
            <w:gridSpan w:val="3"/>
            <w:vAlign w:val="center"/>
          </w:tcPr>
          <w:p w14:paraId="2A637C42">
            <w:pPr>
              <w:shd w:val="clear"/>
              <w:jc w:val="center"/>
              <w:rPr>
                <w:rFonts w:asciiTheme="minorEastAsia" w:hAnsiTheme="minorEastAsia" w:eastAsiaTheme="minorEastAsia" w:cstheme="minorEastAsia"/>
                <w:color w:val="auto"/>
                <w:highlight w:val="none"/>
              </w:rPr>
            </w:pPr>
          </w:p>
        </w:tc>
        <w:tc>
          <w:tcPr>
            <w:tcW w:w="1893" w:type="dxa"/>
            <w:gridSpan w:val="2"/>
            <w:vAlign w:val="center"/>
          </w:tcPr>
          <w:p w14:paraId="7EEFDCC0">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性别</w:t>
            </w:r>
          </w:p>
        </w:tc>
        <w:tc>
          <w:tcPr>
            <w:tcW w:w="1585" w:type="dxa"/>
            <w:gridSpan w:val="2"/>
            <w:vAlign w:val="center"/>
          </w:tcPr>
          <w:p w14:paraId="2A2466C7">
            <w:pPr>
              <w:shd w:val="clear"/>
              <w:jc w:val="center"/>
              <w:rPr>
                <w:rFonts w:asciiTheme="minorEastAsia" w:hAnsiTheme="minorEastAsia" w:eastAsiaTheme="minorEastAsia" w:cstheme="minorEastAsia"/>
                <w:color w:val="auto"/>
                <w:highlight w:val="none"/>
              </w:rPr>
            </w:pPr>
          </w:p>
        </w:tc>
        <w:tc>
          <w:tcPr>
            <w:tcW w:w="1108" w:type="dxa"/>
            <w:gridSpan w:val="2"/>
            <w:vAlign w:val="center"/>
          </w:tcPr>
          <w:p w14:paraId="5AEDAED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年龄</w:t>
            </w:r>
          </w:p>
        </w:tc>
        <w:tc>
          <w:tcPr>
            <w:tcW w:w="1276" w:type="dxa"/>
            <w:vAlign w:val="center"/>
          </w:tcPr>
          <w:p w14:paraId="4D990D1D">
            <w:pPr>
              <w:shd w:val="clear"/>
              <w:jc w:val="center"/>
              <w:rPr>
                <w:rFonts w:asciiTheme="minorEastAsia" w:hAnsiTheme="minorEastAsia" w:eastAsiaTheme="minorEastAsia" w:cstheme="minorEastAsia"/>
                <w:color w:val="auto"/>
                <w:highlight w:val="none"/>
              </w:rPr>
            </w:pPr>
          </w:p>
        </w:tc>
      </w:tr>
      <w:tr w14:paraId="6262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658A6220">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职务</w:t>
            </w:r>
          </w:p>
        </w:tc>
        <w:tc>
          <w:tcPr>
            <w:tcW w:w="2340" w:type="dxa"/>
            <w:gridSpan w:val="3"/>
            <w:vAlign w:val="center"/>
          </w:tcPr>
          <w:p w14:paraId="714BCD01">
            <w:pPr>
              <w:shd w:val="clear"/>
              <w:jc w:val="center"/>
              <w:rPr>
                <w:rFonts w:asciiTheme="minorEastAsia" w:hAnsiTheme="minorEastAsia" w:eastAsiaTheme="minorEastAsia" w:cstheme="minorEastAsia"/>
                <w:color w:val="auto"/>
                <w:highlight w:val="none"/>
              </w:rPr>
            </w:pPr>
          </w:p>
        </w:tc>
        <w:tc>
          <w:tcPr>
            <w:tcW w:w="1893" w:type="dxa"/>
            <w:gridSpan w:val="2"/>
            <w:vAlign w:val="center"/>
          </w:tcPr>
          <w:p w14:paraId="495C0F1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职称</w:t>
            </w:r>
          </w:p>
        </w:tc>
        <w:tc>
          <w:tcPr>
            <w:tcW w:w="1585" w:type="dxa"/>
            <w:gridSpan w:val="2"/>
            <w:vAlign w:val="center"/>
          </w:tcPr>
          <w:p w14:paraId="7AE8ECD3">
            <w:pPr>
              <w:shd w:val="clear"/>
              <w:jc w:val="center"/>
              <w:rPr>
                <w:rFonts w:asciiTheme="minorEastAsia" w:hAnsiTheme="minorEastAsia" w:eastAsiaTheme="minorEastAsia" w:cstheme="minorEastAsia"/>
                <w:color w:val="auto"/>
                <w:highlight w:val="none"/>
              </w:rPr>
            </w:pPr>
          </w:p>
        </w:tc>
        <w:tc>
          <w:tcPr>
            <w:tcW w:w="1108" w:type="dxa"/>
            <w:gridSpan w:val="2"/>
            <w:vAlign w:val="center"/>
          </w:tcPr>
          <w:p w14:paraId="67B3923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学历</w:t>
            </w:r>
          </w:p>
        </w:tc>
        <w:tc>
          <w:tcPr>
            <w:tcW w:w="1276" w:type="dxa"/>
            <w:vAlign w:val="center"/>
          </w:tcPr>
          <w:p w14:paraId="3452D0C3">
            <w:pPr>
              <w:shd w:val="clear"/>
              <w:jc w:val="center"/>
              <w:rPr>
                <w:rFonts w:asciiTheme="minorEastAsia" w:hAnsiTheme="minorEastAsia" w:eastAsiaTheme="minorEastAsia" w:cstheme="minorEastAsia"/>
                <w:color w:val="auto"/>
                <w:highlight w:val="none"/>
              </w:rPr>
            </w:pPr>
          </w:p>
        </w:tc>
      </w:tr>
      <w:tr w14:paraId="35A6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6E8AF0A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参加工作时间</w:t>
            </w:r>
          </w:p>
        </w:tc>
        <w:tc>
          <w:tcPr>
            <w:tcW w:w="1893" w:type="dxa"/>
            <w:gridSpan w:val="2"/>
            <w:vAlign w:val="center"/>
          </w:tcPr>
          <w:p w14:paraId="646D62CC">
            <w:pPr>
              <w:shd w:val="clear"/>
              <w:jc w:val="center"/>
              <w:rPr>
                <w:rFonts w:asciiTheme="minorEastAsia" w:hAnsiTheme="minorEastAsia" w:eastAsiaTheme="minorEastAsia" w:cstheme="minorEastAsia"/>
                <w:color w:val="auto"/>
                <w:highlight w:val="none"/>
              </w:rPr>
            </w:pPr>
          </w:p>
        </w:tc>
        <w:tc>
          <w:tcPr>
            <w:tcW w:w="2693" w:type="dxa"/>
            <w:gridSpan w:val="4"/>
            <w:vAlign w:val="center"/>
          </w:tcPr>
          <w:p w14:paraId="2780A20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担任技术负责人年限</w:t>
            </w:r>
          </w:p>
        </w:tc>
        <w:tc>
          <w:tcPr>
            <w:tcW w:w="1276" w:type="dxa"/>
            <w:vAlign w:val="center"/>
          </w:tcPr>
          <w:p w14:paraId="30BC3392">
            <w:pPr>
              <w:shd w:val="clear"/>
              <w:jc w:val="center"/>
              <w:rPr>
                <w:rFonts w:asciiTheme="minorEastAsia" w:hAnsiTheme="minorEastAsia" w:eastAsiaTheme="minorEastAsia" w:cstheme="minorEastAsia"/>
                <w:color w:val="auto"/>
                <w:highlight w:val="none"/>
              </w:rPr>
            </w:pPr>
          </w:p>
        </w:tc>
      </w:tr>
      <w:tr w14:paraId="5E02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4A2B614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在建和已完工程项目情况</w:t>
            </w:r>
          </w:p>
        </w:tc>
      </w:tr>
      <w:tr w14:paraId="3FFC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jc w:val="center"/>
        </w:trPr>
        <w:tc>
          <w:tcPr>
            <w:tcW w:w="1547" w:type="dxa"/>
            <w:gridSpan w:val="2"/>
            <w:vAlign w:val="center"/>
          </w:tcPr>
          <w:p w14:paraId="483B40F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建设单位</w:t>
            </w:r>
          </w:p>
        </w:tc>
        <w:tc>
          <w:tcPr>
            <w:tcW w:w="1548" w:type="dxa"/>
            <w:vAlign w:val="center"/>
          </w:tcPr>
          <w:p w14:paraId="2E08852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1547" w:type="dxa"/>
            <w:gridSpan w:val="2"/>
            <w:vAlign w:val="center"/>
          </w:tcPr>
          <w:p w14:paraId="5F2941E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建设规模</w:t>
            </w:r>
          </w:p>
        </w:tc>
        <w:tc>
          <w:tcPr>
            <w:tcW w:w="1548" w:type="dxa"/>
            <w:gridSpan w:val="2"/>
            <w:vAlign w:val="center"/>
          </w:tcPr>
          <w:p w14:paraId="0FE1F74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开、竣工日期</w:t>
            </w:r>
          </w:p>
        </w:tc>
        <w:tc>
          <w:tcPr>
            <w:tcW w:w="1547" w:type="dxa"/>
            <w:gridSpan w:val="2"/>
            <w:vAlign w:val="center"/>
          </w:tcPr>
          <w:p w14:paraId="69C1226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在建或已完</w:t>
            </w:r>
          </w:p>
        </w:tc>
        <w:tc>
          <w:tcPr>
            <w:tcW w:w="1548" w:type="dxa"/>
            <w:gridSpan w:val="2"/>
            <w:vAlign w:val="center"/>
          </w:tcPr>
          <w:p w14:paraId="1010634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工程质量</w:t>
            </w:r>
          </w:p>
        </w:tc>
      </w:tr>
      <w:tr w14:paraId="7085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693E2E98">
            <w:pPr>
              <w:shd w:val="clear"/>
              <w:jc w:val="center"/>
              <w:rPr>
                <w:rFonts w:asciiTheme="minorEastAsia" w:hAnsiTheme="minorEastAsia" w:eastAsiaTheme="minorEastAsia" w:cstheme="minorEastAsia"/>
                <w:color w:val="auto"/>
                <w:highlight w:val="none"/>
              </w:rPr>
            </w:pPr>
          </w:p>
        </w:tc>
        <w:tc>
          <w:tcPr>
            <w:tcW w:w="1548" w:type="dxa"/>
            <w:vAlign w:val="center"/>
          </w:tcPr>
          <w:p w14:paraId="45C05207">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302AC6B2">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915971D">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42D3CFE9">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35BA4833">
            <w:pPr>
              <w:shd w:val="clear"/>
              <w:jc w:val="center"/>
              <w:rPr>
                <w:rFonts w:asciiTheme="minorEastAsia" w:hAnsiTheme="minorEastAsia" w:eastAsiaTheme="minorEastAsia" w:cstheme="minorEastAsia"/>
                <w:color w:val="auto"/>
                <w:highlight w:val="none"/>
              </w:rPr>
            </w:pPr>
          </w:p>
        </w:tc>
      </w:tr>
      <w:tr w14:paraId="640E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1" w:hRule="atLeast"/>
          <w:jc w:val="center"/>
        </w:trPr>
        <w:tc>
          <w:tcPr>
            <w:tcW w:w="1547" w:type="dxa"/>
            <w:gridSpan w:val="2"/>
            <w:vAlign w:val="center"/>
          </w:tcPr>
          <w:p w14:paraId="0DA3D046">
            <w:pPr>
              <w:shd w:val="clear"/>
              <w:jc w:val="center"/>
              <w:rPr>
                <w:rFonts w:asciiTheme="minorEastAsia" w:hAnsiTheme="minorEastAsia" w:eastAsiaTheme="minorEastAsia" w:cstheme="minorEastAsia"/>
                <w:color w:val="auto"/>
                <w:highlight w:val="none"/>
              </w:rPr>
            </w:pPr>
          </w:p>
        </w:tc>
        <w:tc>
          <w:tcPr>
            <w:tcW w:w="1548" w:type="dxa"/>
            <w:vAlign w:val="center"/>
          </w:tcPr>
          <w:p w14:paraId="0329F53D">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4D80626">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329C1760">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5E303574">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0CFA9188">
            <w:pPr>
              <w:shd w:val="clear"/>
              <w:jc w:val="center"/>
              <w:rPr>
                <w:rFonts w:asciiTheme="minorEastAsia" w:hAnsiTheme="minorEastAsia" w:eastAsiaTheme="minorEastAsia" w:cstheme="minorEastAsia"/>
                <w:color w:val="auto"/>
                <w:highlight w:val="none"/>
              </w:rPr>
            </w:pPr>
          </w:p>
        </w:tc>
      </w:tr>
      <w:tr w14:paraId="3095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520726E0">
            <w:pPr>
              <w:shd w:val="clear"/>
              <w:jc w:val="center"/>
              <w:rPr>
                <w:rFonts w:asciiTheme="minorEastAsia" w:hAnsiTheme="minorEastAsia" w:eastAsiaTheme="minorEastAsia" w:cstheme="minorEastAsia"/>
                <w:color w:val="auto"/>
                <w:highlight w:val="none"/>
              </w:rPr>
            </w:pPr>
          </w:p>
        </w:tc>
        <w:tc>
          <w:tcPr>
            <w:tcW w:w="1548" w:type="dxa"/>
            <w:vAlign w:val="center"/>
          </w:tcPr>
          <w:p w14:paraId="1CAC7561">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3BA4F1F">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2E59E08F">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13E4E958">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2F1D90A4">
            <w:pPr>
              <w:shd w:val="clear"/>
              <w:jc w:val="center"/>
              <w:rPr>
                <w:rFonts w:asciiTheme="minorEastAsia" w:hAnsiTheme="minorEastAsia" w:eastAsiaTheme="minorEastAsia" w:cstheme="minorEastAsia"/>
                <w:color w:val="auto"/>
                <w:highlight w:val="none"/>
              </w:rPr>
            </w:pPr>
          </w:p>
        </w:tc>
      </w:tr>
      <w:tr w14:paraId="3B0F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07ADF378">
            <w:pPr>
              <w:shd w:val="clear"/>
              <w:jc w:val="center"/>
              <w:rPr>
                <w:rFonts w:asciiTheme="minorEastAsia" w:hAnsiTheme="minorEastAsia" w:eastAsiaTheme="minorEastAsia" w:cstheme="minorEastAsia"/>
                <w:color w:val="auto"/>
                <w:highlight w:val="none"/>
              </w:rPr>
            </w:pPr>
          </w:p>
        </w:tc>
        <w:tc>
          <w:tcPr>
            <w:tcW w:w="1548" w:type="dxa"/>
            <w:vAlign w:val="center"/>
          </w:tcPr>
          <w:p w14:paraId="2FD1B6D0">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5CE2A64">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476A8829">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56D1937">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4B8F18FB">
            <w:pPr>
              <w:shd w:val="clear"/>
              <w:jc w:val="center"/>
              <w:rPr>
                <w:rFonts w:asciiTheme="minorEastAsia" w:hAnsiTheme="minorEastAsia" w:eastAsiaTheme="minorEastAsia" w:cstheme="minorEastAsia"/>
                <w:color w:val="auto"/>
                <w:highlight w:val="none"/>
              </w:rPr>
            </w:pPr>
          </w:p>
        </w:tc>
      </w:tr>
    </w:tbl>
    <w:p w14:paraId="037B59C9">
      <w:pPr>
        <w:shd w:val="clear"/>
        <w:spacing w:line="360" w:lineRule="auto"/>
        <w:rPr>
          <w:rFonts w:asciiTheme="minorEastAsia" w:hAnsiTheme="minorEastAsia" w:eastAsiaTheme="minorEastAsia" w:cstheme="minorEastAsia"/>
          <w:color w:val="auto"/>
          <w:highlight w:val="none"/>
        </w:rPr>
      </w:pPr>
    </w:p>
    <w:p w14:paraId="77F5E3FE">
      <w:pPr>
        <w:shd w:val="clea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附</w:t>
      </w:r>
      <w:r>
        <w:rPr>
          <w:rFonts w:hint="eastAsia" w:asciiTheme="minorEastAsia" w:hAnsiTheme="minorEastAsia" w:eastAsiaTheme="minorEastAsia" w:cstheme="minorEastAsia"/>
          <w:color w:val="auto"/>
          <w:highlight w:val="none"/>
        </w:rPr>
        <w:t>：</w:t>
      </w:r>
    </w:p>
    <w:p w14:paraId="4548622B">
      <w:pPr>
        <w:numPr>
          <w:ilvl w:val="0"/>
          <w:numId w:val="12"/>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资格证件复印件</w:t>
      </w:r>
      <w:r>
        <w:rPr>
          <w:rFonts w:hint="eastAsia" w:asciiTheme="minorEastAsia" w:hAnsiTheme="minorEastAsia" w:eastAsiaTheme="minorEastAsia" w:cstheme="minorEastAsia"/>
          <w:color w:val="auto"/>
          <w:highlight w:val="none"/>
          <w:lang w:eastAsia="zh-CN"/>
        </w:rPr>
        <w:t>；</w:t>
      </w:r>
    </w:p>
    <w:p w14:paraId="4DD55F68">
      <w:pPr>
        <w:numPr>
          <w:ilvl w:val="0"/>
          <w:numId w:val="12"/>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已完成的工程应附中标通知书（如有）、合同协议书有关页面、工程竣工验收证明材料</w:t>
      </w:r>
      <w:r>
        <w:rPr>
          <w:rFonts w:hint="eastAsia" w:asciiTheme="minorEastAsia" w:hAnsiTheme="minorEastAsia" w:eastAsiaTheme="minorEastAsia" w:cstheme="minorEastAsia"/>
          <w:color w:val="auto"/>
          <w:highlight w:val="none"/>
          <w:lang w:val="en-US" w:eastAsia="zh-CN"/>
        </w:rPr>
        <w:t>复印件</w:t>
      </w:r>
      <w:r>
        <w:rPr>
          <w:rFonts w:hint="eastAsia" w:ascii="宋体" w:hAnsi="宋体" w:eastAsia="宋体" w:cs="Arial"/>
          <w:color w:val="auto"/>
          <w:kern w:val="0"/>
          <w:szCs w:val="21"/>
          <w:highlight w:val="none"/>
          <w:lang w:eastAsia="zh-CN"/>
        </w:rPr>
        <w:t>，</w:t>
      </w:r>
      <w:r>
        <w:rPr>
          <w:rFonts w:hint="eastAsia" w:ascii="宋体" w:hAnsi="宋体" w:eastAsia="宋体" w:cs="Arial"/>
          <w:color w:val="auto"/>
          <w:kern w:val="0"/>
          <w:szCs w:val="21"/>
          <w:highlight w:val="none"/>
          <w:lang w:val="en-US" w:eastAsia="zh-CN"/>
        </w:rPr>
        <w:t>并加盖单位电子公章；</w:t>
      </w:r>
    </w:p>
    <w:p w14:paraId="4C047890">
      <w:pPr>
        <w:numPr>
          <w:ilvl w:val="0"/>
          <w:numId w:val="12"/>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在建工程应附中标通知书（如有）、合同协议书有关页面</w:t>
      </w:r>
      <w:r>
        <w:rPr>
          <w:rFonts w:hint="eastAsia" w:asciiTheme="minorEastAsia" w:hAnsiTheme="minorEastAsia" w:eastAsiaTheme="minorEastAsia" w:cstheme="minorEastAsia"/>
          <w:color w:val="auto"/>
          <w:highlight w:val="none"/>
          <w:lang w:val="en-US" w:eastAsia="zh-CN"/>
        </w:rPr>
        <w:t>复印件</w:t>
      </w:r>
      <w:r>
        <w:rPr>
          <w:rFonts w:hint="eastAsia" w:ascii="宋体" w:hAnsi="宋体" w:eastAsia="宋体" w:cs="Arial"/>
          <w:color w:val="auto"/>
          <w:kern w:val="0"/>
          <w:szCs w:val="21"/>
          <w:highlight w:val="none"/>
          <w:lang w:eastAsia="zh-CN"/>
        </w:rPr>
        <w:t>，</w:t>
      </w:r>
      <w:r>
        <w:rPr>
          <w:rFonts w:hint="eastAsia" w:ascii="宋体" w:hAnsi="宋体" w:eastAsia="宋体" w:cs="Arial"/>
          <w:color w:val="auto"/>
          <w:kern w:val="0"/>
          <w:szCs w:val="21"/>
          <w:highlight w:val="none"/>
          <w:lang w:val="en-US" w:eastAsia="zh-CN"/>
        </w:rPr>
        <w:t>并加盖单位电子公章。</w:t>
      </w:r>
    </w:p>
    <w:p w14:paraId="02ED6024">
      <w:pPr>
        <w:shd w:val="clear"/>
        <w:spacing w:line="360" w:lineRule="auto"/>
        <w:ind w:firstLine="420" w:firstLineChars="200"/>
        <w:rPr>
          <w:rFonts w:asciiTheme="minorEastAsia" w:hAnsiTheme="minorEastAsia" w:eastAsiaTheme="minorEastAsia" w:cstheme="minorEastAsia"/>
          <w:color w:val="auto"/>
          <w:highlight w:val="none"/>
        </w:rPr>
      </w:pPr>
    </w:p>
    <w:p w14:paraId="59B66E80">
      <w:pPr>
        <w:pStyle w:val="18"/>
        <w:rPr>
          <w:rFonts w:hint="eastAsia"/>
          <w:color w:val="auto"/>
          <w:highlight w:val="none"/>
          <w:lang w:val="en-US" w:eastAsia="zh-CN"/>
        </w:rPr>
      </w:pPr>
    </w:p>
    <w:p w14:paraId="3D3FC18C">
      <w:pPr>
        <w:pStyle w:val="18"/>
        <w:rPr>
          <w:rFonts w:hint="eastAsia"/>
          <w:color w:val="auto"/>
          <w:highlight w:val="none"/>
          <w:lang w:val="en-US" w:eastAsia="zh-CN"/>
        </w:rPr>
      </w:pPr>
    </w:p>
    <w:p w14:paraId="75CA3654">
      <w:pPr>
        <w:pStyle w:val="18"/>
        <w:rPr>
          <w:rFonts w:hint="eastAsia"/>
          <w:color w:val="auto"/>
          <w:highlight w:val="none"/>
          <w:lang w:val="en-US" w:eastAsia="zh-CN"/>
        </w:rPr>
      </w:pPr>
    </w:p>
    <w:p w14:paraId="30D311DC">
      <w:pPr>
        <w:pStyle w:val="18"/>
        <w:rPr>
          <w:rFonts w:hint="eastAsia"/>
          <w:color w:val="auto"/>
          <w:highlight w:val="none"/>
          <w:lang w:val="en-US" w:eastAsia="zh-CN"/>
        </w:rPr>
      </w:pPr>
    </w:p>
    <w:p w14:paraId="75AA318C">
      <w:pPr>
        <w:pStyle w:val="18"/>
        <w:rPr>
          <w:rFonts w:hint="eastAsia"/>
          <w:color w:val="auto"/>
          <w:highlight w:val="none"/>
          <w:lang w:val="en-US" w:eastAsia="zh-CN"/>
        </w:rPr>
      </w:pPr>
    </w:p>
    <w:p w14:paraId="2731A68D">
      <w:pPr>
        <w:pStyle w:val="18"/>
        <w:rPr>
          <w:rFonts w:hint="eastAsia"/>
          <w:color w:val="auto"/>
          <w:highlight w:val="none"/>
          <w:lang w:val="en-US" w:eastAsia="zh-CN"/>
        </w:rPr>
      </w:pPr>
    </w:p>
    <w:p w14:paraId="7AE45A30">
      <w:pPr>
        <w:pStyle w:val="18"/>
        <w:rPr>
          <w:rFonts w:hint="eastAsia"/>
          <w:color w:val="auto"/>
          <w:highlight w:val="none"/>
          <w:lang w:val="en-US" w:eastAsia="zh-CN"/>
        </w:rPr>
      </w:pPr>
    </w:p>
    <w:p w14:paraId="2262ABFB">
      <w:pPr>
        <w:pStyle w:val="18"/>
        <w:rPr>
          <w:rFonts w:hint="eastAsia"/>
          <w:color w:val="auto"/>
          <w:highlight w:val="none"/>
          <w:lang w:val="en-US" w:eastAsia="zh-CN"/>
        </w:rPr>
      </w:pPr>
    </w:p>
    <w:p w14:paraId="474EA7F7">
      <w:pPr>
        <w:pStyle w:val="18"/>
        <w:rPr>
          <w:rFonts w:hint="eastAsia"/>
          <w:color w:val="auto"/>
          <w:highlight w:val="none"/>
          <w:lang w:val="en-US" w:eastAsia="zh-CN"/>
        </w:rPr>
      </w:pPr>
    </w:p>
    <w:p w14:paraId="37520A34">
      <w:pPr>
        <w:pStyle w:val="18"/>
        <w:rPr>
          <w:rFonts w:hint="eastAsia"/>
          <w:color w:val="auto"/>
          <w:highlight w:val="none"/>
          <w:lang w:val="en-US" w:eastAsia="zh-CN"/>
        </w:rPr>
      </w:pPr>
    </w:p>
    <w:p w14:paraId="108B3CDE">
      <w:pPr>
        <w:numPr>
          <w:ilvl w:val="0"/>
          <w:numId w:val="0"/>
        </w:num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八、企业业绩</w:t>
      </w:r>
    </w:p>
    <w:p w14:paraId="2DCDDF75">
      <w:pPr>
        <w:pStyle w:val="170"/>
        <w:rPr>
          <w:rFonts w:hint="eastAsia" w:ascii="Times New Roman" w:hAnsi="Times New Roman" w:cs="宋体"/>
          <w:b/>
          <w:bCs/>
          <w:color w:val="auto"/>
          <w:sz w:val="24"/>
          <w:szCs w:val="24"/>
          <w:highlight w:val="none"/>
        </w:rPr>
      </w:pPr>
    </w:p>
    <w:p w14:paraId="37705E98">
      <w:pPr>
        <w:pStyle w:val="170"/>
        <w:rPr>
          <w:rFonts w:hint="eastAsia" w:ascii="Times New Roman" w:hAnsi="Times New Roman" w:cs="宋体"/>
          <w:b/>
          <w:bCs/>
          <w:color w:val="auto"/>
          <w:sz w:val="24"/>
          <w:szCs w:val="24"/>
          <w:highlight w:val="none"/>
        </w:rPr>
      </w:pPr>
    </w:p>
    <w:p w14:paraId="58DA5DF0">
      <w:pPr>
        <w:pStyle w:val="170"/>
        <w:rPr>
          <w:rFonts w:hint="eastAsia" w:ascii="Times New Roman" w:hAnsi="Times New Roman" w:cs="宋体"/>
          <w:b/>
          <w:bCs/>
          <w:color w:val="auto"/>
          <w:sz w:val="24"/>
          <w:szCs w:val="24"/>
          <w:highlight w:val="none"/>
        </w:rPr>
      </w:pPr>
    </w:p>
    <w:p w14:paraId="5D99D5B3">
      <w:pPr>
        <w:pStyle w:val="170"/>
        <w:rPr>
          <w:rFonts w:ascii="Times New Roman" w:hAnsi="Times New Roman" w:cs="宋体"/>
          <w:b/>
          <w:bCs/>
          <w:color w:val="auto"/>
          <w:sz w:val="24"/>
          <w:szCs w:val="24"/>
          <w:highlight w:val="none"/>
        </w:rPr>
      </w:pPr>
      <w:r>
        <w:rPr>
          <w:rFonts w:hint="eastAsia" w:ascii="Times New Roman" w:hAnsi="Times New Roman" w:cs="宋体"/>
          <w:b/>
          <w:bCs/>
          <w:color w:val="auto"/>
          <w:sz w:val="24"/>
          <w:szCs w:val="24"/>
          <w:highlight w:val="none"/>
        </w:rPr>
        <w:t>企业</w:t>
      </w:r>
      <w:r>
        <w:rPr>
          <w:rFonts w:hint="eastAsia" w:ascii="Times New Roman" w:hAnsi="Times New Roman" w:cs="宋体"/>
          <w:b/>
          <w:bCs/>
          <w:color w:val="auto"/>
          <w:sz w:val="24"/>
          <w:szCs w:val="24"/>
          <w:highlight w:val="none"/>
          <w:lang w:val="en-US" w:eastAsia="zh-CN"/>
        </w:rPr>
        <w:t>2023</w:t>
      </w:r>
      <w:r>
        <w:rPr>
          <w:rFonts w:ascii="Times New Roman" w:hAnsi="Times New Roman" w:cs="宋体"/>
          <w:b/>
          <w:bCs/>
          <w:color w:val="auto"/>
          <w:sz w:val="24"/>
          <w:szCs w:val="24"/>
          <w:highlight w:val="none"/>
        </w:rPr>
        <w:t>年</w:t>
      </w:r>
      <w:r>
        <w:rPr>
          <w:rFonts w:hint="eastAsia" w:ascii="Times New Roman" w:hAnsi="Times New Roman" w:cs="宋体"/>
          <w:b/>
          <w:bCs/>
          <w:color w:val="auto"/>
          <w:sz w:val="24"/>
          <w:szCs w:val="24"/>
          <w:highlight w:val="none"/>
          <w:lang w:eastAsia="zh-CN"/>
        </w:rPr>
        <w:t>以来</w:t>
      </w:r>
      <w:r>
        <w:rPr>
          <w:rFonts w:hint="eastAsia" w:ascii="Times New Roman" w:hAnsi="Times New Roman" w:cs="宋体"/>
          <w:b/>
          <w:bCs/>
          <w:color w:val="auto"/>
          <w:sz w:val="24"/>
          <w:szCs w:val="24"/>
          <w:highlight w:val="none"/>
          <w:lang w:val="en-US" w:eastAsia="zh-CN"/>
        </w:rPr>
        <w:t>在建或</w:t>
      </w:r>
      <w:r>
        <w:rPr>
          <w:rFonts w:hint="eastAsia" w:ascii="Times New Roman" w:hAnsi="Times New Roman" w:cs="宋体"/>
          <w:b/>
          <w:bCs/>
          <w:color w:val="auto"/>
          <w:sz w:val="24"/>
          <w:szCs w:val="24"/>
          <w:highlight w:val="none"/>
        </w:rPr>
        <w:t>已完成</w:t>
      </w:r>
      <w:r>
        <w:rPr>
          <w:rFonts w:hint="eastAsia" w:ascii="Times New Roman" w:hAnsi="Times New Roman" w:cs="宋体"/>
          <w:b/>
          <w:bCs/>
          <w:color w:val="auto"/>
          <w:sz w:val="24"/>
          <w:szCs w:val="24"/>
          <w:highlight w:val="none"/>
          <w:lang w:eastAsia="zh-CN"/>
        </w:rPr>
        <w:t>工程项目</w:t>
      </w:r>
      <w:r>
        <w:rPr>
          <w:rFonts w:hint="eastAsia" w:ascii="Times New Roman" w:hAnsi="Times New Roman" w:cs="宋体"/>
          <w:b/>
          <w:bCs/>
          <w:color w:val="auto"/>
          <w:sz w:val="24"/>
          <w:szCs w:val="24"/>
          <w:highlight w:val="none"/>
        </w:rPr>
        <w:t>一览表</w:t>
      </w:r>
    </w:p>
    <w:tbl>
      <w:tblPr>
        <w:tblStyle w:val="43"/>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790"/>
        <w:gridCol w:w="957"/>
        <w:gridCol w:w="957"/>
      </w:tblGrid>
      <w:tr w14:paraId="7565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51" w:type="dxa"/>
            <w:noWrap w:val="0"/>
            <w:vAlign w:val="center"/>
          </w:tcPr>
          <w:p w14:paraId="6B9D97A8">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序号</w:t>
            </w:r>
          </w:p>
        </w:tc>
        <w:tc>
          <w:tcPr>
            <w:tcW w:w="1701" w:type="dxa"/>
            <w:noWrap w:val="0"/>
            <w:vAlign w:val="center"/>
          </w:tcPr>
          <w:p w14:paraId="4577A27E">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发包人名称</w:t>
            </w:r>
          </w:p>
        </w:tc>
        <w:tc>
          <w:tcPr>
            <w:tcW w:w="1417" w:type="dxa"/>
            <w:noWrap w:val="0"/>
            <w:vAlign w:val="center"/>
          </w:tcPr>
          <w:p w14:paraId="4BCC72C6">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工程名称</w:t>
            </w:r>
          </w:p>
          <w:p w14:paraId="66A1E9CD">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及建设地点</w:t>
            </w:r>
          </w:p>
        </w:tc>
        <w:tc>
          <w:tcPr>
            <w:tcW w:w="851" w:type="dxa"/>
            <w:noWrap w:val="0"/>
            <w:vAlign w:val="center"/>
          </w:tcPr>
          <w:p w14:paraId="39E5CCA4">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结构</w:t>
            </w:r>
          </w:p>
          <w:p w14:paraId="581DC631">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类型</w:t>
            </w:r>
          </w:p>
        </w:tc>
        <w:tc>
          <w:tcPr>
            <w:tcW w:w="992" w:type="dxa"/>
            <w:noWrap w:val="0"/>
            <w:vAlign w:val="center"/>
          </w:tcPr>
          <w:p w14:paraId="6CF76194">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建设</w:t>
            </w:r>
          </w:p>
          <w:p w14:paraId="06AEC177">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规模</w:t>
            </w:r>
          </w:p>
        </w:tc>
        <w:tc>
          <w:tcPr>
            <w:tcW w:w="1134" w:type="dxa"/>
            <w:noWrap w:val="0"/>
            <w:vAlign w:val="center"/>
          </w:tcPr>
          <w:p w14:paraId="60B6118D">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合同金额</w:t>
            </w:r>
          </w:p>
          <w:p w14:paraId="5C6CE5DC">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（万元）</w:t>
            </w:r>
          </w:p>
        </w:tc>
        <w:tc>
          <w:tcPr>
            <w:tcW w:w="790" w:type="dxa"/>
            <w:noWrap w:val="0"/>
            <w:vAlign w:val="center"/>
          </w:tcPr>
          <w:p w14:paraId="729B4228">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质量标准</w:t>
            </w:r>
          </w:p>
        </w:tc>
        <w:tc>
          <w:tcPr>
            <w:tcW w:w="957" w:type="dxa"/>
            <w:noWrap w:val="0"/>
            <w:vAlign w:val="center"/>
          </w:tcPr>
          <w:p w14:paraId="0283ED37">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开工</w:t>
            </w:r>
          </w:p>
          <w:p w14:paraId="1E0851E6">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日</w:t>
            </w:r>
            <w:r>
              <w:rPr>
                <w:rFonts w:ascii="Times New Roman" w:hAnsi="Times New Roman"/>
                <w:color w:val="auto"/>
                <w:szCs w:val="21"/>
                <w:highlight w:val="none"/>
              </w:rPr>
              <w:t xml:space="preserve">  </w:t>
            </w:r>
            <w:r>
              <w:rPr>
                <w:rFonts w:hint="eastAsia" w:ascii="Times New Roman" w:hAnsi="Times New Roman" w:cs="宋体"/>
                <w:color w:val="auto"/>
                <w:szCs w:val="21"/>
                <w:highlight w:val="none"/>
              </w:rPr>
              <w:t>期</w:t>
            </w:r>
          </w:p>
        </w:tc>
        <w:tc>
          <w:tcPr>
            <w:tcW w:w="957" w:type="dxa"/>
            <w:noWrap w:val="0"/>
            <w:vAlign w:val="center"/>
          </w:tcPr>
          <w:p w14:paraId="76FBDD84">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竣工</w:t>
            </w:r>
          </w:p>
          <w:p w14:paraId="246212E2">
            <w:pPr>
              <w:pStyle w:val="170"/>
              <w:jc w:val="center"/>
              <w:rPr>
                <w:rFonts w:hint="eastAsia" w:ascii="Times New Roman" w:hAnsi="Times New Roman" w:eastAsia="宋体" w:cs="宋体"/>
                <w:color w:val="auto"/>
                <w:szCs w:val="21"/>
                <w:highlight w:val="none"/>
                <w:lang w:eastAsia="zh-CN"/>
              </w:rPr>
            </w:pPr>
            <w:r>
              <w:rPr>
                <w:rFonts w:hint="eastAsia" w:ascii="Times New Roman" w:hAnsi="Times New Roman" w:cs="宋体"/>
                <w:color w:val="auto"/>
                <w:szCs w:val="21"/>
                <w:highlight w:val="none"/>
              </w:rPr>
              <w:t>日</w:t>
            </w:r>
            <w:r>
              <w:rPr>
                <w:rFonts w:ascii="Times New Roman" w:hAnsi="Times New Roman"/>
                <w:color w:val="auto"/>
                <w:szCs w:val="21"/>
                <w:highlight w:val="none"/>
              </w:rPr>
              <w:t xml:space="preserve">  </w:t>
            </w:r>
            <w:r>
              <w:rPr>
                <w:rFonts w:hint="eastAsia" w:ascii="Times New Roman" w:hAnsi="Times New Roman" w:cs="宋体"/>
                <w:color w:val="auto"/>
                <w:szCs w:val="21"/>
                <w:highlight w:val="none"/>
              </w:rPr>
              <w:t>期</w:t>
            </w:r>
            <w:r>
              <w:rPr>
                <w:rFonts w:hint="eastAsia" w:ascii="Times New Roman" w:hAnsi="Times New Roman" w:cs="宋体"/>
                <w:color w:val="auto"/>
                <w:szCs w:val="21"/>
                <w:highlight w:val="none"/>
                <w:lang w:eastAsia="zh-CN"/>
              </w:rPr>
              <w:t>（</w:t>
            </w:r>
            <w:r>
              <w:rPr>
                <w:rFonts w:hint="eastAsia" w:ascii="Times New Roman" w:hAnsi="Times New Roman" w:cs="宋体"/>
                <w:color w:val="auto"/>
                <w:szCs w:val="21"/>
                <w:highlight w:val="none"/>
                <w:lang w:val="en-US" w:eastAsia="zh-CN"/>
              </w:rPr>
              <w:t>如有</w:t>
            </w:r>
            <w:r>
              <w:rPr>
                <w:rFonts w:hint="eastAsia" w:ascii="Times New Roman" w:hAnsi="Times New Roman" w:cs="宋体"/>
                <w:color w:val="auto"/>
                <w:szCs w:val="21"/>
                <w:highlight w:val="none"/>
                <w:lang w:eastAsia="zh-CN"/>
              </w:rPr>
              <w:t>）</w:t>
            </w:r>
          </w:p>
        </w:tc>
      </w:tr>
      <w:tr w14:paraId="6DD4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1" w:type="dxa"/>
            <w:noWrap w:val="0"/>
            <w:vAlign w:val="center"/>
          </w:tcPr>
          <w:p w14:paraId="48B73E05">
            <w:pPr>
              <w:pStyle w:val="170"/>
              <w:jc w:val="center"/>
              <w:rPr>
                <w:rFonts w:ascii="Times New Roman" w:hAnsi="Times New Roman"/>
                <w:color w:val="auto"/>
                <w:szCs w:val="21"/>
                <w:highlight w:val="none"/>
              </w:rPr>
            </w:pPr>
          </w:p>
        </w:tc>
        <w:tc>
          <w:tcPr>
            <w:tcW w:w="1701" w:type="dxa"/>
            <w:noWrap w:val="0"/>
            <w:vAlign w:val="center"/>
          </w:tcPr>
          <w:p w14:paraId="1FBC60D3">
            <w:pPr>
              <w:pStyle w:val="170"/>
              <w:jc w:val="center"/>
              <w:rPr>
                <w:rFonts w:ascii="Times New Roman" w:hAnsi="Times New Roman"/>
                <w:color w:val="auto"/>
                <w:szCs w:val="21"/>
                <w:highlight w:val="none"/>
              </w:rPr>
            </w:pPr>
          </w:p>
        </w:tc>
        <w:tc>
          <w:tcPr>
            <w:tcW w:w="1417" w:type="dxa"/>
            <w:noWrap w:val="0"/>
            <w:vAlign w:val="center"/>
          </w:tcPr>
          <w:p w14:paraId="47698FBA">
            <w:pPr>
              <w:pStyle w:val="170"/>
              <w:jc w:val="center"/>
              <w:rPr>
                <w:rFonts w:ascii="Times New Roman" w:hAnsi="Times New Roman"/>
                <w:color w:val="auto"/>
                <w:szCs w:val="21"/>
                <w:highlight w:val="none"/>
              </w:rPr>
            </w:pPr>
          </w:p>
        </w:tc>
        <w:tc>
          <w:tcPr>
            <w:tcW w:w="851" w:type="dxa"/>
            <w:noWrap w:val="0"/>
            <w:vAlign w:val="center"/>
          </w:tcPr>
          <w:p w14:paraId="68A8D09C">
            <w:pPr>
              <w:pStyle w:val="170"/>
              <w:jc w:val="center"/>
              <w:rPr>
                <w:rFonts w:ascii="Times New Roman" w:hAnsi="Times New Roman"/>
                <w:color w:val="auto"/>
                <w:szCs w:val="21"/>
                <w:highlight w:val="none"/>
              </w:rPr>
            </w:pPr>
          </w:p>
        </w:tc>
        <w:tc>
          <w:tcPr>
            <w:tcW w:w="992" w:type="dxa"/>
            <w:noWrap w:val="0"/>
            <w:vAlign w:val="center"/>
          </w:tcPr>
          <w:p w14:paraId="4C04CF7A">
            <w:pPr>
              <w:pStyle w:val="170"/>
              <w:jc w:val="center"/>
              <w:rPr>
                <w:rFonts w:ascii="Times New Roman" w:hAnsi="Times New Roman"/>
                <w:color w:val="auto"/>
                <w:szCs w:val="21"/>
                <w:highlight w:val="none"/>
              </w:rPr>
            </w:pPr>
          </w:p>
        </w:tc>
        <w:tc>
          <w:tcPr>
            <w:tcW w:w="1134" w:type="dxa"/>
            <w:noWrap w:val="0"/>
            <w:vAlign w:val="center"/>
          </w:tcPr>
          <w:p w14:paraId="3FD5E8B7">
            <w:pPr>
              <w:pStyle w:val="170"/>
              <w:jc w:val="center"/>
              <w:rPr>
                <w:rFonts w:ascii="Times New Roman" w:hAnsi="Times New Roman"/>
                <w:color w:val="auto"/>
                <w:szCs w:val="21"/>
                <w:highlight w:val="none"/>
              </w:rPr>
            </w:pPr>
          </w:p>
        </w:tc>
        <w:tc>
          <w:tcPr>
            <w:tcW w:w="790" w:type="dxa"/>
            <w:noWrap w:val="0"/>
            <w:vAlign w:val="center"/>
          </w:tcPr>
          <w:p w14:paraId="67DF29BC">
            <w:pPr>
              <w:pStyle w:val="170"/>
              <w:jc w:val="center"/>
              <w:rPr>
                <w:rFonts w:ascii="Times New Roman" w:hAnsi="Times New Roman"/>
                <w:color w:val="auto"/>
                <w:szCs w:val="21"/>
                <w:highlight w:val="none"/>
              </w:rPr>
            </w:pPr>
          </w:p>
        </w:tc>
        <w:tc>
          <w:tcPr>
            <w:tcW w:w="957" w:type="dxa"/>
            <w:noWrap w:val="0"/>
            <w:vAlign w:val="center"/>
          </w:tcPr>
          <w:p w14:paraId="49487EE4">
            <w:pPr>
              <w:pStyle w:val="170"/>
              <w:jc w:val="center"/>
              <w:rPr>
                <w:rFonts w:ascii="Times New Roman" w:hAnsi="Times New Roman"/>
                <w:color w:val="auto"/>
                <w:szCs w:val="21"/>
                <w:highlight w:val="none"/>
              </w:rPr>
            </w:pPr>
          </w:p>
        </w:tc>
        <w:tc>
          <w:tcPr>
            <w:tcW w:w="957" w:type="dxa"/>
            <w:noWrap w:val="0"/>
            <w:vAlign w:val="center"/>
          </w:tcPr>
          <w:p w14:paraId="7F66EA4D">
            <w:pPr>
              <w:pStyle w:val="170"/>
              <w:jc w:val="center"/>
              <w:rPr>
                <w:rFonts w:ascii="Times New Roman" w:hAnsi="Times New Roman"/>
                <w:color w:val="auto"/>
                <w:szCs w:val="21"/>
                <w:highlight w:val="none"/>
              </w:rPr>
            </w:pPr>
          </w:p>
        </w:tc>
      </w:tr>
      <w:tr w14:paraId="2C51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51" w:type="dxa"/>
            <w:noWrap w:val="0"/>
            <w:vAlign w:val="center"/>
          </w:tcPr>
          <w:p w14:paraId="2497750C">
            <w:pPr>
              <w:pStyle w:val="170"/>
              <w:jc w:val="center"/>
              <w:rPr>
                <w:rFonts w:ascii="Times New Roman" w:hAnsi="Times New Roman"/>
                <w:color w:val="auto"/>
                <w:szCs w:val="21"/>
                <w:highlight w:val="none"/>
              </w:rPr>
            </w:pPr>
          </w:p>
        </w:tc>
        <w:tc>
          <w:tcPr>
            <w:tcW w:w="1701" w:type="dxa"/>
            <w:noWrap w:val="0"/>
            <w:vAlign w:val="center"/>
          </w:tcPr>
          <w:p w14:paraId="34F034AD">
            <w:pPr>
              <w:pStyle w:val="170"/>
              <w:jc w:val="center"/>
              <w:rPr>
                <w:rFonts w:ascii="Times New Roman" w:hAnsi="Times New Roman"/>
                <w:color w:val="auto"/>
                <w:szCs w:val="21"/>
                <w:highlight w:val="none"/>
              </w:rPr>
            </w:pPr>
          </w:p>
        </w:tc>
        <w:tc>
          <w:tcPr>
            <w:tcW w:w="1417" w:type="dxa"/>
            <w:noWrap w:val="0"/>
            <w:vAlign w:val="center"/>
          </w:tcPr>
          <w:p w14:paraId="72C0B15A">
            <w:pPr>
              <w:pStyle w:val="170"/>
              <w:jc w:val="center"/>
              <w:rPr>
                <w:rFonts w:ascii="Times New Roman" w:hAnsi="Times New Roman"/>
                <w:color w:val="auto"/>
                <w:szCs w:val="21"/>
                <w:highlight w:val="none"/>
              </w:rPr>
            </w:pPr>
          </w:p>
        </w:tc>
        <w:tc>
          <w:tcPr>
            <w:tcW w:w="851" w:type="dxa"/>
            <w:noWrap w:val="0"/>
            <w:vAlign w:val="center"/>
          </w:tcPr>
          <w:p w14:paraId="203A6DAE">
            <w:pPr>
              <w:pStyle w:val="170"/>
              <w:jc w:val="center"/>
              <w:rPr>
                <w:rFonts w:ascii="Times New Roman" w:hAnsi="Times New Roman"/>
                <w:color w:val="auto"/>
                <w:szCs w:val="21"/>
                <w:highlight w:val="none"/>
              </w:rPr>
            </w:pPr>
          </w:p>
        </w:tc>
        <w:tc>
          <w:tcPr>
            <w:tcW w:w="992" w:type="dxa"/>
            <w:noWrap w:val="0"/>
            <w:vAlign w:val="center"/>
          </w:tcPr>
          <w:p w14:paraId="55345232">
            <w:pPr>
              <w:pStyle w:val="170"/>
              <w:jc w:val="center"/>
              <w:rPr>
                <w:rFonts w:ascii="Times New Roman" w:hAnsi="Times New Roman"/>
                <w:color w:val="auto"/>
                <w:szCs w:val="21"/>
                <w:highlight w:val="none"/>
              </w:rPr>
            </w:pPr>
          </w:p>
        </w:tc>
        <w:tc>
          <w:tcPr>
            <w:tcW w:w="1134" w:type="dxa"/>
            <w:noWrap w:val="0"/>
            <w:vAlign w:val="center"/>
          </w:tcPr>
          <w:p w14:paraId="19C1F7D2">
            <w:pPr>
              <w:pStyle w:val="170"/>
              <w:jc w:val="center"/>
              <w:rPr>
                <w:rFonts w:ascii="Times New Roman" w:hAnsi="Times New Roman"/>
                <w:color w:val="auto"/>
                <w:szCs w:val="21"/>
                <w:highlight w:val="none"/>
              </w:rPr>
            </w:pPr>
          </w:p>
        </w:tc>
        <w:tc>
          <w:tcPr>
            <w:tcW w:w="790" w:type="dxa"/>
            <w:noWrap w:val="0"/>
            <w:vAlign w:val="center"/>
          </w:tcPr>
          <w:p w14:paraId="19334180">
            <w:pPr>
              <w:pStyle w:val="170"/>
              <w:jc w:val="center"/>
              <w:rPr>
                <w:rFonts w:ascii="Times New Roman" w:hAnsi="Times New Roman"/>
                <w:color w:val="auto"/>
                <w:szCs w:val="21"/>
                <w:highlight w:val="none"/>
              </w:rPr>
            </w:pPr>
          </w:p>
        </w:tc>
        <w:tc>
          <w:tcPr>
            <w:tcW w:w="957" w:type="dxa"/>
            <w:noWrap w:val="0"/>
            <w:vAlign w:val="center"/>
          </w:tcPr>
          <w:p w14:paraId="2D637019">
            <w:pPr>
              <w:pStyle w:val="170"/>
              <w:jc w:val="center"/>
              <w:rPr>
                <w:rFonts w:ascii="Times New Roman" w:hAnsi="Times New Roman"/>
                <w:color w:val="auto"/>
                <w:szCs w:val="21"/>
                <w:highlight w:val="none"/>
              </w:rPr>
            </w:pPr>
          </w:p>
        </w:tc>
        <w:tc>
          <w:tcPr>
            <w:tcW w:w="957" w:type="dxa"/>
            <w:noWrap w:val="0"/>
            <w:vAlign w:val="center"/>
          </w:tcPr>
          <w:p w14:paraId="43225CB1">
            <w:pPr>
              <w:pStyle w:val="170"/>
              <w:jc w:val="center"/>
              <w:rPr>
                <w:rFonts w:ascii="Times New Roman" w:hAnsi="Times New Roman"/>
                <w:color w:val="auto"/>
                <w:szCs w:val="21"/>
                <w:highlight w:val="none"/>
              </w:rPr>
            </w:pPr>
          </w:p>
        </w:tc>
      </w:tr>
      <w:tr w14:paraId="1250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182DEA38">
            <w:pPr>
              <w:pStyle w:val="170"/>
              <w:jc w:val="center"/>
              <w:rPr>
                <w:rFonts w:ascii="Times New Roman" w:hAnsi="Times New Roman"/>
                <w:color w:val="auto"/>
                <w:szCs w:val="21"/>
                <w:highlight w:val="none"/>
              </w:rPr>
            </w:pPr>
          </w:p>
        </w:tc>
        <w:tc>
          <w:tcPr>
            <w:tcW w:w="1701" w:type="dxa"/>
            <w:noWrap w:val="0"/>
            <w:vAlign w:val="center"/>
          </w:tcPr>
          <w:p w14:paraId="25F96786">
            <w:pPr>
              <w:pStyle w:val="170"/>
              <w:jc w:val="center"/>
              <w:rPr>
                <w:rFonts w:ascii="Times New Roman" w:hAnsi="Times New Roman"/>
                <w:color w:val="auto"/>
                <w:szCs w:val="21"/>
                <w:highlight w:val="none"/>
              </w:rPr>
            </w:pPr>
          </w:p>
        </w:tc>
        <w:tc>
          <w:tcPr>
            <w:tcW w:w="1417" w:type="dxa"/>
            <w:noWrap w:val="0"/>
            <w:vAlign w:val="center"/>
          </w:tcPr>
          <w:p w14:paraId="3505D0EA">
            <w:pPr>
              <w:pStyle w:val="170"/>
              <w:jc w:val="center"/>
              <w:rPr>
                <w:rFonts w:ascii="Times New Roman" w:hAnsi="Times New Roman"/>
                <w:color w:val="auto"/>
                <w:szCs w:val="21"/>
                <w:highlight w:val="none"/>
              </w:rPr>
            </w:pPr>
          </w:p>
        </w:tc>
        <w:tc>
          <w:tcPr>
            <w:tcW w:w="851" w:type="dxa"/>
            <w:noWrap w:val="0"/>
            <w:vAlign w:val="center"/>
          </w:tcPr>
          <w:p w14:paraId="25538F20">
            <w:pPr>
              <w:pStyle w:val="170"/>
              <w:jc w:val="center"/>
              <w:rPr>
                <w:rFonts w:ascii="Times New Roman" w:hAnsi="Times New Roman"/>
                <w:color w:val="auto"/>
                <w:szCs w:val="21"/>
                <w:highlight w:val="none"/>
              </w:rPr>
            </w:pPr>
          </w:p>
        </w:tc>
        <w:tc>
          <w:tcPr>
            <w:tcW w:w="992" w:type="dxa"/>
            <w:noWrap w:val="0"/>
            <w:vAlign w:val="center"/>
          </w:tcPr>
          <w:p w14:paraId="69440319">
            <w:pPr>
              <w:pStyle w:val="170"/>
              <w:jc w:val="center"/>
              <w:rPr>
                <w:rFonts w:ascii="Times New Roman" w:hAnsi="Times New Roman"/>
                <w:color w:val="auto"/>
                <w:szCs w:val="21"/>
                <w:highlight w:val="none"/>
              </w:rPr>
            </w:pPr>
          </w:p>
        </w:tc>
        <w:tc>
          <w:tcPr>
            <w:tcW w:w="1134" w:type="dxa"/>
            <w:noWrap w:val="0"/>
            <w:vAlign w:val="center"/>
          </w:tcPr>
          <w:p w14:paraId="3BDF5AE2">
            <w:pPr>
              <w:pStyle w:val="170"/>
              <w:jc w:val="center"/>
              <w:rPr>
                <w:rFonts w:ascii="Times New Roman" w:hAnsi="Times New Roman"/>
                <w:color w:val="auto"/>
                <w:szCs w:val="21"/>
                <w:highlight w:val="none"/>
              </w:rPr>
            </w:pPr>
          </w:p>
        </w:tc>
        <w:tc>
          <w:tcPr>
            <w:tcW w:w="790" w:type="dxa"/>
            <w:noWrap w:val="0"/>
            <w:vAlign w:val="center"/>
          </w:tcPr>
          <w:p w14:paraId="4070E309">
            <w:pPr>
              <w:pStyle w:val="170"/>
              <w:jc w:val="center"/>
              <w:rPr>
                <w:rFonts w:ascii="Times New Roman" w:hAnsi="Times New Roman"/>
                <w:color w:val="auto"/>
                <w:szCs w:val="21"/>
                <w:highlight w:val="none"/>
              </w:rPr>
            </w:pPr>
          </w:p>
        </w:tc>
        <w:tc>
          <w:tcPr>
            <w:tcW w:w="957" w:type="dxa"/>
            <w:noWrap w:val="0"/>
            <w:vAlign w:val="center"/>
          </w:tcPr>
          <w:p w14:paraId="10ADDFC2">
            <w:pPr>
              <w:pStyle w:val="170"/>
              <w:jc w:val="center"/>
              <w:rPr>
                <w:rFonts w:ascii="Times New Roman" w:hAnsi="Times New Roman"/>
                <w:color w:val="auto"/>
                <w:szCs w:val="21"/>
                <w:highlight w:val="none"/>
              </w:rPr>
            </w:pPr>
          </w:p>
        </w:tc>
        <w:tc>
          <w:tcPr>
            <w:tcW w:w="957" w:type="dxa"/>
            <w:noWrap w:val="0"/>
            <w:vAlign w:val="center"/>
          </w:tcPr>
          <w:p w14:paraId="1F6ECD17">
            <w:pPr>
              <w:pStyle w:val="170"/>
              <w:jc w:val="center"/>
              <w:rPr>
                <w:rFonts w:ascii="Times New Roman" w:hAnsi="Times New Roman"/>
                <w:color w:val="auto"/>
                <w:szCs w:val="21"/>
                <w:highlight w:val="none"/>
              </w:rPr>
            </w:pPr>
          </w:p>
        </w:tc>
      </w:tr>
      <w:tr w14:paraId="34C5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70DFCF17">
            <w:pPr>
              <w:pStyle w:val="170"/>
              <w:jc w:val="center"/>
              <w:rPr>
                <w:rFonts w:ascii="Times New Roman" w:hAnsi="Times New Roman"/>
                <w:color w:val="auto"/>
                <w:szCs w:val="21"/>
                <w:highlight w:val="none"/>
              </w:rPr>
            </w:pPr>
          </w:p>
        </w:tc>
        <w:tc>
          <w:tcPr>
            <w:tcW w:w="1701" w:type="dxa"/>
            <w:noWrap w:val="0"/>
            <w:vAlign w:val="center"/>
          </w:tcPr>
          <w:p w14:paraId="75899384">
            <w:pPr>
              <w:pStyle w:val="170"/>
              <w:jc w:val="center"/>
              <w:rPr>
                <w:rFonts w:ascii="Times New Roman" w:hAnsi="Times New Roman"/>
                <w:color w:val="auto"/>
                <w:szCs w:val="21"/>
                <w:highlight w:val="none"/>
              </w:rPr>
            </w:pPr>
          </w:p>
        </w:tc>
        <w:tc>
          <w:tcPr>
            <w:tcW w:w="1417" w:type="dxa"/>
            <w:noWrap w:val="0"/>
            <w:vAlign w:val="center"/>
          </w:tcPr>
          <w:p w14:paraId="4AEB544C">
            <w:pPr>
              <w:pStyle w:val="170"/>
              <w:jc w:val="center"/>
              <w:rPr>
                <w:rFonts w:ascii="Times New Roman" w:hAnsi="Times New Roman"/>
                <w:color w:val="auto"/>
                <w:szCs w:val="21"/>
                <w:highlight w:val="none"/>
              </w:rPr>
            </w:pPr>
          </w:p>
        </w:tc>
        <w:tc>
          <w:tcPr>
            <w:tcW w:w="851" w:type="dxa"/>
            <w:noWrap w:val="0"/>
            <w:vAlign w:val="center"/>
          </w:tcPr>
          <w:p w14:paraId="77C1BCCF">
            <w:pPr>
              <w:pStyle w:val="170"/>
              <w:jc w:val="center"/>
              <w:rPr>
                <w:rFonts w:ascii="Times New Roman" w:hAnsi="Times New Roman"/>
                <w:color w:val="auto"/>
                <w:szCs w:val="21"/>
                <w:highlight w:val="none"/>
              </w:rPr>
            </w:pPr>
          </w:p>
        </w:tc>
        <w:tc>
          <w:tcPr>
            <w:tcW w:w="992" w:type="dxa"/>
            <w:noWrap w:val="0"/>
            <w:vAlign w:val="center"/>
          </w:tcPr>
          <w:p w14:paraId="55EA283C">
            <w:pPr>
              <w:pStyle w:val="170"/>
              <w:jc w:val="center"/>
              <w:rPr>
                <w:rFonts w:ascii="Times New Roman" w:hAnsi="Times New Roman"/>
                <w:color w:val="auto"/>
                <w:szCs w:val="21"/>
                <w:highlight w:val="none"/>
              </w:rPr>
            </w:pPr>
          </w:p>
        </w:tc>
        <w:tc>
          <w:tcPr>
            <w:tcW w:w="1134" w:type="dxa"/>
            <w:noWrap w:val="0"/>
            <w:vAlign w:val="center"/>
          </w:tcPr>
          <w:p w14:paraId="7E7DF799">
            <w:pPr>
              <w:pStyle w:val="170"/>
              <w:jc w:val="center"/>
              <w:rPr>
                <w:rFonts w:ascii="Times New Roman" w:hAnsi="Times New Roman"/>
                <w:color w:val="auto"/>
                <w:szCs w:val="21"/>
                <w:highlight w:val="none"/>
              </w:rPr>
            </w:pPr>
          </w:p>
        </w:tc>
        <w:tc>
          <w:tcPr>
            <w:tcW w:w="790" w:type="dxa"/>
            <w:noWrap w:val="0"/>
            <w:vAlign w:val="center"/>
          </w:tcPr>
          <w:p w14:paraId="57CCA1DE">
            <w:pPr>
              <w:pStyle w:val="170"/>
              <w:jc w:val="center"/>
              <w:rPr>
                <w:rFonts w:ascii="Times New Roman" w:hAnsi="Times New Roman"/>
                <w:color w:val="auto"/>
                <w:szCs w:val="21"/>
                <w:highlight w:val="none"/>
              </w:rPr>
            </w:pPr>
          </w:p>
        </w:tc>
        <w:tc>
          <w:tcPr>
            <w:tcW w:w="957" w:type="dxa"/>
            <w:noWrap w:val="0"/>
            <w:vAlign w:val="center"/>
          </w:tcPr>
          <w:p w14:paraId="352CDEFA">
            <w:pPr>
              <w:pStyle w:val="170"/>
              <w:jc w:val="center"/>
              <w:rPr>
                <w:rFonts w:ascii="Times New Roman" w:hAnsi="Times New Roman"/>
                <w:color w:val="auto"/>
                <w:szCs w:val="21"/>
                <w:highlight w:val="none"/>
              </w:rPr>
            </w:pPr>
          </w:p>
        </w:tc>
        <w:tc>
          <w:tcPr>
            <w:tcW w:w="957" w:type="dxa"/>
            <w:noWrap w:val="0"/>
            <w:vAlign w:val="center"/>
          </w:tcPr>
          <w:p w14:paraId="095750CF">
            <w:pPr>
              <w:pStyle w:val="170"/>
              <w:jc w:val="center"/>
              <w:rPr>
                <w:rFonts w:ascii="Times New Roman" w:hAnsi="Times New Roman"/>
                <w:color w:val="auto"/>
                <w:szCs w:val="21"/>
                <w:highlight w:val="none"/>
              </w:rPr>
            </w:pPr>
          </w:p>
        </w:tc>
      </w:tr>
      <w:tr w14:paraId="3CA7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394232F2">
            <w:pPr>
              <w:pStyle w:val="170"/>
              <w:jc w:val="center"/>
              <w:rPr>
                <w:rFonts w:ascii="Times New Roman" w:hAnsi="Times New Roman"/>
                <w:color w:val="auto"/>
                <w:szCs w:val="21"/>
                <w:highlight w:val="none"/>
              </w:rPr>
            </w:pPr>
          </w:p>
        </w:tc>
        <w:tc>
          <w:tcPr>
            <w:tcW w:w="1701" w:type="dxa"/>
            <w:noWrap w:val="0"/>
            <w:vAlign w:val="center"/>
          </w:tcPr>
          <w:p w14:paraId="55BBD67D">
            <w:pPr>
              <w:pStyle w:val="170"/>
              <w:jc w:val="center"/>
              <w:rPr>
                <w:rFonts w:ascii="Times New Roman" w:hAnsi="Times New Roman"/>
                <w:color w:val="auto"/>
                <w:szCs w:val="21"/>
                <w:highlight w:val="none"/>
              </w:rPr>
            </w:pPr>
          </w:p>
        </w:tc>
        <w:tc>
          <w:tcPr>
            <w:tcW w:w="1417" w:type="dxa"/>
            <w:noWrap w:val="0"/>
            <w:vAlign w:val="center"/>
          </w:tcPr>
          <w:p w14:paraId="05B635B8">
            <w:pPr>
              <w:pStyle w:val="170"/>
              <w:jc w:val="center"/>
              <w:rPr>
                <w:rFonts w:ascii="Times New Roman" w:hAnsi="Times New Roman"/>
                <w:color w:val="auto"/>
                <w:szCs w:val="21"/>
                <w:highlight w:val="none"/>
              </w:rPr>
            </w:pPr>
          </w:p>
        </w:tc>
        <w:tc>
          <w:tcPr>
            <w:tcW w:w="851" w:type="dxa"/>
            <w:noWrap w:val="0"/>
            <w:vAlign w:val="center"/>
          </w:tcPr>
          <w:p w14:paraId="6AEEDA63">
            <w:pPr>
              <w:pStyle w:val="170"/>
              <w:jc w:val="center"/>
              <w:rPr>
                <w:rFonts w:ascii="Times New Roman" w:hAnsi="Times New Roman"/>
                <w:color w:val="auto"/>
                <w:szCs w:val="21"/>
                <w:highlight w:val="none"/>
              </w:rPr>
            </w:pPr>
          </w:p>
        </w:tc>
        <w:tc>
          <w:tcPr>
            <w:tcW w:w="992" w:type="dxa"/>
            <w:noWrap w:val="0"/>
            <w:vAlign w:val="center"/>
          </w:tcPr>
          <w:p w14:paraId="35EE530D">
            <w:pPr>
              <w:pStyle w:val="170"/>
              <w:jc w:val="center"/>
              <w:rPr>
                <w:rFonts w:ascii="Times New Roman" w:hAnsi="Times New Roman"/>
                <w:color w:val="auto"/>
                <w:szCs w:val="21"/>
                <w:highlight w:val="none"/>
              </w:rPr>
            </w:pPr>
          </w:p>
        </w:tc>
        <w:tc>
          <w:tcPr>
            <w:tcW w:w="1134" w:type="dxa"/>
            <w:noWrap w:val="0"/>
            <w:vAlign w:val="center"/>
          </w:tcPr>
          <w:p w14:paraId="6568CF76">
            <w:pPr>
              <w:pStyle w:val="170"/>
              <w:jc w:val="center"/>
              <w:rPr>
                <w:rFonts w:ascii="Times New Roman" w:hAnsi="Times New Roman"/>
                <w:color w:val="auto"/>
                <w:szCs w:val="21"/>
                <w:highlight w:val="none"/>
              </w:rPr>
            </w:pPr>
          </w:p>
        </w:tc>
        <w:tc>
          <w:tcPr>
            <w:tcW w:w="790" w:type="dxa"/>
            <w:noWrap w:val="0"/>
            <w:vAlign w:val="center"/>
          </w:tcPr>
          <w:p w14:paraId="2CE866A6">
            <w:pPr>
              <w:pStyle w:val="170"/>
              <w:jc w:val="center"/>
              <w:rPr>
                <w:rFonts w:ascii="Times New Roman" w:hAnsi="Times New Roman"/>
                <w:color w:val="auto"/>
                <w:szCs w:val="21"/>
                <w:highlight w:val="none"/>
              </w:rPr>
            </w:pPr>
          </w:p>
        </w:tc>
        <w:tc>
          <w:tcPr>
            <w:tcW w:w="957" w:type="dxa"/>
            <w:noWrap w:val="0"/>
            <w:vAlign w:val="center"/>
          </w:tcPr>
          <w:p w14:paraId="5BE5F57A">
            <w:pPr>
              <w:pStyle w:val="170"/>
              <w:jc w:val="center"/>
              <w:rPr>
                <w:rFonts w:ascii="Times New Roman" w:hAnsi="Times New Roman"/>
                <w:color w:val="auto"/>
                <w:szCs w:val="21"/>
                <w:highlight w:val="none"/>
              </w:rPr>
            </w:pPr>
          </w:p>
        </w:tc>
        <w:tc>
          <w:tcPr>
            <w:tcW w:w="957" w:type="dxa"/>
            <w:noWrap w:val="0"/>
            <w:vAlign w:val="center"/>
          </w:tcPr>
          <w:p w14:paraId="205A8A38">
            <w:pPr>
              <w:pStyle w:val="170"/>
              <w:jc w:val="center"/>
              <w:rPr>
                <w:rFonts w:ascii="Times New Roman" w:hAnsi="Times New Roman"/>
                <w:color w:val="auto"/>
                <w:szCs w:val="21"/>
                <w:highlight w:val="none"/>
              </w:rPr>
            </w:pPr>
          </w:p>
        </w:tc>
      </w:tr>
    </w:tbl>
    <w:p w14:paraId="36F71453">
      <w:pPr>
        <w:pStyle w:val="170"/>
        <w:rPr>
          <w:rFonts w:ascii="Times New Roman" w:hAnsi="Times New Roman"/>
          <w:color w:val="auto"/>
          <w:szCs w:val="21"/>
          <w:highlight w:val="none"/>
        </w:rPr>
      </w:pPr>
    </w:p>
    <w:p w14:paraId="6744BD03">
      <w:pPr>
        <w:pStyle w:val="170"/>
        <w:spacing w:line="360" w:lineRule="auto"/>
        <w:rPr>
          <w:rFonts w:hint="eastAsia" w:asciiTheme="minorEastAsia" w:hAnsiTheme="minorEastAsia" w:eastAsiaTheme="minorEastAsia" w:cstheme="minorEastAsia"/>
          <w:color w:val="auto"/>
          <w:kern w:val="2"/>
          <w:sz w:val="21"/>
          <w:szCs w:val="21"/>
          <w:highlight w:val="none"/>
          <w:lang w:val="en-US" w:eastAsia="zh-CN" w:bidi="ar-SA"/>
        </w:rPr>
      </w:pPr>
    </w:p>
    <w:p w14:paraId="4BD3F833">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C7CC1F0">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5226D230">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1F3481B">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757AEC19">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1DDEC95">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E199483">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1A1D25D8">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1CD3B3C4">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4B30D0DA">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3EA87CB6">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4618796">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73B49C80">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6CFCBF0C">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4C65349C">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781DBA09">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4AC7AD07">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29BB6A6C">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6BB981A5">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1A3A49D1">
      <w:pPr>
        <w:pStyle w:val="18"/>
        <w:numPr>
          <w:ilvl w:val="0"/>
          <w:numId w:val="0"/>
        </w:numPr>
        <w:rPr>
          <w:rFonts w:hint="eastAsia"/>
          <w:color w:val="auto"/>
          <w:highlight w:val="none"/>
          <w:lang w:val="en-US" w:eastAsia="zh-CN"/>
        </w:rPr>
      </w:pPr>
    </w:p>
    <w:p w14:paraId="5D8F4A52">
      <w:pPr>
        <w:pStyle w:val="18"/>
        <w:numPr>
          <w:ilvl w:val="0"/>
          <w:numId w:val="0"/>
        </w:numPr>
        <w:rPr>
          <w:rFonts w:hint="eastAsia"/>
          <w:color w:val="auto"/>
          <w:highlight w:val="none"/>
          <w:lang w:val="en-US" w:eastAsia="zh-CN"/>
        </w:rPr>
      </w:pPr>
    </w:p>
    <w:p w14:paraId="6E1650E0">
      <w:pPr>
        <w:pStyle w:val="5"/>
        <w:jc w:val="center"/>
        <w:rPr>
          <w:rFonts w:hint="eastAsia" w:ascii="宋体" w:hAnsi="宋体"/>
          <w:color w:val="auto"/>
          <w:highlight w:val="none"/>
        </w:rPr>
      </w:pPr>
      <w:r>
        <w:rPr>
          <w:rFonts w:hint="eastAsia" w:ascii="宋体" w:hAnsi="宋体"/>
          <w:color w:val="auto"/>
          <w:highlight w:val="none"/>
        </w:rPr>
        <w:t>第四节 报价文件格式</w:t>
      </w:r>
    </w:p>
    <w:p w14:paraId="73DA01AD">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5B1D4A4A">
      <w:pPr>
        <w:snapToGrid w:val="0"/>
        <w:spacing w:before="120" w:beforeLines="50" w:after="50"/>
        <w:rPr>
          <w:rFonts w:hint="eastAsia" w:ascii="宋体" w:hAnsi="宋体"/>
          <w:color w:val="auto"/>
          <w:sz w:val="24"/>
          <w:szCs w:val="20"/>
          <w:highlight w:val="none"/>
        </w:rPr>
      </w:pPr>
    </w:p>
    <w:p w14:paraId="18E16E40">
      <w:pPr>
        <w:snapToGrid w:val="0"/>
        <w:spacing w:before="120" w:beforeLines="50" w:after="50"/>
        <w:rPr>
          <w:rFonts w:hint="eastAsia" w:ascii="宋体" w:hAnsi="宋体"/>
          <w:color w:val="auto"/>
          <w:sz w:val="24"/>
          <w:szCs w:val="20"/>
          <w:highlight w:val="none"/>
        </w:rPr>
      </w:pPr>
    </w:p>
    <w:p w14:paraId="7D3F63E6">
      <w:pPr>
        <w:snapToGrid w:val="0"/>
        <w:spacing w:before="120" w:beforeLines="50" w:after="50"/>
        <w:rPr>
          <w:rFonts w:hint="eastAsia" w:ascii="宋体" w:hAnsi="宋体"/>
          <w:color w:val="auto"/>
          <w:sz w:val="24"/>
          <w:szCs w:val="20"/>
          <w:highlight w:val="none"/>
        </w:rPr>
      </w:pPr>
    </w:p>
    <w:p w14:paraId="570FBD8A">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 xml:space="preserve">报 </w:t>
      </w:r>
      <w:r>
        <w:rPr>
          <w:rFonts w:ascii="方正小标宋简体" w:hAnsi="方正小标宋简体" w:eastAsia="方正小标宋简体" w:cs="方正小标宋简体"/>
          <w:bCs/>
          <w:color w:val="auto"/>
          <w:sz w:val="44"/>
          <w:szCs w:val="44"/>
          <w:highlight w:val="none"/>
        </w:rPr>
        <w:t xml:space="preserve"> </w:t>
      </w:r>
      <w:r>
        <w:rPr>
          <w:rFonts w:hint="eastAsia" w:ascii="方正小标宋简体" w:hAnsi="方正小标宋简体" w:eastAsia="方正小标宋简体" w:cs="方正小标宋简体"/>
          <w:bCs/>
          <w:color w:val="auto"/>
          <w:sz w:val="44"/>
          <w:szCs w:val="44"/>
          <w:highlight w:val="none"/>
        </w:rPr>
        <w:t>价  文  件（封面）</w:t>
      </w:r>
    </w:p>
    <w:p w14:paraId="386DC6F1">
      <w:pPr>
        <w:snapToGrid w:val="0"/>
        <w:spacing w:before="120" w:beforeLines="50" w:after="50"/>
        <w:rPr>
          <w:rFonts w:hint="eastAsia" w:ascii="宋体" w:hAnsi="宋体"/>
          <w:bCs/>
          <w:color w:val="auto"/>
          <w:sz w:val="24"/>
          <w:szCs w:val="20"/>
          <w:highlight w:val="none"/>
        </w:rPr>
      </w:pPr>
    </w:p>
    <w:p w14:paraId="5804D3D8">
      <w:pPr>
        <w:snapToGrid w:val="0"/>
        <w:spacing w:before="120" w:beforeLines="50" w:after="50"/>
        <w:rPr>
          <w:rFonts w:hint="eastAsia" w:ascii="宋体" w:hAnsi="宋体"/>
          <w:bCs/>
          <w:color w:val="auto"/>
          <w:sz w:val="24"/>
          <w:szCs w:val="20"/>
          <w:highlight w:val="none"/>
        </w:rPr>
      </w:pPr>
    </w:p>
    <w:p w14:paraId="082F6F09">
      <w:pPr>
        <w:snapToGrid w:val="0"/>
        <w:spacing w:before="120" w:beforeLines="50" w:after="50"/>
        <w:rPr>
          <w:rFonts w:hint="eastAsia" w:ascii="宋体" w:hAnsi="宋体"/>
          <w:bCs/>
          <w:color w:val="auto"/>
          <w:sz w:val="24"/>
          <w:szCs w:val="20"/>
          <w:highlight w:val="none"/>
        </w:rPr>
      </w:pPr>
    </w:p>
    <w:p w14:paraId="5D510A2E">
      <w:pPr>
        <w:snapToGrid w:val="0"/>
        <w:spacing w:before="120" w:beforeLines="50" w:after="50"/>
        <w:rPr>
          <w:rFonts w:hint="eastAsia" w:ascii="宋体" w:hAnsi="宋体"/>
          <w:bCs/>
          <w:color w:val="auto"/>
          <w:sz w:val="24"/>
          <w:szCs w:val="20"/>
          <w:highlight w:val="none"/>
        </w:rPr>
      </w:pPr>
    </w:p>
    <w:p w14:paraId="4EFDBC1E">
      <w:pPr>
        <w:snapToGrid w:val="0"/>
        <w:spacing w:before="120" w:beforeLines="50" w:after="50"/>
        <w:rPr>
          <w:rFonts w:hint="eastAsia" w:ascii="宋体" w:hAnsi="宋体"/>
          <w:bCs/>
          <w:color w:val="auto"/>
          <w:sz w:val="24"/>
          <w:szCs w:val="20"/>
          <w:highlight w:val="none"/>
        </w:rPr>
      </w:pPr>
    </w:p>
    <w:p w14:paraId="07881D2C">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7B2671AD">
      <w:pPr>
        <w:snapToGrid w:val="0"/>
        <w:spacing w:before="120" w:beforeLines="50" w:after="50"/>
        <w:ind w:firstLine="720" w:firstLineChars="225"/>
        <w:rPr>
          <w:rFonts w:hint="eastAsia" w:ascii="宋体" w:hAnsi="宋体" w:cs="仿宋_GB2312"/>
          <w:bCs/>
          <w:color w:val="auto"/>
          <w:sz w:val="32"/>
          <w:szCs w:val="32"/>
          <w:highlight w:val="none"/>
        </w:rPr>
      </w:pPr>
    </w:p>
    <w:p w14:paraId="522F2E14">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3CA5C9F0">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7CB1E003">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9E2F512">
      <w:pPr>
        <w:snapToGrid w:val="0"/>
        <w:spacing w:before="120" w:beforeLines="50" w:after="50"/>
        <w:ind w:firstLine="720" w:firstLineChars="225"/>
        <w:rPr>
          <w:rFonts w:hint="eastAsia" w:ascii="宋体" w:hAnsi="宋体" w:cs="仿宋_GB2312"/>
          <w:bCs/>
          <w:color w:val="auto"/>
          <w:sz w:val="32"/>
          <w:szCs w:val="32"/>
          <w:highlight w:val="none"/>
        </w:rPr>
      </w:pPr>
    </w:p>
    <w:p w14:paraId="36A42500">
      <w:pPr>
        <w:pStyle w:val="9"/>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1D71DBB9">
      <w:pPr>
        <w:pStyle w:val="9"/>
        <w:snapToGrid w:val="0"/>
        <w:spacing w:before="50" w:after="50"/>
        <w:ind w:firstLine="720" w:firstLineChars="225"/>
        <w:rPr>
          <w:rFonts w:hint="eastAsia" w:ascii="宋体" w:hAnsi="宋体" w:cs="仿宋_GB2312"/>
          <w:bCs/>
          <w:color w:val="auto"/>
          <w:sz w:val="32"/>
          <w:szCs w:val="32"/>
          <w:highlight w:val="none"/>
        </w:rPr>
      </w:pPr>
    </w:p>
    <w:p w14:paraId="52D49CF0">
      <w:pPr>
        <w:pStyle w:val="9"/>
        <w:snapToGrid w:val="0"/>
        <w:spacing w:before="50" w:after="50"/>
        <w:ind w:firstLine="720" w:firstLineChars="225"/>
        <w:rPr>
          <w:rFonts w:hint="eastAsia" w:ascii="宋体" w:hAnsi="宋体" w:cs="仿宋_GB2312"/>
          <w:bCs/>
          <w:color w:val="auto"/>
          <w:sz w:val="32"/>
          <w:szCs w:val="32"/>
          <w:highlight w:val="none"/>
        </w:rPr>
      </w:pPr>
    </w:p>
    <w:p w14:paraId="3EC0693F">
      <w:pPr>
        <w:pStyle w:val="9"/>
        <w:snapToGrid w:val="0"/>
        <w:spacing w:before="50" w:after="50"/>
        <w:ind w:firstLine="1280" w:firstLineChars="400"/>
        <w:rPr>
          <w:rFonts w:hint="eastAsia" w:ascii="宋体" w:hAnsi="宋体" w:cs="仿宋_GB2312"/>
          <w:bCs/>
          <w:color w:val="auto"/>
          <w:sz w:val="32"/>
          <w:szCs w:val="32"/>
          <w:highlight w:val="none"/>
        </w:rPr>
      </w:pPr>
    </w:p>
    <w:p w14:paraId="2ED86C1E">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0A8FA70">
      <w:pPr>
        <w:snapToGrid w:val="0"/>
        <w:spacing w:before="120" w:beforeLines="50" w:after="50" w:line="480" w:lineRule="auto"/>
        <w:jc w:val="center"/>
        <w:rPr>
          <w:rFonts w:ascii="宋体" w:hAnsi="宋体"/>
          <w:color w:val="auto"/>
          <w:sz w:val="24"/>
          <w:highlight w:val="none"/>
        </w:rPr>
      </w:pPr>
      <w:r>
        <w:rPr>
          <w:rFonts w:ascii="宋体" w:hAnsi="宋体"/>
          <w:color w:val="auto"/>
          <w:sz w:val="24"/>
          <w:highlight w:val="none"/>
        </w:rPr>
        <w:br w:type="page"/>
      </w:r>
    </w:p>
    <w:p w14:paraId="1E6A7B3E">
      <w:pPr>
        <w:snapToGrid w:val="0"/>
        <w:spacing w:before="120" w:beforeLines="50" w:after="50" w:line="480" w:lineRule="auto"/>
        <w:jc w:val="center"/>
        <w:rPr>
          <w:rFonts w:ascii="宋体" w:hAnsi="宋体"/>
          <w:color w:val="auto"/>
          <w:sz w:val="24"/>
          <w:highlight w:val="none"/>
        </w:rPr>
      </w:pPr>
    </w:p>
    <w:p w14:paraId="14080E4B">
      <w:pPr>
        <w:snapToGrid w:val="0"/>
        <w:spacing w:before="120" w:beforeLines="50" w:after="50" w:line="48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报价文件目录</w:t>
      </w:r>
    </w:p>
    <w:p w14:paraId="4EE8D7B6">
      <w:pPr>
        <w:spacing w:line="480" w:lineRule="auto"/>
        <w:rPr>
          <w:rFonts w:hint="eastAsia" w:ascii="宋体" w:hAnsi="宋体" w:cs="宋体"/>
          <w:color w:val="auto"/>
          <w:sz w:val="24"/>
          <w:szCs w:val="24"/>
          <w:highlight w:val="none"/>
        </w:rPr>
      </w:pPr>
    </w:p>
    <w:p w14:paraId="5D72C0EF">
      <w:pPr>
        <w:pStyle w:val="18"/>
        <w:spacing w:line="480" w:lineRule="auto"/>
        <w:rPr>
          <w:rFonts w:hint="eastAsia"/>
          <w:color w:val="auto"/>
          <w:highlight w:val="none"/>
        </w:rPr>
      </w:pPr>
    </w:p>
    <w:p w14:paraId="3D52A166">
      <w:pPr>
        <w:numPr>
          <w:ilvl w:val="0"/>
          <w:numId w:val="0"/>
        </w:numPr>
        <w:spacing w:line="360" w:lineRule="auto"/>
        <w:jc w:val="distribute"/>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lang w:val="en-US" w:eastAsia="zh-CN"/>
        </w:rPr>
        <w:t>一、</w:t>
      </w:r>
      <w:r>
        <w:rPr>
          <w:rFonts w:hint="eastAsia" w:asciiTheme="minorEastAsia" w:hAnsiTheme="minorEastAsia" w:eastAsiaTheme="minorEastAsia" w:cstheme="minorEastAsia"/>
          <w:b w:val="0"/>
          <w:bCs w:val="0"/>
          <w:color w:val="auto"/>
          <w:spacing w:val="2"/>
          <w:sz w:val="24"/>
          <w:szCs w:val="24"/>
          <w:highlight w:val="none"/>
        </w:rPr>
        <w:t>磋商</w:t>
      </w:r>
      <w:r>
        <w:rPr>
          <w:rFonts w:hint="eastAsia" w:asciiTheme="minorEastAsia" w:hAnsiTheme="minorEastAsia" w:eastAsiaTheme="minorEastAsia" w:cstheme="minorEastAsia"/>
          <w:b w:val="0"/>
          <w:bCs w:val="0"/>
          <w:color w:val="auto"/>
          <w:spacing w:val="2"/>
          <w:sz w:val="24"/>
          <w:szCs w:val="24"/>
          <w:highlight w:val="none"/>
          <w:lang w:eastAsia="zh-CN"/>
        </w:rPr>
        <w:t>函</w:t>
      </w:r>
      <w:r>
        <w:rPr>
          <w:rFonts w:hint="eastAsia" w:asciiTheme="minorEastAsia" w:hAnsiTheme="minorEastAsia" w:eastAsiaTheme="minorEastAsia" w:cstheme="minorEastAsia"/>
          <w:b w:val="0"/>
          <w:bCs w:val="0"/>
          <w:color w:val="auto"/>
          <w:spacing w:val="2"/>
          <w:highlight w:val="none"/>
        </w:rPr>
        <w:t>…………………………………</w:t>
      </w:r>
      <w:r>
        <w:rPr>
          <w:rFonts w:hint="eastAsia" w:asciiTheme="minorEastAsia" w:hAnsiTheme="minorEastAsia" w:eastAsiaTheme="minorEastAsia" w:cstheme="minorEastAsia"/>
          <w:color w:val="auto"/>
          <w:kern w:val="0"/>
          <w:sz w:val="24"/>
          <w:szCs w:val="24"/>
          <w:highlight w:val="none"/>
        </w:rPr>
        <w:t>………………………………………（页码）</w:t>
      </w:r>
    </w:p>
    <w:p w14:paraId="7E77EC3B">
      <w:pPr>
        <w:pStyle w:val="3"/>
        <w:numPr>
          <w:ilvl w:val="0"/>
          <w:numId w:val="0"/>
        </w:numPr>
        <w:spacing w:line="360" w:lineRule="auto"/>
        <w:jc w:val="distribute"/>
        <w:rPr>
          <w:rFonts w:hint="eastAsia"/>
          <w:color w:val="auto"/>
          <w:highlight w:val="none"/>
        </w:rPr>
      </w:pPr>
      <w:r>
        <w:rPr>
          <w:rFonts w:hint="eastAsia" w:asciiTheme="minorEastAsia" w:hAnsiTheme="minorEastAsia" w:eastAsiaTheme="minorEastAsia" w:cstheme="minorEastAsia"/>
          <w:b w:val="0"/>
          <w:bCs w:val="0"/>
          <w:color w:val="auto"/>
          <w:spacing w:val="2"/>
          <w:sz w:val="24"/>
          <w:szCs w:val="24"/>
          <w:highlight w:val="none"/>
          <w:lang w:val="en-US" w:eastAsia="zh-CN"/>
        </w:rPr>
        <w:t>二</w:t>
      </w:r>
      <w:r>
        <w:rPr>
          <w:rFonts w:hint="eastAsia" w:asciiTheme="minorEastAsia" w:hAnsiTheme="minorEastAsia" w:eastAsiaTheme="minorEastAsia" w:cstheme="minorEastAsia"/>
          <w:b w:val="0"/>
          <w:bCs w:val="0"/>
          <w:color w:val="auto"/>
          <w:spacing w:val="2"/>
          <w:sz w:val="24"/>
          <w:szCs w:val="24"/>
          <w:highlight w:val="none"/>
        </w:rPr>
        <w:t>、磋商</w:t>
      </w:r>
      <w:r>
        <w:rPr>
          <w:rFonts w:hint="eastAsia" w:asciiTheme="minorEastAsia" w:hAnsiTheme="minorEastAsia" w:eastAsiaTheme="minorEastAsia" w:cstheme="minorEastAsia"/>
          <w:b w:val="0"/>
          <w:bCs w:val="0"/>
          <w:color w:val="auto"/>
          <w:spacing w:val="2"/>
          <w:sz w:val="24"/>
          <w:szCs w:val="24"/>
          <w:highlight w:val="none"/>
          <w:lang w:eastAsia="zh-CN"/>
        </w:rPr>
        <w:t>函附</w:t>
      </w:r>
      <w:r>
        <w:rPr>
          <w:rFonts w:hint="eastAsia" w:asciiTheme="minorEastAsia" w:hAnsiTheme="minorEastAsia" w:eastAsiaTheme="minorEastAsia" w:cstheme="minorEastAsia"/>
          <w:b w:val="0"/>
          <w:bCs w:val="0"/>
          <w:color w:val="auto"/>
          <w:spacing w:val="2"/>
          <w:sz w:val="24"/>
          <w:szCs w:val="24"/>
          <w:highlight w:val="none"/>
        </w:rPr>
        <w:t>表………………………………………………………………（页码）</w:t>
      </w:r>
    </w:p>
    <w:p w14:paraId="1D1CC8F7">
      <w:pPr>
        <w:spacing w:line="360" w:lineRule="auto"/>
        <w:jc w:val="distribute"/>
        <w:rPr>
          <w:rFonts w:hint="eastAsia" w:asciiTheme="minorEastAsia" w:hAnsiTheme="minorEastAsia" w:eastAsiaTheme="minorEastAsia" w:cstheme="minorEastAsia"/>
          <w:b w:val="0"/>
          <w:bCs w:val="0"/>
          <w:color w:val="auto"/>
          <w:spacing w:val="2"/>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lang w:val="en-US" w:eastAsia="zh-CN"/>
        </w:rPr>
        <w:t>三</w:t>
      </w:r>
      <w:r>
        <w:rPr>
          <w:rFonts w:hint="eastAsia" w:asciiTheme="minorEastAsia" w:hAnsiTheme="minorEastAsia" w:eastAsiaTheme="minorEastAsia" w:cstheme="minorEastAsia"/>
          <w:b w:val="0"/>
          <w:bCs w:val="0"/>
          <w:color w:val="auto"/>
          <w:spacing w:val="2"/>
          <w:sz w:val="24"/>
          <w:szCs w:val="24"/>
          <w:highlight w:val="none"/>
        </w:rPr>
        <w:t>、磋商报价表………………………………………………………………（页码）</w:t>
      </w:r>
    </w:p>
    <w:p w14:paraId="57E30D35">
      <w:pPr>
        <w:spacing w:line="360" w:lineRule="auto"/>
        <w:jc w:val="distribute"/>
        <w:rPr>
          <w:rFonts w:hint="eastAsia" w:asciiTheme="minorEastAsia" w:hAnsiTheme="minorEastAsia" w:eastAsiaTheme="minorEastAsia" w:cstheme="minorEastAsia"/>
          <w:b w:val="0"/>
          <w:bCs w:val="0"/>
          <w:color w:val="auto"/>
          <w:spacing w:val="2"/>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lang w:val="en-US" w:eastAsia="zh-CN"/>
        </w:rPr>
        <w:t>四</w:t>
      </w:r>
      <w:r>
        <w:rPr>
          <w:rFonts w:hint="eastAsia" w:asciiTheme="minorEastAsia" w:hAnsiTheme="minorEastAsia" w:eastAsiaTheme="minorEastAsia" w:cstheme="minorEastAsia"/>
          <w:b w:val="0"/>
          <w:bCs w:val="0"/>
          <w:color w:val="auto"/>
          <w:spacing w:val="2"/>
          <w:sz w:val="24"/>
          <w:szCs w:val="24"/>
          <w:highlight w:val="none"/>
        </w:rPr>
        <w:t>、已标价的工程量清单报价有关材料……………………………………（页码）</w:t>
      </w:r>
    </w:p>
    <w:p w14:paraId="0333BDAA">
      <w:pPr>
        <w:pStyle w:val="7"/>
        <w:outlineLvl w:val="9"/>
        <w:rPr>
          <w:rFonts w:hint="eastAsia"/>
          <w:color w:val="auto"/>
          <w:highlight w:val="none"/>
          <w:lang w:val="en-US" w:eastAsia="zh-CN"/>
        </w:rPr>
      </w:pPr>
    </w:p>
    <w:p w14:paraId="7AC4782C">
      <w:pPr>
        <w:pStyle w:val="2"/>
        <w:rPr>
          <w:rFonts w:hint="eastAsia"/>
          <w:color w:val="auto"/>
          <w:highlight w:val="none"/>
          <w:lang w:val="en-US" w:eastAsia="zh-CN"/>
        </w:rPr>
      </w:pPr>
    </w:p>
    <w:p w14:paraId="07B829BF">
      <w:pPr>
        <w:pStyle w:val="2"/>
        <w:rPr>
          <w:rFonts w:hint="eastAsia"/>
          <w:color w:val="auto"/>
          <w:highlight w:val="none"/>
          <w:lang w:val="en-US" w:eastAsia="zh-CN"/>
        </w:rPr>
      </w:pPr>
    </w:p>
    <w:p w14:paraId="36A9EAD2">
      <w:pPr>
        <w:pStyle w:val="2"/>
        <w:rPr>
          <w:rFonts w:hint="eastAsia"/>
          <w:color w:val="auto"/>
          <w:highlight w:val="none"/>
          <w:lang w:val="en-US" w:eastAsia="zh-CN"/>
        </w:rPr>
      </w:pPr>
    </w:p>
    <w:p w14:paraId="508FAD93">
      <w:pPr>
        <w:pStyle w:val="2"/>
        <w:rPr>
          <w:rFonts w:hint="eastAsia"/>
          <w:color w:val="auto"/>
          <w:highlight w:val="none"/>
          <w:lang w:val="en-US" w:eastAsia="zh-CN"/>
        </w:rPr>
      </w:pPr>
    </w:p>
    <w:p w14:paraId="7B2407C2">
      <w:pPr>
        <w:pStyle w:val="2"/>
        <w:rPr>
          <w:rFonts w:hint="eastAsia"/>
          <w:color w:val="auto"/>
          <w:highlight w:val="none"/>
          <w:lang w:val="en-US" w:eastAsia="zh-CN"/>
        </w:rPr>
      </w:pPr>
    </w:p>
    <w:p w14:paraId="2B2B3848">
      <w:pPr>
        <w:pStyle w:val="2"/>
        <w:rPr>
          <w:rFonts w:hint="eastAsia"/>
          <w:color w:val="auto"/>
          <w:highlight w:val="none"/>
          <w:lang w:val="en-US" w:eastAsia="zh-CN"/>
        </w:rPr>
      </w:pPr>
    </w:p>
    <w:p w14:paraId="1BEF73EE">
      <w:pPr>
        <w:pStyle w:val="2"/>
        <w:rPr>
          <w:rFonts w:hint="eastAsia"/>
          <w:color w:val="auto"/>
          <w:highlight w:val="none"/>
          <w:lang w:val="en-US" w:eastAsia="zh-CN"/>
        </w:rPr>
      </w:pPr>
    </w:p>
    <w:p w14:paraId="4302B346">
      <w:pPr>
        <w:pStyle w:val="2"/>
        <w:rPr>
          <w:rFonts w:hint="eastAsia"/>
          <w:color w:val="auto"/>
          <w:highlight w:val="none"/>
          <w:lang w:val="en-US" w:eastAsia="zh-CN"/>
        </w:rPr>
      </w:pPr>
    </w:p>
    <w:p w14:paraId="633AB917">
      <w:pPr>
        <w:pStyle w:val="2"/>
        <w:rPr>
          <w:rFonts w:hint="eastAsia"/>
          <w:color w:val="auto"/>
          <w:highlight w:val="none"/>
          <w:lang w:val="en-US" w:eastAsia="zh-CN"/>
        </w:rPr>
      </w:pPr>
    </w:p>
    <w:p w14:paraId="7FFE8747">
      <w:pPr>
        <w:pStyle w:val="2"/>
        <w:rPr>
          <w:rFonts w:hint="eastAsia"/>
          <w:color w:val="auto"/>
          <w:highlight w:val="none"/>
          <w:lang w:val="en-US" w:eastAsia="zh-CN"/>
        </w:rPr>
      </w:pPr>
    </w:p>
    <w:p w14:paraId="48045D86">
      <w:pPr>
        <w:pStyle w:val="2"/>
        <w:rPr>
          <w:rFonts w:hint="eastAsia"/>
          <w:color w:val="auto"/>
          <w:highlight w:val="none"/>
          <w:lang w:val="en-US" w:eastAsia="zh-CN"/>
        </w:rPr>
      </w:pPr>
    </w:p>
    <w:p w14:paraId="5B88FF64">
      <w:pPr>
        <w:numPr>
          <w:ilvl w:val="0"/>
          <w:numId w:val="13"/>
        </w:num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磋商函</w:t>
      </w:r>
    </w:p>
    <w:p w14:paraId="4228192D">
      <w:pPr>
        <w:shd w:val="clear"/>
        <w:spacing w:line="380" w:lineRule="exact"/>
        <w:rPr>
          <w:rFonts w:hint="eastAsia" w:asciiTheme="minorEastAsia" w:hAnsiTheme="minorEastAsia" w:eastAsiaTheme="minorEastAsia" w:cstheme="minorEastAsia"/>
          <w:color w:val="auto"/>
          <w:highlight w:val="none"/>
        </w:rPr>
      </w:pPr>
    </w:p>
    <w:p w14:paraId="004E4027">
      <w:pPr>
        <w:shd w:val="clear"/>
        <w:spacing w:line="380" w:lineRule="exact"/>
        <w:rPr>
          <w:rFonts w:hint="eastAsia" w:asciiTheme="minorEastAsia" w:hAnsiTheme="minorEastAsia" w:eastAsiaTheme="minorEastAsia" w:cstheme="minorEastAsia"/>
          <w:color w:val="auto"/>
          <w:highlight w:val="none"/>
        </w:rPr>
      </w:pPr>
    </w:p>
    <w:p w14:paraId="3C423418">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（采购单位名称）：</w:t>
      </w:r>
    </w:p>
    <w:p w14:paraId="772DB91A">
      <w:pPr>
        <w:shd w:val="clear"/>
        <w:spacing w:line="380" w:lineRule="exact"/>
        <w:ind w:firstLine="63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 我公司根据收到并研究了</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工程（项目编号：</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）的竞争性磋商采购文件，愿意按竞争性磋商采购文件规定的内容承担该工程的施工任务，严格执行</w:t>
      </w: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所承诺的责任和义务。</w:t>
      </w:r>
    </w:p>
    <w:p w14:paraId="1622DD22">
      <w:pPr>
        <w:shd w:val="clear"/>
        <w:spacing w:line="380" w:lineRule="exact"/>
        <w:ind w:firstLine="525" w:firstLineChars="25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r>
        <w:rPr>
          <w:rFonts w:hint="eastAsia" w:asciiTheme="minorEastAsia" w:hAnsiTheme="minorEastAsia" w:eastAsiaTheme="minorEastAsia" w:cstheme="minorEastAsia"/>
          <w:color w:val="auto"/>
          <w:spacing w:val="8"/>
          <w:highlight w:val="none"/>
        </w:rPr>
        <w:t>我单位经考察现场和研究上述工程竞争性磋商采购文件的磋商须知前附表及磋商须知、合同条件、工程建设标准及其他有关文件后，我方</w:t>
      </w:r>
      <w:r>
        <w:rPr>
          <w:rFonts w:hint="eastAsia" w:asciiTheme="minorEastAsia" w:hAnsiTheme="minorEastAsia" w:eastAsiaTheme="minorEastAsia" w:cstheme="minorEastAsia"/>
          <w:bCs/>
          <w:color w:val="auto"/>
          <w:highlight w:val="none"/>
        </w:rPr>
        <w:t>愿以：人民币</w:t>
      </w:r>
      <w:r>
        <w:rPr>
          <w:rFonts w:hint="eastAsia" w:asciiTheme="minorEastAsia" w:hAnsiTheme="minorEastAsia" w:eastAsiaTheme="minorEastAsia" w:cstheme="minorEastAsia"/>
          <w:bCs/>
          <w:color w:val="auto"/>
          <w:highlight w:val="none"/>
          <w:u w:val="single"/>
        </w:rPr>
        <w:t xml:space="preserve">（大写）                  （小写）            </w:t>
      </w:r>
      <w:r>
        <w:rPr>
          <w:rFonts w:hint="eastAsia" w:asciiTheme="minorEastAsia" w:hAnsiTheme="minorEastAsia" w:eastAsiaTheme="minorEastAsia" w:cstheme="minorEastAsia"/>
          <w:bCs/>
          <w:color w:val="auto"/>
          <w:highlight w:val="none"/>
        </w:rPr>
        <w:t>的磋商报价</w:t>
      </w:r>
      <w:r>
        <w:rPr>
          <w:rFonts w:hint="eastAsia" w:asciiTheme="minorEastAsia" w:hAnsiTheme="minorEastAsia" w:eastAsiaTheme="minorEastAsia" w:cstheme="minorEastAsia"/>
          <w:bCs/>
          <w:color w:val="auto"/>
          <w:spacing w:val="8"/>
          <w:highlight w:val="none"/>
        </w:rPr>
        <w:t>，安全文明施工费为：</w:t>
      </w:r>
      <w:r>
        <w:rPr>
          <w:rFonts w:hint="eastAsia" w:asciiTheme="minorEastAsia" w:hAnsiTheme="minorEastAsia" w:eastAsiaTheme="minorEastAsia" w:cstheme="minorEastAsia"/>
          <w:bCs/>
          <w:color w:val="auto"/>
          <w:highlight w:val="none"/>
        </w:rPr>
        <w:t>人民币</w:t>
      </w:r>
      <w:r>
        <w:rPr>
          <w:rFonts w:hint="eastAsia" w:asciiTheme="minorEastAsia" w:hAnsiTheme="minorEastAsia" w:eastAsiaTheme="minorEastAsia" w:cstheme="minorEastAsia"/>
          <w:bCs/>
          <w:color w:val="auto"/>
          <w:highlight w:val="none"/>
          <w:u w:val="single"/>
        </w:rPr>
        <w:t>（大写）                  （小写）            ，</w:t>
      </w:r>
      <w:r>
        <w:rPr>
          <w:rFonts w:hint="eastAsia" w:asciiTheme="minorEastAsia" w:hAnsiTheme="minorEastAsia" w:eastAsiaTheme="minorEastAsia" w:cstheme="minorEastAsia"/>
          <w:bCs/>
          <w:color w:val="auto"/>
          <w:highlight w:val="none"/>
        </w:rPr>
        <w:t>并按上述工程量清单、合</w:t>
      </w:r>
      <w:r>
        <w:rPr>
          <w:rFonts w:hint="eastAsia" w:asciiTheme="minorEastAsia" w:hAnsiTheme="minorEastAsia" w:eastAsiaTheme="minorEastAsia" w:cstheme="minorEastAsia"/>
          <w:color w:val="auto"/>
          <w:highlight w:val="none"/>
        </w:rPr>
        <w:t>同条款、工程建设标准的条件要求承包工程的施工、竣工，并承担任何质量缺陷保修责任。</w:t>
      </w:r>
    </w:p>
    <w:p w14:paraId="1F2C329E">
      <w:pPr>
        <w:pStyle w:val="24"/>
        <w:shd w:val="clear"/>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3、一旦我方成交，我方保证：在签订合同后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天内开工，</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天（日历天）内竣工并移交整个工程，并保证工程质量达到</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等级；</w:t>
      </w:r>
    </w:p>
    <w:p w14:paraId="5E6E7E3C">
      <w:pPr>
        <w:shd w:val="clear"/>
        <w:spacing w:line="380" w:lineRule="exact"/>
        <w:ind w:firstLine="525" w:firstLineChars="25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4、我方同意所递交的响应文件在“磋商须知前附表及磋商须知”第13条规定的竞标有效期内有效，在此期间内我方的竞标有可能成交，我方将受此约束。</w:t>
      </w:r>
    </w:p>
    <w:p w14:paraId="1EB04515">
      <w:pPr>
        <w:shd w:val="clear"/>
        <w:spacing w:line="380" w:lineRule="exact"/>
        <w:ind w:firstLine="525"/>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5、一旦成交，我公司保证按照竞争性磋商采购文件的要求和与采购人签订的工程施工合同，成立本工程的项目部，按响应文件拟订的项目经理和专业技术人员进驻施工现场实施施工合同。</w:t>
      </w:r>
    </w:p>
    <w:p w14:paraId="500C2D53">
      <w:pPr>
        <w:shd w:val="clear"/>
        <w:spacing w:line="380" w:lineRule="exact"/>
        <w:ind w:firstLine="525"/>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 我公司同意从竞标之日起至施工合同终止之日止，遵守本响应文件，在此期间，本响应文件一直对我公司具有约束力。同时，在制定和执行正式合同之前，除非另外达成协议并生效，本响应文件连同</w:t>
      </w:r>
      <w:r>
        <w:rPr>
          <w:rFonts w:hint="eastAsia" w:asciiTheme="minorEastAsia" w:hAnsiTheme="minorEastAsia" w:eastAsiaTheme="minorEastAsia" w:cstheme="minorEastAsia"/>
          <w:color w:val="auto"/>
          <w:spacing w:val="2"/>
          <w:highlight w:val="none"/>
        </w:rPr>
        <w:t>采购代理机构</w:t>
      </w:r>
      <w:r>
        <w:rPr>
          <w:rFonts w:hint="eastAsia" w:asciiTheme="minorEastAsia" w:hAnsiTheme="minorEastAsia" w:eastAsiaTheme="minorEastAsia" w:cstheme="minorEastAsia"/>
          <w:color w:val="auto"/>
          <w:highlight w:val="none"/>
        </w:rPr>
        <w:t>发出的成交通知书，应构成我们之间有约束力的合同。</w:t>
      </w:r>
    </w:p>
    <w:p w14:paraId="734DB846">
      <w:pPr>
        <w:shd w:val="clear"/>
        <w:spacing w:line="380" w:lineRule="exact"/>
        <w:rPr>
          <w:rFonts w:asciiTheme="minorEastAsia" w:hAnsiTheme="minorEastAsia" w:eastAsiaTheme="minorEastAsia" w:cstheme="minorEastAsia"/>
          <w:color w:val="auto"/>
          <w:highlight w:val="none"/>
        </w:rPr>
      </w:pPr>
    </w:p>
    <w:p w14:paraId="786A8B81">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：（盖章）                   法定代表人：（签字或电子签章）</w:t>
      </w:r>
    </w:p>
    <w:p w14:paraId="2D1033FE">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地址：                             邮政编码：</w:t>
      </w:r>
    </w:p>
    <w:p w14:paraId="2347DCFC">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电话：</w:t>
      </w:r>
    </w:p>
    <w:p w14:paraId="239BCAF4">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开户银行名称：                     </w:t>
      </w:r>
    </w:p>
    <w:p w14:paraId="354E784D">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银行</w:t>
      </w:r>
      <w:r>
        <w:rPr>
          <w:rFonts w:hint="eastAsia" w:asciiTheme="minorEastAsia" w:hAnsiTheme="minorEastAsia" w:eastAsiaTheme="minorEastAsia" w:cstheme="minorEastAsia"/>
          <w:color w:val="auto"/>
          <w:highlight w:val="none"/>
          <w:lang w:val="en-US" w:eastAsia="zh-CN"/>
        </w:rPr>
        <w:t>账</w:t>
      </w:r>
      <w:r>
        <w:rPr>
          <w:rFonts w:hint="eastAsia" w:asciiTheme="minorEastAsia" w:hAnsiTheme="minorEastAsia" w:eastAsiaTheme="minorEastAsia" w:cstheme="minorEastAsia"/>
          <w:color w:val="auto"/>
          <w:highlight w:val="none"/>
        </w:rPr>
        <w:t>号：</w:t>
      </w:r>
    </w:p>
    <w:p w14:paraId="002377B4">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开户行地址：     </w:t>
      </w:r>
    </w:p>
    <w:p w14:paraId="6CE13177">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日期：      年    月    日 </w:t>
      </w:r>
    </w:p>
    <w:p w14:paraId="14290A76">
      <w:pPr>
        <w:pStyle w:val="7"/>
        <w:keepNext/>
        <w:keepLines/>
        <w:widowControl w:val="0"/>
        <w:numPr>
          <w:ilvl w:val="0"/>
          <w:numId w:val="0"/>
        </w:numPr>
        <w:spacing w:line="360" w:lineRule="auto"/>
        <w:jc w:val="center"/>
        <w:outlineLvl w:val="9"/>
        <w:rPr>
          <w:rFonts w:hint="eastAsia"/>
          <w:color w:val="auto"/>
          <w:highlight w:val="none"/>
          <w:lang w:val="en-US" w:eastAsia="zh-CN"/>
        </w:rPr>
      </w:pPr>
      <w:r>
        <w:rPr>
          <w:rFonts w:hint="eastAsia" w:asciiTheme="minorEastAsia" w:hAnsiTheme="minorEastAsia" w:eastAsiaTheme="minorEastAsia" w:cstheme="minorEastAsia"/>
          <w:color w:val="auto"/>
          <w:highlight w:val="none"/>
        </w:rPr>
        <w:br w:type="page"/>
      </w:r>
    </w:p>
    <w:p w14:paraId="108EC678">
      <w:pPr>
        <w:numPr>
          <w:ilvl w:val="0"/>
          <w:numId w:val="13"/>
        </w:numPr>
        <w:spacing w:line="400" w:lineRule="exact"/>
        <w:ind w:left="0" w:leftChars="0" w:firstLine="0" w:firstLine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磋商函附表</w:t>
      </w:r>
    </w:p>
    <w:p w14:paraId="2C261060">
      <w:pPr>
        <w:pStyle w:val="3"/>
        <w:rPr>
          <w:rFonts w:hint="eastAsia" w:asciiTheme="minorEastAsia" w:hAnsiTheme="minorEastAsia" w:eastAsiaTheme="minorEastAsia" w:cstheme="minorEastAsia"/>
          <w:b/>
          <w:bCs/>
          <w:color w:val="auto"/>
          <w:kern w:val="0"/>
          <w:sz w:val="30"/>
          <w:szCs w:val="30"/>
          <w:highlight w:val="none"/>
          <w:lang w:val="en-US" w:eastAsia="zh-CN" w:bidi="ar-SA"/>
        </w:rPr>
      </w:pPr>
    </w:p>
    <w:tbl>
      <w:tblPr>
        <w:tblStyle w:val="43"/>
        <w:tblW w:w="9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1822"/>
        <w:gridCol w:w="3672"/>
        <w:gridCol w:w="840"/>
      </w:tblGrid>
      <w:tr w14:paraId="699C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D216B1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序 号</w:t>
            </w:r>
          </w:p>
        </w:tc>
        <w:tc>
          <w:tcPr>
            <w:tcW w:w="1985" w:type="dxa"/>
            <w:tcBorders>
              <w:top w:val="single" w:color="auto" w:sz="4" w:space="0"/>
              <w:left w:val="single" w:color="auto" w:sz="4" w:space="0"/>
              <w:bottom w:val="single" w:color="auto" w:sz="4" w:space="0"/>
              <w:right w:val="single" w:color="auto" w:sz="4" w:space="0"/>
            </w:tcBorders>
            <w:vAlign w:val="center"/>
          </w:tcPr>
          <w:p w14:paraId="6C55303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条款内容</w:t>
            </w:r>
          </w:p>
        </w:tc>
        <w:tc>
          <w:tcPr>
            <w:tcW w:w="1822" w:type="dxa"/>
            <w:tcBorders>
              <w:top w:val="single" w:color="auto" w:sz="4" w:space="0"/>
              <w:left w:val="single" w:color="auto" w:sz="4" w:space="0"/>
              <w:bottom w:val="single" w:color="auto" w:sz="4" w:space="0"/>
              <w:right w:val="single" w:color="auto" w:sz="4" w:space="0"/>
            </w:tcBorders>
            <w:vAlign w:val="center"/>
          </w:tcPr>
          <w:p w14:paraId="531336A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合同条款号</w:t>
            </w:r>
          </w:p>
        </w:tc>
        <w:tc>
          <w:tcPr>
            <w:tcW w:w="3672" w:type="dxa"/>
            <w:tcBorders>
              <w:top w:val="single" w:color="auto" w:sz="4" w:space="0"/>
              <w:left w:val="single" w:color="auto" w:sz="4" w:space="0"/>
              <w:bottom w:val="single" w:color="auto" w:sz="4" w:space="0"/>
              <w:right w:val="single" w:color="auto" w:sz="4" w:space="0"/>
            </w:tcBorders>
            <w:vAlign w:val="center"/>
          </w:tcPr>
          <w:p w14:paraId="24E34E5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约定</w:t>
            </w:r>
            <w:r>
              <w:rPr>
                <w:rFonts w:hint="eastAsia" w:asciiTheme="minorEastAsia" w:hAnsiTheme="minorEastAsia" w:eastAsiaTheme="minorEastAsia" w:cstheme="minorEastAsia"/>
                <w:color w:val="auto"/>
                <w:highlight w:val="none"/>
              </w:rPr>
              <w:t>内容</w:t>
            </w:r>
          </w:p>
        </w:tc>
        <w:tc>
          <w:tcPr>
            <w:tcW w:w="840" w:type="dxa"/>
            <w:tcBorders>
              <w:top w:val="single" w:color="auto" w:sz="4" w:space="0"/>
              <w:left w:val="single" w:color="auto" w:sz="4" w:space="0"/>
              <w:bottom w:val="single" w:color="auto" w:sz="4" w:space="0"/>
              <w:right w:val="single" w:color="auto" w:sz="4" w:space="0"/>
            </w:tcBorders>
            <w:vAlign w:val="center"/>
          </w:tcPr>
          <w:p w14:paraId="1B1ADCB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275B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510F9FE0">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1985" w:type="dxa"/>
            <w:tcBorders>
              <w:top w:val="single" w:color="auto" w:sz="4" w:space="0"/>
              <w:left w:val="single" w:color="auto" w:sz="4" w:space="0"/>
              <w:bottom w:val="single" w:color="auto" w:sz="4" w:space="0"/>
              <w:right w:val="single" w:color="auto" w:sz="4" w:space="0"/>
            </w:tcBorders>
            <w:vAlign w:val="center"/>
          </w:tcPr>
          <w:p w14:paraId="49B8D42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项目经理</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5DF08B7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2A9A5002">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姓名：</w:t>
            </w:r>
            <w:r>
              <w:rPr>
                <w:rFonts w:hint="eastAsia" w:asciiTheme="minorEastAsia" w:hAnsiTheme="minorEastAsia" w:eastAsiaTheme="minorEastAsia" w:cstheme="minorEastAsia"/>
                <w:color w:val="auto"/>
                <w:highlight w:val="none"/>
                <w:u w:val="single"/>
              </w:rPr>
              <w:t xml:space="preserve">          </w:t>
            </w:r>
          </w:p>
        </w:tc>
        <w:tc>
          <w:tcPr>
            <w:tcW w:w="840" w:type="dxa"/>
            <w:tcBorders>
              <w:top w:val="single" w:color="auto" w:sz="4" w:space="0"/>
              <w:left w:val="single" w:color="auto" w:sz="4" w:space="0"/>
              <w:bottom w:val="single" w:color="auto" w:sz="4" w:space="0"/>
              <w:right w:val="single" w:color="auto" w:sz="4" w:space="0"/>
            </w:tcBorders>
            <w:vAlign w:val="center"/>
          </w:tcPr>
          <w:p w14:paraId="37E62D15">
            <w:pPr>
              <w:shd w:val="clear"/>
              <w:jc w:val="center"/>
              <w:rPr>
                <w:rFonts w:asciiTheme="minorEastAsia" w:hAnsiTheme="minorEastAsia" w:eastAsiaTheme="minorEastAsia" w:cstheme="minorEastAsia"/>
                <w:color w:val="auto"/>
                <w:highlight w:val="none"/>
              </w:rPr>
            </w:pPr>
          </w:p>
        </w:tc>
      </w:tr>
      <w:tr w14:paraId="19F8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1138EEF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p>
        </w:tc>
        <w:tc>
          <w:tcPr>
            <w:tcW w:w="1985" w:type="dxa"/>
            <w:tcBorders>
              <w:top w:val="single" w:color="auto" w:sz="4" w:space="0"/>
              <w:left w:val="single" w:color="auto" w:sz="4" w:space="0"/>
              <w:bottom w:val="single" w:color="auto" w:sz="4" w:space="0"/>
              <w:right w:val="single" w:color="auto" w:sz="4" w:space="0"/>
            </w:tcBorders>
            <w:vAlign w:val="center"/>
          </w:tcPr>
          <w:p w14:paraId="05F279E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竞标</w:t>
            </w:r>
            <w:r>
              <w:rPr>
                <w:rFonts w:hint="eastAsia" w:asciiTheme="minorEastAsia" w:hAnsiTheme="minorEastAsia" w:eastAsiaTheme="minorEastAsia" w:cstheme="minorEastAsia"/>
                <w:color w:val="auto"/>
                <w:highlight w:val="none"/>
              </w:rPr>
              <w:t>有效期</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619949FF">
            <w:pPr>
              <w:shd w:val="clear"/>
              <w:rPr>
                <w:rFonts w:asciiTheme="minorEastAsia" w:hAnsiTheme="minorEastAsia" w:eastAsiaTheme="minorEastAsia" w:cstheme="minorEastAsia"/>
                <w:color w:val="auto"/>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5B6DDA5C">
            <w:pPr>
              <w:shd w:val="clear"/>
              <w:jc w:val="center"/>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90</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日历天</w:t>
            </w:r>
          </w:p>
        </w:tc>
        <w:tc>
          <w:tcPr>
            <w:tcW w:w="840" w:type="dxa"/>
            <w:tcBorders>
              <w:top w:val="single" w:color="auto" w:sz="4" w:space="0"/>
              <w:left w:val="single" w:color="auto" w:sz="4" w:space="0"/>
              <w:bottom w:val="single" w:color="auto" w:sz="4" w:space="0"/>
              <w:right w:val="single" w:color="auto" w:sz="4" w:space="0"/>
            </w:tcBorders>
            <w:vAlign w:val="center"/>
          </w:tcPr>
          <w:p w14:paraId="196DEB9F">
            <w:pPr>
              <w:shd w:val="clear"/>
              <w:jc w:val="center"/>
              <w:rPr>
                <w:rFonts w:asciiTheme="minorEastAsia" w:hAnsiTheme="minorEastAsia" w:eastAsiaTheme="minorEastAsia" w:cstheme="minorEastAsia"/>
                <w:color w:val="auto"/>
                <w:highlight w:val="none"/>
              </w:rPr>
            </w:pPr>
          </w:p>
        </w:tc>
      </w:tr>
      <w:tr w14:paraId="7F4E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7FDDF36D">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w:t>
            </w:r>
          </w:p>
        </w:tc>
        <w:tc>
          <w:tcPr>
            <w:tcW w:w="1985" w:type="dxa"/>
            <w:tcBorders>
              <w:top w:val="single" w:color="auto" w:sz="4" w:space="0"/>
              <w:left w:val="single" w:color="auto" w:sz="4" w:space="0"/>
              <w:bottom w:val="single" w:color="auto" w:sz="4" w:space="0"/>
              <w:right w:val="single" w:color="auto" w:sz="4" w:space="0"/>
            </w:tcBorders>
            <w:vAlign w:val="center"/>
          </w:tcPr>
          <w:p w14:paraId="7EEE1EE3">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工期</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3C86DEF1">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3D1D202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lang w:val="en-US" w:eastAsia="zh-CN"/>
              </w:rPr>
              <w:t xml:space="preserve"> 70</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日历天</w:t>
            </w:r>
          </w:p>
        </w:tc>
        <w:tc>
          <w:tcPr>
            <w:tcW w:w="840" w:type="dxa"/>
            <w:tcBorders>
              <w:top w:val="single" w:color="auto" w:sz="4" w:space="0"/>
              <w:left w:val="single" w:color="auto" w:sz="4" w:space="0"/>
              <w:bottom w:val="single" w:color="auto" w:sz="4" w:space="0"/>
              <w:right w:val="single" w:color="auto" w:sz="4" w:space="0"/>
            </w:tcBorders>
            <w:vAlign w:val="center"/>
          </w:tcPr>
          <w:p w14:paraId="58C49454">
            <w:pPr>
              <w:shd w:val="clear"/>
              <w:jc w:val="center"/>
              <w:rPr>
                <w:rFonts w:asciiTheme="minorEastAsia" w:hAnsiTheme="minorEastAsia" w:eastAsiaTheme="minorEastAsia" w:cstheme="minorEastAsia"/>
                <w:color w:val="auto"/>
                <w:highlight w:val="none"/>
              </w:rPr>
            </w:pPr>
          </w:p>
        </w:tc>
      </w:tr>
      <w:tr w14:paraId="3D7F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1"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A55DD3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p>
        </w:tc>
        <w:tc>
          <w:tcPr>
            <w:tcW w:w="1985" w:type="dxa"/>
            <w:tcBorders>
              <w:top w:val="single" w:color="auto" w:sz="4" w:space="0"/>
              <w:left w:val="single" w:color="auto" w:sz="4" w:space="0"/>
              <w:bottom w:val="single" w:color="auto" w:sz="4" w:space="0"/>
              <w:right w:val="single" w:color="auto" w:sz="4" w:space="0"/>
            </w:tcBorders>
            <w:vAlign w:val="center"/>
          </w:tcPr>
          <w:p w14:paraId="743DAAE9">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缺陷责任期</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52252FDE">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2CA17CDE">
            <w:pPr>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本工程缺陷责任期为</w:t>
            </w:r>
            <w:r>
              <w:rPr>
                <w:rFonts w:hint="eastAsia" w:asciiTheme="minorEastAsia" w:hAnsiTheme="minorEastAsia" w:eastAsiaTheme="minorEastAsia" w:cstheme="minorEastAsia"/>
                <w:color w:val="auto"/>
                <w:highlight w:val="none"/>
                <w:lang w:val="en-US" w:eastAsia="zh-CN"/>
              </w:rPr>
              <w:t>24个月</w:t>
            </w:r>
            <w:r>
              <w:rPr>
                <w:rFonts w:hint="eastAsia" w:asciiTheme="minorEastAsia" w:hAnsiTheme="minorEastAsia" w:eastAsiaTheme="minorEastAsia" w:cstheme="minorEastAsia"/>
                <w:color w:val="auto"/>
                <w:highlight w:val="none"/>
              </w:rPr>
              <w:t>，以竣工验收合格之日起计算，养护至竣工验收合格及完成接养手续为止。如工程质量不能满足竣工验收及接养要求的，整改期间承包人必须继续免费养护至竣工验收合格及完成接养手续为止。</w:t>
            </w:r>
          </w:p>
        </w:tc>
        <w:tc>
          <w:tcPr>
            <w:tcW w:w="840" w:type="dxa"/>
            <w:tcBorders>
              <w:top w:val="single" w:color="auto" w:sz="4" w:space="0"/>
              <w:left w:val="single" w:color="auto" w:sz="4" w:space="0"/>
              <w:bottom w:val="single" w:color="auto" w:sz="4" w:space="0"/>
              <w:right w:val="single" w:color="auto" w:sz="4" w:space="0"/>
            </w:tcBorders>
            <w:vAlign w:val="center"/>
          </w:tcPr>
          <w:p w14:paraId="00E101C1">
            <w:pPr>
              <w:shd w:val="clear"/>
              <w:jc w:val="center"/>
              <w:rPr>
                <w:rFonts w:asciiTheme="minorEastAsia" w:hAnsiTheme="minorEastAsia" w:eastAsiaTheme="minorEastAsia" w:cstheme="minorEastAsia"/>
                <w:color w:val="auto"/>
                <w:highlight w:val="none"/>
              </w:rPr>
            </w:pPr>
          </w:p>
        </w:tc>
      </w:tr>
      <w:tr w14:paraId="4E6F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0B35215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w:t>
            </w:r>
          </w:p>
        </w:tc>
        <w:tc>
          <w:tcPr>
            <w:tcW w:w="1985" w:type="dxa"/>
            <w:tcBorders>
              <w:top w:val="single" w:color="auto" w:sz="4" w:space="0"/>
              <w:left w:val="single" w:color="auto" w:sz="4" w:space="0"/>
              <w:bottom w:val="single" w:color="auto" w:sz="4" w:space="0"/>
              <w:right w:val="single" w:color="auto" w:sz="4" w:space="0"/>
            </w:tcBorders>
            <w:vAlign w:val="center"/>
          </w:tcPr>
          <w:p w14:paraId="3E221892">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发包人支付担保</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16171B73">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06F0718F">
            <w:pPr>
              <w:jc w:val="center"/>
              <w:rPr>
                <w:rFonts w:asciiTheme="minorEastAsia" w:hAnsiTheme="minorEastAsia" w:eastAsiaTheme="minorEastAsia" w:cstheme="minorEastAsia"/>
                <w:color w:val="auto"/>
                <w:highlight w:val="none"/>
              </w:rPr>
            </w:pPr>
            <w:r>
              <w:rPr>
                <w:rFonts w:hint="eastAsia"/>
                <w:color w:val="auto"/>
                <w:szCs w:val="21"/>
                <w:highlight w:val="none"/>
              </w:rPr>
              <w:t>/</w:t>
            </w:r>
          </w:p>
        </w:tc>
        <w:tc>
          <w:tcPr>
            <w:tcW w:w="840" w:type="dxa"/>
            <w:tcBorders>
              <w:top w:val="single" w:color="auto" w:sz="4" w:space="0"/>
              <w:left w:val="single" w:color="auto" w:sz="4" w:space="0"/>
              <w:bottom w:val="single" w:color="auto" w:sz="4" w:space="0"/>
              <w:right w:val="single" w:color="auto" w:sz="4" w:space="0"/>
            </w:tcBorders>
            <w:vAlign w:val="center"/>
          </w:tcPr>
          <w:p w14:paraId="2C6F94D1">
            <w:pPr>
              <w:shd w:val="clear"/>
              <w:jc w:val="center"/>
              <w:rPr>
                <w:rFonts w:asciiTheme="minorEastAsia" w:hAnsiTheme="minorEastAsia" w:eastAsiaTheme="minorEastAsia" w:cstheme="minorEastAsia"/>
                <w:color w:val="auto"/>
                <w:highlight w:val="none"/>
              </w:rPr>
            </w:pPr>
          </w:p>
        </w:tc>
      </w:tr>
      <w:tr w14:paraId="3106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17AF9A73">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w:t>
            </w:r>
          </w:p>
        </w:tc>
        <w:tc>
          <w:tcPr>
            <w:tcW w:w="1985" w:type="dxa"/>
            <w:tcBorders>
              <w:top w:val="single" w:color="auto" w:sz="4" w:space="0"/>
              <w:left w:val="single" w:color="auto" w:sz="4" w:space="0"/>
              <w:bottom w:val="single" w:color="auto" w:sz="4" w:space="0"/>
              <w:right w:val="single" w:color="auto" w:sz="4" w:space="0"/>
            </w:tcBorders>
            <w:vAlign w:val="center"/>
          </w:tcPr>
          <w:p w14:paraId="41180853">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承包人履约担保金额</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28185451">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1D5B4723">
            <w:pPr>
              <w:jc w:val="center"/>
              <w:rPr>
                <w:rFonts w:asciiTheme="minorEastAsia" w:hAnsiTheme="minorEastAsia" w:eastAsiaTheme="minorEastAsia" w:cstheme="minorEastAsia"/>
                <w:color w:val="auto"/>
                <w:highlight w:val="none"/>
              </w:rPr>
            </w:pPr>
            <w:r>
              <w:rPr>
                <w:rFonts w:hint="eastAsia"/>
                <w:color w:val="auto"/>
                <w:szCs w:val="21"/>
                <w:highlight w:val="none"/>
              </w:rPr>
              <w:t>/</w:t>
            </w:r>
          </w:p>
        </w:tc>
        <w:tc>
          <w:tcPr>
            <w:tcW w:w="840" w:type="dxa"/>
            <w:tcBorders>
              <w:top w:val="single" w:color="auto" w:sz="4" w:space="0"/>
              <w:left w:val="single" w:color="auto" w:sz="4" w:space="0"/>
              <w:bottom w:val="single" w:color="auto" w:sz="4" w:space="0"/>
              <w:right w:val="single" w:color="auto" w:sz="4" w:space="0"/>
            </w:tcBorders>
            <w:vAlign w:val="center"/>
          </w:tcPr>
          <w:p w14:paraId="53AD1FCD">
            <w:pPr>
              <w:shd w:val="clear"/>
              <w:jc w:val="center"/>
              <w:rPr>
                <w:rFonts w:asciiTheme="minorEastAsia" w:hAnsiTheme="minorEastAsia" w:eastAsiaTheme="minorEastAsia" w:cstheme="minorEastAsia"/>
                <w:color w:val="auto"/>
                <w:highlight w:val="none"/>
              </w:rPr>
            </w:pPr>
          </w:p>
        </w:tc>
      </w:tr>
      <w:tr w14:paraId="7095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7870C65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w:t>
            </w:r>
          </w:p>
        </w:tc>
        <w:tc>
          <w:tcPr>
            <w:tcW w:w="1985" w:type="dxa"/>
            <w:tcBorders>
              <w:top w:val="single" w:color="auto" w:sz="4" w:space="0"/>
              <w:left w:val="single" w:color="auto" w:sz="4" w:space="0"/>
              <w:bottom w:val="single" w:color="auto" w:sz="4" w:space="0"/>
              <w:right w:val="single" w:color="auto" w:sz="4" w:space="0"/>
            </w:tcBorders>
            <w:vAlign w:val="center"/>
          </w:tcPr>
          <w:p w14:paraId="5BBEC5C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分包</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61773FE1">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05C3493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见分包项目情况表</w:t>
            </w:r>
          </w:p>
        </w:tc>
        <w:tc>
          <w:tcPr>
            <w:tcW w:w="840" w:type="dxa"/>
            <w:tcBorders>
              <w:top w:val="single" w:color="auto" w:sz="4" w:space="0"/>
              <w:left w:val="single" w:color="auto" w:sz="4" w:space="0"/>
              <w:bottom w:val="single" w:color="auto" w:sz="4" w:space="0"/>
              <w:right w:val="single" w:color="auto" w:sz="4" w:space="0"/>
            </w:tcBorders>
            <w:vAlign w:val="center"/>
          </w:tcPr>
          <w:p w14:paraId="5C39DCFB">
            <w:pPr>
              <w:shd w:val="clear"/>
              <w:jc w:val="center"/>
              <w:rPr>
                <w:rFonts w:asciiTheme="minorEastAsia" w:hAnsiTheme="minorEastAsia" w:eastAsiaTheme="minorEastAsia" w:cstheme="minorEastAsia"/>
                <w:color w:val="auto"/>
                <w:highlight w:val="none"/>
              </w:rPr>
            </w:pPr>
          </w:p>
        </w:tc>
      </w:tr>
      <w:tr w14:paraId="2D21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1728F4C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w:t>
            </w:r>
          </w:p>
        </w:tc>
        <w:tc>
          <w:tcPr>
            <w:tcW w:w="1985" w:type="dxa"/>
            <w:tcBorders>
              <w:top w:val="single" w:color="auto" w:sz="4" w:space="0"/>
              <w:left w:val="single" w:color="auto" w:sz="4" w:space="0"/>
              <w:bottom w:val="single" w:color="auto" w:sz="4" w:space="0"/>
              <w:right w:val="single" w:color="auto" w:sz="4" w:space="0"/>
            </w:tcBorders>
            <w:vAlign w:val="center"/>
          </w:tcPr>
          <w:p w14:paraId="789F522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逾期竣工违约金</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25B6BD45">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24F027C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合同价款</w:t>
            </w:r>
            <w:r>
              <w:rPr>
                <w:rFonts w:hint="eastAsia" w:asciiTheme="minorEastAsia" w:hAnsiTheme="minorEastAsia" w:eastAsiaTheme="minorEastAsia" w:cstheme="minorEastAsia"/>
                <w:color w:val="auto"/>
                <w:highlight w:val="none"/>
                <w:u w:val="single"/>
                <w:lang w:val="en-US" w:eastAsia="zh-CN"/>
              </w:rPr>
              <w:t>0.02</w:t>
            </w:r>
            <w:r>
              <w:rPr>
                <w:rFonts w:hint="eastAsia" w:asciiTheme="minorEastAsia" w:hAnsiTheme="minorEastAsia" w:eastAsiaTheme="minorEastAsia" w:cstheme="minorEastAsia"/>
                <w:color w:val="auto"/>
                <w:highlight w:val="none"/>
                <w:u w:val="single"/>
              </w:rPr>
              <w:t>%</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rPr>
              <w:t>/天</w:t>
            </w:r>
          </w:p>
        </w:tc>
        <w:tc>
          <w:tcPr>
            <w:tcW w:w="840" w:type="dxa"/>
            <w:tcBorders>
              <w:top w:val="single" w:color="auto" w:sz="4" w:space="0"/>
              <w:left w:val="single" w:color="auto" w:sz="4" w:space="0"/>
              <w:bottom w:val="single" w:color="auto" w:sz="4" w:space="0"/>
              <w:right w:val="single" w:color="auto" w:sz="4" w:space="0"/>
            </w:tcBorders>
            <w:vAlign w:val="center"/>
          </w:tcPr>
          <w:p w14:paraId="4CA42E0A">
            <w:pPr>
              <w:shd w:val="clear"/>
              <w:jc w:val="center"/>
              <w:rPr>
                <w:rFonts w:asciiTheme="minorEastAsia" w:hAnsiTheme="minorEastAsia" w:eastAsiaTheme="minorEastAsia" w:cstheme="minorEastAsia"/>
                <w:color w:val="auto"/>
                <w:highlight w:val="none"/>
              </w:rPr>
            </w:pPr>
          </w:p>
        </w:tc>
      </w:tr>
      <w:tr w14:paraId="5A12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05BFA187">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w:t>
            </w:r>
          </w:p>
        </w:tc>
        <w:tc>
          <w:tcPr>
            <w:tcW w:w="1985" w:type="dxa"/>
            <w:tcBorders>
              <w:top w:val="single" w:color="auto" w:sz="4" w:space="0"/>
              <w:left w:val="single" w:color="auto" w:sz="4" w:space="0"/>
              <w:bottom w:val="single" w:color="auto" w:sz="4" w:space="0"/>
              <w:right w:val="single" w:color="auto" w:sz="4" w:space="0"/>
            </w:tcBorders>
            <w:vAlign w:val="center"/>
          </w:tcPr>
          <w:p w14:paraId="31674873">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逾期竣工违约金最高限额</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0801AA25">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2C5807F0">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合同价</w:t>
            </w:r>
            <w:r>
              <w:rPr>
                <w:rFonts w:hint="eastAsia" w:asciiTheme="minorEastAsia" w:hAnsiTheme="minorEastAsia" w:eastAsiaTheme="minorEastAsia" w:cstheme="minorEastAsia"/>
                <w:color w:val="auto"/>
                <w:highlight w:val="none"/>
                <w:u w:val="single"/>
                <w:lang w:val="en-US" w:eastAsia="zh-CN"/>
              </w:rPr>
              <w:t xml:space="preserve"> 5</w:t>
            </w:r>
            <w:r>
              <w:rPr>
                <w:rFonts w:hint="eastAsia" w:asciiTheme="minorEastAsia" w:hAnsiTheme="minorEastAsia" w:eastAsiaTheme="minorEastAsia" w:cstheme="minorEastAsia"/>
                <w:color w:val="auto"/>
                <w:highlight w:val="none"/>
                <w:u w:val="single"/>
              </w:rPr>
              <w:t xml:space="preserve"> %</w:t>
            </w:r>
          </w:p>
        </w:tc>
        <w:tc>
          <w:tcPr>
            <w:tcW w:w="840" w:type="dxa"/>
            <w:tcBorders>
              <w:top w:val="single" w:color="auto" w:sz="4" w:space="0"/>
              <w:left w:val="single" w:color="auto" w:sz="4" w:space="0"/>
              <w:bottom w:val="single" w:color="auto" w:sz="4" w:space="0"/>
              <w:right w:val="single" w:color="auto" w:sz="4" w:space="0"/>
            </w:tcBorders>
            <w:vAlign w:val="center"/>
          </w:tcPr>
          <w:p w14:paraId="11B6A1E8">
            <w:pPr>
              <w:shd w:val="clear"/>
              <w:jc w:val="center"/>
              <w:rPr>
                <w:rFonts w:asciiTheme="minorEastAsia" w:hAnsiTheme="minorEastAsia" w:eastAsiaTheme="minorEastAsia" w:cstheme="minorEastAsia"/>
                <w:color w:val="auto"/>
                <w:highlight w:val="none"/>
              </w:rPr>
            </w:pPr>
          </w:p>
        </w:tc>
      </w:tr>
      <w:tr w14:paraId="5101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7FD1675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1985" w:type="dxa"/>
            <w:tcBorders>
              <w:top w:val="single" w:color="auto" w:sz="4" w:space="0"/>
              <w:left w:val="single" w:color="auto" w:sz="4" w:space="0"/>
              <w:bottom w:val="single" w:color="auto" w:sz="4" w:space="0"/>
              <w:right w:val="single" w:color="auto" w:sz="4" w:space="0"/>
            </w:tcBorders>
            <w:vAlign w:val="center"/>
          </w:tcPr>
          <w:p w14:paraId="2BDE2995">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质量标准</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07324E93">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5B73A16D">
            <w:pPr>
              <w:shd w:val="clear"/>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lang w:val="en-US" w:eastAsia="zh-CN"/>
              </w:rPr>
              <w:t>达到国家工程施工验收规范合格标准</w:t>
            </w:r>
          </w:p>
        </w:tc>
        <w:tc>
          <w:tcPr>
            <w:tcW w:w="840" w:type="dxa"/>
            <w:tcBorders>
              <w:top w:val="single" w:color="auto" w:sz="4" w:space="0"/>
              <w:left w:val="single" w:color="auto" w:sz="4" w:space="0"/>
              <w:bottom w:val="single" w:color="auto" w:sz="4" w:space="0"/>
              <w:right w:val="single" w:color="auto" w:sz="4" w:space="0"/>
            </w:tcBorders>
            <w:vAlign w:val="center"/>
          </w:tcPr>
          <w:p w14:paraId="221029EA">
            <w:pPr>
              <w:shd w:val="clear"/>
              <w:jc w:val="center"/>
              <w:rPr>
                <w:rFonts w:asciiTheme="minorEastAsia" w:hAnsiTheme="minorEastAsia" w:eastAsiaTheme="minorEastAsia" w:cstheme="minorEastAsia"/>
                <w:color w:val="auto"/>
                <w:highlight w:val="none"/>
              </w:rPr>
            </w:pPr>
          </w:p>
        </w:tc>
      </w:tr>
      <w:tr w14:paraId="7F35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E1B2D5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w:t>
            </w:r>
          </w:p>
        </w:tc>
        <w:tc>
          <w:tcPr>
            <w:tcW w:w="1985" w:type="dxa"/>
            <w:tcBorders>
              <w:top w:val="single" w:color="auto" w:sz="4" w:space="0"/>
              <w:left w:val="single" w:color="auto" w:sz="4" w:space="0"/>
              <w:bottom w:val="single" w:color="auto" w:sz="4" w:space="0"/>
              <w:right w:val="single" w:color="auto" w:sz="4" w:space="0"/>
            </w:tcBorders>
            <w:vAlign w:val="center"/>
          </w:tcPr>
          <w:p w14:paraId="6E0922A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预付款额度</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6901FFBD">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038F906D">
            <w:pPr>
              <w:shd w:val="clear"/>
              <w:jc w:val="left"/>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u w:val="single"/>
                <w:lang w:val="en-US" w:eastAsia="zh-CN"/>
              </w:rPr>
              <w:t>合同价款的30%</w:t>
            </w:r>
          </w:p>
        </w:tc>
        <w:tc>
          <w:tcPr>
            <w:tcW w:w="840" w:type="dxa"/>
            <w:tcBorders>
              <w:top w:val="single" w:color="auto" w:sz="4" w:space="0"/>
              <w:left w:val="single" w:color="auto" w:sz="4" w:space="0"/>
              <w:bottom w:val="single" w:color="auto" w:sz="4" w:space="0"/>
              <w:right w:val="single" w:color="auto" w:sz="4" w:space="0"/>
            </w:tcBorders>
            <w:vAlign w:val="center"/>
          </w:tcPr>
          <w:p w14:paraId="21D35378">
            <w:pPr>
              <w:shd w:val="clear"/>
              <w:jc w:val="center"/>
              <w:rPr>
                <w:rFonts w:asciiTheme="minorEastAsia" w:hAnsiTheme="minorEastAsia" w:eastAsiaTheme="minorEastAsia" w:cstheme="minorEastAsia"/>
                <w:color w:val="auto"/>
                <w:highlight w:val="none"/>
              </w:rPr>
            </w:pPr>
          </w:p>
        </w:tc>
      </w:tr>
      <w:tr w14:paraId="7B4E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5FCC9B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w:t>
            </w:r>
          </w:p>
        </w:tc>
        <w:tc>
          <w:tcPr>
            <w:tcW w:w="1985" w:type="dxa"/>
            <w:tcBorders>
              <w:top w:val="single" w:color="auto" w:sz="4" w:space="0"/>
              <w:left w:val="single" w:color="auto" w:sz="4" w:space="0"/>
              <w:bottom w:val="single" w:color="auto" w:sz="4" w:space="0"/>
              <w:right w:val="single" w:color="auto" w:sz="4" w:space="0"/>
            </w:tcBorders>
            <w:vAlign w:val="center"/>
          </w:tcPr>
          <w:p w14:paraId="66A3BED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预付款保函金额</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27A90909">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64A93164">
            <w:pPr>
              <w:shd w:val="clear"/>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w:t>
            </w:r>
            <w:r>
              <w:rPr>
                <w:rFonts w:hint="eastAsia" w:asciiTheme="minorEastAsia" w:hAnsiTheme="minorEastAsia" w:eastAsiaTheme="minorEastAsia" w:cstheme="minorEastAsia"/>
                <w:color w:val="auto"/>
                <w:highlight w:val="none"/>
                <w:u w:val="single"/>
              </w:rPr>
              <w:t xml:space="preserve">    </w:t>
            </w:r>
          </w:p>
        </w:tc>
        <w:tc>
          <w:tcPr>
            <w:tcW w:w="840" w:type="dxa"/>
            <w:tcBorders>
              <w:top w:val="single" w:color="auto" w:sz="4" w:space="0"/>
              <w:left w:val="single" w:color="auto" w:sz="4" w:space="0"/>
              <w:bottom w:val="single" w:color="auto" w:sz="4" w:space="0"/>
              <w:right w:val="single" w:color="auto" w:sz="4" w:space="0"/>
            </w:tcBorders>
            <w:vAlign w:val="center"/>
          </w:tcPr>
          <w:p w14:paraId="761EABFF">
            <w:pPr>
              <w:shd w:val="clear"/>
              <w:jc w:val="center"/>
              <w:rPr>
                <w:rFonts w:asciiTheme="minorEastAsia" w:hAnsiTheme="minorEastAsia" w:eastAsiaTheme="minorEastAsia" w:cstheme="minorEastAsia"/>
                <w:color w:val="auto"/>
                <w:highlight w:val="none"/>
              </w:rPr>
            </w:pPr>
          </w:p>
        </w:tc>
      </w:tr>
      <w:tr w14:paraId="050D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5EA7F14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w:t>
            </w:r>
          </w:p>
        </w:tc>
        <w:tc>
          <w:tcPr>
            <w:tcW w:w="1985" w:type="dxa"/>
            <w:tcBorders>
              <w:top w:val="single" w:color="auto" w:sz="4" w:space="0"/>
              <w:left w:val="single" w:color="auto" w:sz="4" w:space="0"/>
              <w:bottom w:val="single" w:color="auto" w:sz="4" w:space="0"/>
              <w:right w:val="single" w:color="auto" w:sz="4" w:space="0"/>
            </w:tcBorders>
            <w:vAlign w:val="center"/>
          </w:tcPr>
          <w:p w14:paraId="1FE09C9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质量保证金额度</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4F5D0BFF">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31C49E60">
            <w:pPr>
              <w:shd w:val="clear"/>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结算价的</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3</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tc>
        <w:tc>
          <w:tcPr>
            <w:tcW w:w="840" w:type="dxa"/>
            <w:tcBorders>
              <w:top w:val="single" w:color="auto" w:sz="4" w:space="0"/>
              <w:left w:val="single" w:color="auto" w:sz="4" w:space="0"/>
              <w:bottom w:val="single" w:color="auto" w:sz="4" w:space="0"/>
              <w:right w:val="single" w:color="auto" w:sz="4" w:space="0"/>
            </w:tcBorders>
            <w:vAlign w:val="center"/>
          </w:tcPr>
          <w:p w14:paraId="4E03EEE4">
            <w:pPr>
              <w:shd w:val="clear"/>
              <w:jc w:val="center"/>
              <w:rPr>
                <w:rFonts w:asciiTheme="minorEastAsia" w:hAnsiTheme="minorEastAsia" w:eastAsiaTheme="minorEastAsia" w:cstheme="minorEastAsia"/>
                <w:color w:val="auto"/>
                <w:highlight w:val="none"/>
              </w:rPr>
            </w:pPr>
          </w:p>
        </w:tc>
      </w:tr>
      <w:tr w14:paraId="14F5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320FAD9D">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c>
          <w:tcPr>
            <w:tcW w:w="1985" w:type="dxa"/>
            <w:tcBorders>
              <w:top w:val="single" w:color="auto" w:sz="4" w:space="0"/>
              <w:left w:val="single" w:color="auto" w:sz="4" w:space="0"/>
              <w:bottom w:val="single" w:color="auto" w:sz="4" w:space="0"/>
              <w:right w:val="single" w:color="auto" w:sz="4" w:space="0"/>
            </w:tcBorders>
            <w:vAlign w:val="center"/>
          </w:tcPr>
          <w:p w14:paraId="5397EFF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2A103B32">
            <w:pPr>
              <w:shd w:val="clear"/>
              <w:rPr>
                <w:rFonts w:asciiTheme="minorEastAsia" w:hAnsiTheme="minorEastAsia" w:eastAsiaTheme="minorEastAsia" w:cstheme="minorEastAsia"/>
                <w:color w:val="auto"/>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3B97B576">
            <w:pPr>
              <w:shd w:val="clear"/>
              <w:jc w:val="center"/>
              <w:rPr>
                <w:rFonts w:asciiTheme="minorEastAsia" w:hAnsiTheme="minorEastAsia" w:eastAsiaTheme="minorEastAsia" w:cstheme="minorEastAsia"/>
                <w:color w:val="auto"/>
                <w:highlight w:val="none"/>
              </w:rPr>
            </w:pPr>
          </w:p>
        </w:tc>
        <w:tc>
          <w:tcPr>
            <w:tcW w:w="840" w:type="dxa"/>
            <w:tcBorders>
              <w:top w:val="single" w:color="auto" w:sz="4" w:space="0"/>
              <w:left w:val="single" w:color="auto" w:sz="4" w:space="0"/>
              <w:bottom w:val="single" w:color="auto" w:sz="4" w:space="0"/>
              <w:right w:val="single" w:color="auto" w:sz="4" w:space="0"/>
            </w:tcBorders>
            <w:vAlign w:val="center"/>
          </w:tcPr>
          <w:p w14:paraId="430C6A7F">
            <w:pPr>
              <w:shd w:val="clear"/>
              <w:jc w:val="center"/>
              <w:rPr>
                <w:rFonts w:asciiTheme="minorEastAsia" w:hAnsiTheme="minorEastAsia" w:eastAsiaTheme="minorEastAsia" w:cstheme="minorEastAsia"/>
                <w:color w:val="auto"/>
                <w:highlight w:val="none"/>
              </w:rPr>
            </w:pPr>
          </w:p>
        </w:tc>
      </w:tr>
      <w:tr w14:paraId="4392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9311" w:type="dxa"/>
            <w:gridSpan w:val="5"/>
            <w:tcBorders>
              <w:top w:val="single" w:color="auto" w:sz="4" w:space="0"/>
              <w:left w:val="single" w:color="auto" w:sz="4" w:space="0"/>
              <w:bottom w:val="single" w:color="auto" w:sz="4" w:space="0"/>
              <w:right w:val="single" w:color="auto" w:sz="4" w:space="0"/>
            </w:tcBorders>
            <w:vAlign w:val="center"/>
          </w:tcPr>
          <w:p w14:paraId="4C782869">
            <w:pPr>
              <w:shd w:val="clea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备注：投标人在响应招标文件中规定的实质性要求和条件的基础上，可做出其他有利于招标人的承诺。此类承诺可在本表中予以补充填写。</w:t>
            </w:r>
          </w:p>
        </w:tc>
      </w:tr>
    </w:tbl>
    <w:p w14:paraId="3A035C32">
      <w:pPr>
        <w:pStyle w:val="24"/>
        <w:shd w:val="clear"/>
        <w:spacing w:line="500" w:lineRule="exact"/>
        <w:ind w:firstLine="42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：(盖章)</w:t>
      </w:r>
    </w:p>
    <w:p w14:paraId="2B8EB263">
      <w:pPr>
        <w:pStyle w:val="24"/>
        <w:shd w:val="clear"/>
        <w:spacing w:line="500" w:lineRule="exact"/>
        <w:ind w:firstLine="42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法定代表人：(签字或电子签章)</w:t>
      </w:r>
    </w:p>
    <w:p w14:paraId="7A6F71B8">
      <w:pPr>
        <w:pStyle w:val="24"/>
        <w:shd w:val="clear"/>
        <w:spacing w:line="44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日期：         年        月        日</w:t>
      </w:r>
    </w:p>
    <w:p w14:paraId="469F4D44">
      <w:pPr>
        <w:numPr>
          <w:ilvl w:val="0"/>
          <w:numId w:val="13"/>
        </w:numPr>
        <w:spacing w:line="400" w:lineRule="exact"/>
        <w:ind w:left="0" w:leftChars="0" w:firstLine="0" w:firstLine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磋商报价表</w:t>
      </w:r>
    </w:p>
    <w:p w14:paraId="2D785B31">
      <w:pPr>
        <w:shd w:val="clear"/>
        <w:ind w:left="-178" w:leftChars="-85" w:right="-512" w:rightChars="-244" w:firstLine="630" w:firstLineChars="300"/>
        <w:jc w:val="left"/>
        <w:rPr>
          <w:rFonts w:hint="eastAsia" w:asciiTheme="minorEastAsia" w:hAnsiTheme="minorEastAsia" w:eastAsiaTheme="minorEastAsia" w:cstheme="minorEastAsia"/>
          <w:color w:val="auto"/>
          <w:highlight w:val="none"/>
        </w:rPr>
      </w:pPr>
    </w:p>
    <w:p w14:paraId="618F99A5">
      <w:pPr>
        <w:shd w:val="clear"/>
        <w:ind w:left="-178" w:leftChars="-85" w:right="-512" w:rightChars="-244" w:firstLine="630" w:firstLineChars="300"/>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项目名称：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币种：人民币</w:t>
      </w:r>
    </w:p>
    <w:tbl>
      <w:tblPr>
        <w:tblStyle w:val="43"/>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3116"/>
        <w:gridCol w:w="1987"/>
        <w:gridCol w:w="1702"/>
      </w:tblGrid>
      <w:tr w14:paraId="639C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5100" w:type="dxa"/>
            <w:gridSpan w:val="2"/>
            <w:noWrap w:val="0"/>
            <w:vAlign w:val="center"/>
          </w:tcPr>
          <w:p w14:paraId="5F4798AD">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投标总价</w:t>
            </w:r>
          </w:p>
        </w:tc>
        <w:tc>
          <w:tcPr>
            <w:tcW w:w="1987" w:type="dxa"/>
            <w:noWrap w:val="0"/>
            <w:vAlign w:val="center"/>
          </w:tcPr>
          <w:p w14:paraId="7E86810D">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center"/>
          </w:tcPr>
          <w:p w14:paraId="0225B6ED">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备注</w:t>
            </w:r>
          </w:p>
        </w:tc>
      </w:tr>
      <w:tr w14:paraId="2DF9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84" w:type="dxa"/>
            <w:vMerge w:val="restart"/>
            <w:noWrap w:val="0"/>
            <w:vAlign w:val="center"/>
          </w:tcPr>
          <w:p w14:paraId="3D98F3F4">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3116" w:type="dxa"/>
            <w:noWrap w:val="0"/>
            <w:vAlign w:val="center"/>
          </w:tcPr>
          <w:p w14:paraId="0527CC6C">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安全文明施工费</w:t>
            </w:r>
          </w:p>
        </w:tc>
        <w:tc>
          <w:tcPr>
            <w:tcW w:w="1987" w:type="dxa"/>
            <w:noWrap w:val="0"/>
            <w:vAlign w:val="center"/>
          </w:tcPr>
          <w:p w14:paraId="539315ED">
            <w:pPr>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center"/>
          </w:tcPr>
          <w:p w14:paraId="7CF78EC7">
            <w:pPr>
              <w:shd w:val="clear" w:color="auto" w:fill="auto"/>
              <w:jc w:val="center"/>
              <w:rPr>
                <w:rFonts w:ascii="宋体" w:hAnsi="宋体" w:eastAsia="宋体" w:cs="宋体"/>
                <w:color w:val="auto"/>
                <w:highlight w:val="none"/>
              </w:rPr>
            </w:pPr>
          </w:p>
        </w:tc>
      </w:tr>
      <w:tr w14:paraId="2A4A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984" w:type="dxa"/>
            <w:vMerge w:val="continue"/>
            <w:noWrap w:val="0"/>
            <w:vAlign w:val="center"/>
          </w:tcPr>
          <w:p w14:paraId="51FA913A">
            <w:pPr>
              <w:widowControl/>
              <w:shd w:val="clear" w:color="auto" w:fill="auto"/>
              <w:jc w:val="center"/>
              <w:rPr>
                <w:rFonts w:ascii="宋体" w:hAnsi="宋体" w:eastAsia="宋体" w:cs="宋体"/>
                <w:color w:val="auto"/>
                <w:highlight w:val="none"/>
              </w:rPr>
            </w:pPr>
          </w:p>
        </w:tc>
        <w:tc>
          <w:tcPr>
            <w:tcW w:w="3116" w:type="dxa"/>
            <w:noWrap w:val="0"/>
            <w:vAlign w:val="center"/>
          </w:tcPr>
          <w:p w14:paraId="41DBFC68">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发包人提供材料（设备）暂估价（如有）</w:t>
            </w:r>
          </w:p>
        </w:tc>
        <w:tc>
          <w:tcPr>
            <w:tcW w:w="1987" w:type="dxa"/>
            <w:noWrap w:val="0"/>
            <w:vAlign w:val="center"/>
          </w:tcPr>
          <w:p w14:paraId="1DCFC216">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21243AE3">
            <w:pPr>
              <w:widowControl/>
              <w:shd w:val="clear" w:color="auto" w:fill="auto"/>
              <w:ind w:right="480"/>
              <w:rPr>
                <w:rFonts w:ascii="宋体" w:hAnsi="宋体" w:eastAsia="宋体" w:cs="宋体"/>
                <w:color w:val="auto"/>
                <w:highlight w:val="none"/>
              </w:rPr>
            </w:pPr>
          </w:p>
        </w:tc>
      </w:tr>
      <w:tr w14:paraId="13D1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984" w:type="dxa"/>
            <w:vMerge w:val="continue"/>
            <w:noWrap w:val="0"/>
            <w:vAlign w:val="center"/>
          </w:tcPr>
          <w:p w14:paraId="2CEC1155">
            <w:pPr>
              <w:widowControl/>
              <w:shd w:val="clear" w:color="auto" w:fill="auto"/>
              <w:jc w:val="center"/>
              <w:rPr>
                <w:rFonts w:ascii="宋体" w:hAnsi="宋体" w:eastAsia="宋体" w:cs="宋体"/>
                <w:color w:val="auto"/>
                <w:highlight w:val="none"/>
              </w:rPr>
            </w:pPr>
          </w:p>
        </w:tc>
        <w:tc>
          <w:tcPr>
            <w:tcW w:w="3116" w:type="dxa"/>
            <w:noWrap w:val="0"/>
            <w:vAlign w:val="center"/>
          </w:tcPr>
          <w:p w14:paraId="1DF73CB6">
            <w:pPr>
              <w:widowControl/>
              <w:shd w:val="clear" w:color="auto" w:fill="auto"/>
              <w:rPr>
                <w:rFonts w:ascii="宋体" w:hAnsi="宋体" w:eastAsia="宋体" w:cs="宋体"/>
                <w:color w:val="auto"/>
                <w:highlight w:val="none"/>
              </w:rPr>
            </w:pPr>
            <w:r>
              <w:rPr>
                <w:rFonts w:hint="eastAsia" w:ascii="宋体" w:hAnsi="宋体" w:eastAsia="宋体" w:cs="宋体"/>
                <w:color w:val="auto"/>
                <w:highlight w:val="none"/>
              </w:rPr>
              <w:t>专业工程暂估价（如有）</w:t>
            </w:r>
          </w:p>
        </w:tc>
        <w:tc>
          <w:tcPr>
            <w:tcW w:w="1987" w:type="dxa"/>
            <w:noWrap w:val="0"/>
            <w:vAlign w:val="center"/>
          </w:tcPr>
          <w:p w14:paraId="3E3CFF6A">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78D267FD">
            <w:pPr>
              <w:widowControl/>
              <w:shd w:val="clear" w:color="auto" w:fill="auto"/>
              <w:ind w:right="480"/>
              <w:rPr>
                <w:rFonts w:ascii="宋体" w:hAnsi="宋体" w:eastAsia="宋体" w:cs="宋体"/>
                <w:color w:val="auto"/>
                <w:highlight w:val="none"/>
              </w:rPr>
            </w:pPr>
          </w:p>
        </w:tc>
      </w:tr>
      <w:tr w14:paraId="637C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984" w:type="dxa"/>
            <w:vMerge w:val="continue"/>
            <w:noWrap w:val="0"/>
            <w:vAlign w:val="center"/>
          </w:tcPr>
          <w:p w14:paraId="20126CEB">
            <w:pPr>
              <w:widowControl/>
              <w:shd w:val="clear" w:color="auto" w:fill="auto"/>
              <w:jc w:val="center"/>
              <w:rPr>
                <w:rFonts w:ascii="宋体" w:hAnsi="宋体" w:eastAsia="宋体" w:cs="宋体"/>
                <w:color w:val="auto"/>
                <w:highlight w:val="none"/>
              </w:rPr>
            </w:pPr>
          </w:p>
        </w:tc>
        <w:tc>
          <w:tcPr>
            <w:tcW w:w="3116" w:type="dxa"/>
            <w:noWrap w:val="0"/>
            <w:vAlign w:val="center"/>
          </w:tcPr>
          <w:p w14:paraId="228EE44B">
            <w:pPr>
              <w:widowControl/>
              <w:shd w:val="clear" w:color="auto" w:fill="auto"/>
              <w:ind w:firstLine="945" w:firstLineChars="450"/>
              <w:rPr>
                <w:rFonts w:ascii="宋体" w:hAnsi="宋体" w:eastAsia="宋体" w:cs="宋体"/>
                <w:color w:val="auto"/>
                <w:highlight w:val="none"/>
              </w:rPr>
            </w:pPr>
            <w:r>
              <w:rPr>
                <w:rFonts w:hint="eastAsia" w:ascii="宋体" w:hAnsi="宋体" w:eastAsia="宋体" w:cs="宋体"/>
                <w:color w:val="auto"/>
                <w:highlight w:val="none"/>
              </w:rPr>
              <w:t>暂列金额（如有）</w:t>
            </w:r>
          </w:p>
        </w:tc>
        <w:tc>
          <w:tcPr>
            <w:tcW w:w="1987" w:type="dxa"/>
            <w:noWrap w:val="0"/>
            <w:vAlign w:val="center"/>
          </w:tcPr>
          <w:p w14:paraId="643130AC">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56B51567">
            <w:pPr>
              <w:widowControl/>
              <w:shd w:val="clear" w:color="auto" w:fill="auto"/>
              <w:ind w:right="480"/>
              <w:rPr>
                <w:rFonts w:ascii="宋体" w:hAnsi="宋体" w:eastAsia="宋体" w:cs="宋体"/>
                <w:color w:val="auto"/>
                <w:highlight w:val="none"/>
              </w:rPr>
            </w:pPr>
          </w:p>
        </w:tc>
      </w:tr>
      <w:tr w14:paraId="620E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4" w:type="dxa"/>
            <w:vMerge w:val="restart"/>
            <w:noWrap w:val="0"/>
            <w:vAlign w:val="center"/>
          </w:tcPr>
          <w:p w14:paraId="65B9ED99">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主要材料</w:t>
            </w:r>
          </w:p>
        </w:tc>
        <w:tc>
          <w:tcPr>
            <w:tcW w:w="3116" w:type="dxa"/>
            <w:noWrap w:val="0"/>
            <w:vAlign w:val="center"/>
          </w:tcPr>
          <w:p w14:paraId="40DB1663">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钢筋</w:t>
            </w:r>
          </w:p>
        </w:tc>
        <w:tc>
          <w:tcPr>
            <w:tcW w:w="1987" w:type="dxa"/>
            <w:noWrap w:val="0"/>
            <w:vAlign w:val="center"/>
          </w:tcPr>
          <w:p w14:paraId="1AB1CB45">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吨</w:t>
            </w:r>
          </w:p>
        </w:tc>
        <w:tc>
          <w:tcPr>
            <w:tcW w:w="1702" w:type="dxa"/>
            <w:noWrap w:val="0"/>
            <w:vAlign w:val="top"/>
          </w:tcPr>
          <w:p w14:paraId="4DC11C73">
            <w:pPr>
              <w:widowControl/>
              <w:shd w:val="clear" w:color="auto" w:fill="auto"/>
              <w:jc w:val="right"/>
              <w:rPr>
                <w:rFonts w:ascii="宋体" w:hAnsi="宋体" w:eastAsia="宋体" w:cs="宋体"/>
                <w:color w:val="auto"/>
                <w:highlight w:val="none"/>
              </w:rPr>
            </w:pPr>
          </w:p>
        </w:tc>
      </w:tr>
      <w:tr w14:paraId="25A5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984" w:type="dxa"/>
            <w:vMerge w:val="continue"/>
            <w:noWrap w:val="0"/>
            <w:vAlign w:val="center"/>
          </w:tcPr>
          <w:p w14:paraId="5CEBBBF4">
            <w:pPr>
              <w:widowControl/>
              <w:shd w:val="clear" w:color="auto" w:fill="auto"/>
              <w:jc w:val="center"/>
              <w:rPr>
                <w:rFonts w:ascii="宋体" w:hAnsi="宋体" w:eastAsia="宋体" w:cs="宋体"/>
                <w:color w:val="auto"/>
                <w:highlight w:val="none"/>
              </w:rPr>
            </w:pPr>
          </w:p>
        </w:tc>
        <w:tc>
          <w:tcPr>
            <w:tcW w:w="3116" w:type="dxa"/>
            <w:noWrap w:val="0"/>
            <w:vAlign w:val="center"/>
          </w:tcPr>
          <w:p w14:paraId="3D127EB3">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水泥（不含商品混凝土用量）</w:t>
            </w:r>
          </w:p>
        </w:tc>
        <w:tc>
          <w:tcPr>
            <w:tcW w:w="1987" w:type="dxa"/>
            <w:noWrap w:val="0"/>
            <w:vAlign w:val="center"/>
          </w:tcPr>
          <w:p w14:paraId="69FF3881">
            <w:pPr>
              <w:widowControl/>
              <w:shd w:val="clear" w:color="auto" w:fill="auto"/>
              <w:tabs>
                <w:tab w:val="left" w:pos="2398"/>
              </w:tabs>
              <w:ind w:right="18"/>
              <w:jc w:val="right"/>
              <w:rPr>
                <w:rFonts w:ascii="宋体" w:hAnsi="宋体" w:eastAsia="宋体" w:cs="宋体"/>
                <w:color w:val="auto"/>
                <w:highlight w:val="none"/>
              </w:rPr>
            </w:pPr>
            <w:r>
              <w:rPr>
                <w:rFonts w:hint="eastAsia" w:ascii="宋体" w:hAnsi="宋体" w:eastAsia="宋体" w:cs="宋体"/>
                <w:color w:val="auto"/>
                <w:highlight w:val="none"/>
              </w:rPr>
              <w:t>吨</w:t>
            </w:r>
          </w:p>
        </w:tc>
        <w:tc>
          <w:tcPr>
            <w:tcW w:w="1702" w:type="dxa"/>
            <w:noWrap w:val="0"/>
            <w:vAlign w:val="top"/>
          </w:tcPr>
          <w:p w14:paraId="10A5F8F2">
            <w:pPr>
              <w:widowControl/>
              <w:shd w:val="clear" w:color="auto" w:fill="auto"/>
              <w:jc w:val="right"/>
              <w:rPr>
                <w:rFonts w:ascii="宋体" w:hAnsi="宋体" w:eastAsia="宋体" w:cs="宋体"/>
                <w:color w:val="auto"/>
                <w:highlight w:val="none"/>
              </w:rPr>
            </w:pPr>
          </w:p>
        </w:tc>
      </w:tr>
      <w:tr w14:paraId="3EEB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984" w:type="dxa"/>
            <w:vMerge w:val="continue"/>
            <w:noWrap w:val="0"/>
            <w:vAlign w:val="center"/>
          </w:tcPr>
          <w:p w14:paraId="3B1654BC">
            <w:pPr>
              <w:widowControl/>
              <w:shd w:val="clear" w:color="auto" w:fill="auto"/>
              <w:jc w:val="center"/>
              <w:rPr>
                <w:rFonts w:ascii="宋体" w:hAnsi="宋体" w:eastAsia="宋体" w:cs="宋体"/>
                <w:color w:val="auto"/>
                <w:highlight w:val="none"/>
              </w:rPr>
            </w:pPr>
          </w:p>
        </w:tc>
        <w:tc>
          <w:tcPr>
            <w:tcW w:w="3116" w:type="dxa"/>
            <w:noWrap w:val="0"/>
            <w:vAlign w:val="center"/>
          </w:tcPr>
          <w:p w14:paraId="79E71958">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商品混凝土</w:t>
            </w:r>
          </w:p>
        </w:tc>
        <w:tc>
          <w:tcPr>
            <w:tcW w:w="1987" w:type="dxa"/>
            <w:noWrap w:val="0"/>
            <w:vAlign w:val="center"/>
          </w:tcPr>
          <w:p w14:paraId="0FD06093">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m</w:t>
            </w:r>
            <w:r>
              <w:rPr>
                <w:rFonts w:hint="eastAsia" w:ascii="宋体" w:hAnsi="宋体" w:eastAsia="宋体" w:cs="宋体"/>
                <w:color w:val="auto"/>
                <w:highlight w:val="none"/>
                <w:vertAlign w:val="superscript"/>
              </w:rPr>
              <w:t>3</w:t>
            </w:r>
          </w:p>
        </w:tc>
        <w:tc>
          <w:tcPr>
            <w:tcW w:w="1702" w:type="dxa"/>
            <w:noWrap w:val="0"/>
            <w:vAlign w:val="top"/>
          </w:tcPr>
          <w:p w14:paraId="213FA3E4">
            <w:pPr>
              <w:widowControl/>
              <w:shd w:val="clear" w:color="auto" w:fill="auto"/>
              <w:jc w:val="right"/>
              <w:rPr>
                <w:rFonts w:ascii="宋体" w:hAnsi="宋体" w:eastAsia="宋体" w:cs="宋体"/>
                <w:color w:val="auto"/>
                <w:highlight w:val="none"/>
              </w:rPr>
            </w:pPr>
          </w:p>
        </w:tc>
      </w:tr>
      <w:tr w14:paraId="59CB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789" w:type="dxa"/>
            <w:gridSpan w:val="4"/>
            <w:noWrap w:val="0"/>
            <w:vAlign w:val="center"/>
          </w:tcPr>
          <w:p w14:paraId="69168BBC">
            <w:pPr>
              <w:pStyle w:val="171"/>
              <w:widowControl/>
              <w:shd w:val="clear" w:color="auto" w:fill="auto"/>
              <w:spacing w:line="360" w:lineRule="auto"/>
              <w:jc w:val="left"/>
              <w:textAlignment w:val="baseline"/>
              <w:rPr>
                <w:rStyle w:val="165"/>
                <w:rFonts w:hint="eastAsia" w:ascii="宋体" w:hAnsi="宋体"/>
                <w:color w:val="auto"/>
                <w:kern w:val="2"/>
                <w:sz w:val="21"/>
                <w:szCs w:val="24"/>
                <w:highlight w:val="none"/>
                <w:u w:val="single"/>
                <w:lang w:val="en-US" w:eastAsia="zh-CN" w:bidi="ar-SA"/>
              </w:rPr>
            </w:pPr>
            <w:r>
              <w:rPr>
                <w:rStyle w:val="165"/>
                <w:rFonts w:ascii="宋体" w:hAnsi="宋体"/>
                <w:color w:val="auto"/>
                <w:kern w:val="2"/>
                <w:sz w:val="21"/>
                <w:szCs w:val="24"/>
                <w:highlight w:val="none"/>
                <w:lang w:val="en-US" w:eastAsia="zh-CN" w:bidi="ar-SA"/>
              </w:rPr>
              <w:t>统一社会信用代码：</w:t>
            </w:r>
            <w:r>
              <w:rPr>
                <w:rStyle w:val="165"/>
                <w:rFonts w:hint="eastAsia" w:ascii="宋体" w:hAnsi="宋体"/>
                <w:color w:val="auto"/>
                <w:kern w:val="2"/>
                <w:sz w:val="21"/>
                <w:szCs w:val="24"/>
                <w:highlight w:val="none"/>
                <w:u w:val="single"/>
                <w:lang w:val="en-US" w:eastAsia="zh-CN" w:bidi="ar-SA"/>
              </w:rPr>
              <w:t xml:space="preserve">                                   </w:t>
            </w:r>
          </w:p>
          <w:p w14:paraId="04A32F90">
            <w:pPr>
              <w:pStyle w:val="171"/>
              <w:widowControl/>
              <w:shd w:val="clear" w:color="auto" w:fill="auto"/>
              <w:spacing w:line="360" w:lineRule="auto"/>
              <w:jc w:val="left"/>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法定代表人身份证号：</w:t>
            </w:r>
            <w:r>
              <w:rPr>
                <w:rStyle w:val="165"/>
                <w:rFonts w:hint="eastAsia" w:ascii="宋体" w:hAnsi="宋体"/>
                <w:color w:val="auto"/>
                <w:kern w:val="2"/>
                <w:sz w:val="21"/>
                <w:szCs w:val="24"/>
                <w:highlight w:val="none"/>
                <w:u w:val="single"/>
                <w:lang w:val="en-US" w:eastAsia="zh-CN" w:bidi="ar-SA"/>
              </w:rPr>
              <w:t xml:space="preserve">                                 </w:t>
            </w:r>
          </w:p>
          <w:p w14:paraId="54340BCB">
            <w:pPr>
              <w:pStyle w:val="171"/>
              <w:widowControl/>
              <w:shd w:val="clear" w:color="auto" w:fill="auto"/>
              <w:spacing w:line="360" w:lineRule="auto"/>
              <w:jc w:val="left"/>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主要人员信息：</w:t>
            </w:r>
          </w:p>
          <w:p w14:paraId="52A6F841">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项目经理：</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（注册编号：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身份证号：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6D38C506">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技术负责人：</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15DD10E8">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安全员：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w:t>
            </w:r>
            <w:r>
              <w:rPr>
                <w:rFonts w:hint="eastAsia" w:ascii="宋体" w:hAnsi="宋体" w:cs="宋体"/>
                <w:color w:val="auto"/>
                <w:szCs w:val="21"/>
                <w:highlight w:val="none"/>
                <w:lang w:val="zh-CN"/>
              </w:rPr>
              <w:t>安全生产考核合格证书编号</w:t>
            </w:r>
            <w:r>
              <w:rPr>
                <w:rStyle w:val="165"/>
                <w:rFonts w:ascii="宋体" w:hAnsi="宋体"/>
                <w:color w:val="auto"/>
                <w:kern w:val="2"/>
                <w:sz w:val="21"/>
                <w:szCs w:val="24"/>
                <w:highlight w:val="none"/>
                <w:lang w:val="en-US" w:eastAsia="zh-CN" w:bidi="ar-SA"/>
              </w:rPr>
              <w:t>：</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 xml:space="preserve"> 身份证号：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5B75EC80">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hint="eastAsia" w:ascii="宋体" w:hAnsi="宋体"/>
                <w:color w:val="auto"/>
                <w:kern w:val="2"/>
                <w:sz w:val="21"/>
                <w:szCs w:val="24"/>
                <w:highlight w:val="none"/>
                <w:lang w:val="en-US" w:eastAsia="zh-CN" w:bidi="ar-SA"/>
              </w:rPr>
              <w:t>资料</w:t>
            </w:r>
            <w:r>
              <w:rPr>
                <w:rStyle w:val="165"/>
                <w:rFonts w:ascii="宋体" w:hAnsi="宋体"/>
                <w:color w:val="auto"/>
                <w:kern w:val="2"/>
                <w:sz w:val="21"/>
                <w:szCs w:val="24"/>
                <w:highlight w:val="none"/>
                <w:lang w:val="en-US" w:eastAsia="zh-CN" w:bidi="ar-SA"/>
              </w:rPr>
              <w:t>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3EB75916">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hint="eastAsia" w:ascii="宋体" w:hAnsi="宋体"/>
                <w:color w:val="auto"/>
                <w:kern w:val="2"/>
                <w:sz w:val="21"/>
                <w:szCs w:val="24"/>
                <w:highlight w:val="none"/>
                <w:lang w:val="en-US" w:eastAsia="zh-CN" w:bidi="ar-SA"/>
              </w:rPr>
              <w:t>质量员</w:t>
            </w:r>
            <w:r>
              <w:rPr>
                <w:rStyle w:val="165"/>
                <w:rFonts w:ascii="宋体" w:hAnsi="宋体"/>
                <w:color w:val="auto"/>
                <w:kern w:val="2"/>
                <w:sz w:val="21"/>
                <w:szCs w:val="24"/>
                <w:highlight w:val="none"/>
                <w:lang w:val="en-US" w:eastAsia="zh-CN" w:bidi="ar-SA"/>
              </w:rPr>
              <w:t>：</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45F28BE8">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施工员：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6C779EE6">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1"/>
                <w:highlight w:val="none"/>
                <w:lang w:val="en-US" w:eastAsia="zh-CN" w:bidi="ar-SA"/>
              </w:rPr>
              <w:t>投标所用企业业绩</w:t>
            </w:r>
            <w:r>
              <w:rPr>
                <w:rStyle w:val="165"/>
                <w:rFonts w:ascii="宋体" w:hAnsi="宋体"/>
                <w:color w:val="auto"/>
                <w:kern w:val="2"/>
                <w:sz w:val="21"/>
                <w:szCs w:val="24"/>
                <w:highlight w:val="none"/>
                <w:lang w:val="en-US" w:eastAsia="zh-CN" w:bidi="ar-SA"/>
              </w:rPr>
              <w:t>（如有）</w:t>
            </w:r>
            <w:r>
              <w:rPr>
                <w:rStyle w:val="165"/>
                <w:rFonts w:ascii="宋体" w:hAnsi="宋体"/>
                <w:color w:val="auto"/>
                <w:kern w:val="2"/>
                <w:sz w:val="21"/>
                <w:szCs w:val="21"/>
                <w:highlight w:val="none"/>
                <w:lang w:val="en-US" w:eastAsia="zh-CN" w:bidi="ar-SA"/>
              </w:rPr>
              <w:t>:</w:t>
            </w:r>
          </w:p>
          <w:p w14:paraId="536E44C4">
            <w:pPr>
              <w:pStyle w:val="171"/>
              <w:shd w:val="clear" w:color="auto" w:fill="auto"/>
              <w:spacing w:line="360" w:lineRule="auto"/>
              <w:jc w:val="both"/>
              <w:textAlignment w:val="baseline"/>
              <w:rPr>
                <w:rStyle w:val="165"/>
                <w:rFonts w:hint="default" w:ascii="宋体" w:hAnsi="宋体"/>
                <w:color w:val="auto"/>
                <w:kern w:val="2"/>
                <w:sz w:val="21"/>
                <w:szCs w:val="24"/>
                <w:highlight w:val="none"/>
                <w:u w:val="single"/>
                <w:lang w:val="en-US" w:eastAsia="zh-CN" w:bidi="ar-SA"/>
              </w:rPr>
            </w:pPr>
            <w:r>
              <w:rPr>
                <w:rStyle w:val="165"/>
                <w:rFonts w:ascii="宋体" w:hAnsi="宋体"/>
                <w:color w:val="auto"/>
                <w:kern w:val="2"/>
                <w:sz w:val="21"/>
                <w:szCs w:val="24"/>
                <w:highlight w:val="none"/>
                <w:lang w:val="en-US" w:eastAsia="zh-CN" w:bidi="ar-SA"/>
              </w:rPr>
              <w:t>承诺工期：</w:t>
            </w:r>
            <w:r>
              <w:rPr>
                <w:rStyle w:val="165"/>
                <w:rFonts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日历天               承诺质量标准：</w:t>
            </w:r>
            <w:r>
              <w:rPr>
                <w:rStyle w:val="165"/>
                <w:rFonts w:ascii="宋体" w:hAnsi="宋体"/>
                <w:color w:val="auto"/>
                <w:kern w:val="2"/>
                <w:sz w:val="21"/>
                <w:szCs w:val="24"/>
                <w:highlight w:val="none"/>
                <w:u w:val="single"/>
                <w:lang w:val="en-US" w:eastAsia="zh-CN" w:bidi="ar-SA"/>
              </w:rPr>
              <w:t xml:space="preserve"> </w:t>
            </w:r>
            <w:r>
              <w:rPr>
                <w:rStyle w:val="165"/>
                <w:rFonts w:hint="eastAsia" w:ascii="宋体" w:hAnsi="宋体"/>
                <w:color w:val="auto"/>
                <w:kern w:val="2"/>
                <w:sz w:val="21"/>
                <w:szCs w:val="24"/>
                <w:highlight w:val="none"/>
                <w:u w:val="single"/>
                <w:lang w:val="en-US" w:eastAsia="zh-CN" w:bidi="ar-SA"/>
              </w:rPr>
              <w:t xml:space="preserve">                     </w:t>
            </w:r>
          </w:p>
          <w:p w14:paraId="6B21BE07">
            <w:pPr>
              <w:widowControl/>
              <w:shd w:val="clear" w:color="auto" w:fill="auto"/>
              <w:jc w:val="both"/>
              <w:rPr>
                <w:rFonts w:ascii="宋体" w:hAnsi="宋体" w:eastAsia="宋体" w:cs="宋体"/>
                <w:color w:val="auto"/>
                <w:highlight w:val="none"/>
              </w:rPr>
            </w:pPr>
            <w:r>
              <w:rPr>
                <w:rStyle w:val="165"/>
                <w:rFonts w:ascii="宋体" w:hAnsi="宋体"/>
                <w:color w:val="auto"/>
                <w:kern w:val="2"/>
                <w:sz w:val="21"/>
                <w:szCs w:val="24"/>
                <w:highlight w:val="none"/>
                <w:lang w:val="en-US" w:eastAsia="zh-CN" w:bidi="ar-SA"/>
              </w:rPr>
              <w:t>投标人地址：</w:t>
            </w:r>
            <w:r>
              <w:rPr>
                <w:rStyle w:val="165"/>
                <w:rFonts w:ascii="宋体" w:hAnsi="宋体"/>
                <w:color w:val="auto"/>
                <w:kern w:val="2"/>
                <w:sz w:val="21"/>
                <w:szCs w:val="24"/>
                <w:highlight w:val="none"/>
                <w:u w:val="single"/>
                <w:lang w:val="en-US" w:eastAsia="zh-CN" w:bidi="ar-SA"/>
              </w:rPr>
              <w:t xml:space="preserve"> </w:t>
            </w:r>
            <w:r>
              <w:rPr>
                <w:rStyle w:val="165"/>
                <w:rFonts w:hint="eastAsia" w:ascii="宋体" w:hAnsi="宋体"/>
                <w:color w:val="auto"/>
                <w:kern w:val="2"/>
                <w:sz w:val="21"/>
                <w:szCs w:val="24"/>
                <w:highlight w:val="none"/>
                <w:u w:val="single"/>
                <w:lang w:val="en-US" w:eastAsia="zh-CN" w:bidi="ar-SA"/>
              </w:rPr>
              <w:t xml:space="preserve">                   </w:t>
            </w:r>
          </w:p>
        </w:tc>
      </w:tr>
    </w:tbl>
    <w:p w14:paraId="475E00CE">
      <w:pPr>
        <w:shd w:val="clear"/>
        <w:spacing w:line="480" w:lineRule="auto"/>
        <w:ind w:firstLine="210" w:firstLineChars="100"/>
        <w:rPr>
          <w:rFonts w:hint="eastAsia" w:asciiTheme="minorEastAsia" w:hAnsiTheme="minorEastAsia" w:eastAsiaTheme="minorEastAsia" w:cstheme="minorEastAsia"/>
          <w:color w:val="auto"/>
          <w:highlight w:val="none"/>
        </w:rPr>
      </w:pPr>
    </w:p>
    <w:p w14:paraId="79ADE335">
      <w:pPr>
        <w:pStyle w:val="59"/>
        <w:rPr>
          <w:rFonts w:hint="eastAsia"/>
          <w:color w:val="auto"/>
          <w:highlight w:val="none"/>
        </w:rPr>
      </w:pPr>
    </w:p>
    <w:p w14:paraId="41B4F556">
      <w:pPr>
        <w:shd w:val="clear"/>
        <w:spacing w:line="480" w:lineRule="auto"/>
        <w:ind w:firstLine="210" w:firstLineChars="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投标人（盖单位章）：</w:t>
      </w:r>
      <w:r>
        <w:rPr>
          <w:rFonts w:hint="eastAsia" w:asciiTheme="minorEastAsia" w:hAnsiTheme="minorEastAsia" w:eastAsiaTheme="minorEastAsia" w:cstheme="minorEastAsia"/>
          <w:color w:val="auto"/>
          <w:highlight w:val="none"/>
          <w:u w:val="single"/>
        </w:rPr>
        <w:t xml:space="preserve">                                 </w:t>
      </w:r>
    </w:p>
    <w:p w14:paraId="2B988292">
      <w:pPr>
        <w:shd w:val="clear"/>
        <w:spacing w:line="480" w:lineRule="auto"/>
        <w:ind w:firstLine="210" w:firstLineChars="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法定代表人或其委托代理人（签字或电子签章）：</w:t>
      </w:r>
      <w:r>
        <w:rPr>
          <w:rFonts w:hint="eastAsia" w:asciiTheme="minorEastAsia" w:hAnsiTheme="minorEastAsia" w:eastAsiaTheme="minorEastAsia" w:cstheme="minorEastAsia"/>
          <w:color w:val="auto"/>
          <w:highlight w:val="none"/>
          <w:u w:val="single"/>
        </w:rPr>
        <w:t xml:space="preserve">              </w:t>
      </w:r>
    </w:p>
    <w:p w14:paraId="03A934D8">
      <w:pPr>
        <w:shd w:val="clear"/>
        <w:spacing w:line="480" w:lineRule="auto"/>
        <w:ind w:firstLine="210" w:firstLineChars="1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48EB1E45">
      <w:pPr>
        <w:pStyle w:val="18"/>
        <w:rPr>
          <w:rFonts w:hint="eastAsia" w:asciiTheme="minorEastAsia" w:hAnsiTheme="minorEastAsia" w:eastAsiaTheme="minorEastAsia" w:cstheme="minorEastAsia"/>
          <w:color w:val="auto"/>
          <w:highlight w:val="none"/>
        </w:rPr>
      </w:pPr>
    </w:p>
    <w:p w14:paraId="3A7E1945">
      <w:pPr>
        <w:numPr>
          <w:ilvl w:val="0"/>
          <w:numId w:val="13"/>
        </w:numPr>
        <w:spacing w:line="400" w:lineRule="exact"/>
        <w:ind w:left="0" w:leftChars="0" w:firstLine="0" w:firstLineChars="0"/>
        <w:jc w:val="center"/>
        <w:rPr>
          <w:rFonts w:hint="eastAsia" w:asciiTheme="minorEastAsia" w:hAnsiTheme="minorEastAsia" w:eastAsiaTheme="minorEastAsia" w:cstheme="minorEastAsia"/>
          <w:b/>
          <w:bCs/>
          <w:color w:val="auto"/>
          <w:kern w:val="0"/>
          <w:sz w:val="30"/>
          <w:szCs w:val="30"/>
          <w:highlight w:val="none"/>
          <w:lang w:val="en-US" w:eastAsia="zh-CN" w:bidi="ar-SA"/>
        </w:rPr>
      </w:pPr>
    </w:p>
    <w:p w14:paraId="1921BBB2">
      <w:pPr>
        <w:numPr>
          <w:ilvl w:val="0"/>
          <w:numId w:val="13"/>
        </w:numPr>
        <w:spacing w:line="400" w:lineRule="exact"/>
        <w:ind w:left="0" w:leftChars="0" w:firstLine="0" w:firstLine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已标价的工程量清单报价有关材料</w:t>
      </w:r>
    </w:p>
    <w:p w14:paraId="2A51DE8E">
      <w:pPr>
        <w:pStyle w:val="7"/>
        <w:keepNext/>
        <w:keepLines/>
        <w:widowControl w:val="0"/>
        <w:numPr>
          <w:ilvl w:val="0"/>
          <w:numId w:val="0"/>
        </w:numPr>
        <w:spacing w:line="360" w:lineRule="auto"/>
        <w:jc w:val="center"/>
        <w:outlineLvl w:val="9"/>
        <w:rPr>
          <w:rFonts w:hint="eastAsia" w:asciiTheme="minorEastAsia" w:hAnsiTheme="minorEastAsia" w:eastAsiaTheme="minorEastAsia" w:cstheme="minorEastAsia"/>
          <w:color w:val="auto"/>
          <w:highlight w:val="none"/>
        </w:rPr>
      </w:pPr>
    </w:p>
    <w:p w14:paraId="610B5FCA">
      <w:pPr>
        <w:rPr>
          <w:rFonts w:hint="eastAsia"/>
          <w:color w:val="auto"/>
          <w:highlight w:val="none"/>
          <w:lang w:eastAsia="zh-CN"/>
        </w:rPr>
      </w:pPr>
    </w:p>
    <w:p w14:paraId="21DA7274">
      <w:pPr>
        <w:rPr>
          <w:rFonts w:hint="eastAsia"/>
          <w:color w:val="auto"/>
          <w:highlight w:val="none"/>
          <w:lang w:eastAsia="zh-CN"/>
        </w:rPr>
      </w:pPr>
    </w:p>
    <w:p w14:paraId="0A544C58">
      <w:pPr>
        <w:rPr>
          <w:rFonts w:hint="eastAsia" w:asciiTheme="minorEastAsia" w:hAnsiTheme="minorEastAsia" w:eastAsiaTheme="minorEastAsia" w:cstheme="minorEastAsia"/>
          <w:color w:val="auto"/>
          <w:highlight w:val="none"/>
          <w:lang w:eastAsia="zh-CN"/>
        </w:rPr>
      </w:pPr>
    </w:p>
    <w:p w14:paraId="49667D20">
      <w:pPr>
        <w:pStyle w:val="3"/>
        <w:rPr>
          <w:rFonts w:hint="eastAsia" w:asciiTheme="minorEastAsia" w:hAnsiTheme="minorEastAsia" w:eastAsiaTheme="minorEastAsia" w:cstheme="minorEastAsia"/>
          <w:color w:val="auto"/>
          <w:highlight w:val="none"/>
          <w:lang w:eastAsia="zh-CN"/>
        </w:rPr>
      </w:pPr>
    </w:p>
    <w:p w14:paraId="75DB5D46">
      <w:pPr>
        <w:pStyle w:val="2"/>
        <w:rPr>
          <w:rFonts w:hint="eastAsia" w:asciiTheme="minorEastAsia" w:hAnsiTheme="minorEastAsia" w:eastAsiaTheme="minorEastAsia" w:cstheme="minorEastAsia"/>
          <w:color w:val="auto"/>
          <w:highlight w:val="none"/>
          <w:lang w:eastAsia="zh-CN"/>
        </w:rPr>
      </w:pPr>
    </w:p>
    <w:p w14:paraId="1EA917DE">
      <w:pPr>
        <w:pStyle w:val="2"/>
        <w:rPr>
          <w:rFonts w:hint="eastAsia" w:asciiTheme="minorEastAsia" w:hAnsiTheme="minorEastAsia" w:eastAsiaTheme="minorEastAsia" w:cstheme="minorEastAsia"/>
          <w:color w:val="auto"/>
          <w:highlight w:val="none"/>
          <w:lang w:eastAsia="zh-CN"/>
        </w:rPr>
      </w:pPr>
    </w:p>
    <w:p w14:paraId="56CB088B">
      <w:pPr>
        <w:pStyle w:val="2"/>
        <w:rPr>
          <w:rFonts w:hint="eastAsia" w:asciiTheme="minorEastAsia" w:hAnsiTheme="minorEastAsia" w:eastAsiaTheme="minorEastAsia" w:cstheme="minorEastAsia"/>
          <w:color w:val="auto"/>
          <w:highlight w:val="none"/>
          <w:lang w:eastAsia="zh-CN"/>
        </w:rPr>
      </w:pPr>
    </w:p>
    <w:p w14:paraId="41CB0D7C">
      <w:pPr>
        <w:pStyle w:val="2"/>
        <w:rPr>
          <w:rFonts w:hint="eastAsia" w:asciiTheme="minorEastAsia" w:hAnsiTheme="minorEastAsia" w:eastAsiaTheme="minorEastAsia" w:cstheme="minorEastAsia"/>
          <w:color w:val="auto"/>
          <w:highlight w:val="none"/>
          <w:lang w:eastAsia="zh-CN"/>
        </w:rPr>
      </w:pPr>
    </w:p>
    <w:p w14:paraId="4EFA3083">
      <w:pPr>
        <w:pStyle w:val="2"/>
        <w:rPr>
          <w:rFonts w:hint="eastAsia" w:asciiTheme="minorEastAsia" w:hAnsiTheme="minorEastAsia" w:eastAsiaTheme="minorEastAsia" w:cstheme="minorEastAsia"/>
          <w:color w:val="auto"/>
          <w:highlight w:val="none"/>
          <w:lang w:eastAsia="zh-CN"/>
        </w:rPr>
      </w:pPr>
    </w:p>
    <w:p w14:paraId="5A23C7DB">
      <w:pPr>
        <w:pStyle w:val="2"/>
        <w:rPr>
          <w:rFonts w:hint="eastAsia" w:asciiTheme="minorEastAsia" w:hAnsiTheme="minorEastAsia" w:eastAsiaTheme="minorEastAsia" w:cstheme="minorEastAsia"/>
          <w:color w:val="auto"/>
          <w:highlight w:val="none"/>
          <w:lang w:eastAsia="zh-CN"/>
        </w:rPr>
      </w:pPr>
    </w:p>
    <w:p w14:paraId="4E9A1A84">
      <w:pPr>
        <w:pStyle w:val="2"/>
        <w:rPr>
          <w:rFonts w:hint="eastAsia" w:asciiTheme="minorEastAsia" w:hAnsiTheme="minorEastAsia" w:eastAsiaTheme="minorEastAsia" w:cstheme="minorEastAsia"/>
          <w:color w:val="auto"/>
          <w:highlight w:val="none"/>
          <w:lang w:eastAsia="zh-CN"/>
        </w:rPr>
      </w:pPr>
    </w:p>
    <w:p w14:paraId="40D897CB">
      <w:pPr>
        <w:pStyle w:val="2"/>
        <w:rPr>
          <w:rFonts w:hint="eastAsia" w:asciiTheme="minorEastAsia" w:hAnsiTheme="minorEastAsia" w:eastAsiaTheme="minorEastAsia" w:cstheme="minorEastAsia"/>
          <w:color w:val="auto"/>
          <w:highlight w:val="none"/>
          <w:lang w:eastAsia="zh-CN"/>
        </w:rPr>
      </w:pPr>
    </w:p>
    <w:p w14:paraId="6BE45530">
      <w:pPr>
        <w:pStyle w:val="2"/>
        <w:rPr>
          <w:rFonts w:hint="eastAsia" w:asciiTheme="minorEastAsia" w:hAnsiTheme="minorEastAsia" w:eastAsiaTheme="minorEastAsia" w:cstheme="minorEastAsia"/>
          <w:color w:val="auto"/>
          <w:highlight w:val="none"/>
          <w:lang w:eastAsia="zh-CN"/>
        </w:rPr>
      </w:pPr>
    </w:p>
    <w:p w14:paraId="2BB38A71">
      <w:pPr>
        <w:pStyle w:val="2"/>
        <w:rPr>
          <w:rFonts w:hint="eastAsia" w:asciiTheme="minorEastAsia" w:hAnsiTheme="minorEastAsia" w:eastAsiaTheme="minorEastAsia" w:cstheme="minorEastAsia"/>
          <w:color w:val="auto"/>
          <w:highlight w:val="none"/>
          <w:lang w:eastAsia="zh-CN"/>
        </w:rPr>
      </w:pPr>
    </w:p>
    <w:p w14:paraId="5DB96F10">
      <w:pPr>
        <w:rPr>
          <w:rFonts w:hint="eastAsia" w:asciiTheme="minorEastAsia" w:hAnsiTheme="minorEastAsia" w:eastAsiaTheme="minorEastAsia" w:cstheme="minorEastAsia"/>
          <w:b/>
          <w:bCs/>
          <w:color w:val="auto"/>
          <w:kern w:val="0"/>
          <w:sz w:val="44"/>
          <w:szCs w:val="44"/>
          <w:highlight w:val="none"/>
          <w:lang w:val="en-US" w:eastAsia="zh-CN" w:bidi="ar-SA"/>
        </w:rPr>
      </w:pPr>
      <w:bookmarkStart w:id="30" w:name="_Toc6306"/>
      <w:r>
        <w:rPr>
          <w:rFonts w:hint="eastAsia" w:asciiTheme="minorEastAsia" w:hAnsiTheme="minorEastAsia" w:eastAsiaTheme="minorEastAsia" w:cstheme="minorEastAsia"/>
          <w:b/>
          <w:bCs/>
          <w:color w:val="auto"/>
          <w:kern w:val="0"/>
          <w:sz w:val="44"/>
          <w:szCs w:val="44"/>
          <w:highlight w:val="none"/>
          <w:lang w:val="en-US" w:eastAsia="zh-CN" w:bidi="ar-SA"/>
        </w:rPr>
        <w:br w:type="page"/>
      </w:r>
    </w:p>
    <w:p w14:paraId="74894A8D">
      <w:pPr>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r>
        <w:rPr>
          <w:rFonts w:hint="eastAsia" w:asciiTheme="minorEastAsia" w:hAnsiTheme="minorEastAsia" w:eastAsiaTheme="minorEastAsia" w:cstheme="minorEastAsia"/>
          <w:b/>
          <w:bCs/>
          <w:color w:val="auto"/>
          <w:kern w:val="0"/>
          <w:sz w:val="44"/>
          <w:szCs w:val="44"/>
          <w:highlight w:val="none"/>
          <w:lang w:val="en-US" w:eastAsia="zh-CN" w:bidi="ar-SA"/>
        </w:rPr>
        <w:t>第六章  二次报价格式</w:t>
      </w:r>
      <w:bookmarkEnd w:id="30"/>
    </w:p>
    <w:p w14:paraId="06C3EE8C">
      <w:pPr>
        <w:jc w:val="center"/>
        <w:rPr>
          <w:rFonts w:hint="eastAsia" w:ascii="宋体" w:hAnsi="Courier New"/>
          <w:b/>
          <w:color w:val="auto"/>
          <w:sz w:val="32"/>
          <w:szCs w:val="20"/>
          <w:highlight w:val="none"/>
        </w:rPr>
      </w:pPr>
      <w:r>
        <w:rPr>
          <w:rFonts w:hint="eastAsia" w:ascii="宋体" w:hAnsi="Courier New"/>
          <w:b/>
          <w:color w:val="auto"/>
          <w:sz w:val="32"/>
          <w:szCs w:val="20"/>
          <w:highlight w:val="none"/>
        </w:rPr>
        <w:t>（1）二次磋商报价表</w:t>
      </w:r>
    </w:p>
    <w:p w14:paraId="27599B73">
      <w:pPr>
        <w:shd w:val="clear"/>
        <w:ind w:left="-178" w:leftChars="-85" w:right="-512" w:rightChars="-244" w:firstLine="630" w:firstLineChars="300"/>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项目名称：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币种：人民币</w:t>
      </w:r>
    </w:p>
    <w:tbl>
      <w:tblPr>
        <w:tblStyle w:val="43"/>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3116"/>
        <w:gridCol w:w="1987"/>
        <w:gridCol w:w="1702"/>
      </w:tblGrid>
      <w:tr w14:paraId="444E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5100" w:type="dxa"/>
            <w:gridSpan w:val="2"/>
            <w:noWrap w:val="0"/>
            <w:vAlign w:val="center"/>
          </w:tcPr>
          <w:p w14:paraId="6470EDC3">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投标总价</w:t>
            </w:r>
          </w:p>
        </w:tc>
        <w:tc>
          <w:tcPr>
            <w:tcW w:w="1987" w:type="dxa"/>
            <w:noWrap w:val="0"/>
            <w:vAlign w:val="center"/>
          </w:tcPr>
          <w:p w14:paraId="3C925A9D">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center"/>
          </w:tcPr>
          <w:p w14:paraId="72AD1C24">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备注</w:t>
            </w:r>
          </w:p>
        </w:tc>
      </w:tr>
      <w:tr w14:paraId="09EA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84" w:type="dxa"/>
            <w:vMerge w:val="restart"/>
            <w:noWrap w:val="0"/>
            <w:vAlign w:val="center"/>
          </w:tcPr>
          <w:p w14:paraId="3E900A9B">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3116" w:type="dxa"/>
            <w:noWrap w:val="0"/>
            <w:vAlign w:val="center"/>
          </w:tcPr>
          <w:p w14:paraId="3EB7FC7A">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安全文明施工费</w:t>
            </w:r>
          </w:p>
        </w:tc>
        <w:tc>
          <w:tcPr>
            <w:tcW w:w="1987" w:type="dxa"/>
            <w:noWrap w:val="0"/>
            <w:vAlign w:val="center"/>
          </w:tcPr>
          <w:p w14:paraId="68F097E6">
            <w:pPr>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center"/>
          </w:tcPr>
          <w:p w14:paraId="28048F8C">
            <w:pPr>
              <w:shd w:val="clear" w:color="auto" w:fill="auto"/>
              <w:jc w:val="center"/>
              <w:rPr>
                <w:rFonts w:ascii="宋体" w:hAnsi="宋体" w:eastAsia="宋体" w:cs="宋体"/>
                <w:color w:val="auto"/>
                <w:highlight w:val="none"/>
              </w:rPr>
            </w:pPr>
          </w:p>
        </w:tc>
      </w:tr>
      <w:tr w14:paraId="5759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984" w:type="dxa"/>
            <w:vMerge w:val="continue"/>
            <w:noWrap w:val="0"/>
            <w:vAlign w:val="center"/>
          </w:tcPr>
          <w:p w14:paraId="18EB559E">
            <w:pPr>
              <w:widowControl/>
              <w:shd w:val="clear" w:color="auto" w:fill="auto"/>
              <w:jc w:val="center"/>
              <w:rPr>
                <w:rFonts w:ascii="宋体" w:hAnsi="宋体" w:eastAsia="宋体" w:cs="宋体"/>
                <w:color w:val="auto"/>
                <w:highlight w:val="none"/>
              </w:rPr>
            </w:pPr>
          </w:p>
        </w:tc>
        <w:tc>
          <w:tcPr>
            <w:tcW w:w="3116" w:type="dxa"/>
            <w:noWrap w:val="0"/>
            <w:vAlign w:val="center"/>
          </w:tcPr>
          <w:p w14:paraId="08F19382">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发包人提供材料（设备）暂估价（如有）</w:t>
            </w:r>
          </w:p>
        </w:tc>
        <w:tc>
          <w:tcPr>
            <w:tcW w:w="1987" w:type="dxa"/>
            <w:noWrap w:val="0"/>
            <w:vAlign w:val="center"/>
          </w:tcPr>
          <w:p w14:paraId="42685592">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46F3FDCC">
            <w:pPr>
              <w:widowControl/>
              <w:shd w:val="clear" w:color="auto" w:fill="auto"/>
              <w:ind w:right="480"/>
              <w:rPr>
                <w:rFonts w:ascii="宋体" w:hAnsi="宋体" w:eastAsia="宋体" w:cs="宋体"/>
                <w:color w:val="auto"/>
                <w:highlight w:val="none"/>
              </w:rPr>
            </w:pPr>
          </w:p>
        </w:tc>
      </w:tr>
      <w:tr w14:paraId="3B13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984" w:type="dxa"/>
            <w:vMerge w:val="continue"/>
            <w:noWrap w:val="0"/>
            <w:vAlign w:val="center"/>
          </w:tcPr>
          <w:p w14:paraId="10AB3785">
            <w:pPr>
              <w:widowControl/>
              <w:shd w:val="clear" w:color="auto" w:fill="auto"/>
              <w:jc w:val="center"/>
              <w:rPr>
                <w:rFonts w:ascii="宋体" w:hAnsi="宋体" w:eastAsia="宋体" w:cs="宋体"/>
                <w:color w:val="auto"/>
                <w:highlight w:val="none"/>
              </w:rPr>
            </w:pPr>
          </w:p>
        </w:tc>
        <w:tc>
          <w:tcPr>
            <w:tcW w:w="3116" w:type="dxa"/>
            <w:noWrap w:val="0"/>
            <w:vAlign w:val="center"/>
          </w:tcPr>
          <w:p w14:paraId="17879251">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专业工程暂估价（如有）</w:t>
            </w:r>
          </w:p>
        </w:tc>
        <w:tc>
          <w:tcPr>
            <w:tcW w:w="1987" w:type="dxa"/>
            <w:noWrap w:val="0"/>
            <w:vAlign w:val="center"/>
          </w:tcPr>
          <w:p w14:paraId="0B7169B5">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38C6065F">
            <w:pPr>
              <w:widowControl/>
              <w:shd w:val="clear" w:color="auto" w:fill="auto"/>
              <w:ind w:right="480"/>
              <w:rPr>
                <w:rFonts w:ascii="宋体" w:hAnsi="宋体" w:eastAsia="宋体" w:cs="宋体"/>
                <w:color w:val="auto"/>
                <w:highlight w:val="none"/>
              </w:rPr>
            </w:pPr>
          </w:p>
        </w:tc>
      </w:tr>
      <w:tr w14:paraId="7050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984" w:type="dxa"/>
            <w:vMerge w:val="continue"/>
            <w:noWrap w:val="0"/>
            <w:vAlign w:val="center"/>
          </w:tcPr>
          <w:p w14:paraId="51B764DA">
            <w:pPr>
              <w:widowControl/>
              <w:shd w:val="clear" w:color="auto" w:fill="auto"/>
              <w:jc w:val="center"/>
              <w:rPr>
                <w:rFonts w:ascii="宋体" w:hAnsi="宋体" w:eastAsia="宋体" w:cs="宋体"/>
                <w:color w:val="auto"/>
                <w:highlight w:val="none"/>
              </w:rPr>
            </w:pPr>
          </w:p>
        </w:tc>
        <w:tc>
          <w:tcPr>
            <w:tcW w:w="3116" w:type="dxa"/>
            <w:noWrap w:val="0"/>
            <w:vAlign w:val="center"/>
          </w:tcPr>
          <w:p w14:paraId="2AC630ED">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暂列金额（如有）</w:t>
            </w:r>
          </w:p>
        </w:tc>
        <w:tc>
          <w:tcPr>
            <w:tcW w:w="1987" w:type="dxa"/>
            <w:noWrap w:val="0"/>
            <w:vAlign w:val="center"/>
          </w:tcPr>
          <w:p w14:paraId="15D3810D">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5331020F">
            <w:pPr>
              <w:widowControl/>
              <w:shd w:val="clear" w:color="auto" w:fill="auto"/>
              <w:ind w:right="480"/>
              <w:rPr>
                <w:rFonts w:ascii="宋体" w:hAnsi="宋体" w:eastAsia="宋体" w:cs="宋体"/>
                <w:color w:val="auto"/>
                <w:highlight w:val="none"/>
              </w:rPr>
            </w:pPr>
          </w:p>
        </w:tc>
      </w:tr>
      <w:tr w14:paraId="33AD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984" w:type="dxa"/>
            <w:vMerge w:val="restart"/>
            <w:noWrap w:val="0"/>
            <w:vAlign w:val="center"/>
          </w:tcPr>
          <w:p w14:paraId="55B8467B">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主要材料</w:t>
            </w:r>
          </w:p>
        </w:tc>
        <w:tc>
          <w:tcPr>
            <w:tcW w:w="3116" w:type="dxa"/>
            <w:noWrap w:val="0"/>
            <w:vAlign w:val="center"/>
          </w:tcPr>
          <w:p w14:paraId="333658E3">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钢筋</w:t>
            </w:r>
          </w:p>
        </w:tc>
        <w:tc>
          <w:tcPr>
            <w:tcW w:w="1987" w:type="dxa"/>
            <w:noWrap w:val="0"/>
            <w:vAlign w:val="center"/>
          </w:tcPr>
          <w:p w14:paraId="665CCDC8">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吨</w:t>
            </w:r>
          </w:p>
        </w:tc>
        <w:tc>
          <w:tcPr>
            <w:tcW w:w="1702" w:type="dxa"/>
            <w:noWrap w:val="0"/>
            <w:vAlign w:val="top"/>
          </w:tcPr>
          <w:p w14:paraId="52BE6B91">
            <w:pPr>
              <w:widowControl/>
              <w:shd w:val="clear" w:color="auto" w:fill="auto"/>
              <w:jc w:val="right"/>
              <w:rPr>
                <w:rFonts w:ascii="宋体" w:hAnsi="宋体" w:eastAsia="宋体" w:cs="宋体"/>
                <w:color w:val="auto"/>
                <w:highlight w:val="none"/>
              </w:rPr>
            </w:pPr>
          </w:p>
        </w:tc>
      </w:tr>
      <w:tr w14:paraId="2813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984" w:type="dxa"/>
            <w:vMerge w:val="continue"/>
            <w:noWrap w:val="0"/>
            <w:vAlign w:val="center"/>
          </w:tcPr>
          <w:p w14:paraId="27B5CFF0">
            <w:pPr>
              <w:widowControl/>
              <w:shd w:val="clear" w:color="auto" w:fill="auto"/>
              <w:jc w:val="center"/>
              <w:rPr>
                <w:rFonts w:ascii="宋体" w:hAnsi="宋体" w:eastAsia="宋体" w:cs="宋体"/>
                <w:color w:val="auto"/>
                <w:highlight w:val="none"/>
              </w:rPr>
            </w:pPr>
          </w:p>
        </w:tc>
        <w:tc>
          <w:tcPr>
            <w:tcW w:w="3116" w:type="dxa"/>
            <w:noWrap w:val="0"/>
            <w:vAlign w:val="center"/>
          </w:tcPr>
          <w:p w14:paraId="1621F082">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水泥（不含商品混凝土用量）</w:t>
            </w:r>
          </w:p>
        </w:tc>
        <w:tc>
          <w:tcPr>
            <w:tcW w:w="1987" w:type="dxa"/>
            <w:noWrap w:val="0"/>
            <w:vAlign w:val="center"/>
          </w:tcPr>
          <w:p w14:paraId="0DB55F88">
            <w:pPr>
              <w:widowControl/>
              <w:shd w:val="clear" w:color="auto" w:fill="auto"/>
              <w:tabs>
                <w:tab w:val="left" w:pos="2398"/>
              </w:tabs>
              <w:ind w:right="18"/>
              <w:jc w:val="right"/>
              <w:rPr>
                <w:rFonts w:ascii="宋体" w:hAnsi="宋体" w:eastAsia="宋体" w:cs="宋体"/>
                <w:color w:val="auto"/>
                <w:highlight w:val="none"/>
              </w:rPr>
            </w:pPr>
            <w:r>
              <w:rPr>
                <w:rFonts w:hint="eastAsia" w:ascii="宋体" w:hAnsi="宋体" w:eastAsia="宋体" w:cs="宋体"/>
                <w:color w:val="auto"/>
                <w:highlight w:val="none"/>
              </w:rPr>
              <w:t>吨</w:t>
            </w:r>
          </w:p>
        </w:tc>
        <w:tc>
          <w:tcPr>
            <w:tcW w:w="1702" w:type="dxa"/>
            <w:noWrap w:val="0"/>
            <w:vAlign w:val="top"/>
          </w:tcPr>
          <w:p w14:paraId="5F28887C">
            <w:pPr>
              <w:widowControl/>
              <w:shd w:val="clear" w:color="auto" w:fill="auto"/>
              <w:jc w:val="right"/>
              <w:rPr>
                <w:rFonts w:ascii="宋体" w:hAnsi="宋体" w:eastAsia="宋体" w:cs="宋体"/>
                <w:color w:val="auto"/>
                <w:highlight w:val="none"/>
              </w:rPr>
            </w:pPr>
          </w:p>
        </w:tc>
      </w:tr>
      <w:tr w14:paraId="6B72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984" w:type="dxa"/>
            <w:vMerge w:val="continue"/>
            <w:noWrap w:val="0"/>
            <w:vAlign w:val="center"/>
          </w:tcPr>
          <w:p w14:paraId="43D7A98A">
            <w:pPr>
              <w:widowControl/>
              <w:shd w:val="clear" w:color="auto" w:fill="auto"/>
              <w:jc w:val="center"/>
              <w:rPr>
                <w:rFonts w:ascii="宋体" w:hAnsi="宋体" w:eastAsia="宋体" w:cs="宋体"/>
                <w:color w:val="auto"/>
                <w:highlight w:val="none"/>
              </w:rPr>
            </w:pPr>
          </w:p>
        </w:tc>
        <w:tc>
          <w:tcPr>
            <w:tcW w:w="3116" w:type="dxa"/>
            <w:noWrap w:val="0"/>
            <w:vAlign w:val="center"/>
          </w:tcPr>
          <w:p w14:paraId="08887632">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商品混凝土</w:t>
            </w:r>
          </w:p>
        </w:tc>
        <w:tc>
          <w:tcPr>
            <w:tcW w:w="1987" w:type="dxa"/>
            <w:noWrap w:val="0"/>
            <w:vAlign w:val="center"/>
          </w:tcPr>
          <w:p w14:paraId="6212BE4A">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m</w:t>
            </w:r>
            <w:r>
              <w:rPr>
                <w:rFonts w:hint="eastAsia" w:ascii="宋体" w:hAnsi="宋体" w:eastAsia="宋体" w:cs="宋体"/>
                <w:color w:val="auto"/>
                <w:highlight w:val="none"/>
                <w:vertAlign w:val="superscript"/>
              </w:rPr>
              <w:t>3</w:t>
            </w:r>
          </w:p>
        </w:tc>
        <w:tc>
          <w:tcPr>
            <w:tcW w:w="1702" w:type="dxa"/>
            <w:noWrap w:val="0"/>
            <w:vAlign w:val="top"/>
          </w:tcPr>
          <w:p w14:paraId="2CADA2C4">
            <w:pPr>
              <w:widowControl/>
              <w:shd w:val="clear" w:color="auto" w:fill="auto"/>
              <w:jc w:val="right"/>
              <w:rPr>
                <w:rFonts w:ascii="宋体" w:hAnsi="宋体" w:eastAsia="宋体" w:cs="宋体"/>
                <w:color w:val="auto"/>
                <w:highlight w:val="none"/>
              </w:rPr>
            </w:pPr>
          </w:p>
        </w:tc>
      </w:tr>
      <w:tr w14:paraId="7F0E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789" w:type="dxa"/>
            <w:gridSpan w:val="4"/>
            <w:noWrap w:val="0"/>
            <w:vAlign w:val="center"/>
          </w:tcPr>
          <w:p w14:paraId="7C56146E">
            <w:pPr>
              <w:pStyle w:val="171"/>
              <w:widowControl/>
              <w:shd w:val="clear" w:color="auto" w:fill="auto"/>
              <w:spacing w:line="360" w:lineRule="auto"/>
              <w:jc w:val="left"/>
              <w:textAlignment w:val="baseline"/>
              <w:rPr>
                <w:rStyle w:val="165"/>
                <w:rFonts w:hint="eastAsia" w:ascii="宋体" w:hAnsi="宋体"/>
                <w:color w:val="auto"/>
                <w:kern w:val="2"/>
                <w:sz w:val="21"/>
                <w:szCs w:val="24"/>
                <w:highlight w:val="none"/>
                <w:u w:val="single"/>
                <w:lang w:val="en-US" w:eastAsia="zh-CN" w:bidi="ar-SA"/>
              </w:rPr>
            </w:pPr>
            <w:r>
              <w:rPr>
                <w:rStyle w:val="165"/>
                <w:rFonts w:ascii="宋体" w:hAnsi="宋体"/>
                <w:color w:val="auto"/>
                <w:kern w:val="2"/>
                <w:sz w:val="21"/>
                <w:szCs w:val="24"/>
                <w:highlight w:val="none"/>
                <w:lang w:val="en-US" w:eastAsia="zh-CN" w:bidi="ar-SA"/>
              </w:rPr>
              <w:t>统一社会信用代码：</w:t>
            </w:r>
            <w:r>
              <w:rPr>
                <w:rStyle w:val="165"/>
                <w:rFonts w:hint="eastAsia" w:ascii="宋体" w:hAnsi="宋体"/>
                <w:color w:val="auto"/>
                <w:kern w:val="2"/>
                <w:sz w:val="21"/>
                <w:szCs w:val="24"/>
                <w:highlight w:val="none"/>
                <w:u w:val="single"/>
                <w:lang w:val="en-US" w:eastAsia="zh-CN" w:bidi="ar-SA"/>
              </w:rPr>
              <w:t xml:space="preserve">                                   </w:t>
            </w:r>
          </w:p>
          <w:p w14:paraId="21549E5A">
            <w:pPr>
              <w:pStyle w:val="171"/>
              <w:widowControl/>
              <w:shd w:val="clear" w:color="auto" w:fill="auto"/>
              <w:spacing w:line="360" w:lineRule="auto"/>
              <w:jc w:val="left"/>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法定代表人身份证号：</w:t>
            </w:r>
            <w:r>
              <w:rPr>
                <w:rStyle w:val="165"/>
                <w:rFonts w:hint="eastAsia" w:ascii="宋体" w:hAnsi="宋体"/>
                <w:color w:val="auto"/>
                <w:kern w:val="2"/>
                <w:sz w:val="21"/>
                <w:szCs w:val="24"/>
                <w:highlight w:val="none"/>
                <w:u w:val="single"/>
                <w:lang w:val="en-US" w:eastAsia="zh-CN" w:bidi="ar-SA"/>
              </w:rPr>
              <w:t xml:space="preserve">                                 </w:t>
            </w:r>
          </w:p>
          <w:p w14:paraId="7B3C0D39">
            <w:pPr>
              <w:pStyle w:val="171"/>
              <w:widowControl/>
              <w:shd w:val="clear" w:color="auto" w:fill="auto"/>
              <w:spacing w:line="360" w:lineRule="auto"/>
              <w:jc w:val="left"/>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主要人员信息：</w:t>
            </w:r>
          </w:p>
          <w:p w14:paraId="0D36B7C1">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项目经理：</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（注册编号：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身份证号：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59F546DD">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技术负责人：</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7C792A81">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安全员：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w:t>
            </w:r>
            <w:r>
              <w:rPr>
                <w:rFonts w:hint="eastAsia" w:ascii="宋体" w:hAnsi="宋体" w:cs="宋体"/>
                <w:color w:val="auto"/>
                <w:szCs w:val="21"/>
                <w:highlight w:val="none"/>
                <w:lang w:val="zh-CN"/>
              </w:rPr>
              <w:t>安全生产考核合格证书编号</w:t>
            </w:r>
            <w:r>
              <w:rPr>
                <w:rStyle w:val="165"/>
                <w:rFonts w:ascii="宋体" w:hAnsi="宋体"/>
                <w:color w:val="auto"/>
                <w:kern w:val="2"/>
                <w:sz w:val="21"/>
                <w:szCs w:val="24"/>
                <w:highlight w:val="none"/>
                <w:lang w:val="en-US" w:eastAsia="zh-CN" w:bidi="ar-SA"/>
              </w:rPr>
              <w:t>：</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 xml:space="preserve"> 身份证号：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635BDF9D">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hint="eastAsia" w:ascii="宋体" w:hAnsi="宋体"/>
                <w:color w:val="auto"/>
                <w:kern w:val="2"/>
                <w:sz w:val="21"/>
                <w:szCs w:val="24"/>
                <w:highlight w:val="none"/>
                <w:lang w:val="en-US" w:eastAsia="zh-CN" w:bidi="ar-SA"/>
              </w:rPr>
              <w:t>资料</w:t>
            </w:r>
            <w:r>
              <w:rPr>
                <w:rStyle w:val="165"/>
                <w:rFonts w:ascii="宋体" w:hAnsi="宋体"/>
                <w:color w:val="auto"/>
                <w:kern w:val="2"/>
                <w:sz w:val="21"/>
                <w:szCs w:val="24"/>
                <w:highlight w:val="none"/>
                <w:lang w:val="en-US" w:eastAsia="zh-CN" w:bidi="ar-SA"/>
              </w:rPr>
              <w:t>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4403D83B">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hint="eastAsia" w:ascii="宋体" w:hAnsi="宋体"/>
                <w:color w:val="auto"/>
                <w:kern w:val="2"/>
                <w:sz w:val="21"/>
                <w:szCs w:val="24"/>
                <w:highlight w:val="none"/>
                <w:lang w:val="en-US" w:eastAsia="zh-CN" w:bidi="ar-SA"/>
              </w:rPr>
              <w:t>质量员</w:t>
            </w:r>
            <w:r>
              <w:rPr>
                <w:rStyle w:val="165"/>
                <w:rFonts w:ascii="宋体" w:hAnsi="宋体"/>
                <w:color w:val="auto"/>
                <w:kern w:val="2"/>
                <w:sz w:val="21"/>
                <w:szCs w:val="24"/>
                <w:highlight w:val="none"/>
                <w:lang w:val="en-US" w:eastAsia="zh-CN" w:bidi="ar-SA"/>
              </w:rPr>
              <w:t>：</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573193C2">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施工员：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75FEADDD">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1"/>
                <w:highlight w:val="none"/>
                <w:lang w:val="en-US" w:eastAsia="zh-CN" w:bidi="ar-SA"/>
              </w:rPr>
              <w:t>投标所用企业业绩</w:t>
            </w:r>
            <w:r>
              <w:rPr>
                <w:rStyle w:val="165"/>
                <w:rFonts w:ascii="宋体" w:hAnsi="宋体"/>
                <w:color w:val="auto"/>
                <w:kern w:val="2"/>
                <w:sz w:val="21"/>
                <w:szCs w:val="24"/>
                <w:highlight w:val="none"/>
                <w:lang w:val="en-US" w:eastAsia="zh-CN" w:bidi="ar-SA"/>
              </w:rPr>
              <w:t>（如有）</w:t>
            </w:r>
            <w:r>
              <w:rPr>
                <w:rStyle w:val="165"/>
                <w:rFonts w:ascii="宋体" w:hAnsi="宋体"/>
                <w:color w:val="auto"/>
                <w:kern w:val="2"/>
                <w:sz w:val="21"/>
                <w:szCs w:val="21"/>
                <w:highlight w:val="none"/>
                <w:lang w:val="en-US" w:eastAsia="zh-CN" w:bidi="ar-SA"/>
              </w:rPr>
              <w:t>:</w:t>
            </w:r>
          </w:p>
          <w:p w14:paraId="63D1087B">
            <w:pPr>
              <w:pStyle w:val="171"/>
              <w:shd w:val="clear" w:color="auto" w:fill="auto"/>
              <w:spacing w:line="360" w:lineRule="auto"/>
              <w:jc w:val="both"/>
              <w:textAlignment w:val="baseline"/>
              <w:rPr>
                <w:rStyle w:val="165"/>
                <w:rFonts w:hint="default" w:ascii="宋体" w:hAnsi="宋体"/>
                <w:color w:val="auto"/>
                <w:kern w:val="2"/>
                <w:sz w:val="21"/>
                <w:szCs w:val="24"/>
                <w:highlight w:val="none"/>
                <w:u w:val="single"/>
                <w:lang w:val="en-US" w:eastAsia="zh-CN" w:bidi="ar-SA"/>
              </w:rPr>
            </w:pPr>
            <w:r>
              <w:rPr>
                <w:rStyle w:val="165"/>
                <w:rFonts w:ascii="宋体" w:hAnsi="宋体"/>
                <w:color w:val="auto"/>
                <w:kern w:val="2"/>
                <w:sz w:val="21"/>
                <w:szCs w:val="24"/>
                <w:highlight w:val="none"/>
                <w:lang w:val="en-US" w:eastAsia="zh-CN" w:bidi="ar-SA"/>
              </w:rPr>
              <w:t>承诺工期：</w:t>
            </w:r>
            <w:r>
              <w:rPr>
                <w:rStyle w:val="165"/>
                <w:rFonts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日历天               承诺质量标准：</w:t>
            </w:r>
            <w:r>
              <w:rPr>
                <w:rStyle w:val="165"/>
                <w:rFonts w:ascii="宋体" w:hAnsi="宋体"/>
                <w:color w:val="auto"/>
                <w:kern w:val="2"/>
                <w:sz w:val="21"/>
                <w:szCs w:val="24"/>
                <w:highlight w:val="none"/>
                <w:u w:val="single"/>
                <w:lang w:val="en-US" w:eastAsia="zh-CN" w:bidi="ar-SA"/>
              </w:rPr>
              <w:t xml:space="preserve"> </w:t>
            </w:r>
            <w:r>
              <w:rPr>
                <w:rStyle w:val="165"/>
                <w:rFonts w:hint="eastAsia" w:ascii="宋体" w:hAnsi="宋体"/>
                <w:color w:val="auto"/>
                <w:kern w:val="2"/>
                <w:sz w:val="21"/>
                <w:szCs w:val="24"/>
                <w:highlight w:val="none"/>
                <w:u w:val="single"/>
                <w:lang w:val="en-US" w:eastAsia="zh-CN" w:bidi="ar-SA"/>
              </w:rPr>
              <w:t xml:space="preserve">                     </w:t>
            </w:r>
          </w:p>
          <w:p w14:paraId="4DCC62A1">
            <w:pPr>
              <w:widowControl/>
              <w:shd w:val="clear" w:color="auto" w:fill="auto"/>
              <w:jc w:val="both"/>
              <w:rPr>
                <w:rFonts w:ascii="宋体" w:hAnsi="宋体" w:eastAsia="宋体" w:cs="宋体"/>
                <w:color w:val="auto"/>
                <w:highlight w:val="none"/>
              </w:rPr>
            </w:pPr>
            <w:r>
              <w:rPr>
                <w:rStyle w:val="165"/>
                <w:rFonts w:ascii="宋体" w:hAnsi="宋体"/>
                <w:color w:val="auto"/>
                <w:kern w:val="2"/>
                <w:sz w:val="21"/>
                <w:szCs w:val="24"/>
                <w:highlight w:val="none"/>
                <w:lang w:val="en-US" w:eastAsia="zh-CN" w:bidi="ar-SA"/>
              </w:rPr>
              <w:t>投标人地址：</w:t>
            </w:r>
            <w:r>
              <w:rPr>
                <w:rStyle w:val="165"/>
                <w:rFonts w:ascii="宋体" w:hAnsi="宋体"/>
                <w:color w:val="auto"/>
                <w:kern w:val="2"/>
                <w:sz w:val="21"/>
                <w:szCs w:val="24"/>
                <w:highlight w:val="none"/>
                <w:u w:val="single"/>
                <w:lang w:val="en-US" w:eastAsia="zh-CN" w:bidi="ar-SA"/>
              </w:rPr>
              <w:t xml:space="preserve"> </w:t>
            </w:r>
            <w:r>
              <w:rPr>
                <w:rStyle w:val="165"/>
                <w:rFonts w:hint="eastAsia" w:ascii="宋体" w:hAnsi="宋体"/>
                <w:color w:val="auto"/>
                <w:kern w:val="2"/>
                <w:sz w:val="21"/>
                <w:szCs w:val="24"/>
                <w:highlight w:val="none"/>
                <w:u w:val="single"/>
                <w:lang w:val="en-US" w:eastAsia="zh-CN" w:bidi="ar-SA"/>
              </w:rPr>
              <w:t xml:space="preserve">                   </w:t>
            </w:r>
          </w:p>
        </w:tc>
      </w:tr>
    </w:tbl>
    <w:p w14:paraId="1A577B66">
      <w:pPr>
        <w:shd w:val="clear"/>
        <w:spacing w:line="480" w:lineRule="auto"/>
        <w:ind w:firstLine="210" w:firstLineChars="100"/>
        <w:rPr>
          <w:rFonts w:hint="eastAsia" w:asciiTheme="minorEastAsia" w:hAnsiTheme="minorEastAsia" w:eastAsiaTheme="minorEastAsia" w:cstheme="minorEastAsia"/>
          <w:color w:val="auto"/>
          <w:highlight w:val="none"/>
        </w:rPr>
      </w:pPr>
    </w:p>
    <w:p w14:paraId="098855DD">
      <w:pPr>
        <w:shd w:val="clear"/>
        <w:spacing w:line="480" w:lineRule="auto"/>
        <w:ind w:firstLine="210" w:firstLineChars="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投标人（盖单位章）：</w:t>
      </w:r>
      <w:r>
        <w:rPr>
          <w:rFonts w:hint="eastAsia" w:asciiTheme="minorEastAsia" w:hAnsiTheme="minorEastAsia" w:eastAsiaTheme="minorEastAsia" w:cstheme="minorEastAsia"/>
          <w:color w:val="auto"/>
          <w:highlight w:val="none"/>
          <w:u w:val="single"/>
        </w:rPr>
        <w:t xml:space="preserve">                                 </w:t>
      </w:r>
    </w:p>
    <w:p w14:paraId="707073A4">
      <w:pPr>
        <w:shd w:val="clear"/>
        <w:spacing w:line="480" w:lineRule="auto"/>
        <w:ind w:firstLine="210" w:firstLineChars="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法定代表人或其委托代理人（签字或电子签章）：</w:t>
      </w:r>
      <w:r>
        <w:rPr>
          <w:rFonts w:hint="eastAsia" w:asciiTheme="minorEastAsia" w:hAnsiTheme="minorEastAsia" w:eastAsiaTheme="minorEastAsia" w:cstheme="minorEastAsia"/>
          <w:color w:val="auto"/>
          <w:highlight w:val="none"/>
          <w:u w:val="single"/>
        </w:rPr>
        <w:t xml:space="preserve">              </w:t>
      </w:r>
    </w:p>
    <w:p w14:paraId="443B2A44">
      <w:pPr>
        <w:shd w:val="clear"/>
        <w:spacing w:line="480" w:lineRule="auto"/>
        <w:ind w:firstLine="210" w:firstLineChars="1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5A37ED79">
      <w:pPr>
        <w:jc w:val="center"/>
        <w:rPr>
          <w:rFonts w:hint="eastAsia" w:ascii="宋体" w:hAnsi="Courier New" w:eastAsia="宋体" w:cs="Times New Roman"/>
          <w:b/>
          <w:color w:val="auto"/>
          <w:sz w:val="32"/>
          <w:szCs w:val="20"/>
          <w:highlight w:val="none"/>
        </w:rPr>
      </w:pPr>
    </w:p>
    <w:p w14:paraId="4493971E">
      <w:pPr>
        <w:jc w:val="center"/>
        <w:rPr>
          <w:rFonts w:hint="eastAsia" w:ascii="宋体" w:hAnsi="Courier New" w:eastAsia="宋体" w:cs="Times New Roman"/>
          <w:b/>
          <w:color w:val="auto"/>
          <w:sz w:val="32"/>
          <w:szCs w:val="20"/>
          <w:highlight w:val="none"/>
        </w:rPr>
      </w:pPr>
      <w:r>
        <w:rPr>
          <w:rFonts w:hint="eastAsia" w:ascii="宋体" w:hAnsi="Courier New" w:eastAsia="宋体" w:cs="Times New Roman"/>
          <w:b/>
          <w:color w:val="auto"/>
          <w:sz w:val="32"/>
          <w:szCs w:val="20"/>
          <w:highlight w:val="none"/>
        </w:rPr>
        <w:t>（2）二次报价已标价工程量清单</w:t>
      </w:r>
    </w:p>
    <w:p w14:paraId="160BF6F0">
      <w:pPr>
        <w:pStyle w:val="2"/>
        <w:rPr>
          <w:rFonts w:hint="eastAsia"/>
          <w:color w:val="auto"/>
          <w:highlight w:val="none"/>
          <w:lang w:val="en-US" w:eastAsia="zh-CN"/>
        </w:rPr>
      </w:pPr>
    </w:p>
    <w:p w14:paraId="78526E16">
      <w:pPr>
        <w:pStyle w:val="7"/>
        <w:keepNext/>
        <w:keepLines/>
        <w:widowControl w:val="0"/>
        <w:numPr>
          <w:ilvl w:val="0"/>
          <w:numId w:val="0"/>
        </w:numPr>
        <w:spacing w:line="360" w:lineRule="auto"/>
        <w:ind w:firstLine="562" w:firstLineChars="200"/>
        <w:jc w:val="left"/>
        <w:outlineLvl w:val="3"/>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由</w:t>
      </w: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按</w:t>
      </w:r>
      <w:r>
        <w:rPr>
          <w:rFonts w:hint="eastAsia" w:asciiTheme="minorEastAsia" w:hAnsiTheme="minorEastAsia" w:eastAsiaTheme="minorEastAsia" w:cstheme="minorEastAsia"/>
          <w:color w:val="auto"/>
          <w:highlight w:val="none"/>
          <w:lang w:val="en-US" w:eastAsia="zh-CN"/>
        </w:rPr>
        <w:t>工程量清单要求</w:t>
      </w:r>
      <w:r>
        <w:rPr>
          <w:rFonts w:hint="eastAsia" w:asciiTheme="minorEastAsia" w:hAnsiTheme="minorEastAsia" w:eastAsiaTheme="minorEastAsia" w:cstheme="minorEastAsia"/>
          <w:color w:val="auto"/>
          <w:highlight w:val="none"/>
        </w:rPr>
        <w:t>编制</w:t>
      </w:r>
      <w:r>
        <w:rPr>
          <w:rFonts w:hint="eastAsia" w:asciiTheme="minorEastAsia" w:hAnsiTheme="minorEastAsia" w:eastAsiaTheme="minorEastAsia" w:cstheme="minorEastAsia"/>
          <w:color w:val="auto"/>
          <w:highlight w:val="none"/>
          <w:lang w:eastAsia="zh-CN"/>
        </w:rPr>
        <w:t>。</w:t>
      </w:r>
    </w:p>
    <w:p w14:paraId="44E096AC">
      <w:pPr>
        <w:pStyle w:val="24"/>
        <w:shd w:val="clear"/>
        <w:spacing w:line="360" w:lineRule="auto"/>
        <w:jc w:val="center"/>
        <w:rPr>
          <w:rStyle w:val="60"/>
          <w:rFonts w:hint="eastAsia" w:asciiTheme="minorEastAsia" w:hAnsiTheme="minorEastAsia" w:eastAsiaTheme="minorEastAsia" w:cstheme="minorEastAsia"/>
          <w:color w:val="auto"/>
          <w:sz w:val="36"/>
          <w:szCs w:val="36"/>
          <w:highlight w:val="none"/>
        </w:rPr>
      </w:pPr>
    </w:p>
    <w:p w14:paraId="2043A29D">
      <w:pPr>
        <w:rPr>
          <w:rStyle w:val="60"/>
          <w:rFonts w:hint="eastAsia" w:asciiTheme="minorEastAsia" w:hAnsiTheme="minorEastAsia" w:eastAsiaTheme="minorEastAsia" w:cstheme="minorEastAsia"/>
          <w:color w:val="auto"/>
          <w:sz w:val="36"/>
          <w:szCs w:val="36"/>
          <w:highlight w:val="none"/>
        </w:rPr>
      </w:pPr>
    </w:p>
    <w:p w14:paraId="0FBE2472">
      <w:pPr>
        <w:pStyle w:val="3"/>
        <w:rPr>
          <w:rStyle w:val="60"/>
          <w:rFonts w:hint="eastAsia" w:asciiTheme="minorEastAsia" w:hAnsiTheme="minorEastAsia" w:eastAsiaTheme="minorEastAsia" w:cstheme="minorEastAsia"/>
          <w:b/>
          <w:bCs/>
          <w:color w:val="auto"/>
          <w:sz w:val="36"/>
          <w:szCs w:val="36"/>
          <w:highlight w:val="none"/>
        </w:rPr>
      </w:pPr>
    </w:p>
    <w:p w14:paraId="66EC9F73">
      <w:pPr>
        <w:pStyle w:val="2"/>
        <w:rPr>
          <w:rStyle w:val="60"/>
          <w:rFonts w:hint="eastAsia" w:asciiTheme="minorEastAsia" w:hAnsiTheme="minorEastAsia" w:eastAsiaTheme="minorEastAsia" w:cstheme="minorEastAsia"/>
          <w:b/>
          <w:bCs/>
          <w:color w:val="auto"/>
          <w:sz w:val="36"/>
          <w:szCs w:val="36"/>
          <w:highlight w:val="none"/>
        </w:rPr>
      </w:pPr>
    </w:p>
    <w:p w14:paraId="2711D01A">
      <w:pPr>
        <w:pStyle w:val="2"/>
        <w:rPr>
          <w:rStyle w:val="60"/>
          <w:rFonts w:hint="eastAsia" w:asciiTheme="minorEastAsia" w:hAnsiTheme="minorEastAsia" w:eastAsiaTheme="minorEastAsia" w:cstheme="minorEastAsia"/>
          <w:b/>
          <w:bCs/>
          <w:color w:val="auto"/>
          <w:sz w:val="36"/>
          <w:szCs w:val="36"/>
          <w:highlight w:val="none"/>
        </w:rPr>
      </w:pPr>
    </w:p>
    <w:p w14:paraId="1A400F58">
      <w:pPr>
        <w:pStyle w:val="2"/>
        <w:rPr>
          <w:rStyle w:val="60"/>
          <w:rFonts w:hint="eastAsia" w:asciiTheme="minorEastAsia" w:hAnsiTheme="minorEastAsia" w:eastAsiaTheme="minorEastAsia" w:cstheme="minorEastAsia"/>
          <w:b/>
          <w:bCs/>
          <w:color w:val="auto"/>
          <w:sz w:val="36"/>
          <w:szCs w:val="36"/>
          <w:highlight w:val="none"/>
        </w:rPr>
      </w:pPr>
    </w:p>
    <w:p w14:paraId="28008925">
      <w:pPr>
        <w:pStyle w:val="2"/>
        <w:rPr>
          <w:rStyle w:val="60"/>
          <w:rFonts w:hint="eastAsia" w:asciiTheme="minorEastAsia" w:hAnsiTheme="minorEastAsia" w:eastAsiaTheme="minorEastAsia" w:cstheme="minorEastAsia"/>
          <w:b/>
          <w:bCs/>
          <w:color w:val="auto"/>
          <w:sz w:val="36"/>
          <w:szCs w:val="36"/>
          <w:highlight w:val="none"/>
        </w:rPr>
      </w:pPr>
    </w:p>
    <w:p w14:paraId="5F512D3D">
      <w:pPr>
        <w:pStyle w:val="2"/>
        <w:rPr>
          <w:rStyle w:val="60"/>
          <w:rFonts w:hint="eastAsia" w:asciiTheme="minorEastAsia" w:hAnsiTheme="minorEastAsia" w:eastAsiaTheme="minorEastAsia" w:cstheme="minorEastAsia"/>
          <w:b/>
          <w:bCs/>
          <w:color w:val="auto"/>
          <w:sz w:val="36"/>
          <w:szCs w:val="36"/>
          <w:highlight w:val="none"/>
        </w:rPr>
      </w:pPr>
    </w:p>
    <w:p w14:paraId="041FF40A">
      <w:pPr>
        <w:pStyle w:val="2"/>
        <w:rPr>
          <w:rStyle w:val="60"/>
          <w:rFonts w:hint="eastAsia" w:asciiTheme="minorEastAsia" w:hAnsiTheme="minorEastAsia" w:eastAsiaTheme="minorEastAsia" w:cstheme="minorEastAsia"/>
          <w:b/>
          <w:bCs/>
          <w:color w:val="auto"/>
          <w:sz w:val="36"/>
          <w:szCs w:val="36"/>
          <w:highlight w:val="none"/>
        </w:rPr>
      </w:pPr>
    </w:p>
    <w:p w14:paraId="016AA8B7">
      <w:pPr>
        <w:pStyle w:val="2"/>
        <w:rPr>
          <w:rStyle w:val="60"/>
          <w:rFonts w:hint="eastAsia" w:asciiTheme="minorEastAsia" w:hAnsiTheme="minorEastAsia" w:eastAsiaTheme="minorEastAsia" w:cstheme="minorEastAsia"/>
          <w:b/>
          <w:bCs/>
          <w:color w:val="auto"/>
          <w:sz w:val="36"/>
          <w:szCs w:val="36"/>
          <w:highlight w:val="none"/>
        </w:rPr>
      </w:pPr>
    </w:p>
    <w:p w14:paraId="07062D08">
      <w:pPr>
        <w:pStyle w:val="2"/>
        <w:rPr>
          <w:rStyle w:val="60"/>
          <w:rFonts w:hint="eastAsia" w:asciiTheme="minorEastAsia" w:hAnsiTheme="minorEastAsia" w:eastAsiaTheme="minorEastAsia" w:cstheme="minorEastAsia"/>
          <w:b/>
          <w:bCs/>
          <w:color w:val="auto"/>
          <w:sz w:val="36"/>
          <w:szCs w:val="36"/>
          <w:highlight w:val="none"/>
        </w:rPr>
      </w:pPr>
    </w:p>
    <w:p w14:paraId="6F8C4D7D">
      <w:pPr>
        <w:pStyle w:val="2"/>
        <w:rPr>
          <w:rStyle w:val="60"/>
          <w:rFonts w:hint="eastAsia" w:asciiTheme="minorEastAsia" w:hAnsiTheme="minorEastAsia" w:eastAsiaTheme="minorEastAsia" w:cstheme="minorEastAsia"/>
          <w:b/>
          <w:bCs/>
          <w:color w:val="auto"/>
          <w:sz w:val="36"/>
          <w:szCs w:val="36"/>
          <w:highlight w:val="none"/>
        </w:rPr>
      </w:pPr>
    </w:p>
    <w:p w14:paraId="0E19329A">
      <w:pPr>
        <w:pStyle w:val="2"/>
        <w:rPr>
          <w:rStyle w:val="60"/>
          <w:rFonts w:hint="eastAsia" w:asciiTheme="minorEastAsia" w:hAnsiTheme="minorEastAsia" w:eastAsiaTheme="minorEastAsia" w:cstheme="minorEastAsia"/>
          <w:b/>
          <w:bCs/>
          <w:color w:val="auto"/>
          <w:sz w:val="36"/>
          <w:szCs w:val="36"/>
          <w:highlight w:val="none"/>
        </w:rPr>
      </w:pPr>
    </w:p>
    <w:p w14:paraId="6D013DA0">
      <w:pPr>
        <w:pStyle w:val="2"/>
        <w:rPr>
          <w:rStyle w:val="60"/>
          <w:rFonts w:hint="eastAsia" w:asciiTheme="minorEastAsia" w:hAnsiTheme="minorEastAsia" w:eastAsiaTheme="minorEastAsia" w:cstheme="minorEastAsia"/>
          <w:b/>
          <w:bCs/>
          <w:color w:val="auto"/>
          <w:sz w:val="36"/>
          <w:szCs w:val="36"/>
          <w:highlight w:val="none"/>
        </w:rPr>
      </w:pPr>
    </w:p>
    <w:p w14:paraId="368A8307">
      <w:pPr>
        <w:pStyle w:val="2"/>
        <w:rPr>
          <w:rStyle w:val="60"/>
          <w:rFonts w:hint="eastAsia" w:asciiTheme="minorEastAsia" w:hAnsiTheme="minorEastAsia" w:eastAsiaTheme="minorEastAsia" w:cstheme="minorEastAsia"/>
          <w:b/>
          <w:bCs/>
          <w:color w:val="auto"/>
          <w:sz w:val="36"/>
          <w:szCs w:val="36"/>
          <w:highlight w:val="none"/>
        </w:rPr>
      </w:pPr>
    </w:p>
    <w:p w14:paraId="26DF934B">
      <w:pPr>
        <w:rPr>
          <w:rFonts w:hint="eastAsia" w:asciiTheme="minorEastAsia" w:hAnsiTheme="minorEastAsia" w:eastAsiaTheme="minorEastAsia" w:cstheme="minorEastAsia"/>
          <w:b/>
          <w:bCs/>
          <w:color w:val="auto"/>
          <w:kern w:val="0"/>
          <w:sz w:val="44"/>
          <w:szCs w:val="44"/>
          <w:highlight w:val="none"/>
          <w:lang w:val="en-US" w:eastAsia="zh-CN" w:bidi="ar-SA"/>
        </w:rPr>
      </w:pPr>
      <w:bookmarkStart w:id="31" w:name="_Toc23378"/>
      <w:r>
        <w:rPr>
          <w:rFonts w:hint="eastAsia" w:asciiTheme="minorEastAsia" w:hAnsiTheme="minorEastAsia" w:eastAsiaTheme="minorEastAsia" w:cstheme="minorEastAsia"/>
          <w:b/>
          <w:bCs/>
          <w:color w:val="auto"/>
          <w:kern w:val="0"/>
          <w:sz w:val="44"/>
          <w:szCs w:val="44"/>
          <w:highlight w:val="none"/>
          <w:lang w:val="en-US" w:eastAsia="zh-CN" w:bidi="ar-SA"/>
        </w:rPr>
        <w:br w:type="page"/>
      </w:r>
    </w:p>
    <w:p w14:paraId="727801F9">
      <w:pPr>
        <w:pStyle w:val="24"/>
        <w:shd w:val="clear"/>
        <w:spacing w:line="360" w:lineRule="auto"/>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r>
        <w:rPr>
          <w:rFonts w:hint="eastAsia" w:asciiTheme="minorEastAsia" w:hAnsiTheme="minorEastAsia" w:eastAsiaTheme="minorEastAsia" w:cstheme="minorEastAsia"/>
          <w:b/>
          <w:bCs/>
          <w:color w:val="auto"/>
          <w:kern w:val="0"/>
          <w:sz w:val="44"/>
          <w:szCs w:val="44"/>
          <w:highlight w:val="none"/>
          <w:lang w:val="en-US" w:eastAsia="zh-CN" w:bidi="ar-SA"/>
        </w:rPr>
        <w:t>第七章   合同书格式</w:t>
      </w:r>
      <w:bookmarkEnd w:id="31"/>
    </w:p>
    <w:p w14:paraId="5F4B1F43">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注：本合同仅为合同的参考文本，合同签订双方可根据项目的具体要求进行修订，但合同条款不得与采购文件和</w:t>
      </w:r>
      <w:r>
        <w:rPr>
          <w:rFonts w:hint="eastAsia" w:ascii="宋体" w:hAnsi="宋体"/>
          <w:color w:val="auto"/>
          <w:szCs w:val="21"/>
          <w:highlight w:val="none"/>
        </w:rPr>
        <w:t>成交</w:t>
      </w:r>
      <w:r>
        <w:rPr>
          <w:rFonts w:ascii="宋体" w:hAnsi="宋体"/>
          <w:color w:val="auto"/>
          <w:szCs w:val="21"/>
          <w:highlight w:val="none"/>
        </w:rPr>
        <w:t>供应商</w:t>
      </w:r>
      <w:r>
        <w:rPr>
          <w:rFonts w:hint="eastAsia" w:ascii="宋体" w:hAnsi="宋体"/>
          <w:color w:val="auto"/>
          <w:szCs w:val="21"/>
          <w:highlight w:val="none"/>
        </w:rPr>
        <w:t>响应</w:t>
      </w:r>
      <w:r>
        <w:rPr>
          <w:rFonts w:ascii="宋体" w:hAnsi="宋体"/>
          <w:color w:val="auto"/>
          <w:szCs w:val="21"/>
          <w:highlight w:val="none"/>
        </w:rPr>
        <w:t>文件有实质性偏离</w:t>
      </w:r>
      <w:r>
        <w:rPr>
          <w:rFonts w:hint="eastAsia" w:ascii="宋体" w:hAnsi="宋体"/>
          <w:color w:val="auto"/>
          <w:szCs w:val="21"/>
          <w:highlight w:val="none"/>
        </w:rPr>
        <w:t>。</w:t>
      </w:r>
    </w:p>
    <w:p w14:paraId="6C023C5B">
      <w:pPr>
        <w:snapToGrid w:val="0"/>
        <w:spacing w:line="360" w:lineRule="auto"/>
        <w:jc w:val="center"/>
        <w:rPr>
          <w:rFonts w:hint="eastAsia" w:hAnsi="宋体"/>
          <w:b/>
          <w:color w:val="auto"/>
          <w:sz w:val="28"/>
          <w:szCs w:val="28"/>
          <w:highlight w:val="none"/>
        </w:rPr>
      </w:pPr>
      <w:r>
        <w:rPr>
          <w:rFonts w:hint="eastAsia" w:hAnsi="宋体"/>
          <w:b/>
          <w:color w:val="auto"/>
          <w:sz w:val="28"/>
          <w:szCs w:val="28"/>
          <w:highlight w:val="none"/>
        </w:rPr>
        <w:t>（仅供参考，具体以实际签订内容为准，但不得偏离实质性内容）</w:t>
      </w:r>
    </w:p>
    <w:p w14:paraId="0E8B5A10">
      <w:pPr>
        <w:pStyle w:val="4"/>
        <w:numPr>
          <w:ilvl w:val="0"/>
          <w:numId w:val="0"/>
        </w:numPr>
        <w:spacing w:line="360" w:lineRule="auto"/>
        <w:jc w:val="center"/>
        <w:rPr>
          <w:color w:val="auto"/>
          <w:highlight w:val="none"/>
        </w:rPr>
      </w:pPr>
      <w:bookmarkStart w:id="32" w:name="_Toc389065255"/>
      <w:bookmarkStart w:id="33" w:name="_Toc66356450"/>
      <w:bookmarkStart w:id="34" w:name="_Toc10704"/>
      <w:bookmarkStart w:id="35" w:name="_Toc373478199"/>
      <w:bookmarkStart w:id="36" w:name="_Toc373227552"/>
      <w:bookmarkStart w:id="37" w:name="_Toc296503025"/>
      <w:bookmarkStart w:id="38" w:name="_Toc296890982"/>
      <w:bookmarkStart w:id="39" w:name="_Toc12617"/>
      <w:bookmarkStart w:id="40" w:name="_Toc351203480"/>
      <w:r>
        <w:rPr>
          <w:color w:val="auto"/>
          <w:highlight w:val="none"/>
        </w:rPr>
        <w:t>第一</w:t>
      </w:r>
      <w:r>
        <w:rPr>
          <w:rFonts w:hint="eastAsia"/>
          <w:color w:val="auto"/>
          <w:highlight w:val="none"/>
        </w:rPr>
        <w:t>部分</w:t>
      </w:r>
      <w:r>
        <w:rPr>
          <w:color w:val="auto"/>
          <w:highlight w:val="none"/>
        </w:rPr>
        <w:t xml:space="preserve"> 合同协议书</w:t>
      </w:r>
      <w:bookmarkEnd w:id="32"/>
      <w:bookmarkEnd w:id="33"/>
      <w:bookmarkEnd w:id="34"/>
      <w:bookmarkEnd w:id="35"/>
      <w:bookmarkEnd w:id="36"/>
      <w:bookmarkEnd w:id="37"/>
      <w:bookmarkEnd w:id="38"/>
      <w:bookmarkEnd w:id="39"/>
      <w:bookmarkEnd w:id="40"/>
    </w:p>
    <w:p w14:paraId="365015D1">
      <w:pPr>
        <w:spacing w:line="360" w:lineRule="auto"/>
        <w:rPr>
          <w:rFonts w:hAnsi="宋体"/>
          <w:color w:val="auto"/>
          <w:szCs w:val="21"/>
          <w:highlight w:val="none"/>
        </w:rPr>
      </w:pPr>
    </w:p>
    <w:p w14:paraId="3B484B5B">
      <w:pPr>
        <w:spacing w:line="360" w:lineRule="auto"/>
        <w:rPr>
          <w:color w:val="auto"/>
          <w:szCs w:val="21"/>
          <w:highlight w:val="none"/>
          <w:u w:val="single"/>
        </w:rPr>
      </w:pPr>
      <w:r>
        <w:rPr>
          <w:rFonts w:hAnsi="宋体"/>
          <w:color w:val="auto"/>
          <w:szCs w:val="21"/>
          <w:highlight w:val="none"/>
        </w:rPr>
        <w:t>发包人（全称）：</w:t>
      </w:r>
      <w:r>
        <w:rPr>
          <w:rFonts w:hAnsi="宋体"/>
          <w:color w:val="auto"/>
          <w:szCs w:val="21"/>
          <w:highlight w:val="none"/>
          <w:u w:val="single"/>
        </w:rPr>
        <w:t></w:t>
      </w:r>
      <w:r>
        <w:rPr>
          <w:rFonts w:hint="eastAsia" w:hAnsi="宋体"/>
          <w:color w:val="auto"/>
          <w:szCs w:val="21"/>
          <w:highlight w:val="none"/>
          <w:u w:val="single"/>
          <w:lang w:val="en-US" w:eastAsia="zh-CN"/>
        </w:rPr>
        <w:t>贵港市港北区生态移民发展中心</w:t>
      </w:r>
      <w:r>
        <w:rPr>
          <w:rFonts w:hAnsi="宋体"/>
          <w:color w:val="auto"/>
          <w:szCs w:val="21"/>
          <w:highlight w:val="none"/>
          <w:u w:val="single"/>
        </w:rPr>
        <w:t></w:t>
      </w:r>
    </w:p>
    <w:p w14:paraId="36F21AC6">
      <w:pPr>
        <w:spacing w:line="360" w:lineRule="auto"/>
        <w:rPr>
          <w:color w:val="auto"/>
          <w:szCs w:val="21"/>
          <w:highlight w:val="none"/>
          <w:u w:val="single"/>
        </w:rPr>
      </w:pPr>
      <w:r>
        <w:rPr>
          <w:rFonts w:hAnsi="宋体"/>
          <w:color w:val="auto"/>
          <w:szCs w:val="21"/>
          <w:highlight w:val="none"/>
        </w:rPr>
        <w:t>承包人（全称）：</w:t>
      </w:r>
      <w:r>
        <w:rPr>
          <w:rFonts w:hAnsi="宋体"/>
          <w:color w:val="auto"/>
          <w:szCs w:val="21"/>
          <w:highlight w:val="none"/>
          <w:u w:val="single"/>
        </w:rPr>
        <w:t></w:t>
      </w:r>
      <w:r>
        <w:rPr>
          <w:rFonts w:hint="eastAsia" w:hAnsi="宋体"/>
          <w:color w:val="auto"/>
          <w:szCs w:val="21"/>
          <w:highlight w:val="none"/>
          <w:u w:val="single"/>
        </w:rPr>
        <w:t xml:space="preserve">                            </w:t>
      </w:r>
      <w:r>
        <w:rPr>
          <w:rFonts w:hAnsi="宋体"/>
          <w:color w:val="auto"/>
          <w:szCs w:val="21"/>
          <w:highlight w:val="none"/>
          <w:u w:val="single"/>
        </w:rPr>
        <w:t></w:t>
      </w:r>
    </w:p>
    <w:p w14:paraId="11DCFCDC">
      <w:pPr>
        <w:spacing w:line="360" w:lineRule="auto"/>
        <w:ind w:firstLine="420" w:firstLineChars="200"/>
        <w:rPr>
          <w:rFonts w:hAnsi="宋体"/>
          <w:color w:val="auto"/>
          <w:szCs w:val="21"/>
          <w:highlight w:val="none"/>
        </w:rPr>
      </w:pPr>
      <w:r>
        <w:rPr>
          <w:rFonts w:hAnsi="宋体"/>
          <w:color w:val="auto"/>
          <w:szCs w:val="21"/>
          <w:highlight w:val="none"/>
        </w:rPr>
        <w:t>根据《中华人民共和国</w:t>
      </w:r>
      <w:r>
        <w:rPr>
          <w:rFonts w:hint="eastAsia" w:hAnsi="宋体"/>
          <w:color w:val="auto"/>
          <w:szCs w:val="21"/>
          <w:highlight w:val="none"/>
          <w:lang w:val="en-US" w:eastAsia="zh-CN"/>
        </w:rPr>
        <w:t>民</w:t>
      </w:r>
      <w:r>
        <w:rPr>
          <w:rFonts w:hAnsi="宋体"/>
          <w:color w:val="auto"/>
          <w:szCs w:val="21"/>
          <w:highlight w:val="none"/>
        </w:rPr>
        <w:t>法</w:t>
      </w:r>
      <w:r>
        <w:rPr>
          <w:rFonts w:hint="eastAsia" w:hAnsi="宋体"/>
          <w:color w:val="auto"/>
          <w:szCs w:val="21"/>
          <w:highlight w:val="none"/>
          <w:lang w:val="en-US" w:eastAsia="zh-CN"/>
        </w:rPr>
        <w:t>典</w:t>
      </w:r>
      <w:r>
        <w:rPr>
          <w:rFonts w:hAnsi="宋体"/>
          <w:color w:val="auto"/>
          <w:szCs w:val="21"/>
          <w:highlight w:val="none"/>
        </w:rPr>
        <w:t>》、《中华人民共和国建筑法》及有关法律规定，遵循平等、自愿、公平和诚实信用的原则，双方就</w:t>
      </w:r>
      <w:r>
        <w:rPr>
          <w:rFonts w:hint="eastAsia" w:hAnsi="宋体"/>
          <w:color w:val="auto"/>
          <w:szCs w:val="21"/>
          <w:highlight w:val="none"/>
          <w:u w:val="single"/>
          <w:lang w:eastAsia="zh-CN"/>
        </w:rPr>
        <w:t>贵港市港北区奇石乡新清村新村3、7队美丽移民村建设项目</w:t>
      </w:r>
      <w:r>
        <w:rPr>
          <w:color w:val="auto"/>
          <w:szCs w:val="21"/>
          <w:highlight w:val="none"/>
          <w:u w:val="single"/>
        </w:rPr>
        <w:t xml:space="preserve"> </w:t>
      </w:r>
      <w:r>
        <w:rPr>
          <w:rFonts w:hAnsi="宋体"/>
          <w:color w:val="auto"/>
          <w:szCs w:val="21"/>
          <w:highlight w:val="none"/>
        </w:rPr>
        <w:t>工程施工及有关事项协商一致，共同达成如下协议：</w:t>
      </w:r>
      <w:bookmarkStart w:id="41" w:name="_Toc351203481"/>
    </w:p>
    <w:p w14:paraId="7A284E87">
      <w:pPr>
        <w:spacing w:line="360" w:lineRule="auto"/>
        <w:ind w:firstLine="422" w:firstLineChars="200"/>
        <w:rPr>
          <w:b/>
          <w:bCs/>
          <w:color w:val="auto"/>
          <w:szCs w:val="21"/>
          <w:highlight w:val="none"/>
        </w:rPr>
      </w:pPr>
      <w:r>
        <w:rPr>
          <w:rFonts w:hAnsi="宋体"/>
          <w:b/>
          <w:bCs/>
          <w:color w:val="auto"/>
          <w:szCs w:val="21"/>
          <w:highlight w:val="none"/>
        </w:rPr>
        <w:t>一、工程概况</w:t>
      </w:r>
      <w:bookmarkEnd w:id="41"/>
    </w:p>
    <w:p w14:paraId="35B2631B">
      <w:pPr>
        <w:spacing w:line="360" w:lineRule="auto"/>
        <w:ind w:firstLine="411" w:firstLineChars="196"/>
        <w:rPr>
          <w:rFonts w:hint="eastAsia" w:hAnsi="宋体"/>
          <w:color w:val="auto"/>
          <w:szCs w:val="21"/>
          <w:highlight w:val="none"/>
          <w:u w:val="single"/>
          <w:lang w:eastAsia="zh-CN"/>
        </w:rPr>
      </w:pPr>
      <w:r>
        <w:rPr>
          <w:bCs/>
          <w:color w:val="auto"/>
          <w:szCs w:val="21"/>
          <w:highlight w:val="none"/>
        </w:rPr>
        <w:t>1.</w:t>
      </w:r>
      <w:r>
        <w:rPr>
          <w:rFonts w:hint="eastAsia"/>
          <w:bCs/>
          <w:color w:val="auto"/>
          <w:szCs w:val="21"/>
          <w:highlight w:val="none"/>
        </w:rPr>
        <w:t xml:space="preserve"> </w:t>
      </w:r>
      <w:r>
        <w:rPr>
          <w:rFonts w:hAnsi="宋体"/>
          <w:bCs/>
          <w:color w:val="auto"/>
          <w:szCs w:val="21"/>
          <w:highlight w:val="none"/>
        </w:rPr>
        <w:t>工程名称</w:t>
      </w:r>
      <w:r>
        <w:rPr>
          <w:rFonts w:hAnsi="宋体"/>
          <w:color w:val="auto"/>
          <w:szCs w:val="21"/>
          <w:highlight w:val="none"/>
        </w:rPr>
        <w:t>：</w:t>
      </w:r>
      <w:r>
        <w:rPr>
          <w:rFonts w:hint="eastAsia" w:hAnsi="宋体"/>
          <w:color w:val="auto"/>
          <w:szCs w:val="21"/>
          <w:highlight w:val="none"/>
          <w:u w:val="single"/>
          <w:lang w:eastAsia="zh-CN"/>
        </w:rPr>
        <w:t>贵港市港北区奇石乡新清村新村3、7队美丽移民村建设项目。</w:t>
      </w:r>
    </w:p>
    <w:p w14:paraId="0FB7F1CC">
      <w:pPr>
        <w:spacing w:line="360" w:lineRule="auto"/>
        <w:ind w:firstLine="411" w:firstLineChars="196"/>
        <w:rPr>
          <w:bCs/>
          <w:color w:val="auto"/>
          <w:szCs w:val="21"/>
          <w:highlight w:val="none"/>
        </w:rPr>
      </w:pPr>
      <w:r>
        <w:rPr>
          <w:bCs/>
          <w:color w:val="auto"/>
          <w:szCs w:val="21"/>
          <w:highlight w:val="none"/>
        </w:rPr>
        <w:t>2.</w:t>
      </w:r>
      <w:r>
        <w:rPr>
          <w:rFonts w:hint="eastAsia"/>
          <w:bCs/>
          <w:color w:val="auto"/>
          <w:szCs w:val="21"/>
          <w:highlight w:val="none"/>
        </w:rPr>
        <w:t xml:space="preserve"> </w:t>
      </w:r>
      <w:r>
        <w:rPr>
          <w:rFonts w:hAnsi="宋体"/>
          <w:bCs/>
          <w:color w:val="auto"/>
          <w:szCs w:val="21"/>
          <w:highlight w:val="none"/>
        </w:rPr>
        <w:t>工程地点：</w:t>
      </w:r>
      <w:r>
        <w:rPr>
          <w:rFonts w:hint="eastAsia" w:hAnsi="宋体"/>
          <w:bCs/>
          <w:color w:val="auto"/>
          <w:szCs w:val="21"/>
          <w:highlight w:val="none"/>
          <w:u w:val="single"/>
          <w:lang w:val="en-US" w:eastAsia="zh-CN"/>
        </w:rPr>
        <w:t xml:space="preserve">    </w:t>
      </w:r>
      <w:r>
        <w:rPr>
          <w:rFonts w:hAnsi="宋体"/>
          <w:color w:val="auto"/>
          <w:szCs w:val="21"/>
          <w:highlight w:val="none"/>
        </w:rPr>
        <w:t>。</w:t>
      </w:r>
    </w:p>
    <w:p w14:paraId="7445AD18">
      <w:pPr>
        <w:spacing w:line="360" w:lineRule="auto"/>
        <w:ind w:firstLine="411" w:firstLineChars="196"/>
        <w:rPr>
          <w:bCs/>
          <w:color w:val="auto"/>
          <w:szCs w:val="21"/>
          <w:highlight w:val="none"/>
        </w:rPr>
      </w:pPr>
      <w:r>
        <w:rPr>
          <w:bCs/>
          <w:color w:val="auto"/>
          <w:szCs w:val="21"/>
          <w:highlight w:val="none"/>
        </w:rPr>
        <w:t>3.</w:t>
      </w:r>
      <w:r>
        <w:rPr>
          <w:rFonts w:hint="eastAsia"/>
          <w:bCs/>
          <w:color w:val="auto"/>
          <w:szCs w:val="21"/>
          <w:highlight w:val="none"/>
        </w:rPr>
        <w:t xml:space="preserve"> </w:t>
      </w:r>
      <w:r>
        <w:rPr>
          <w:rFonts w:hAnsi="宋体"/>
          <w:bCs/>
          <w:color w:val="auto"/>
          <w:szCs w:val="21"/>
          <w:highlight w:val="none"/>
        </w:rPr>
        <w:t>工程立项批准文号：</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rFonts w:hAnsi="宋体"/>
          <w:bCs/>
          <w:color w:val="auto"/>
          <w:szCs w:val="21"/>
          <w:highlight w:val="none"/>
        </w:rPr>
        <w:t>。</w:t>
      </w:r>
    </w:p>
    <w:p w14:paraId="43F3C1F3">
      <w:pPr>
        <w:spacing w:line="360" w:lineRule="auto"/>
        <w:ind w:firstLine="411" w:firstLineChars="196"/>
        <w:rPr>
          <w:bCs/>
          <w:color w:val="auto"/>
          <w:szCs w:val="21"/>
          <w:highlight w:val="none"/>
        </w:rPr>
      </w:pPr>
      <w:r>
        <w:rPr>
          <w:bCs/>
          <w:color w:val="auto"/>
          <w:szCs w:val="21"/>
          <w:highlight w:val="none"/>
        </w:rPr>
        <w:t>4.</w:t>
      </w:r>
      <w:r>
        <w:rPr>
          <w:rFonts w:hint="eastAsia"/>
          <w:bCs/>
          <w:color w:val="auto"/>
          <w:szCs w:val="21"/>
          <w:highlight w:val="none"/>
        </w:rPr>
        <w:t xml:space="preserve"> </w:t>
      </w:r>
      <w:r>
        <w:rPr>
          <w:rFonts w:hAnsi="宋体"/>
          <w:bCs/>
          <w:color w:val="auto"/>
          <w:szCs w:val="21"/>
          <w:highlight w:val="none"/>
        </w:rPr>
        <w:t>资金来源：</w:t>
      </w:r>
      <w:r>
        <w:rPr>
          <w:rFonts w:hAnsi="宋体"/>
          <w:color w:val="auto"/>
          <w:szCs w:val="21"/>
          <w:highlight w:val="none"/>
          <w:u w:val="single"/>
        </w:rPr>
        <w:t></w:t>
      </w:r>
      <w:r>
        <w:rPr>
          <w:rFonts w:hint="eastAsia" w:hAnsi="宋体"/>
          <w:color w:val="auto"/>
          <w:szCs w:val="21"/>
          <w:highlight w:val="none"/>
          <w:u w:val="single"/>
          <w:lang w:val="en-US" w:eastAsia="zh-CN"/>
        </w:rPr>
        <w:t>公共财政预算拨款</w:t>
      </w:r>
      <w:r>
        <w:rPr>
          <w:rFonts w:hAnsi="宋体"/>
          <w:color w:val="auto"/>
          <w:szCs w:val="21"/>
          <w:highlight w:val="none"/>
          <w:u w:val="single"/>
        </w:rPr>
        <w:t></w:t>
      </w:r>
      <w:r>
        <w:rPr>
          <w:color w:val="auto"/>
          <w:szCs w:val="21"/>
          <w:highlight w:val="none"/>
          <w:u w:val="single"/>
        </w:rPr>
        <w:t xml:space="preserve"> </w:t>
      </w:r>
      <w:r>
        <w:rPr>
          <w:rFonts w:hAnsi="宋体"/>
          <w:bCs/>
          <w:color w:val="auto"/>
          <w:szCs w:val="21"/>
          <w:highlight w:val="none"/>
        </w:rPr>
        <w:t>。</w:t>
      </w:r>
    </w:p>
    <w:p w14:paraId="5F8F53EC">
      <w:pPr>
        <w:spacing w:line="360" w:lineRule="auto"/>
        <w:ind w:firstLine="411" w:firstLineChars="196"/>
        <w:rPr>
          <w:rFonts w:hint="eastAsia" w:hAnsi="宋体"/>
          <w:bCs/>
          <w:color w:val="auto"/>
          <w:szCs w:val="21"/>
          <w:highlight w:val="none"/>
          <w:u w:val="single"/>
          <w:lang w:val="en-US" w:eastAsia="zh-CN"/>
        </w:rPr>
      </w:pPr>
      <w:r>
        <w:rPr>
          <w:bCs/>
          <w:color w:val="auto"/>
          <w:szCs w:val="21"/>
          <w:highlight w:val="none"/>
        </w:rPr>
        <w:t>5.</w:t>
      </w:r>
      <w:r>
        <w:rPr>
          <w:rFonts w:hint="eastAsia"/>
          <w:bCs/>
          <w:color w:val="auto"/>
          <w:szCs w:val="21"/>
          <w:highlight w:val="none"/>
        </w:rPr>
        <w:t xml:space="preserve"> </w:t>
      </w:r>
      <w:r>
        <w:rPr>
          <w:rFonts w:hAnsi="宋体"/>
          <w:bCs/>
          <w:color w:val="auto"/>
          <w:szCs w:val="21"/>
          <w:highlight w:val="none"/>
        </w:rPr>
        <w:t>工程内容：</w:t>
      </w:r>
      <w:r>
        <w:rPr>
          <w:rFonts w:hint="eastAsia" w:hAnsi="宋体"/>
          <w:bCs/>
          <w:color w:val="auto"/>
          <w:szCs w:val="21"/>
          <w:highlight w:val="none"/>
          <w:u w:val="single"/>
          <w:lang w:val="en-US" w:eastAsia="zh-CN"/>
        </w:rPr>
        <w:t>1.道路工程：村内新建道路0.011km，路面宽度3.5m，路基宽4.5m；2.排水，排污工程管材795m，沉泥井4座，检查井10座；3.环境整治：微田园矮墙171m，栏杆104m，垃圾桶8个；4.休闲配套设施：健身器械9组，休闲桌椅12套，宣传牌1块。如需进一步了解详细内容，详见工程量清单和施工图纸。</w:t>
      </w:r>
    </w:p>
    <w:p w14:paraId="4F60F3EF">
      <w:pPr>
        <w:spacing w:line="360" w:lineRule="auto"/>
        <w:ind w:firstLine="411" w:firstLineChars="196"/>
        <w:rPr>
          <w:bCs/>
          <w:color w:val="auto"/>
          <w:szCs w:val="21"/>
          <w:highlight w:val="none"/>
        </w:rPr>
      </w:pPr>
      <w:r>
        <w:rPr>
          <w:rFonts w:hAnsi="宋体"/>
          <w:color w:val="auto"/>
          <w:szCs w:val="21"/>
          <w:highlight w:val="none"/>
        </w:rPr>
        <w:t>群体工程应附《承包人承揽工程项目一览表》（附件</w:t>
      </w:r>
      <w:r>
        <w:rPr>
          <w:color w:val="auto"/>
          <w:szCs w:val="21"/>
          <w:highlight w:val="none"/>
        </w:rPr>
        <w:t>1</w:t>
      </w:r>
      <w:r>
        <w:rPr>
          <w:rFonts w:hAnsi="宋体"/>
          <w:color w:val="auto"/>
          <w:szCs w:val="21"/>
          <w:highlight w:val="none"/>
        </w:rPr>
        <w:t>）。</w:t>
      </w:r>
    </w:p>
    <w:p w14:paraId="6C149442">
      <w:pPr>
        <w:spacing w:line="360" w:lineRule="auto"/>
        <w:ind w:firstLine="411" w:firstLineChars="196"/>
        <w:rPr>
          <w:bCs/>
          <w:color w:val="auto"/>
          <w:szCs w:val="21"/>
          <w:highlight w:val="none"/>
        </w:rPr>
      </w:pPr>
      <w:r>
        <w:rPr>
          <w:bCs/>
          <w:color w:val="auto"/>
          <w:szCs w:val="21"/>
          <w:highlight w:val="none"/>
        </w:rPr>
        <w:t>6.</w:t>
      </w:r>
      <w:r>
        <w:rPr>
          <w:rFonts w:hint="eastAsia"/>
          <w:bCs/>
          <w:color w:val="auto"/>
          <w:szCs w:val="21"/>
          <w:highlight w:val="none"/>
        </w:rPr>
        <w:t xml:space="preserve"> </w:t>
      </w:r>
      <w:r>
        <w:rPr>
          <w:rFonts w:hAnsi="宋体"/>
          <w:bCs/>
          <w:color w:val="auto"/>
          <w:szCs w:val="21"/>
          <w:highlight w:val="none"/>
        </w:rPr>
        <w:t>工程承包范围：</w:t>
      </w:r>
    </w:p>
    <w:p w14:paraId="44163FA8">
      <w:pPr>
        <w:spacing w:line="360" w:lineRule="auto"/>
        <w:ind w:firstLine="405" w:firstLineChars="193"/>
        <w:rPr>
          <w:rFonts w:hint="eastAsia" w:hAnsi="宋体"/>
          <w:bCs/>
          <w:color w:val="auto"/>
          <w:szCs w:val="21"/>
          <w:highlight w:val="none"/>
          <w:u w:val="single"/>
          <w:lang w:val="en-US" w:eastAsia="zh-CN"/>
        </w:rPr>
      </w:pPr>
      <w:bookmarkStart w:id="42" w:name="_Toc351203482"/>
      <w:r>
        <w:rPr>
          <w:rFonts w:hint="eastAsia" w:hAnsi="宋体"/>
          <w:bCs/>
          <w:color w:val="auto"/>
          <w:szCs w:val="21"/>
          <w:highlight w:val="none"/>
          <w:u w:val="single"/>
          <w:lang w:val="en-US" w:eastAsia="zh-CN"/>
        </w:rPr>
        <w:t>1.道路工程：村内新建道路0.011km，路面宽度3.5m，路基宽4.5m；2.排水，排污工程管材795m，沉泥井4座，检查井10座；3.环境整治：微田园矮墙171m，栏杆104m，垃圾桶8个；4.休闲配套设施：健身器械9组，休闲桌椅12套，宣传牌1块。如需进一步了解详细内容，详见工程量清单和施工图纸。</w:t>
      </w:r>
    </w:p>
    <w:p w14:paraId="4D0A44C9">
      <w:pPr>
        <w:spacing w:line="360" w:lineRule="auto"/>
        <w:ind w:firstLine="407" w:firstLineChars="193"/>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二、合同工期</w:t>
      </w:r>
      <w:bookmarkEnd w:id="42"/>
    </w:p>
    <w:p w14:paraId="37E8CBB7">
      <w:pPr>
        <w:spacing w:line="360" w:lineRule="auto"/>
        <w:ind w:firstLine="45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计划开工日期：</w:t>
      </w:r>
      <w:r>
        <w:rPr>
          <w:rFonts w:hint="eastAsia" w:ascii="宋体" w:hAnsi="宋体" w:eastAsia="宋体" w:cs="宋体"/>
          <w:color w:val="auto"/>
          <w:szCs w:val="21"/>
          <w:highlight w:val="none"/>
          <w:u w:val="single"/>
          <w:lang w:val="en-US" w:eastAsia="zh-CN"/>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日。（具体以发包人书面通知为准）</w:t>
      </w:r>
    </w:p>
    <w:p w14:paraId="05523642">
      <w:pPr>
        <w:spacing w:line="360" w:lineRule="auto"/>
        <w:ind w:firstLine="45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计划竣工日期：</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68077901">
      <w:pPr>
        <w:spacing w:line="360" w:lineRule="auto"/>
        <w:ind w:firstLine="45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工期总日历天数：</w:t>
      </w:r>
      <w:r>
        <w:rPr>
          <w:rFonts w:hint="eastAsia" w:ascii="宋体" w:hAnsi="宋体" w:cs="宋体"/>
          <w:color w:val="auto"/>
          <w:szCs w:val="21"/>
          <w:highlight w:val="none"/>
          <w:u w:val="single"/>
          <w:lang w:val="en-US" w:eastAsia="zh-CN"/>
        </w:rPr>
        <w:t>70</w:t>
      </w:r>
      <w:r>
        <w:rPr>
          <w:rFonts w:hint="eastAsia" w:ascii="宋体" w:hAnsi="宋体" w:eastAsia="宋体" w:cs="宋体"/>
          <w:color w:val="auto"/>
          <w:szCs w:val="21"/>
          <w:highlight w:val="none"/>
          <w:u w:val="none"/>
          <w:lang w:val="en-US" w:eastAsia="zh-CN"/>
        </w:rPr>
        <w:t>日历</w:t>
      </w:r>
      <w:r>
        <w:rPr>
          <w:rFonts w:hint="eastAsia" w:ascii="宋体" w:hAnsi="宋体" w:eastAsia="宋体" w:cs="宋体"/>
          <w:color w:val="auto"/>
          <w:szCs w:val="21"/>
          <w:highlight w:val="none"/>
        </w:rPr>
        <w:t>天。工期总日历天数与根据前述计划开竣工日期计算的工期天数不一致的，以工期总日历天数为准。</w:t>
      </w:r>
    </w:p>
    <w:p w14:paraId="71D6623B">
      <w:pPr>
        <w:spacing w:line="360" w:lineRule="auto"/>
        <w:ind w:firstLine="459"/>
        <w:rPr>
          <w:b/>
          <w:bCs/>
          <w:color w:val="auto"/>
          <w:szCs w:val="21"/>
          <w:highlight w:val="none"/>
        </w:rPr>
      </w:pPr>
      <w:bookmarkStart w:id="43" w:name="_Toc351203483"/>
      <w:r>
        <w:rPr>
          <w:rFonts w:hAnsi="宋体"/>
          <w:b/>
          <w:bCs/>
          <w:color w:val="auto"/>
          <w:szCs w:val="21"/>
          <w:highlight w:val="none"/>
        </w:rPr>
        <w:t>三、质量标准</w:t>
      </w:r>
      <w:bookmarkEnd w:id="43"/>
    </w:p>
    <w:p w14:paraId="2083A92D">
      <w:pPr>
        <w:spacing w:line="360" w:lineRule="auto"/>
        <w:ind w:firstLine="459"/>
        <w:rPr>
          <w:rFonts w:hAnsi="宋体"/>
          <w:color w:val="auto"/>
          <w:szCs w:val="21"/>
          <w:highlight w:val="none"/>
        </w:rPr>
      </w:pPr>
      <w:r>
        <w:rPr>
          <w:rFonts w:hAnsi="宋体"/>
          <w:color w:val="auto"/>
          <w:szCs w:val="21"/>
          <w:highlight w:val="none"/>
        </w:rPr>
        <w:t>工程质量符合</w:t>
      </w:r>
      <w:r>
        <w:rPr>
          <w:rFonts w:hint="eastAsia" w:ascii="宋体" w:hAnsi="宋体"/>
          <w:color w:val="auto"/>
          <w:szCs w:val="21"/>
          <w:highlight w:val="none"/>
          <w:lang w:val="en-US" w:eastAsia="zh-CN"/>
        </w:rPr>
        <w:t xml:space="preserve"> </w:t>
      </w:r>
      <w:r>
        <w:rPr>
          <w:rFonts w:hint="eastAsia" w:ascii="宋体" w:hAnsi="宋体"/>
          <w:color w:val="auto"/>
          <w:szCs w:val="21"/>
          <w:highlight w:val="none"/>
          <w:u w:val="single"/>
        </w:rPr>
        <w:t>国家施工质量验收规范合格</w:t>
      </w:r>
      <w:r>
        <w:rPr>
          <w:rFonts w:hAnsi="宋体"/>
          <w:color w:val="auto"/>
          <w:szCs w:val="21"/>
          <w:highlight w:val="none"/>
          <w:u w:val="single"/>
        </w:rPr>
        <w:t></w:t>
      </w:r>
      <w:r>
        <w:rPr>
          <w:rFonts w:hAnsi="宋体"/>
          <w:color w:val="auto"/>
          <w:szCs w:val="21"/>
          <w:highlight w:val="none"/>
        </w:rPr>
        <w:t>标准。</w:t>
      </w:r>
    </w:p>
    <w:p w14:paraId="1E54FCC5">
      <w:pPr>
        <w:spacing w:line="360" w:lineRule="auto"/>
        <w:ind w:firstLine="459"/>
        <w:rPr>
          <w:rFonts w:hAnsi="宋体"/>
          <w:b/>
          <w:bCs/>
          <w:color w:val="auto"/>
          <w:szCs w:val="21"/>
          <w:highlight w:val="none"/>
        </w:rPr>
      </w:pPr>
      <w:bookmarkStart w:id="44" w:name="_Toc351203484"/>
      <w:r>
        <w:rPr>
          <w:rFonts w:hAnsi="宋体"/>
          <w:b/>
          <w:bCs/>
          <w:color w:val="auto"/>
          <w:szCs w:val="21"/>
          <w:highlight w:val="none"/>
        </w:rPr>
        <w:t>四、签约合同价与合同价格形式</w:t>
      </w:r>
      <w:bookmarkEnd w:id="44"/>
    </w:p>
    <w:p w14:paraId="375129E4">
      <w:pPr>
        <w:spacing w:line="360" w:lineRule="auto"/>
        <w:ind w:firstLine="459"/>
        <w:rPr>
          <w:color w:val="auto"/>
          <w:szCs w:val="21"/>
          <w:highlight w:val="none"/>
        </w:rPr>
      </w:pPr>
      <w:r>
        <w:rPr>
          <w:color w:val="auto"/>
          <w:szCs w:val="21"/>
          <w:highlight w:val="none"/>
        </w:rPr>
        <w:t>1.</w:t>
      </w:r>
      <w:r>
        <w:rPr>
          <w:rFonts w:hint="eastAsia"/>
          <w:color w:val="auto"/>
          <w:szCs w:val="21"/>
          <w:highlight w:val="none"/>
        </w:rPr>
        <w:t xml:space="preserve"> </w:t>
      </w:r>
      <w:r>
        <w:rPr>
          <w:rFonts w:hAnsi="宋体"/>
          <w:color w:val="auto"/>
          <w:szCs w:val="21"/>
          <w:highlight w:val="none"/>
        </w:rPr>
        <w:t>签约合同价为：</w:t>
      </w:r>
    </w:p>
    <w:p w14:paraId="19BE67EE">
      <w:pPr>
        <w:spacing w:line="360" w:lineRule="auto"/>
        <w:ind w:firstLine="525" w:firstLineChars="250"/>
        <w:rPr>
          <w:rFonts w:hAnsi="宋体"/>
          <w:color w:val="auto"/>
          <w:szCs w:val="21"/>
          <w:highlight w:val="none"/>
        </w:rPr>
      </w:pPr>
      <w:r>
        <w:rPr>
          <w:rFonts w:hAnsi="宋体"/>
          <w:color w:val="auto"/>
          <w:szCs w:val="21"/>
          <w:highlight w:val="none"/>
        </w:rPr>
        <w:t>人民币（大写）</w:t>
      </w:r>
      <w:r>
        <w:rPr>
          <w:color w:val="auto"/>
          <w:szCs w:val="21"/>
          <w:highlight w:val="none"/>
          <w:u w:val="singl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5FD0DCAA">
      <w:pPr>
        <w:spacing w:line="360" w:lineRule="auto"/>
        <w:ind w:firstLine="525" w:firstLineChars="250"/>
        <w:rPr>
          <w:rFonts w:hAnsi="宋体"/>
          <w:color w:val="auto"/>
          <w:szCs w:val="21"/>
          <w:highlight w:val="none"/>
        </w:rPr>
      </w:pPr>
      <w:r>
        <w:rPr>
          <w:rFonts w:hAnsi="宋体"/>
          <w:color w:val="auto"/>
          <w:szCs w:val="21"/>
          <w:highlight w:val="none"/>
        </w:rPr>
        <w:t>其中：</w:t>
      </w:r>
    </w:p>
    <w:p w14:paraId="63064040">
      <w:pPr>
        <w:spacing w:line="360" w:lineRule="auto"/>
        <w:ind w:firstLine="420" w:firstLineChars="200"/>
        <w:rPr>
          <w:color w:val="auto"/>
          <w:szCs w:val="21"/>
          <w:highlight w:val="none"/>
        </w:rPr>
      </w:pPr>
      <w:r>
        <w:rPr>
          <w:rFonts w:hint="eastAsia" w:hAnsi="宋体"/>
          <w:color w:val="auto"/>
          <w:szCs w:val="21"/>
          <w:highlight w:val="none"/>
        </w:rPr>
        <w:t>（1）</w:t>
      </w:r>
      <w:r>
        <w:rPr>
          <w:rFonts w:hAnsi="宋体"/>
          <w:color w:val="auto"/>
          <w:szCs w:val="21"/>
          <w:highlight w:val="none"/>
        </w:rPr>
        <w:t>安全文明施工费：</w:t>
      </w:r>
    </w:p>
    <w:p w14:paraId="290B505A">
      <w:pPr>
        <w:spacing w:line="360" w:lineRule="auto"/>
        <w:ind w:left="420" w:leftChars="200" w:firstLine="525" w:firstLineChars="250"/>
        <w:rPr>
          <w:rFonts w:hAnsi="宋体"/>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305907BC">
      <w:pPr>
        <w:spacing w:line="360" w:lineRule="auto"/>
        <w:ind w:firstLine="420" w:firstLineChars="200"/>
        <w:rPr>
          <w:rFonts w:hAnsi="宋体"/>
          <w:color w:val="auto"/>
          <w:szCs w:val="21"/>
          <w:highlight w:val="none"/>
        </w:rPr>
      </w:pPr>
      <w:r>
        <w:rPr>
          <w:rFonts w:hAnsi="宋体"/>
          <w:color w:val="auto"/>
          <w:szCs w:val="21"/>
          <w:highlight w:val="none"/>
        </w:rPr>
        <w:t>（</w:t>
      </w:r>
      <w:r>
        <w:rPr>
          <w:color w:val="auto"/>
          <w:szCs w:val="21"/>
          <w:highlight w:val="none"/>
        </w:rPr>
        <w:t>2</w:t>
      </w:r>
      <w:r>
        <w:rPr>
          <w:rFonts w:hAnsi="宋体"/>
          <w:color w:val="auto"/>
          <w:szCs w:val="21"/>
          <w:highlight w:val="none"/>
        </w:rPr>
        <w:t>）建安劳保费：</w:t>
      </w:r>
    </w:p>
    <w:p w14:paraId="4950967D">
      <w:pPr>
        <w:spacing w:line="360" w:lineRule="auto"/>
        <w:ind w:left="420" w:leftChars="200" w:firstLine="525" w:firstLineChars="250"/>
        <w:rPr>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41B87BBF">
      <w:pPr>
        <w:spacing w:line="360" w:lineRule="auto"/>
        <w:ind w:firstLine="420" w:firstLineChars="200"/>
        <w:rPr>
          <w:color w:val="auto"/>
          <w:szCs w:val="21"/>
          <w:highlight w:val="none"/>
        </w:rPr>
      </w:pPr>
      <w:r>
        <w:rPr>
          <w:rFonts w:hAnsi="宋体"/>
          <w:color w:val="auto"/>
          <w:szCs w:val="21"/>
          <w:highlight w:val="none"/>
        </w:rPr>
        <w:t>（</w:t>
      </w:r>
      <w:r>
        <w:rPr>
          <w:color w:val="auto"/>
          <w:szCs w:val="21"/>
          <w:highlight w:val="none"/>
        </w:rPr>
        <w:t>3</w:t>
      </w:r>
      <w:r>
        <w:rPr>
          <w:rFonts w:hAnsi="宋体"/>
          <w:color w:val="auto"/>
          <w:szCs w:val="21"/>
          <w:highlight w:val="none"/>
        </w:rPr>
        <w:t>）材料和工程设备暂估价金额：</w:t>
      </w:r>
    </w:p>
    <w:p w14:paraId="0BEC0EC4">
      <w:pPr>
        <w:spacing w:line="360" w:lineRule="auto"/>
        <w:ind w:firstLine="945" w:firstLineChars="450"/>
        <w:rPr>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51B6D069">
      <w:pPr>
        <w:spacing w:line="360" w:lineRule="auto"/>
        <w:ind w:firstLine="420" w:firstLineChars="200"/>
        <w:rPr>
          <w:color w:val="auto"/>
          <w:szCs w:val="21"/>
          <w:highlight w:val="none"/>
        </w:rPr>
      </w:pPr>
      <w:r>
        <w:rPr>
          <w:rFonts w:hAnsi="宋体"/>
          <w:color w:val="auto"/>
          <w:szCs w:val="21"/>
          <w:highlight w:val="none"/>
        </w:rPr>
        <w:t>（</w:t>
      </w:r>
      <w:r>
        <w:rPr>
          <w:color w:val="auto"/>
          <w:szCs w:val="21"/>
          <w:highlight w:val="none"/>
        </w:rPr>
        <w:t>4</w:t>
      </w:r>
      <w:r>
        <w:rPr>
          <w:rFonts w:hAnsi="宋体"/>
          <w:color w:val="auto"/>
          <w:szCs w:val="21"/>
          <w:highlight w:val="none"/>
        </w:rPr>
        <w:t>）专业工程暂估价金额：</w:t>
      </w:r>
    </w:p>
    <w:p w14:paraId="41CB8EED">
      <w:pPr>
        <w:spacing w:line="360" w:lineRule="auto"/>
        <w:ind w:firstLine="945" w:firstLineChars="450"/>
        <w:rPr>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61EF012E">
      <w:pPr>
        <w:spacing w:line="360" w:lineRule="auto"/>
        <w:ind w:firstLine="420" w:firstLineChars="200"/>
        <w:rPr>
          <w:color w:val="auto"/>
          <w:szCs w:val="21"/>
          <w:highlight w:val="none"/>
        </w:rPr>
      </w:pPr>
      <w:r>
        <w:rPr>
          <w:rFonts w:hAnsi="宋体"/>
          <w:color w:val="auto"/>
          <w:szCs w:val="21"/>
          <w:highlight w:val="none"/>
        </w:rPr>
        <w:t>（</w:t>
      </w:r>
      <w:r>
        <w:rPr>
          <w:color w:val="auto"/>
          <w:szCs w:val="21"/>
          <w:highlight w:val="none"/>
        </w:rPr>
        <w:t>5</w:t>
      </w:r>
      <w:r>
        <w:rPr>
          <w:rFonts w:hAnsi="宋体"/>
          <w:color w:val="auto"/>
          <w:szCs w:val="21"/>
          <w:highlight w:val="none"/>
        </w:rPr>
        <w:t>）暂列金额：</w:t>
      </w:r>
    </w:p>
    <w:p w14:paraId="4302092C">
      <w:pPr>
        <w:spacing w:line="360" w:lineRule="auto"/>
        <w:ind w:firstLine="945" w:firstLineChars="450"/>
        <w:rPr>
          <w:rFonts w:hAnsi="宋体"/>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69129EBB">
      <w:pPr>
        <w:spacing w:line="360" w:lineRule="auto"/>
        <w:ind w:firstLine="359" w:firstLineChars="171"/>
        <w:rPr>
          <w:color w:val="auto"/>
          <w:szCs w:val="21"/>
          <w:highlight w:val="none"/>
        </w:rPr>
      </w:pPr>
      <w:r>
        <w:rPr>
          <w:rFonts w:hAnsi="宋体"/>
          <w:color w:val="auto"/>
          <w:szCs w:val="21"/>
          <w:highlight w:val="none"/>
        </w:rPr>
        <w:t>（6）</w:t>
      </w:r>
      <w:r>
        <w:rPr>
          <w:rFonts w:hint="eastAsia" w:hAnsi="宋体"/>
          <w:color w:val="auto"/>
          <w:szCs w:val="21"/>
          <w:highlight w:val="none"/>
        </w:rPr>
        <w:t>增值税额：</w:t>
      </w:r>
    </w:p>
    <w:p w14:paraId="6496717E">
      <w:pPr>
        <w:spacing w:line="360" w:lineRule="auto"/>
        <w:ind w:firstLine="945" w:firstLineChars="450"/>
        <w:rPr>
          <w:rFonts w:hAnsi="宋体"/>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3012F2C9">
      <w:pPr>
        <w:spacing w:line="360" w:lineRule="auto"/>
        <w:ind w:firstLine="987" w:firstLineChars="470"/>
        <w:rPr>
          <w:rFonts w:hAnsi="宋体"/>
          <w:color w:val="auto"/>
          <w:szCs w:val="21"/>
          <w:highlight w:val="none"/>
        </w:rPr>
      </w:pPr>
      <w:r>
        <w:rPr>
          <w:rFonts w:hint="eastAsia" w:hAnsi="宋体"/>
          <w:color w:val="auto"/>
          <w:szCs w:val="21"/>
          <w:highlight w:val="none"/>
        </w:rPr>
        <w:t>增值税率：</w:t>
      </w:r>
      <w:r>
        <w:rPr>
          <w:rFonts w:hAnsi="宋体"/>
          <w:color w:val="auto"/>
          <w:szCs w:val="21"/>
          <w:highlight w:val="none"/>
          <w:u w:val="single"/>
        </w:rPr>
        <w:t xml:space="preserve">  </w:t>
      </w:r>
      <w:r>
        <w:rPr>
          <w:rFonts w:hint="eastAsia" w:hAnsi="宋体"/>
          <w:color w:val="auto"/>
          <w:szCs w:val="21"/>
          <w:highlight w:val="none"/>
          <w:u w:val="single"/>
        </w:rPr>
        <w:t>　　　　　　</w:t>
      </w:r>
      <w:r>
        <w:rPr>
          <w:rFonts w:hAnsi="宋体"/>
          <w:color w:val="auto"/>
          <w:szCs w:val="21"/>
          <w:highlight w:val="none"/>
          <w:u w:val="single"/>
        </w:rPr>
        <w:t xml:space="preserve">  </w:t>
      </w:r>
    </w:p>
    <w:p w14:paraId="07E0A381">
      <w:pPr>
        <w:numPr>
          <w:ilvl w:val="0"/>
          <w:numId w:val="14"/>
        </w:numPr>
        <w:spacing w:line="360" w:lineRule="auto"/>
        <w:ind w:firstLine="420" w:firstLineChars="200"/>
        <w:rPr>
          <w:rFonts w:hAnsi="宋体"/>
          <w:color w:val="auto"/>
          <w:szCs w:val="21"/>
          <w:highlight w:val="none"/>
        </w:rPr>
      </w:pPr>
      <w:r>
        <w:rPr>
          <w:rFonts w:hAnsi="宋体"/>
          <w:color w:val="auto"/>
          <w:szCs w:val="21"/>
          <w:highlight w:val="none"/>
        </w:rPr>
        <w:t>合同价格形式：</w:t>
      </w:r>
      <w:r>
        <w:rPr>
          <w:color w:val="auto"/>
          <w:szCs w:val="21"/>
          <w:highlight w:val="none"/>
        </w:rPr>
        <w:t xml:space="preserve">   </w:t>
      </w:r>
      <w:r>
        <w:rPr>
          <w:rFonts w:hAnsi="宋体"/>
          <w:color w:val="auto"/>
          <w:szCs w:val="21"/>
          <w:highlight w:val="none"/>
          <w:u w:val="single"/>
        </w:rPr>
        <w:t></w:t>
      </w:r>
      <w:r>
        <w:rPr>
          <w:rFonts w:hint="eastAsia"/>
          <w:color w:val="auto"/>
          <w:szCs w:val="21"/>
          <w:highlight w:val="none"/>
          <w:u w:val="single"/>
          <w:lang w:eastAsia="zh-CN"/>
        </w:rPr>
        <w:t>总价合同</w:t>
      </w:r>
      <w:r>
        <w:rPr>
          <w:rFonts w:hint="eastAsia"/>
          <w:color w:val="auto"/>
          <w:szCs w:val="21"/>
          <w:highlight w:val="none"/>
          <w:u w:val="single"/>
          <w:lang w:val="en-US" w:eastAsia="zh-CN"/>
        </w:rPr>
        <w:t xml:space="preserve"> </w:t>
      </w:r>
      <w:r>
        <w:rPr>
          <w:color w:val="auto"/>
          <w:szCs w:val="21"/>
          <w:highlight w:val="none"/>
          <w:u w:val="single"/>
        </w:rPr>
        <w:t xml:space="preserve"> </w:t>
      </w:r>
      <w:r>
        <w:rPr>
          <w:rFonts w:hAnsi="宋体"/>
          <w:color w:val="auto"/>
          <w:szCs w:val="21"/>
          <w:highlight w:val="none"/>
        </w:rPr>
        <w:t>。</w:t>
      </w:r>
    </w:p>
    <w:p w14:paraId="0E0EBD86">
      <w:pPr>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3、（1）工程款支付账户：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6DBF36CA">
      <w:pPr>
        <w:spacing w:line="360" w:lineRule="auto"/>
        <w:rPr>
          <w:rFonts w:hint="eastAsia"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账号：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B975D93">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（2）安全文明施工费支付专用账户（如有）：</w:t>
      </w:r>
      <w:r>
        <w:rPr>
          <w:rFonts w:ascii="宋体" w:hAnsi="宋体" w:cs="Arial"/>
          <w:color w:val="auto"/>
          <w:szCs w:val="21"/>
          <w:highlight w:val="none"/>
          <w:u w:val="single"/>
        </w:rPr>
        <w:t>××××</w:t>
      </w:r>
      <w:r>
        <w:rPr>
          <w:rFonts w:hint="eastAsia" w:ascii="宋体" w:hAnsi="宋体" w:cs="Arial"/>
          <w:color w:val="auto"/>
          <w:szCs w:val="21"/>
          <w:highlight w:val="none"/>
          <w:u w:val="single"/>
        </w:rPr>
        <w:t>项目安全文明施工费专用账户</w:t>
      </w:r>
      <w:r>
        <w:rPr>
          <w:rFonts w:ascii="宋体" w:hAnsi="宋体"/>
          <w:color w:val="auto"/>
          <w:szCs w:val="21"/>
          <w:highlight w:val="none"/>
          <w:u w:val="single"/>
        </w:rPr>
        <w:t xml:space="preserve"> </w:t>
      </w:r>
      <w:r>
        <w:rPr>
          <w:rFonts w:hint="eastAsia" w:ascii="宋体" w:hAnsi="宋体"/>
          <w:color w:val="auto"/>
          <w:szCs w:val="21"/>
          <w:highlight w:val="none"/>
        </w:rPr>
        <w:t xml:space="preserve">。 </w:t>
      </w:r>
    </w:p>
    <w:p w14:paraId="50738CD4">
      <w:pPr>
        <w:spacing w:line="360" w:lineRule="auto"/>
        <w:ind w:firstLine="735" w:firstLineChars="350"/>
        <w:rPr>
          <w:rFonts w:hint="eastAsia" w:ascii="宋体" w:hAnsi="宋体"/>
          <w:color w:val="auto"/>
          <w:szCs w:val="21"/>
          <w:highlight w:val="none"/>
        </w:rPr>
      </w:pPr>
      <w:r>
        <w:rPr>
          <w:rFonts w:hint="eastAsia" w:ascii="宋体" w:hAnsi="宋体"/>
          <w:color w:val="auto"/>
          <w:szCs w:val="21"/>
          <w:highlight w:val="none"/>
        </w:rPr>
        <w:t>账号：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69B372C">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（3）农民工工资支付专用账户：</w:t>
      </w:r>
      <w:r>
        <w:rPr>
          <w:rFonts w:ascii="宋体" w:hAnsi="宋体" w:cs="Arial"/>
          <w:color w:val="auto"/>
          <w:szCs w:val="21"/>
          <w:highlight w:val="none"/>
          <w:u w:val="single"/>
        </w:rPr>
        <w:t>××××</w:t>
      </w:r>
      <w:r>
        <w:rPr>
          <w:rFonts w:hint="eastAsia" w:ascii="宋体" w:hAnsi="宋体" w:cs="Arial"/>
          <w:color w:val="auto"/>
          <w:szCs w:val="21"/>
          <w:highlight w:val="none"/>
          <w:u w:val="single"/>
        </w:rPr>
        <w:t>项目农民工工资支付专用账户</w:t>
      </w:r>
      <w:r>
        <w:rPr>
          <w:rFonts w:ascii="宋体" w:hAnsi="宋体"/>
          <w:color w:val="auto"/>
          <w:szCs w:val="21"/>
          <w:highlight w:val="none"/>
        </w:rPr>
        <w:t xml:space="preserve"> </w:t>
      </w:r>
      <w:r>
        <w:rPr>
          <w:rFonts w:hint="eastAsia" w:ascii="宋体" w:hAnsi="宋体"/>
          <w:color w:val="auto"/>
          <w:szCs w:val="21"/>
          <w:highlight w:val="none"/>
        </w:rPr>
        <w:t xml:space="preserve">。 </w:t>
      </w:r>
    </w:p>
    <w:p w14:paraId="7DAAE4DA">
      <w:pPr>
        <w:spacing w:line="360" w:lineRule="auto"/>
        <w:ind w:firstLine="630" w:firstLineChars="300"/>
        <w:rPr>
          <w:color w:val="auto"/>
          <w:highlight w:val="none"/>
        </w:rPr>
      </w:pPr>
      <w:r>
        <w:rPr>
          <w:rFonts w:hint="eastAsia" w:ascii="宋体" w:hAnsi="宋体"/>
          <w:color w:val="auto"/>
          <w:szCs w:val="21"/>
          <w:highlight w:val="none"/>
        </w:rPr>
        <w:t>账号：</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w:t>
      </w:r>
      <w:r>
        <w:rPr>
          <w:rFonts w:ascii="宋体" w:hAnsi="宋体"/>
          <w:color w:val="auto"/>
          <w:szCs w:val="21"/>
          <w:highlight w:val="none"/>
        </w:rPr>
        <w:t>。</w:t>
      </w:r>
    </w:p>
    <w:p w14:paraId="790E408F">
      <w:pPr>
        <w:spacing w:line="360" w:lineRule="auto"/>
        <w:ind w:firstLine="422" w:firstLineChars="200"/>
        <w:rPr>
          <w:b/>
          <w:bCs/>
          <w:color w:val="auto"/>
          <w:szCs w:val="21"/>
          <w:highlight w:val="none"/>
        </w:rPr>
      </w:pPr>
      <w:bookmarkStart w:id="45" w:name="_Toc351203485"/>
      <w:r>
        <w:rPr>
          <w:rFonts w:hAnsi="宋体"/>
          <w:b/>
          <w:bCs/>
          <w:color w:val="auto"/>
          <w:szCs w:val="21"/>
          <w:highlight w:val="none"/>
        </w:rPr>
        <w:t>五、</w:t>
      </w:r>
      <w:bookmarkEnd w:id="45"/>
      <w:r>
        <w:rPr>
          <w:rFonts w:hAnsi="宋体"/>
          <w:b/>
          <w:bCs/>
          <w:color w:val="auto"/>
          <w:szCs w:val="21"/>
          <w:highlight w:val="none"/>
        </w:rPr>
        <w:t>项目经理</w:t>
      </w:r>
    </w:p>
    <w:p w14:paraId="34585073">
      <w:pPr>
        <w:spacing w:line="360" w:lineRule="auto"/>
        <w:ind w:firstLine="420" w:firstLineChars="200"/>
        <w:rPr>
          <w:rFonts w:hAnsi="宋体"/>
          <w:color w:val="auto"/>
          <w:szCs w:val="21"/>
          <w:highlight w:val="none"/>
        </w:rPr>
      </w:pPr>
      <w:r>
        <w:rPr>
          <w:rFonts w:hAnsi="宋体"/>
          <w:color w:val="auto"/>
          <w:szCs w:val="21"/>
          <w:highlight w:val="none"/>
        </w:rPr>
        <w:t>承包人项目经理：</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rFonts w:hAnsi="宋体"/>
          <w:color w:val="auto"/>
          <w:szCs w:val="21"/>
          <w:highlight w:val="none"/>
        </w:rPr>
        <w:t>。</w:t>
      </w:r>
    </w:p>
    <w:p w14:paraId="417F38B7">
      <w:pPr>
        <w:spacing w:line="360" w:lineRule="auto"/>
        <w:ind w:firstLine="422" w:firstLineChars="200"/>
        <w:rPr>
          <w:b/>
          <w:bCs/>
          <w:color w:val="auto"/>
          <w:szCs w:val="21"/>
          <w:highlight w:val="none"/>
        </w:rPr>
      </w:pPr>
      <w:bookmarkStart w:id="46" w:name="_Toc351203486"/>
      <w:r>
        <w:rPr>
          <w:rFonts w:hAnsi="宋体"/>
          <w:b/>
          <w:bCs/>
          <w:color w:val="auto"/>
          <w:szCs w:val="21"/>
          <w:highlight w:val="none"/>
        </w:rPr>
        <w:t>六、合同文件构成</w:t>
      </w:r>
      <w:bookmarkEnd w:id="46"/>
    </w:p>
    <w:p w14:paraId="32FF81B7">
      <w:pPr>
        <w:spacing w:line="360" w:lineRule="auto"/>
        <w:ind w:firstLine="420" w:firstLineChars="200"/>
        <w:rPr>
          <w:bCs/>
          <w:color w:val="auto"/>
          <w:szCs w:val="21"/>
          <w:highlight w:val="none"/>
        </w:rPr>
      </w:pPr>
      <w:r>
        <w:rPr>
          <w:rFonts w:hAnsi="宋体"/>
          <w:bCs/>
          <w:color w:val="auto"/>
          <w:szCs w:val="21"/>
          <w:highlight w:val="none"/>
        </w:rPr>
        <w:t>本协议书与下列文件一起构成合同文件：</w:t>
      </w:r>
    </w:p>
    <w:p w14:paraId="2125AD3B">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1</w:t>
      </w:r>
      <w:r>
        <w:rPr>
          <w:rFonts w:hAnsi="宋体"/>
          <w:color w:val="auto"/>
          <w:szCs w:val="21"/>
          <w:highlight w:val="none"/>
        </w:rPr>
        <w:t>）</w:t>
      </w:r>
      <w:r>
        <w:rPr>
          <w:rFonts w:hint="eastAsia" w:hAnsi="宋体"/>
          <w:color w:val="auto"/>
          <w:szCs w:val="21"/>
          <w:highlight w:val="none"/>
          <w:lang w:val="en-US" w:eastAsia="zh-CN"/>
        </w:rPr>
        <w:t>成交</w:t>
      </w:r>
      <w:r>
        <w:rPr>
          <w:rFonts w:hAnsi="宋体"/>
          <w:color w:val="auto"/>
          <w:szCs w:val="21"/>
          <w:highlight w:val="none"/>
        </w:rPr>
        <w:t>通知书（如有）；</w:t>
      </w:r>
    </w:p>
    <w:p w14:paraId="3B0272FB">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2</w:t>
      </w:r>
      <w:r>
        <w:rPr>
          <w:rFonts w:hAnsi="宋体"/>
          <w:color w:val="auto"/>
          <w:szCs w:val="21"/>
          <w:highlight w:val="none"/>
        </w:rPr>
        <w:t>）</w:t>
      </w:r>
      <w:r>
        <w:rPr>
          <w:rFonts w:hint="eastAsia" w:hAnsi="宋体"/>
          <w:color w:val="auto"/>
          <w:szCs w:val="21"/>
          <w:highlight w:val="none"/>
          <w:lang w:val="en-US" w:eastAsia="zh-CN"/>
        </w:rPr>
        <w:t>磋商</w:t>
      </w:r>
      <w:r>
        <w:rPr>
          <w:rFonts w:hAnsi="宋体"/>
          <w:color w:val="auto"/>
          <w:szCs w:val="21"/>
          <w:highlight w:val="none"/>
        </w:rPr>
        <w:t>函及其</w:t>
      </w:r>
      <w:r>
        <w:rPr>
          <w:rFonts w:hint="eastAsia" w:hAnsi="宋体"/>
          <w:color w:val="auto"/>
          <w:szCs w:val="21"/>
          <w:highlight w:val="none"/>
          <w:lang w:val="en-US" w:eastAsia="zh-CN"/>
        </w:rPr>
        <w:t>附表</w:t>
      </w:r>
      <w:r>
        <w:rPr>
          <w:rFonts w:hAnsi="宋体"/>
          <w:color w:val="auto"/>
          <w:szCs w:val="21"/>
          <w:highlight w:val="none"/>
        </w:rPr>
        <w:t>（如有）；</w:t>
      </w:r>
      <w:r>
        <w:rPr>
          <w:color w:val="auto"/>
          <w:szCs w:val="21"/>
          <w:highlight w:val="none"/>
        </w:rPr>
        <w:t xml:space="preserve"> </w:t>
      </w:r>
    </w:p>
    <w:p w14:paraId="643779DD">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3</w:t>
      </w:r>
      <w:r>
        <w:rPr>
          <w:rFonts w:hAnsi="宋体"/>
          <w:color w:val="auto"/>
          <w:szCs w:val="21"/>
          <w:highlight w:val="none"/>
        </w:rPr>
        <w:t>）专用合同条款及其</w:t>
      </w:r>
      <w:r>
        <w:rPr>
          <w:rFonts w:hint="eastAsia" w:hAnsi="宋体"/>
          <w:color w:val="auto"/>
          <w:szCs w:val="21"/>
          <w:highlight w:val="none"/>
          <w:lang w:val="en-US" w:eastAsia="zh-CN"/>
        </w:rPr>
        <w:t>附表</w:t>
      </w:r>
      <w:r>
        <w:rPr>
          <w:rFonts w:hAnsi="宋体"/>
          <w:color w:val="auto"/>
          <w:szCs w:val="21"/>
          <w:highlight w:val="none"/>
        </w:rPr>
        <w:t>；</w:t>
      </w:r>
    </w:p>
    <w:p w14:paraId="2F2138E5">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4</w:t>
      </w:r>
      <w:r>
        <w:rPr>
          <w:rFonts w:hAnsi="宋体"/>
          <w:color w:val="auto"/>
          <w:szCs w:val="21"/>
          <w:highlight w:val="none"/>
        </w:rPr>
        <w:t>）通用合同条款；</w:t>
      </w:r>
    </w:p>
    <w:p w14:paraId="446E123A">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5</w:t>
      </w:r>
      <w:r>
        <w:rPr>
          <w:rFonts w:hAnsi="宋体"/>
          <w:color w:val="auto"/>
          <w:szCs w:val="21"/>
          <w:highlight w:val="none"/>
        </w:rPr>
        <w:t>）技术标准和要求；</w:t>
      </w:r>
    </w:p>
    <w:p w14:paraId="79B814D8">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6</w:t>
      </w:r>
      <w:r>
        <w:rPr>
          <w:rFonts w:hAnsi="宋体"/>
          <w:color w:val="auto"/>
          <w:szCs w:val="21"/>
          <w:highlight w:val="none"/>
        </w:rPr>
        <w:t>）已标价工程量清单或预算书；</w:t>
      </w:r>
      <w:r>
        <w:rPr>
          <w:color w:val="auto"/>
          <w:szCs w:val="21"/>
          <w:highlight w:val="none"/>
        </w:rPr>
        <w:t xml:space="preserve"> </w:t>
      </w:r>
    </w:p>
    <w:p w14:paraId="4ADAC036">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7</w:t>
      </w:r>
      <w:r>
        <w:rPr>
          <w:rFonts w:hAnsi="宋体"/>
          <w:color w:val="auto"/>
          <w:szCs w:val="21"/>
          <w:highlight w:val="none"/>
        </w:rPr>
        <w:t>）图纸；</w:t>
      </w:r>
    </w:p>
    <w:p w14:paraId="6DEE2FA9">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8</w:t>
      </w:r>
      <w:r>
        <w:rPr>
          <w:rFonts w:hAnsi="宋体"/>
          <w:color w:val="auto"/>
          <w:szCs w:val="21"/>
          <w:highlight w:val="none"/>
        </w:rPr>
        <w:t>）其他合同文件。</w:t>
      </w:r>
    </w:p>
    <w:p w14:paraId="6A7579C2">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在合同订立及履行过程中形成的与合同有关的文件均构成合同文件组成部分。</w:t>
      </w:r>
    </w:p>
    <w:p w14:paraId="6AE94476">
      <w:pPr>
        <w:autoSpaceDE w:val="0"/>
        <w:autoSpaceDN w:val="0"/>
        <w:adjustRightInd w:val="0"/>
        <w:spacing w:line="360" w:lineRule="auto"/>
        <w:ind w:firstLine="420" w:firstLineChars="200"/>
        <w:jc w:val="left"/>
        <w:rPr>
          <w:rFonts w:hAnsi="宋体"/>
          <w:color w:val="auto"/>
          <w:szCs w:val="21"/>
          <w:highlight w:val="none"/>
        </w:rPr>
      </w:pPr>
      <w:r>
        <w:rPr>
          <w:rFonts w:hAnsi="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59DF4553">
      <w:pPr>
        <w:autoSpaceDE w:val="0"/>
        <w:autoSpaceDN w:val="0"/>
        <w:adjustRightInd w:val="0"/>
        <w:spacing w:line="360" w:lineRule="auto"/>
        <w:ind w:firstLine="422" w:firstLineChars="200"/>
        <w:jc w:val="left"/>
        <w:rPr>
          <w:b/>
          <w:bCs/>
          <w:color w:val="auto"/>
          <w:szCs w:val="21"/>
          <w:highlight w:val="none"/>
        </w:rPr>
      </w:pPr>
      <w:bookmarkStart w:id="47" w:name="_Toc351203487"/>
      <w:r>
        <w:rPr>
          <w:rFonts w:hAnsi="宋体"/>
          <w:b/>
          <w:bCs/>
          <w:color w:val="auto"/>
          <w:szCs w:val="21"/>
          <w:highlight w:val="none"/>
        </w:rPr>
        <w:t>七、承诺</w:t>
      </w:r>
      <w:bookmarkEnd w:id="47"/>
    </w:p>
    <w:p w14:paraId="644955F9">
      <w:pPr>
        <w:spacing w:line="360" w:lineRule="auto"/>
        <w:ind w:firstLine="420" w:firstLineChars="200"/>
        <w:rPr>
          <w:bCs/>
          <w:color w:val="auto"/>
          <w:szCs w:val="21"/>
          <w:highlight w:val="none"/>
        </w:rPr>
      </w:pPr>
      <w:bookmarkStart w:id="48" w:name="_Toc351203488"/>
      <w:r>
        <w:rPr>
          <w:bCs/>
          <w:color w:val="auto"/>
          <w:szCs w:val="21"/>
          <w:highlight w:val="none"/>
        </w:rPr>
        <w:t>1.</w:t>
      </w:r>
      <w:r>
        <w:rPr>
          <w:rFonts w:hint="eastAsia"/>
          <w:bCs/>
          <w:color w:val="auto"/>
          <w:szCs w:val="21"/>
          <w:highlight w:val="none"/>
        </w:rPr>
        <w:t xml:space="preserve"> </w:t>
      </w:r>
      <w:r>
        <w:rPr>
          <w:rFonts w:hAnsi="宋体"/>
          <w:bCs/>
          <w:color w:val="auto"/>
          <w:szCs w:val="21"/>
          <w:highlight w:val="none"/>
        </w:rPr>
        <w:t>发包人承诺按照法律规定履行项目审批手续、筹集工程建设资金并按照合同约定的期限和方式支付合同价款。</w:t>
      </w:r>
    </w:p>
    <w:p w14:paraId="64F4E654">
      <w:pPr>
        <w:spacing w:line="360" w:lineRule="auto"/>
        <w:ind w:firstLine="420" w:firstLineChars="200"/>
        <w:rPr>
          <w:rFonts w:hint="eastAsia" w:hAnsi="宋体"/>
          <w:bCs/>
          <w:color w:val="auto"/>
          <w:szCs w:val="21"/>
          <w:highlight w:val="none"/>
        </w:rPr>
      </w:pPr>
      <w:r>
        <w:rPr>
          <w:bCs/>
          <w:color w:val="auto"/>
          <w:szCs w:val="21"/>
          <w:highlight w:val="none"/>
        </w:rPr>
        <w:t>2.</w:t>
      </w:r>
      <w:r>
        <w:rPr>
          <w:rFonts w:hint="eastAsia"/>
          <w:bCs/>
          <w:color w:val="auto"/>
          <w:szCs w:val="21"/>
          <w:highlight w:val="none"/>
        </w:rPr>
        <w:t xml:space="preserve"> </w:t>
      </w:r>
      <w:r>
        <w:rPr>
          <w:rFonts w:hAnsi="宋体"/>
          <w:bCs/>
          <w:color w:val="auto"/>
          <w:szCs w:val="21"/>
          <w:highlight w:val="none"/>
        </w:rPr>
        <w:t>承包人承诺按照法律规定及合同约定组织完成工程施工，确保工程质量和安全，不进行转包及违法分包，并在缺陷责任期及保修期内承担相应的工程维修责任。</w:t>
      </w:r>
    </w:p>
    <w:p w14:paraId="347357A4">
      <w:pPr>
        <w:spacing w:line="360" w:lineRule="auto"/>
        <w:ind w:firstLine="420" w:firstLineChars="200"/>
        <w:rPr>
          <w:rFonts w:hint="eastAsia" w:hAnsi="宋体"/>
          <w:bCs/>
          <w:color w:val="auto"/>
          <w:szCs w:val="21"/>
          <w:highlight w:val="none"/>
        </w:rPr>
      </w:pPr>
      <w:r>
        <w:rPr>
          <w:rFonts w:hint="eastAsia" w:hAnsi="宋体"/>
          <w:bCs/>
          <w:color w:val="auto"/>
          <w:szCs w:val="21"/>
          <w:highlight w:val="none"/>
        </w:rPr>
        <w:t>3、承包人承诺在与发包人签订施工合同后7个日历天内组织进场施工，超出此时限的属于合同违约，发包人有权单方面解除合同，因此行为给发包人造成经济损失的由承包人承担。</w:t>
      </w:r>
    </w:p>
    <w:p w14:paraId="23E25D4C">
      <w:pPr>
        <w:spacing w:line="360" w:lineRule="auto"/>
        <w:ind w:firstLine="420" w:firstLineChars="200"/>
        <w:rPr>
          <w:bCs/>
          <w:color w:val="auto"/>
          <w:szCs w:val="21"/>
          <w:highlight w:val="none"/>
        </w:rPr>
      </w:pPr>
      <w:r>
        <w:rPr>
          <w:rFonts w:hint="eastAsia" w:hAnsi="宋体"/>
          <w:bCs/>
          <w:color w:val="auto"/>
          <w:szCs w:val="21"/>
          <w:highlight w:val="none"/>
        </w:rPr>
        <w:t>4、承包人承诺在施工期间，除不可抗力原因外，不得超过15个日历天处于停工状态，否则发包人有权单方面解除合同，因此行为给发包人造成经济损失的由承包人承担。</w:t>
      </w:r>
    </w:p>
    <w:p w14:paraId="2D0A2F00">
      <w:pPr>
        <w:spacing w:line="360" w:lineRule="auto"/>
        <w:ind w:firstLine="420" w:firstLineChars="200"/>
        <w:rPr>
          <w:rFonts w:hint="eastAsia" w:hAnsi="宋体"/>
          <w:bCs/>
          <w:color w:val="auto"/>
          <w:szCs w:val="21"/>
          <w:highlight w:val="none"/>
        </w:rPr>
      </w:pPr>
      <w:r>
        <w:rPr>
          <w:rFonts w:hint="eastAsia"/>
          <w:bCs/>
          <w:color w:val="auto"/>
          <w:szCs w:val="21"/>
          <w:highlight w:val="none"/>
        </w:rPr>
        <w:t>5</w:t>
      </w:r>
      <w:r>
        <w:rPr>
          <w:bCs/>
          <w:color w:val="auto"/>
          <w:szCs w:val="21"/>
          <w:highlight w:val="none"/>
        </w:rPr>
        <w:t>.</w:t>
      </w:r>
      <w:r>
        <w:rPr>
          <w:rFonts w:hint="eastAsia"/>
          <w:bCs/>
          <w:color w:val="auto"/>
          <w:szCs w:val="21"/>
          <w:highlight w:val="none"/>
        </w:rPr>
        <w:t xml:space="preserve"> </w:t>
      </w:r>
      <w:r>
        <w:rPr>
          <w:rFonts w:hAnsi="宋体"/>
          <w:bCs/>
          <w:color w:val="auto"/>
          <w:szCs w:val="21"/>
          <w:highlight w:val="none"/>
        </w:rPr>
        <w:t>发包人和承包人通过招投标形式签订合同的，双方理解并承诺不再就同一工程另行签订与合同实质性内容相背离的协议。</w:t>
      </w:r>
    </w:p>
    <w:p w14:paraId="7390A30C">
      <w:pPr>
        <w:spacing w:line="360" w:lineRule="auto"/>
        <w:ind w:firstLine="422" w:firstLineChars="200"/>
        <w:rPr>
          <w:b/>
          <w:bCs/>
          <w:color w:val="auto"/>
          <w:szCs w:val="21"/>
          <w:highlight w:val="none"/>
        </w:rPr>
      </w:pPr>
      <w:r>
        <w:rPr>
          <w:rFonts w:hAnsi="宋体"/>
          <w:b/>
          <w:bCs/>
          <w:color w:val="auto"/>
          <w:szCs w:val="21"/>
          <w:highlight w:val="none"/>
        </w:rPr>
        <w:t>八、词语含义</w:t>
      </w:r>
      <w:bookmarkEnd w:id="48"/>
    </w:p>
    <w:p w14:paraId="3E03F5AA">
      <w:pPr>
        <w:spacing w:line="360" w:lineRule="auto"/>
        <w:ind w:firstLine="420" w:firstLineChars="200"/>
        <w:rPr>
          <w:rFonts w:hAnsi="宋体"/>
          <w:bCs/>
          <w:color w:val="auto"/>
          <w:szCs w:val="21"/>
          <w:highlight w:val="none"/>
        </w:rPr>
      </w:pPr>
      <w:r>
        <w:rPr>
          <w:rFonts w:hAnsi="宋体"/>
          <w:bCs/>
          <w:color w:val="auto"/>
          <w:szCs w:val="21"/>
          <w:highlight w:val="none"/>
        </w:rPr>
        <w:t>本协议书中词语含义与第二部分通用合同条款中赋予的含义相同。</w:t>
      </w:r>
    </w:p>
    <w:p w14:paraId="37149BC8">
      <w:pPr>
        <w:spacing w:line="360" w:lineRule="auto"/>
        <w:ind w:firstLine="422" w:firstLineChars="200"/>
        <w:rPr>
          <w:b/>
          <w:bCs/>
          <w:color w:val="auto"/>
          <w:szCs w:val="21"/>
          <w:highlight w:val="none"/>
        </w:rPr>
      </w:pPr>
      <w:bookmarkStart w:id="49" w:name="_Toc351203489"/>
      <w:r>
        <w:rPr>
          <w:rFonts w:hAnsi="宋体"/>
          <w:b/>
          <w:bCs/>
          <w:color w:val="auto"/>
          <w:szCs w:val="21"/>
          <w:highlight w:val="none"/>
        </w:rPr>
        <w:t>九、签订时间</w:t>
      </w:r>
      <w:bookmarkEnd w:id="49"/>
    </w:p>
    <w:p w14:paraId="6FE2133E">
      <w:pPr>
        <w:spacing w:line="360" w:lineRule="auto"/>
        <w:ind w:firstLine="420" w:firstLineChars="200"/>
        <w:rPr>
          <w:rFonts w:hAnsi="宋体"/>
          <w:bCs/>
          <w:color w:val="auto"/>
          <w:szCs w:val="21"/>
          <w:highlight w:val="none"/>
        </w:rPr>
      </w:pPr>
      <w:r>
        <w:rPr>
          <w:rFonts w:hAnsi="宋体"/>
          <w:bCs/>
          <w:color w:val="auto"/>
          <w:szCs w:val="21"/>
          <w:highlight w:val="none"/>
        </w:rPr>
        <w:t>本合同于</w:t>
      </w:r>
      <w:r>
        <w:rPr>
          <w:bCs/>
          <w:color w:val="auto"/>
          <w:szCs w:val="21"/>
          <w:highlight w:val="none"/>
          <w:u w:val="single"/>
        </w:rPr>
        <w:t xml:space="preserve">         </w:t>
      </w:r>
      <w:r>
        <w:rPr>
          <w:rFonts w:hAnsi="宋体"/>
          <w:bCs/>
          <w:color w:val="auto"/>
          <w:szCs w:val="21"/>
          <w:highlight w:val="none"/>
        </w:rPr>
        <w:t>年</w:t>
      </w:r>
      <w:r>
        <w:rPr>
          <w:bCs/>
          <w:color w:val="auto"/>
          <w:szCs w:val="21"/>
          <w:highlight w:val="none"/>
          <w:u w:val="single"/>
        </w:rPr>
        <w:t xml:space="preserve">    </w:t>
      </w:r>
      <w:r>
        <w:rPr>
          <w:rFonts w:hAnsi="宋体"/>
          <w:bCs/>
          <w:color w:val="auto"/>
          <w:szCs w:val="21"/>
          <w:highlight w:val="none"/>
        </w:rPr>
        <w:t>月</w:t>
      </w:r>
      <w:r>
        <w:rPr>
          <w:bCs/>
          <w:color w:val="auto"/>
          <w:szCs w:val="21"/>
          <w:highlight w:val="none"/>
          <w:u w:val="single"/>
        </w:rPr>
        <w:t xml:space="preserve">    </w:t>
      </w:r>
      <w:r>
        <w:rPr>
          <w:rFonts w:hAnsi="宋体"/>
          <w:bCs/>
          <w:color w:val="auto"/>
          <w:szCs w:val="21"/>
          <w:highlight w:val="none"/>
        </w:rPr>
        <w:t>日签订。</w:t>
      </w:r>
    </w:p>
    <w:p w14:paraId="711DB14B">
      <w:pPr>
        <w:spacing w:line="360" w:lineRule="auto"/>
        <w:ind w:firstLine="422" w:firstLineChars="200"/>
        <w:rPr>
          <w:b/>
          <w:bCs/>
          <w:color w:val="auto"/>
          <w:szCs w:val="21"/>
          <w:highlight w:val="none"/>
        </w:rPr>
      </w:pPr>
      <w:bookmarkStart w:id="50" w:name="_Toc351203490"/>
      <w:r>
        <w:rPr>
          <w:rFonts w:hAnsi="宋体"/>
          <w:b/>
          <w:bCs/>
          <w:color w:val="auto"/>
          <w:szCs w:val="21"/>
          <w:highlight w:val="none"/>
        </w:rPr>
        <w:t>十、签订地点</w:t>
      </w:r>
      <w:bookmarkEnd w:id="50"/>
    </w:p>
    <w:p w14:paraId="3E8F20F0">
      <w:pPr>
        <w:spacing w:line="360" w:lineRule="auto"/>
        <w:ind w:firstLine="420" w:firstLineChars="200"/>
        <w:rPr>
          <w:rFonts w:hAnsi="宋体"/>
          <w:bCs/>
          <w:color w:val="auto"/>
          <w:szCs w:val="21"/>
          <w:highlight w:val="none"/>
        </w:rPr>
      </w:pPr>
      <w:r>
        <w:rPr>
          <w:rFonts w:hAnsi="宋体"/>
          <w:bCs/>
          <w:color w:val="auto"/>
          <w:szCs w:val="21"/>
          <w:highlight w:val="none"/>
        </w:rPr>
        <w:t>本合同在</w:t>
      </w:r>
      <w:r>
        <w:rPr>
          <w:bCs/>
          <w:color w:val="auto"/>
          <w:szCs w:val="21"/>
          <w:highlight w:val="none"/>
          <w:u w:val="single"/>
        </w:rPr>
        <w:t xml:space="preserve">  </w:t>
      </w:r>
      <w:r>
        <w:rPr>
          <w:rFonts w:hint="eastAsia" w:ascii="宋体" w:hAnsi="宋体"/>
          <w:color w:val="auto"/>
          <w:szCs w:val="21"/>
          <w:highlight w:val="none"/>
          <w:u w:val="single"/>
        </w:rPr>
        <w:t>广西</w:t>
      </w:r>
      <w:r>
        <w:rPr>
          <w:rFonts w:hint="eastAsia" w:ascii="宋体" w:hAnsi="宋体"/>
          <w:color w:val="auto"/>
          <w:szCs w:val="21"/>
          <w:highlight w:val="none"/>
          <w:u w:val="single"/>
          <w:lang w:eastAsia="zh-CN"/>
        </w:rPr>
        <w:t>贵港</w:t>
      </w:r>
      <w:r>
        <w:rPr>
          <w:rFonts w:hint="eastAsia" w:ascii="宋体" w:hAnsi="宋体"/>
          <w:color w:val="auto"/>
          <w:szCs w:val="21"/>
          <w:highlight w:val="none"/>
          <w:u w:val="single"/>
        </w:rPr>
        <w:t xml:space="preserve">市 </w:t>
      </w:r>
      <w:r>
        <w:rPr>
          <w:bCs/>
          <w:color w:val="auto"/>
          <w:szCs w:val="21"/>
          <w:highlight w:val="none"/>
          <w:u w:val="single"/>
        </w:rPr>
        <w:t xml:space="preserve"> </w:t>
      </w:r>
      <w:r>
        <w:rPr>
          <w:rFonts w:hAnsi="宋体"/>
          <w:bCs/>
          <w:color w:val="auto"/>
          <w:szCs w:val="21"/>
          <w:highlight w:val="none"/>
        </w:rPr>
        <w:t>签订。</w:t>
      </w:r>
    </w:p>
    <w:p w14:paraId="23D458C7">
      <w:pPr>
        <w:spacing w:line="360" w:lineRule="auto"/>
        <w:ind w:firstLine="422" w:firstLineChars="200"/>
        <w:rPr>
          <w:b/>
          <w:bCs/>
          <w:color w:val="auto"/>
          <w:szCs w:val="21"/>
          <w:highlight w:val="none"/>
        </w:rPr>
      </w:pPr>
      <w:bookmarkStart w:id="51" w:name="_Toc351203491"/>
      <w:r>
        <w:rPr>
          <w:rFonts w:hAnsi="宋体"/>
          <w:b/>
          <w:bCs/>
          <w:color w:val="auto"/>
          <w:szCs w:val="21"/>
          <w:highlight w:val="none"/>
        </w:rPr>
        <w:t>十一、补充协议</w:t>
      </w:r>
      <w:bookmarkEnd w:id="51"/>
    </w:p>
    <w:p w14:paraId="72AB4F90">
      <w:pPr>
        <w:spacing w:line="360" w:lineRule="auto"/>
        <w:ind w:firstLine="420" w:firstLineChars="200"/>
        <w:rPr>
          <w:rFonts w:hAnsi="宋体"/>
          <w:bCs/>
          <w:color w:val="auto"/>
          <w:szCs w:val="21"/>
          <w:highlight w:val="none"/>
        </w:rPr>
      </w:pPr>
      <w:r>
        <w:rPr>
          <w:rFonts w:hAnsi="宋体"/>
          <w:bCs/>
          <w:color w:val="auto"/>
          <w:szCs w:val="21"/>
          <w:highlight w:val="none"/>
        </w:rPr>
        <w:t>合同未尽事宜，合同当事人另行签订补充协议，补充协议是合同的组成部分。</w:t>
      </w:r>
    </w:p>
    <w:p w14:paraId="6EF3F716">
      <w:pPr>
        <w:spacing w:line="360" w:lineRule="auto"/>
        <w:ind w:firstLine="422" w:firstLineChars="200"/>
        <w:rPr>
          <w:b/>
          <w:bCs/>
          <w:color w:val="auto"/>
          <w:szCs w:val="21"/>
          <w:highlight w:val="none"/>
        </w:rPr>
      </w:pPr>
      <w:bookmarkStart w:id="52" w:name="_Toc351203492"/>
      <w:r>
        <w:rPr>
          <w:rFonts w:hAnsi="宋体"/>
          <w:b/>
          <w:bCs/>
          <w:color w:val="auto"/>
          <w:szCs w:val="21"/>
          <w:highlight w:val="none"/>
        </w:rPr>
        <w:t>十二、合同生效</w:t>
      </w:r>
      <w:bookmarkEnd w:id="52"/>
    </w:p>
    <w:p w14:paraId="5B8E754E">
      <w:pPr>
        <w:spacing w:line="360" w:lineRule="auto"/>
        <w:ind w:firstLine="420" w:firstLineChars="200"/>
        <w:rPr>
          <w:rFonts w:hAnsi="宋体"/>
          <w:bCs/>
          <w:color w:val="auto"/>
          <w:szCs w:val="21"/>
          <w:highlight w:val="none"/>
        </w:rPr>
      </w:pPr>
      <w:r>
        <w:rPr>
          <w:rFonts w:hAnsi="宋体"/>
          <w:bCs/>
          <w:color w:val="auto"/>
          <w:szCs w:val="21"/>
          <w:highlight w:val="none"/>
        </w:rPr>
        <w:t>本合同自</w:t>
      </w:r>
      <w:r>
        <w:rPr>
          <w:bCs/>
          <w:color w:val="auto"/>
          <w:szCs w:val="21"/>
          <w:highlight w:val="none"/>
          <w:u w:val="single"/>
        </w:rPr>
        <w:t xml:space="preserve">  </w:t>
      </w:r>
      <w:r>
        <w:rPr>
          <w:rFonts w:hint="eastAsia" w:ascii="宋体" w:hAnsi="宋体"/>
          <w:color w:val="auto"/>
          <w:szCs w:val="21"/>
          <w:highlight w:val="none"/>
          <w:u w:val="single"/>
        </w:rPr>
        <w:t>双方签字盖章后</w:t>
      </w:r>
      <w:r>
        <w:rPr>
          <w:rFonts w:hint="eastAsia" w:ascii="宋体" w:hAnsi="宋体"/>
          <w:color w:val="auto"/>
          <w:szCs w:val="21"/>
          <w:highlight w:val="none"/>
          <w:u w:val="single"/>
          <w:lang w:val="en-US" w:eastAsia="zh-CN"/>
        </w:rPr>
        <w:t xml:space="preserve"> </w:t>
      </w:r>
      <w:r>
        <w:rPr>
          <w:bCs/>
          <w:color w:val="auto"/>
          <w:szCs w:val="21"/>
          <w:highlight w:val="none"/>
          <w:u w:val="single"/>
        </w:rPr>
        <w:t xml:space="preserve"> </w:t>
      </w:r>
      <w:r>
        <w:rPr>
          <w:rFonts w:hAnsi="宋体"/>
          <w:bCs/>
          <w:color w:val="auto"/>
          <w:szCs w:val="21"/>
          <w:highlight w:val="none"/>
        </w:rPr>
        <w:t>生效。</w:t>
      </w:r>
    </w:p>
    <w:p w14:paraId="48C60043">
      <w:pPr>
        <w:spacing w:line="360" w:lineRule="auto"/>
        <w:ind w:firstLine="422" w:firstLineChars="200"/>
        <w:rPr>
          <w:b/>
          <w:bCs/>
          <w:color w:val="auto"/>
          <w:szCs w:val="21"/>
          <w:highlight w:val="none"/>
        </w:rPr>
      </w:pPr>
      <w:bookmarkStart w:id="53" w:name="_Toc351203493"/>
      <w:r>
        <w:rPr>
          <w:rFonts w:hAnsi="宋体"/>
          <w:b/>
          <w:bCs/>
          <w:color w:val="auto"/>
          <w:szCs w:val="21"/>
          <w:highlight w:val="none"/>
        </w:rPr>
        <w:t>十三、合同份数</w:t>
      </w:r>
      <w:bookmarkEnd w:id="53"/>
    </w:p>
    <w:p w14:paraId="25AEABC2">
      <w:pPr>
        <w:spacing w:line="360" w:lineRule="auto"/>
        <w:ind w:firstLine="420" w:firstLineChars="200"/>
        <w:rPr>
          <w:bCs/>
          <w:color w:val="auto"/>
          <w:szCs w:val="21"/>
          <w:highlight w:val="none"/>
        </w:rPr>
      </w:pPr>
      <w:r>
        <w:rPr>
          <w:rFonts w:hAnsi="宋体"/>
          <w:bCs/>
          <w:color w:val="auto"/>
          <w:szCs w:val="21"/>
          <w:highlight w:val="none"/>
        </w:rPr>
        <w:t>本合同一式</w:t>
      </w:r>
      <w:r>
        <w:rPr>
          <w:bCs/>
          <w:color w:val="auto"/>
          <w:szCs w:val="21"/>
          <w:highlight w:val="none"/>
          <w:u w:val="single"/>
        </w:rPr>
        <w:t xml:space="preserve">    </w:t>
      </w:r>
      <w:r>
        <w:rPr>
          <w:rFonts w:hAnsi="宋体"/>
          <w:bCs/>
          <w:color w:val="auto"/>
          <w:szCs w:val="21"/>
          <w:highlight w:val="none"/>
        </w:rPr>
        <w:t>份，均具有同等法律效力，发包人执</w:t>
      </w:r>
      <w:r>
        <w:rPr>
          <w:bCs/>
          <w:color w:val="auto"/>
          <w:szCs w:val="21"/>
          <w:highlight w:val="none"/>
          <w:u w:val="single"/>
        </w:rPr>
        <w:t xml:space="preserve">    </w:t>
      </w:r>
      <w:r>
        <w:rPr>
          <w:rFonts w:hAnsi="宋体"/>
          <w:bCs/>
          <w:color w:val="auto"/>
          <w:szCs w:val="21"/>
          <w:highlight w:val="none"/>
        </w:rPr>
        <w:t>份，承包人执</w:t>
      </w:r>
      <w:r>
        <w:rPr>
          <w:bCs/>
          <w:color w:val="auto"/>
          <w:szCs w:val="21"/>
          <w:highlight w:val="none"/>
          <w:u w:val="single"/>
        </w:rPr>
        <w:t xml:space="preserve">    </w:t>
      </w:r>
      <w:r>
        <w:rPr>
          <w:rFonts w:hAnsi="宋体"/>
          <w:bCs/>
          <w:color w:val="auto"/>
          <w:szCs w:val="21"/>
          <w:highlight w:val="none"/>
        </w:rPr>
        <w:t>份。</w:t>
      </w:r>
    </w:p>
    <w:p w14:paraId="59348A40">
      <w:pPr>
        <w:spacing w:line="360" w:lineRule="auto"/>
        <w:rPr>
          <w:bCs/>
          <w:color w:val="auto"/>
          <w:szCs w:val="21"/>
          <w:highlight w:val="none"/>
        </w:rPr>
      </w:pPr>
    </w:p>
    <w:p w14:paraId="75283A81">
      <w:pPr>
        <w:spacing w:line="360" w:lineRule="auto"/>
        <w:rPr>
          <w:color w:val="auto"/>
          <w:szCs w:val="21"/>
          <w:highlight w:val="none"/>
        </w:rPr>
      </w:pPr>
    </w:p>
    <w:p w14:paraId="47653504">
      <w:pPr>
        <w:spacing w:line="360" w:lineRule="auto"/>
        <w:rPr>
          <w:color w:val="auto"/>
          <w:szCs w:val="21"/>
          <w:highlight w:val="none"/>
        </w:rPr>
      </w:pPr>
      <w:r>
        <w:rPr>
          <w:rFonts w:hAnsi="宋体"/>
          <w:color w:val="auto"/>
          <w:szCs w:val="21"/>
          <w:highlight w:val="none"/>
        </w:rPr>
        <w:t>发包人：</w:t>
      </w:r>
      <w:r>
        <w:rPr>
          <w:color w:val="auto"/>
          <w:szCs w:val="21"/>
          <w:highlight w:val="none"/>
        </w:rPr>
        <w:t xml:space="preserve">  </w:t>
      </w:r>
      <w:r>
        <w:rPr>
          <w:rFonts w:hint="eastAsia"/>
          <w:color w:val="auto"/>
          <w:szCs w:val="21"/>
          <w:highlight w:val="none"/>
        </w:rPr>
        <w:t>（</w:t>
      </w:r>
      <w:r>
        <w:rPr>
          <w:rFonts w:hAnsi="宋体"/>
          <w:color w:val="auto"/>
          <w:szCs w:val="21"/>
          <w:highlight w:val="none"/>
        </w:rPr>
        <w:t>公章</w:t>
      </w:r>
      <w:r>
        <w:rPr>
          <w:rFonts w:hint="eastAsia"/>
          <w:color w:val="auto"/>
          <w:szCs w:val="21"/>
          <w:highlight w:val="none"/>
        </w:rPr>
        <w:t>）</w:t>
      </w:r>
      <w:r>
        <w:rPr>
          <w:color w:val="auto"/>
          <w:szCs w:val="21"/>
          <w:highlight w:val="none"/>
        </w:rPr>
        <w:t xml:space="preserve">                              </w:t>
      </w:r>
      <w:r>
        <w:rPr>
          <w:rFonts w:hAnsi="宋体"/>
          <w:color w:val="auto"/>
          <w:szCs w:val="21"/>
          <w:highlight w:val="none"/>
        </w:rPr>
        <w:t>承包人：</w:t>
      </w:r>
      <w:r>
        <w:rPr>
          <w:color w:val="auto"/>
          <w:szCs w:val="21"/>
          <w:highlight w:val="none"/>
        </w:rPr>
        <w:t xml:space="preserve">  </w:t>
      </w:r>
      <w:r>
        <w:rPr>
          <w:rFonts w:hint="eastAsia"/>
          <w:color w:val="auto"/>
          <w:szCs w:val="21"/>
          <w:highlight w:val="none"/>
        </w:rPr>
        <w:t>（</w:t>
      </w:r>
      <w:r>
        <w:rPr>
          <w:rFonts w:hAnsi="宋体"/>
          <w:color w:val="auto"/>
          <w:szCs w:val="21"/>
          <w:highlight w:val="none"/>
        </w:rPr>
        <w:t>公章</w:t>
      </w:r>
      <w:r>
        <w:rPr>
          <w:rFonts w:hint="eastAsia"/>
          <w:color w:val="auto"/>
          <w:szCs w:val="21"/>
          <w:highlight w:val="none"/>
        </w:rPr>
        <w:t>）</w:t>
      </w:r>
    </w:p>
    <w:p w14:paraId="5049FBDC">
      <w:pPr>
        <w:spacing w:line="360" w:lineRule="auto"/>
        <w:rPr>
          <w:color w:val="auto"/>
          <w:szCs w:val="21"/>
          <w:highlight w:val="none"/>
          <w:u w:val="single"/>
        </w:rPr>
      </w:pPr>
      <w:r>
        <w:rPr>
          <w:color w:val="auto"/>
          <w:szCs w:val="21"/>
          <w:highlight w:val="none"/>
        </w:rPr>
        <w:t xml:space="preserve">                                 </w:t>
      </w:r>
    </w:p>
    <w:p w14:paraId="5E6E7FC1">
      <w:pPr>
        <w:spacing w:line="360" w:lineRule="auto"/>
        <w:rPr>
          <w:color w:val="auto"/>
          <w:szCs w:val="21"/>
          <w:highlight w:val="none"/>
        </w:rPr>
      </w:pPr>
      <w:r>
        <w:rPr>
          <w:rFonts w:hAnsi="宋体"/>
          <w:color w:val="auto"/>
          <w:szCs w:val="21"/>
          <w:highlight w:val="none"/>
        </w:rPr>
        <w:t>法定代表人或其委托代理人：</w:t>
      </w:r>
      <w:r>
        <w:rPr>
          <w:color w:val="auto"/>
          <w:szCs w:val="21"/>
          <w:highlight w:val="none"/>
        </w:rPr>
        <w:t xml:space="preserve">                    </w:t>
      </w:r>
      <w:r>
        <w:rPr>
          <w:rFonts w:hAnsi="宋体"/>
          <w:color w:val="auto"/>
          <w:szCs w:val="21"/>
          <w:highlight w:val="none"/>
        </w:rPr>
        <w:t>法定代表人或其委托代理人：</w:t>
      </w:r>
    </w:p>
    <w:p w14:paraId="65973581">
      <w:pPr>
        <w:spacing w:line="360" w:lineRule="auto"/>
        <w:rPr>
          <w:color w:val="auto"/>
          <w:szCs w:val="21"/>
          <w:highlight w:val="none"/>
        </w:rPr>
      </w:pPr>
      <w:r>
        <w:rPr>
          <w:rFonts w:hAnsi="宋体"/>
          <w:color w:val="auto"/>
          <w:szCs w:val="21"/>
          <w:highlight w:val="none"/>
        </w:rPr>
        <w:t>（签字）</w:t>
      </w:r>
      <w:r>
        <w:rPr>
          <w:color w:val="auto"/>
          <w:szCs w:val="21"/>
          <w:highlight w:val="none"/>
        </w:rPr>
        <w:t xml:space="preserve">                                     </w:t>
      </w:r>
      <w:r>
        <w:rPr>
          <w:rFonts w:hAnsi="宋体"/>
          <w:color w:val="auto"/>
          <w:szCs w:val="21"/>
          <w:highlight w:val="none"/>
        </w:rPr>
        <w:t>（签字）</w:t>
      </w:r>
    </w:p>
    <w:p w14:paraId="0732A984">
      <w:pPr>
        <w:spacing w:line="360" w:lineRule="auto"/>
        <w:rPr>
          <w:color w:val="auto"/>
          <w:szCs w:val="21"/>
          <w:highlight w:val="none"/>
          <w:u w:val="single"/>
        </w:rPr>
      </w:pPr>
    </w:p>
    <w:p w14:paraId="350C4947">
      <w:pPr>
        <w:rPr>
          <w:color w:val="auto"/>
          <w:szCs w:val="21"/>
          <w:highlight w:val="none"/>
          <w:u w:val="single"/>
        </w:rPr>
      </w:pPr>
      <w:r>
        <w:rPr>
          <w:rFonts w:hint="eastAsia" w:hAnsi="宋体"/>
          <w:color w:val="auto"/>
          <w:szCs w:val="21"/>
          <w:highlight w:val="none"/>
        </w:rPr>
        <w:t>社会信用代码</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int="eastAsia" w:hAnsi="宋体"/>
          <w:color w:val="auto"/>
          <w:szCs w:val="21"/>
          <w:highlight w:val="none"/>
        </w:rPr>
        <w:t>社会信用代码</w:t>
      </w:r>
      <w:r>
        <w:rPr>
          <w:rFonts w:hAnsi="宋体"/>
          <w:color w:val="auto"/>
          <w:szCs w:val="21"/>
          <w:highlight w:val="none"/>
        </w:rPr>
        <w:t>：</w:t>
      </w:r>
      <w:r>
        <w:rPr>
          <w:rFonts w:hAnsi="宋体"/>
          <w:color w:val="auto"/>
          <w:szCs w:val="21"/>
          <w:highlight w:val="none"/>
          <w:u w:val="single"/>
        </w:rPr>
        <w:t></w:t>
      </w:r>
    </w:p>
    <w:p w14:paraId="76CDDCDF">
      <w:pPr>
        <w:spacing w:line="360" w:lineRule="auto"/>
        <w:rPr>
          <w:color w:val="auto"/>
          <w:szCs w:val="21"/>
          <w:highlight w:val="none"/>
        </w:rPr>
      </w:pP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p>
    <w:p w14:paraId="08ABF2D6">
      <w:pPr>
        <w:spacing w:line="360" w:lineRule="auto"/>
        <w:rPr>
          <w:color w:val="auto"/>
          <w:szCs w:val="21"/>
          <w:highlight w:val="none"/>
        </w:rPr>
      </w:pPr>
      <w:r>
        <w:rPr>
          <w:rFonts w:hAnsi="宋体"/>
          <w:color w:val="auto"/>
          <w:szCs w:val="21"/>
          <w:highlight w:val="none"/>
        </w:rPr>
        <w:t>邮政编码：</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邮政编码：</w:t>
      </w:r>
      <w:r>
        <w:rPr>
          <w:rFonts w:hAnsi="宋体"/>
          <w:color w:val="auto"/>
          <w:szCs w:val="21"/>
          <w:highlight w:val="none"/>
          <w:u w:val="single"/>
        </w:rPr>
        <w:t></w:t>
      </w:r>
      <w:r>
        <w:rPr>
          <w:color w:val="auto"/>
          <w:szCs w:val="21"/>
          <w:highlight w:val="none"/>
          <w:u w:val="single"/>
        </w:rPr>
        <w:t xml:space="preserve">   </w:t>
      </w:r>
    </w:p>
    <w:p w14:paraId="3A3EA35F">
      <w:pPr>
        <w:spacing w:line="360" w:lineRule="auto"/>
        <w:rPr>
          <w:color w:val="auto"/>
          <w:szCs w:val="21"/>
          <w:highlight w:val="none"/>
        </w:rPr>
      </w:pPr>
      <w:r>
        <w:rPr>
          <w:rFonts w:hAnsi="宋体"/>
          <w:color w:val="auto"/>
          <w:szCs w:val="21"/>
          <w:highlight w:val="none"/>
        </w:rPr>
        <w:t>法定代表人：</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法定代表人：</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p>
    <w:p w14:paraId="0497AAC4">
      <w:pPr>
        <w:spacing w:line="360" w:lineRule="auto"/>
        <w:rPr>
          <w:color w:val="auto"/>
          <w:szCs w:val="21"/>
          <w:highlight w:val="none"/>
        </w:rPr>
      </w:pPr>
      <w:r>
        <w:rPr>
          <w:rFonts w:hAnsi="宋体"/>
          <w:color w:val="auto"/>
          <w:szCs w:val="21"/>
          <w:highlight w:val="none"/>
        </w:rPr>
        <w:t>委托代理人：</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委托代理人：</w:t>
      </w:r>
      <w:r>
        <w:rPr>
          <w:rFonts w:hAnsi="宋体"/>
          <w:color w:val="auto"/>
          <w:szCs w:val="21"/>
          <w:highlight w:val="none"/>
          <w:u w:val="single"/>
        </w:rPr>
        <w:t></w:t>
      </w:r>
      <w:r>
        <w:rPr>
          <w:color w:val="auto"/>
          <w:szCs w:val="21"/>
          <w:highlight w:val="none"/>
          <w:u w:val="single"/>
        </w:rPr>
        <w:t xml:space="preserve">             </w:t>
      </w:r>
    </w:p>
    <w:p w14:paraId="0394E0B0">
      <w:pPr>
        <w:spacing w:line="360" w:lineRule="auto"/>
        <w:rPr>
          <w:color w:val="auto"/>
          <w:szCs w:val="21"/>
          <w:highlight w:val="none"/>
        </w:rPr>
      </w:pPr>
      <w:r>
        <w:rPr>
          <w:rFonts w:hAnsi="宋体"/>
          <w:color w:val="auto"/>
          <w:szCs w:val="21"/>
          <w:highlight w:val="none"/>
        </w:rPr>
        <w:t>电</w:t>
      </w:r>
      <w:r>
        <w:rPr>
          <w:color w:val="auto"/>
          <w:szCs w:val="21"/>
          <w:highlight w:val="none"/>
        </w:rPr>
        <w:t xml:space="preserve">  </w:t>
      </w:r>
      <w:r>
        <w:rPr>
          <w:rFonts w:hAnsi="宋体"/>
          <w:color w:val="auto"/>
          <w:szCs w:val="21"/>
          <w:highlight w:val="none"/>
        </w:rPr>
        <w:t>话：</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电</w:t>
      </w:r>
      <w:r>
        <w:rPr>
          <w:color w:val="auto"/>
          <w:szCs w:val="21"/>
          <w:highlight w:val="none"/>
        </w:rPr>
        <w:t xml:space="preserve">  </w:t>
      </w:r>
      <w:r>
        <w:rPr>
          <w:rFonts w:hAnsi="宋体"/>
          <w:color w:val="auto"/>
          <w:szCs w:val="21"/>
          <w:highlight w:val="none"/>
        </w:rPr>
        <w:t>话：</w:t>
      </w:r>
      <w:r>
        <w:rPr>
          <w:rFonts w:hAnsi="宋体"/>
          <w:color w:val="auto"/>
          <w:szCs w:val="21"/>
          <w:highlight w:val="none"/>
          <w:u w:val="single"/>
        </w:rPr>
        <w:t></w:t>
      </w:r>
      <w:r>
        <w:rPr>
          <w:color w:val="auto"/>
          <w:szCs w:val="21"/>
          <w:highlight w:val="none"/>
          <w:u w:val="single"/>
        </w:rPr>
        <w:t xml:space="preserve">     </w:t>
      </w:r>
    </w:p>
    <w:p w14:paraId="059219A4">
      <w:pPr>
        <w:spacing w:line="360" w:lineRule="auto"/>
        <w:rPr>
          <w:color w:val="auto"/>
          <w:szCs w:val="21"/>
          <w:highlight w:val="none"/>
        </w:rPr>
      </w:pP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p>
    <w:p w14:paraId="00A1AD1D">
      <w:pPr>
        <w:spacing w:line="360" w:lineRule="auto"/>
        <w:rPr>
          <w:color w:val="auto"/>
          <w:szCs w:val="21"/>
          <w:highlight w:val="none"/>
        </w:rPr>
      </w:pPr>
      <w:r>
        <w:rPr>
          <w:rFonts w:hAnsi="宋体"/>
          <w:color w:val="auto"/>
          <w:szCs w:val="21"/>
          <w:highlight w:val="none"/>
        </w:rPr>
        <w:t>电子信箱：</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电子信箱：</w:t>
      </w:r>
      <w:r>
        <w:rPr>
          <w:rFonts w:hAnsi="宋体"/>
          <w:color w:val="auto"/>
          <w:szCs w:val="21"/>
          <w:highlight w:val="none"/>
          <w:u w:val="single"/>
        </w:rPr>
        <w:t></w:t>
      </w:r>
      <w:r>
        <w:rPr>
          <w:color w:val="auto"/>
          <w:szCs w:val="21"/>
          <w:highlight w:val="none"/>
          <w:u w:val="single"/>
        </w:rPr>
        <w:t xml:space="preserve">   </w:t>
      </w:r>
    </w:p>
    <w:p w14:paraId="1C7F71EC">
      <w:pPr>
        <w:spacing w:line="360" w:lineRule="auto"/>
        <w:rPr>
          <w:color w:val="auto"/>
          <w:szCs w:val="21"/>
          <w:highlight w:val="none"/>
        </w:rPr>
      </w:pPr>
      <w:r>
        <w:rPr>
          <w:rFonts w:hAnsi="宋体"/>
          <w:color w:val="auto"/>
          <w:szCs w:val="21"/>
          <w:highlight w:val="none"/>
        </w:rPr>
        <w:t>开户银行：</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开户银行：</w:t>
      </w:r>
      <w:r>
        <w:rPr>
          <w:rFonts w:hAnsi="宋体"/>
          <w:color w:val="auto"/>
          <w:szCs w:val="21"/>
          <w:highlight w:val="none"/>
          <w:u w:val="single"/>
        </w:rPr>
        <w:t></w:t>
      </w:r>
      <w:r>
        <w:rPr>
          <w:color w:val="auto"/>
          <w:szCs w:val="21"/>
          <w:highlight w:val="none"/>
          <w:u w:val="single"/>
        </w:rPr>
        <w:t xml:space="preserve">   </w:t>
      </w:r>
    </w:p>
    <w:p w14:paraId="36229121">
      <w:pPr>
        <w:rPr>
          <w:color w:val="auto"/>
          <w:szCs w:val="21"/>
          <w:highlight w:val="none"/>
          <w:u w:val="single"/>
        </w:rPr>
      </w:pPr>
      <w:r>
        <w:rPr>
          <w:rFonts w:hAnsi="宋体"/>
          <w:color w:val="auto"/>
          <w:szCs w:val="21"/>
          <w:highlight w:val="none"/>
        </w:rPr>
        <w:t>账</w:t>
      </w:r>
      <w:r>
        <w:rPr>
          <w:color w:val="auto"/>
          <w:szCs w:val="21"/>
          <w:highlight w:val="none"/>
        </w:rPr>
        <w:t xml:space="preserve">  </w:t>
      </w:r>
      <w:r>
        <w:rPr>
          <w:rFonts w:hAnsi="宋体"/>
          <w:color w:val="auto"/>
          <w:szCs w:val="21"/>
          <w:highlight w:val="none"/>
        </w:rPr>
        <w:t>号：</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账</w:t>
      </w:r>
      <w:r>
        <w:rPr>
          <w:color w:val="auto"/>
          <w:szCs w:val="21"/>
          <w:highlight w:val="none"/>
        </w:rPr>
        <w:t xml:space="preserve">  </w:t>
      </w:r>
      <w:r>
        <w:rPr>
          <w:rFonts w:hAnsi="宋体"/>
          <w:color w:val="auto"/>
          <w:szCs w:val="21"/>
          <w:highlight w:val="none"/>
        </w:rPr>
        <w:t>号：</w:t>
      </w:r>
      <w:r>
        <w:rPr>
          <w:rFonts w:hAnsi="宋体"/>
          <w:color w:val="auto"/>
          <w:szCs w:val="21"/>
          <w:highlight w:val="none"/>
          <w:u w:val="single"/>
        </w:rPr>
        <w:t></w:t>
      </w:r>
      <w:r>
        <w:rPr>
          <w:color w:val="auto"/>
          <w:szCs w:val="21"/>
          <w:highlight w:val="none"/>
          <w:u w:val="single"/>
        </w:rPr>
        <w:t xml:space="preserve">     </w:t>
      </w:r>
    </w:p>
    <w:p w14:paraId="12724F8D">
      <w:pPr>
        <w:widowControl/>
        <w:jc w:val="left"/>
        <w:rPr>
          <w:color w:val="auto"/>
          <w:szCs w:val="21"/>
          <w:highlight w:val="none"/>
          <w:u w:val="single"/>
        </w:rPr>
      </w:pPr>
      <w:r>
        <w:rPr>
          <w:color w:val="auto"/>
          <w:szCs w:val="21"/>
          <w:highlight w:val="none"/>
        </w:rPr>
        <w:br w:type="page"/>
      </w:r>
    </w:p>
    <w:p w14:paraId="390BF1BD">
      <w:pPr>
        <w:pStyle w:val="4"/>
        <w:numPr>
          <w:ilvl w:val="0"/>
          <w:numId w:val="0"/>
        </w:numPr>
        <w:jc w:val="center"/>
        <w:rPr>
          <w:color w:val="auto"/>
          <w:highlight w:val="none"/>
        </w:rPr>
      </w:pPr>
      <w:bookmarkStart w:id="54" w:name="_Toc28672"/>
      <w:bookmarkStart w:id="55" w:name="_Toc531267660"/>
      <w:bookmarkStart w:id="56" w:name="_Toc66356451"/>
      <w:bookmarkStart w:id="57" w:name="_Toc389065256"/>
      <w:bookmarkStart w:id="58" w:name="_Toc24694"/>
      <w:bookmarkStart w:id="59" w:name="_Toc351203632"/>
      <w:bookmarkStart w:id="60" w:name="_Toc373227691"/>
      <w:bookmarkStart w:id="61" w:name="_Toc373478338"/>
      <w:r>
        <w:rPr>
          <w:rFonts w:hint="eastAsia"/>
          <w:color w:val="auto"/>
          <w:highlight w:val="none"/>
        </w:rPr>
        <w:t>第二部分 通用</w:t>
      </w:r>
      <w:r>
        <w:rPr>
          <w:color w:val="auto"/>
          <w:highlight w:val="none"/>
        </w:rPr>
        <w:t>合同条款</w:t>
      </w:r>
      <w:bookmarkEnd w:id="54"/>
      <w:bookmarkEnd w:id="55"/>
      <w:bookmarkEnd w:id="56"/>
      <w:bookmarkEnd w:id="57"/>
      <w:bookmarkEnd w:id="58"/>
    </w:p>
    <w:p w14:paraId="0AB6A38B">
      <w:pPr>
        <w:spacing w:line="360" w:lineRule="auto"/>
        <w:ind w:firstLine="422" w:firstLineChars="200"/>
        <w:rPr>
          <w:rFonts w:hAnsi="宋体"/>
          <w:b/>
          <w:color w:val="auto"/>
          <w:kern w:val="0"/>
          <w:szCs w:val="21"/>
          <w:highlight w:val="none"/>
        </w:rPr>
      </w:pPr>
      <w:r>
        <w:rPr>
          <w:rFonts w:hint="eastAsia" w:hAnsi="宋体"/>
          <w:b/>
          <w:color w:val="auto"/>
          <w:kern w:val="0"/>
          <w:szCs w:val="21"/>
          <w:highlight w:val="none"/>
        </w:rPr>
        <w:t>采用《</w:t>
      </w:r>
      <w:r>
        <w:rPr>
          <w:rFonts w:hAnsi="宋体"/>
          <w:b/>
          <w:color w:val="auto"/>
          <w:kern w:val="0"/>
          <w:szCs w:val="21"/>
          <w:highlight w:val="none"/>
        </w:rPr>
        <w:t>建设工程施工合同（示范文本）</w:t>
      </w:r>
      <w:r>
        <w:rPr>
          <w:rFonts w:hint="eastAsia" w:hAnsi="宋体"/>
          <w:b/>
          <w:color w:val="auto"/>
          <w:kern w:val="0"/>
          <w:szCs w:val="21"/>
          <w:highlight w:val="none"/>
        </w:rPr>
        <w:t>》</w:t>
      </w:r>
      <w:r>
        <w:rPr>
          <w:rFonts w:hAnsi="宋体"/>
          <w:b/>
          <w:color w:val="auto"/>
          <w:kern w:val="0"/>
          <w:szCs w:val="21"/>
          <w:highlight w:val="none"/>
        </w:rPr>
        <w:t>（GF—201</w:t>
      </w:r>
      <w:r>
        <w:rPr>
          <w:rFonts w:hint="eastAsia" w:hAnsi="宋体"/>
          <w:b/>
          <w:color w:val="auto"/>
          <w:kern w:val="0"/>
          <w:szCs w:val="21"/>
          <w:highlight w:val="none"/>
        </w:rPr>
        <w:t>7</w:t>
      </w:r>
      <w:r>
        <w:rPr>
          <w:rFonts w:hAnsi="宋体"/>
          <w:b/>
          <w:color w:val="auto"/>
          <w:kern w:val="0"/>
          <w:szCs w:val="21"/>
          <w:highlight w:val="none"/>
        </w:rPr>
        <w:t>—</w:t>
      </w:r>
      <w:r>
        <w:rPr>
          <w:rFonts w:hint="eastAsia" w:hAnsi="宋体"/>
          <w:b/>
          <w:color w:val="auto"/>
          <w:kern w:val="0"/>
          <w:szCs w:val="21"/>
          <w:highlight w:val="none"/>
        </w:rPr>
        <w:t>0201）。</w:t>
      </w:r>
    </w:p>
    <w:bookmarkEnd w:id="59"/>
    <w:bookmarkEnd w:id="60"/>
    <w:bookmarkEnd w:id="61"/>
    <w:p w14:paraId="22446732">
      <w:pPr>
        <w:pStyle w:val="154"/>
        <w:jc w:val="center"/>
        <w:rPr>
          <w:rFonts w:ascii="黑体" w:hAnsi="黑体"/>
          <w:color w:val="auto"/>
          <w:szCs w:val="32"/>
          <w:highlight w:val="none"/>
        </w:rPr>
      </w:pPr>
      <w:bookmarkStart w:id="62" w:name="_Toc1539"/>
      <w:bookmarkEnd w:id="62"/>
      <w:bookmarkStart w:id="63" w:name="_Toc25080"/>
      <w:bookmarkEnd w:id="63"/>
      <w:bookmarkStart w:id="64" w:name="_Toc23247"/>
      <w:bookmarkStart w:id="65" w:name="_Toc531267661"/>
      <w:bookmarkStart w:id="66" w:name="_Toc66356452"/>
      <w:bookmarkStart w:id="67" w:name="_Toc524083283"/>
      <w:bookmarkStart w:id="68" w:name="_Toc523415182"/>
      <w:bookmarkStart w:id="69" w:name="_Toc522177059"/>
      <w:bookmarkStart w:id="70" w:name="_Toc29158"/>
      <w:r>
        <w:rPr>
          <w:rFonts w:hint="eastAsia" w:ascii="黑体" w:hAnsi="黑体"/>
          <w:color w:val="auto"/>
          <w:szCs w:val="32"/>
          <w:highlight w:val="none"/>
        </w:rPr>
        <w:t>第三部分 专用合同条款</w:t>
      </w:r>
      <w:bookmarkEnd w:id="64"/>
      <w:bookmarkEnd w:id="65"/>
      <w:bookmarkEnd w:id="66"/>
      <w:bookmarkEnd w:id="67"/>
      <w:bookmarkEnd w:id="68"/>
      <w:bookmarkEnd w:id="69"/>
      <w:bookmarkEnd w:id="70"/>
    </w:p>
    <w:p w14:paraId="015CE951">
      <w:pPr>
        <w:pStyle w:val="172"/>
        <w:spacing w:line="360" w:lineRule="auto"/>
        <w:rPr>
          <w:rFonts w:ascii="宋体" w:hAnsi="宋体"/>
          <w:color w:val="auto"/>
          <w:sz w:val="21"/>
          <w:szCs w:val="21"/>
          <w:highlight w:val="none"/>
        </w:rPr>
      </w:pPr>
      <w:bookmarkStart w:id="71" w:name="_Toc522177060"/>
      <w:bookmarkStart w:id="72" w:name="_Toc523415183"/>
      <w:bookmarkStart w:id="73" w:name="_Toc524083284"/>
      <w:r>
        <w:rPr>
          <w:rFonts w:hint="eastAsia" w:ascii="宋体" w:hAnsi="宋体"/>
          <w:color w:val="auto"/>
          <w:sz w:val="21"/>
          <w:szCs w:val="21"/>
          <w:highlight w:val="none"/>
        </w:rPr>
        <w:t>1. 一般约定</w:t>
      </w:r>
      <w:bookmarkEnd w:id="71"/>
      <w:bookmarkEnd w:id="72"/>
      <w:bookmarkEnd w:id="73"/>
    </w:p>
    <w:p w14:paraId="5E62FDF5">
      <w:pPr>
        <w:pStyle w:val="173"/>
        <w:rPr>
          <w:rFonts w:ascii="宋体" w:hAnsi="宋体"/>
          <w:color w:val="auto"/>
          <w:szCs w:val="21"/>
          <w:highlight w:val="none"/>
        </w:rPr>
      </w:pPr>
      <w:bookmarkStart w:id="74" w:name="_Toc522177061"/>
      <w:bookmarkStart w:id="75" w:name="_Toc524083285"/>
      <w:bookmarkStart w:id="76" w:name="_Toc523415184"/>
      <w:r>
        <w:rPr>
          <w:rFonts w:hint="eastAsia" w:ascii="宋体" w:hAnsi="宋体"/>
          <w:color w:val="auto"/>
          <w:szCs w:val="21"/>
          <w:highlight w:val="none"/>
        </w:rPr>
        <w:t>1.1 词语定义</w:t>
      </w:r>
      <w:bookmarkEnd w:id="74"/>
      <w:bookmarkEnd w:id="75"/>
      <w:bookmarkEnd w:id="76"/>
    </w:p>
    <w:p w14:paraId="5C685BE7">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1.1.1合同</w:t>
      </w:r>
    </w:p>
    <w:p w14:paraId="3A023591">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1.1.1.10其他合同文件包括：</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 xml:space="preserve">履行合同过程中双方总经理以上管理者（或双方工地代表人）书面确认的对合同内容有实质性影响的会议纪要、签证、设计变更等资料 </w:t>
      </w:r>
      <w:r>
        <w:rPr>
          <w:rFonts w:hint="eastAsia" w:ascii="宋体" w:hAnsi="宋体"/>
          <w:color w:val="auto"/>
          <w:highlight w:val="none"/>
        </w:rPr>
        <w:t>。</w:t>
      </w:r>
    </w:p>
    <w:p w14:paraId="51EE44CF">
      <w:pPr>
        <w:pStyle w:val="160"/>
        <w:spacing w:line="360" w:lineRule="auto"/>
        <w:ind w:firstLine="420" w:firstLineChars="200"/>
        <w:rPr>
          <w:rFonts w:ascii="宋体" w:hAnsi="宋体"/>
          <w:color w:val="auto"/>
          <w:highlight w:val="none"/>
        </w:rPr>
      </w:pPr>
      <w:r>
        <w:rPr>
          <w:rFonts w:hint="eastAsia" w:ascii="宋体" w:hAnsi="宋体"/>
          <w:color w:val="auto"/>
          <w:highlight w:val="none"/>
        </w:rPr>
        <w:t>1.1.2 合同当事人及其他相关方</w:t>
      </w:r>
    </w:p>
    <w:p w14:paraId="656802C7">
      <w:pPr>
        <w:pStyle w:val="160"/>
        <w:spacing w:line="360" w:lineRule="auto"/>
        <w:ind w:firstLine="420" w:firstLineChars="200"/>
        <w:rPr>
          <w:rFonts w:ascii="宋体" w:hAnsi="宋体"/>
          <w:color w:val="auto"/>
          <w:highlight w:val="none"/>
        </w:rPr>
      </w:pPr>
      <w:r>
        <w:rPr>
          <w:rFonts w:hint="eastAsia" w:ascii="宋体" w:hAnsi="宋体"/>
          <w:color w:val="auto"/>
          <w:highlight w:val="none"/>
        </w:rPr>
        <w:t>1.1.2.4监理人：</w:t>
      </w:r>
    </w:p>
    <w:p w14:paraId="0C16E0F9">
      <w:pPr>
        <w:pStyle w:val="160"/>
        <w:spacing w:line="360" w:lineRule="auto"/>
        <w:ind w:firstLine="420" w:firstLineChars="200"/>
        <w:rPr>
          <w:rFonts w:ascii="宋体" w:hAnsi="宋体"/>
          <w:color w:val="auto"/>
          <w:highlight w:val="none"/>
        </w:rPr>
      </w:pPr>
      <w:r>
        <w:rPr>
          <w:rFonts w:hint="eastAsia" w:ascii="宋体" w:hAnsi="宋体"/>
          <w:color w:val="auto"/>
          <w:highlight w:val="none"/>
        </w:rPr>
        <w:t>名    称：</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 xml:space="preserve">   </w:t>
      </w:r>
      <w:r>
        <w:rPr>
          <w:rFonts w:hint="eastAsia" w:ascii="宋体" w:hAnsi="宋体"/>
          <w:color w:val="auto"/>
          <w:highlight w:val="none"/>
        </w:rPr>
        <w:t>；</w:t>
      </w:r>
    </w:p>
    <w:p w14:paraId="3E21BEDF">
      <w:pPr>
        <w:pStyle w:val="160"/>
        <w:spacing w:line="360" w:lineRule="auto"/>
        <w:ind w:firstLine="420" w:firstLineChars="200"/>
        <w:rPr>
          <w:rFonts w:ascii="宋体" w:hAnsi="宋体"/>
          <w:color w:val="auto"/>
          <w:highlight w:val="none"/>
        </w:rPr>
      </w:pPr>
      <w:r>
        <w:rPr>
          <w:rFonts w:hint="eastAsia" w:ascii="宋体" w:hAnsi="宋体"/>
          <w:color w:val="auto"/>
          <w:highlight w:val="none"/>
        </w:rPr>
        <w:t>资质类别和等级：</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7A607E71">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31D23C6E">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2E2F03B3">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599F28EF">
      <w:pPr>
        <w:pStyle w:val="160"/>
        <w:spacing w:line="360" w:lineRule="auto"/>
        <w:ind w:firstLine="420" w:firstLineChars="200"/>
        <w:rPr>
          <w:rFonts w:ascii="宋体" w:hAnsi="宋体"/>
          <w:color w:val="auto"/>
          <w:highlight w:val="none"/>
        </w:rPr>
      </w:pPr>
      <w:r>
        <w:rPr>
          <w:rFonts w:hint="eastAsia" w:ascii="宋体" w:hAnsi="宋体"/>
          <w:color w:val="auto"/>
          <w:highlight w:val="none"/>
        </w:rPr>
        <w:t>1.1.2.5 设计人：</w:t>
      </w:r>
    </w:p>
    <w:p w14:paraId="6D7C3B29">
      <w:pPr>
        <w:pStyle w:val="160"/>
        <w:spacing w:line="360" w:lineRule="auto"/>
        <w:ind w:firstLine="420" w:firstLineChars="200"/>
        <w:rPr>
          <w:rFonts w:ascii="宋体" w:hAnsi="宋体"/>
          <w:color w:val="auto"/>
          <w:highlight w:val="none"/>
        </w:rPr>
      </w:pPr>
      <w:r>
        <w:rPr>
          <w:rFonts w:hint="eastAsia" w:ascii="宋体" w:hAnsi="宋体"/>
          <w:color w:val="auto"/>
          <w:highlight w:val="none"/>
        </w:rPr>
        <w:t>名    称：</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 xml:space="preserve">  </w:t>
      </w:r>
      <w:r>
        <w:rPr>
          <w:rFonts w:hint="eastAsia" w:ascii="宋体" w:hAnsi="宋体"/>
          <w:color w:val="auto"/>
          <w:highlight w:val="none"/>
        </w:rPr>
        <w:t>；</w:t>
      </w:r>
    </w:p>
    <w:p w14:paraId="514E091B">
      <w:pPr>
        <w:pStyle w:val="160"/>
        <w:spacing w:line="360" w:lineRule="auto"/>
        <w:ind w:firstLine="420" w:firstLineChars="200"/>
        <w:rPr>
          <w:rFonts w:ascii="宋体" w:hAnsi="宋体"/>
          <w:color w:val="auto"/>
          <w:highlight w:val="none"/>
        </w:rPr>
      </w:pPr>
      <w:r>
        <w:rPr>
          <w:rFonts w:hint="eastAsia" w:ascii="宋体" w:hAnsi="宋体"/>
          <w:color w:val="auto"/>
          <w:highlight w:val="none"/>
        </w:rPr>
        <w:t>资质类别和等级：</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6C192DD2">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49EBBAEF">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5F25E293">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5655BFE0">
      <w:pPr>
        <w:pStyle w:val="160"/>
        <w:spacing w:line="360" w:lineRule="auto"/>
        <w:ind w:firstLine="420" w:firstLineChars="200"/>
        <w:rPr>
          <w:rFonts w:ascii="宋体" w:hAnsi="宋体"/>
          <w:color w:val="auto"/>
          <w:highlight w:val="none"/>
        </w:rPr>
      </w:pPr>
      <w:r>
        <w:rPr>
          <w:rFonts w:hint="eastAsia" w:ascii="宋体" w:hAnsi="宋体"/>
          <w:color w:val="auto"/>
          <w:highlight w:val="none"/>
        </w:rPr>
        <w:t>1.1.3 工程和设备</w:t>
      </w:r>
    </w:p>
    <w:p w14:paraId="29E95037">
      <w:pPr>
        <w:pStyle w:val="174"/>
        <w:spacing w:line="360" w:lineRule="auto"/>
        <w:ind w:firstLine="420" w:firstLineChars="200"/>
        <w:rPr>
          <w:rFonts w:hAnsi="宋体"/>
          <w:color w:val="auto"/>
          <w:highlight w:val="none"/>
        </w:rPr>
      </w:pPr>
      <w:r>
        <w:rPr>
          <w:color w:val="auto"/>
          <w:highlight w:val="none"/>
        </w:rPr>
        <w:t xml:space="preserve">1.1.3.7 </w:t>
      </w:r>
      <w:r>
        <w:rPr>
          <w:rFonts w:ascii="宋体" w:hAnsi="宋体"/>
          <w:color w:val="auto"/>
          <w:highlight w:val="none"/>
        </w:rPr>
        <w:t>作为施工现场组成部分的其他场所包括：</w:t>
      </w:r>
    </w:p>
    <w:p w14:paraId="1FC5CE71">
      <w:pPr>
        <w:pStyle w:val="174"/>
        <w:spacing w:line="360" w:lineRule="auto"/>
        <w:ind w:firstLine="420" w:firstLineChars="200"/>
        <w:rPr>
          <w:color w:val="auto"/>
          <w:highlight w:val="none"/>
        </w:rPr>
      </w:pPr>
      <w:r>
        <w:rPr>
          <w:rFonts w:hint="eastAsia" w:ascii="宋体" w:hAnsi="宋体"/>
          <w:color w:val="auto"/>
          <w:highlight w:val="none"/>
          <w:u w:val="single"/>
        </w:rPr>
        <w:t>符合通用条款规定的发包方提供的施工场地</w:t>
      </w:r>
      <w:r>
        <w:rPr>
          <w:rFonts w:hint="eastAsia" w:ascii="宋体" w:hAnsi="宋体"/>
          <w:color w:val="auto"/>
          <w:highlight w:val="none"/>
        </w:rPr>
        <w:t>。</w:t>
      </w:r>
    </w:p>
    <w:p w14:paraId="5D8C6CFA">
      <w:pPr>
        <w:pStyle w:val="174"/>
        <w:spacing w:line="360" w:lineRule="auto"/>
        <w:ind w:firstLine="420" w:firstLineChars="200"/>
        <w:jc w:val="left"/>
        <w:rPr>
          <w:color w:val="auto"/>
          <w:kern w:val="0"/>
          <w:highlight w:val="none"/>
        </w:rPr>
      </w:pPr>
      <w:r>
        <w:rPr>
          <w:color w:val="auto"/>
          <w:kern w:val="0"/>
          <w:highlight w:val="none"/>
        </w:rPr>
        <w:t xml:space="preserve">1.1.3.9 </w:t>
      </w:r>
      <w:r>
        <w:rPr>
          <w:rFonts w:ascii="宋体" w:hAnsi="宋体"/>
          <w:color w:val="auto"/>
          <w:kern w:val="0"/>
          <w:highlight w:val="none"/>
        </w:rPr>
        <w:t>永久占地包括：</w:t>
      </w:r>
      <w:r>
        <w:rPr>
          <w:rFonts w:hint="eastAsia" w:ascii="宋体" w:hAnsi="宋体"/>
          <w:color w:val="auto"/>
          <w:highlight w:val="none"/>
          <w:u w:val="single"/>
        </w:rPr>
        <w:t>建筑占地、道路用地、绿化用地</w:t>
      </w:r>
      <w:r>
        <w:rPr>
          <w:rFonts w:hint="eastAsia" w:ascii="宋体" w:hAnsi="宋体"/>
          <w:color w:val="auto"/>
          <w:kern w:val="0"/>
          <w:highlight w:val="none"/>
        </w:rPr>
        <w:t>。</w:t>
      </w:r>
    </w:p>
    <w:p w14:paraId="06579E2C">
      <w:pPr>
        <w:pStyle w:val="160"/>
        <w:spacing w:line="360" w:lineRule="auto"/>
        <w:ind w:firstLine="420" w:firstLineChars="200"/>
        <w:jc w:val="left"/>
        <w:rPr>
          <w:rFonts w:ascii="宋体" w:hAnsi="宋体"/>
          <w:color w:val="auto"/>
          <w:highlight w:val="none"/>
        </w:rPr>
      </w:pPr>
      <w:r>
        <w:rPr>
          <w:color w:val="auto"/>
          <w:kern w:val="0"/>
          <w:highlight w:val="none"/>
        </w:rPr>
        <w:t xml:space="preserve">1.1.3.10 </w:t>
      </w:r>
      <w:r>
        <w:rPr>
          <w:rFonts w:ascii="宋体" w:hAnsi="宋体"/>
          <w:color w:val="auto"/>
          <w:kern w:val="0"/>
          <w:highlight w:val="none"/>
        </w:rPr>
        <w:t>临时占地包括：</w:t>
      </w:r>
      <w:r>
        <w:rPr>
          <w:rFonts w:hint="eastAsia" w:ascii="宋体" w:hAnsi="宋体"/>
          <w:color w:val="auto"/>
          <w:highlight w:val="none"/>
          <w:u w:val="single"/>
        </w:rPr>
        <w:t>临时工人宿舍、实验室、材料堆放场、材料加工场及施工便道用地等</w:t>
      </w:r>
      <w:r>
        <w:rPr>
          <w:rFonts w:hint="eastAsia" w:ascii="宋体" w:hAnsi="宋体"/>
          <w:color w:val="auto"/>
          <w:kern w:val="0"/>
          <w:highlight w:val="none"/>
        </w:rPr>
        <w:t>。</w:t>
      </w:r>
    </w:p>
    <w:p w14:paraId="27BF839C">
      <w:pPr>
        <w:pStyle w:val="173"/>
        <w:rPr>
          <w:rFonts w:ascii="宋体" w:hAnsi="宋体"/>
          <w:color w:val="auto"/>
          <w:szCs w:val="21"/>
          <w:highlight w:val="none"/>
        </w:rPr>
      </w:pPr>
      <w:bookmarkStart w:id="77" w:name="_Toc522177062"/>
      <w:bookmarkStart w:id="78" w:name="_Toc524083286"/>
      <w:bookmarkStart w:id="79" w:name="_Toc523415185"/>
      <w:r>
        <w:rPr>
          <w:rFonts w:hint="eastAsia" w:ascii="宋体" w:hAnsi="宋体"/>
          <w:color w:val="auto"/>
          <w:szCs w:val="21"/>
          <w:highlight w:val="none"/>
        </w:rPr>
        <w:t>1.3法律</w:t>
      </w:r>
      <w:bookmarkEnd w:id="77"/>
      <w:bookmarkEnd w:id="78"/>
      <w:bookmarkEnd w:id="79"/>
      <w:r>
        <w:rPr>
          <w:rFonts w:hint="eastAsia" w:ascii="宋体" w:hAnsi="宋体"/>
          <w:color w:val="auto"/>
          <w:szCs w:val="21"/>
          <w:highlight w:val="none"/>
        </w:rPr>
        <w:t xml:space="preserve"> </w:t>
      </w:r>
    </w:p>
    <w:p w14:paraId="4B3EC614">
      <w:pPr>
        <w:pStyle w:val="160"/>
        <w:autoSpaceDE w:val="0"/>
        <w:autoSpaceDN w:val="0"/>
        <w:adjustRightInd w:val="0"/>
        <w:spacing w:line="360" w:lineRule="auto"/>
        <w:ind w:left="596" w:leftChars="284"/>
        <w:jc w:val="left"/>
        <w:rPr>
          <w:rFonts w:ascii="宋体" w:hAnsi="宋体"/>
          <w:color w:val="auto"/>
          <w:highlight w:val="none"/>
        </w:rPr>
      </w:pPr>
      <w:r>
        <w:rPr>
          <w:rFonts w:hint="eastAsia" w:ascii="宋体" w:hAnsi="宋体"/>
          <w:color w:val="auto"/>
          <w:highlight w:val="none"/>
        </w:rPr>
        <w:t>适用于合同的其他规范性文件：</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现行《中华人民共和国建筑法》、《</w:t>
      </w:r>
      <w:r>
        <w:rPr>
          <w:rFonts w:hint="eastAsia" w:ascii="宋体" w:hAnsi="宋体"/>
          <w:color w:val="auto"/>
          <w:highlight w:val="none"/>
          <w:u w:val="single"/>
          <w:lang w:eastAsia="zh-CN"/>
        </w:rPr>
        <w:t>中华人民共和国民法典</w:t>
      </w:r>
      <w:r>
        <w:rPr>
          <w:rFonts w:hint="eastAsia" w:ascii="宋体" w:hAnsi="宋体"/>
          <w:color w:val="auto"/>
          <w:highlight w:val="none"/>
          <w:u w:val="single"/>
        </w:rPr>
        <w:t xml:space="preserve">》、《中华人民共和国招标投标法》、《建筑施工合同管理办法》及省市地方建设工程的法律、法规等 </w:t>
      </w:r>
      <w:r>
        <w:rPr>
          <w:rFonts w:hint="eastAsia" w:ascii="宋体" w:hAnsi="宋体"/>
          <w:color w:val="auto"/>
          <w:highlight w:val="none"/>
        </w:rPr>
        <w:t>。</w:t>
      </w:r>
    </w:p>
    <w:p w14:paraId="27D363A2">
      <w:pPr>
        <w:pStyle w:val="173"/>
        <w:rPr>
          <w:rFonts w:ascii="宋体" w:hAnsi="宋体"/>
          <w:color w:val="auto"/>
          <w:szCs w:val="21"/>
          <w:highlight w:val="none"/>
        </w:rPr>
      </w:pPr>
      <w:bookmarkStart w:id="80" w:name="_Toc524083287"/>
      <w:bookmarkStart w:id="81" w:name="_Toc523415186"/>
      <w:bookmarkStart w:id="82" w:name="_Toc522177063"/>
      <w:r>
        <w:rPr>
          <w:rFonts w:hint="eastAsia" w:ascii="宋体" w:hAnsi="宋体"/>
          <w:color w:val="auto"/>
          <w:szCs w:val="21"/>
          <w:highlight w:val="none"/>
        </w:rPr>
        <w:t>1.4 标准和规范</w:t>
      </w:r>
      <w:bookmarkEnd w:id="80"/>
      <w:bookmarkEnd w:id="81"/>
      <w:bookmarkEnd w:id="82"/>
    </w:p>
    <w:p w14:paraId="05415D07">
      <w:pPr>
        <w:pStyle w:val="160"/>
        <w:spacing w:line="360" w:lineRule="auto"/>
        <w:ind w:left="596" w:leftChars="284"/>
        <w:rPr>
          <w:rFonts w:ascii="宋体" w:hAnsi="宋体"/>
          <w:color w:val="auto"/>
          <w:highlight w:val="none"/>
        </w:rPr>
      </w:pPr>
      <w:r>
        <w:rPr>
          <w:rFonts w:hint="eastAsia" w:ascii="宋体" w:hAnsi="宋体"/>
          <w:color w:val="auto"/>
          <w:highlight w:val="none"/>
        </w:rPr>
        <w:t>1.4.1适用于工程的标准规范包括：</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国家及省市现行施工验收规范及强制性条文和有关规定，现行颁布实施的建设工程标准规范</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7CF440A1">
      <w:pPr>
        <w:pStyle w:val="160"/>
        <w:spacing w:line="360" w:lineRule="auto"/>
        <w:ind w:firstLine="420" w:firstLineChars="200"/>
        <w:rPr>
          <w:rFonts w:ascii="宋体" w:hAnsi="宋体"/>
          <w:color w:val="auto"/>
          <w:kern w:val="0"/>
          <w:highlight w:val="none"/>
        </w:rPr>
      </w:pPr>
      <w:r>
        <w:rPr>
          <w:rFonts w:hint="eastAsia" w:ascii="宋体" w:hAnsi="宋体"/>
          <w:color w:val="auto"/>
          <w:highlight w:val="none"/>
        </w:rPr>
        <w:t>1.4.2 发包人提供国外标准、规范的名称：</w:t>
      </w:r>
      <w:r>
        <w:rPr>
          <w:rFonts w:hint="eastAsia"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u w:val="single"/>
        </w:rPr>
        <w:t xml:space="preserve"> 无   </w:t>
      </w:r>
      <w:r>
        <w:rPr>
          <w:rFonts w:hint="eastAsia" w:ascii="宋体" w:hAnsi="宋体"/>
          <w:color w:val="auto"/>
          <w:kern w:val="0"/>
          <w:highlight w:val="none"/>
        </w:rPr>
        <w:t>；</w:t>
      </w:r>
    </w:p>
    <w:p w14:paraId="11E082B1">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发包人提供国外标准、规范的份数：</w:t>
      </w:r>
      <w:r>
        <w:rPr>
          <w:rFonts w:hint="eastAsia" w:ascii="宋体" w:hAnsi="宋体"/>
          <w:color w:val="auto"/>
          <w:kern w:val="0"/>
          <w:highlight w:val="none"/>
          <w:u w:val="single"/>
        </w:rPr>
        <w:t xml:space="preserve">  无       </w:t>
      </w:r>
      <w:r>
        <w:rPr>
          <w:rFonts w:hint="eastAsia" w:ascii="宋体" w:hAnsi="宋体"/>
          <w:color w:val="auto"/>
          <w:kern w:val="0"/>
          <w:highlight w:val="none"/>
        </w:rPr>
        <w:t>；</w:t>
      </w:r>
    </w:p>
    <w:p w14:paraId="4483D11B">
      <w:pPr>
        <w:pStyle w:val="160"/>
        <w:spacing w:line="360" w:lineRule="auto"/>
        <w:ind w:firstLine="420" w:firstLineChars="200"/>
        <w:rPr>
          <w:rFonts w:ascii="宋体" w:hAnsi="宋体"/>
          <w:color w:val="auto"/>
          <w:highlight w:val="none"/>
        </w:rPr>
      </w:pPr>
      <w:r>
        <w:rPr>
          <w:rFonts w:hint="eastAsia" w:ascii="宋体" w:hAnsi="宋体"/>
          <w:color w:val="auto"/>
          <w:kern w:val="0"/>
          <w:highlight w:val="none"/>
        </w:rPr>
        <w:t>发包人提供国外标准、规范的名称：</w:t>
      </w:r>
      <w:r>
        <w:rPr>
          <w:rFonts w:hint="eastAsia" w:ascii="宋体" w:hAnsi="宋体"/>
          <w:color w:val="auto"/>
          <w:kern w:val="0"/>
          <w:highlight w:val="none"/>
          <w:u w:val="single"/>
        </w:rPr>
        <w:t xml:space="preserve">   无      </w:t>
      </w:r>
      <w:r>
        <w:rPr>
          <w:rFonts w:hint="eastAsia" w:ascii="宋体" w:hAnsi="宋体"/>
          <w:color w:val="auto"/>
          <w:kern w:val="0"/>
          <w:highlight w:val="none"/>
        </w:rPr>
        <w:t>。</w:t>
      </w:r>
    </w:p>
    <w:p w14:paraId="5AB2DD21">
      <w:pPr>
        <w:pStyle w:val="160"/>
        <w:spacing w:line="360" w:lineRule="auto"/>
        <w:ind w:left="596" w:leftChars="284"/>
        <w:rPr>
          <w:rFonts w:ascii="宋体" w:hAnsi="宋体"/>
          <w:color w:val="auto"/>
          <w:highlight w:val="none"/>
        </w:rPr>
      </w:pPr>
      <w:r>
        <w:rPr>
          <w:rFonts w:hint="eastAsia" w:ascii="宋体" w:hAnsi="宋体"/>
          <w:color w:val="auto"/>
          <w:highlight w:val="none"/>
        </w:rPr>
        <w:t>1.4.3发包人对工程的技术标准和功能要求的特殊要求：</w:t>
      </w:r>
      <w:r>
        <w:rPr>
          <w:rFonts w:hint="eastAsia" w:ascii="宋体" w:hAnsi="宋体"/>
          <w:color w:val="auto"/>
          <w:highlight w:val="none"/>
          <w:u w:val="single"/>
        </w:rPr>
        <w:t xml:space="preserve">无     </w:t>
      </w:r>
      <w:r>
        <w:rPr>
          <w:rFonts w:hint="eastAsia" w:ascii="宋体" w:hAnsi="宋体"/>
          <w:color w:val="auto"/>
          <w:highlight w:val="none"/>
        </w:rPr>
        <w:t>。</w:t>
      </w:r>
    </w:p>
    <w:p w14:paraId="5A0F45AA">
      <w:pPr>
        <w:pStyle w:val="173"/>
        <w:rPr>
          <w:rFonts w:ascii="宋体" w:hAnsi="宋体"/>
          <w:color w:val="auto"/>
          <w:szCs w:val="21"/>
          <w:highlight w:val="none"/>
        </w:rPr>
      </w:pPr>
      <w:bookmarkStart w:id="83" w:name="_Toc523415187"/>
      <w:bookmarkStart w:id="84" w:name="_Toc524083288"/>
      <w:bookmarkStart w:id="85" w:name="_Toc522177064"/>
      <w:r>
        <w:rPr>
          <w:rFonts w:hint="eastAsia" w:ascii="宋体" w:hAnsi="宋体"/>
          <w:color w:val="auto"/>
          <w:szCs w:val="21"/>
          <w:highlight w:val="none"/>
        </w:rPr>
        <w:t>1.5 合同文件的优先顺序</w:t>
      </w:r>
      <w:bookmarkEnd w:id="83"/>
      <w:bookmarkEnd w:id="84"/>
      <w:bookmarkEnd w:id="85"/>
    </w:p>
    <w:p w14:paraId="7E2EB55A">
      <w:pPr>
        <w:pStyle w:val="174"/>
        <w:spacing w:line="360" w:lineRule="auto"/>
        <w:ind w:firstLine="420" w:firstLineChars="200"/>
        <w:rPr>
          <w:rFonts w:ascii="MingLiU_HKSCS" w:hAnsi="MingLiU_HKSCS" w:cs="MingLiU_HKSCS"/>
          <w:color w:val="auto"/>
          <w:highlight w:val="none"/>
          <w:u w:val="single"/>
        </w:rPr>
      </w:pPr>
      <w:r>
        <w:rPr>
          <w:rFonts w:hint="eastAsia" w:ascii="宋体" w:hAnsi="宋体"/>
          <w:color w:val="auto"/>
          <w:highlight w:val="none"/>
        </w:rPr>
        <w:t>合同文件组成及优先顺序为：</w:t>
      </w:r>
    </w:p>
    <w:p w14:paraId="47FC596D">
      <w:pPr>
        <w:pStyle w:val="174"/>
        <w:spacing w:line="360" w:lineRule="auto"/>
        <w:ind w:firstLine="420" w:firstLineChars="200"/>
        <w:rPr>
          <w:rFonts w:hAnsi="宋体"/>
          <w:color w:val="auto"/>
          <w:kern w:val="0"/>
          <w:highlight w:val="none"/>
        </w:rPr>
      </w:pPr>
      <w:r>
        <w:rPr>
          <w:rFonts w:hint="eastAsia" w:ascii="宋体" w:hAnsi="宋体"/>
          <w:color w:val="auto"/>
          <w:kern w:val="0"/>
          <w:highlight w:val="none"/>
        </w:rPr>
        <w:t>（</w:t>
      </w:r>
      <w:r>
        <w:rPr>
          <w:rFonts w:hint="eastAsia" w:hAnsi="宋体"/>
          <w:color w:val="auto"/>
          <w:kern w:val="0"/>
          <w:highlight w:val="none"/>
        </w:rPr>
        <w:t>1</w:t>
      </w:r>
      <w:r>
        <w:rPr>
          <w:rFonts w:hint="eastAsia" w:ascii="宋体" w:hAnsi="宋体"/>
          <w:color w:val="auto"/>
          <w:kern w:val="0"/>
          <w:highlight w:val="none"/>
        </w:rPr>
        <w:t>）合同协议书；</w:t>
      </w:r>
    </w:p>
    <w:p w14:paraId="3063761B">
      <w:pPr>
        <w:pStyle w:val="174"/>
        <w:spacing w:line="360" w:lineRule="auto"/>
        <w:ind w:firstLine="420" w:firstLineChars="200"/>
        <w:rPr>
          <w:rFonts w:hAnsi="宋体"/>
          <w:color w:val="auto"/>
          <w:kern w:val="0"/>
          <w:highlight w:val="none"/>
        </w:rPr>
      </w:pPr>
      <w:r>
        <w:rPr>
          <w:rFonts w:ascii="宋体" w:hAnsi="宋体"/>
          <w:color w:val="auto"/>
          <w:kern w:val="0"/>
          <w:highlight w:val="none"/>
        </w:rPr>
        <w:t>（</w:t>
      </w:r>
      <w:r>
        <w:rPr>
          <w:rFonts w:hint="eastAsia" w:hAnsi="宋体"/>
          <w:color w:val="auto"/>
          <w:kern w:val="0"/>
          <w:highlight w:val="none"/>
        </w:rPr>
        <w:t>2</w:t>
      </w:r>
      <w:r>
        <w:rPr>
          <w:rFonts w:ascii="宋体" w:hAnsi="宋体"/>
          <w:color w:val="auto"/>
          <w:kern w:val="0"/>
          <w:highlight w:val="none"/>
        </w:rPr>
        <w:t>）</w:t>
      </w:r>
      <w:r>
        <w:rPr>
          <w:rFonts w:hint="eastAsia" w:ascii="宋体" w:hAnsi="宋体"/>
          <w:color w:val="auto"/>
          <w:kern w:val="0"/>
          <w:highlight w:val="none"/>
          <w:lang w:val="en-US" w:eastAsia="zh-CN"/>
        </w:rPr>
        <w:t>成交</w:t>
      </w:r>
      <w:r>
        <w:rPr>
          <w:rFonts w:ascii="宋体" w:hAnsi="宋体"/>
          <w:color w:val="auto"/>
          <w:kern w:val="0"/>
          <w:highlight w:val="none"/>
        </w:rPr>
        <w:t>通知书（如果有）；</w:t>
      </w:r>
    </w:p>
    <w:p w14:paraId="59FAAFA6">
      <w:pPr>
        <w:pStyle w:val="174"/>
        <w:spacing w:line="360" w:lineRule="auto"/>
        <w:ind w:firstLine="420" w:firstLineChars="200"/>
        <w:rPr>
          <w:rFonts w:hAnsi="宋体"/>
          <w:color w:val="auto"/>
          <w:kern w:val="0"/>
          <w:highlight w:val="none"/>
        </w:rPr>
      </w:pPr>
      <w:r>
        <w:rPr>
          <w:rFonts w:ascii="宋体" w:hAnsi="宋体"/>
          <w:color w:val="auto"/>
          <w:kern w:val="0"/>
          <w:highlight w:val="none"/>
        </w:rPr>
        <w:t>（</w:t>
      </w:r>
      <w:r>
        <w:rPr>
          <w:rFonts w:hint="eastAsia" w:hAnsi="宋体"/>
          <w:color w:val="auto"/>
          <w:kern w:val="0"/>
          <w:highlight w:val="none"/>
        </w:rPr>
        <w:t>3</w:t>
      </w:r>
      <w:r>
        <w:rPr>
          <w:rFonts w:ascii="宋体" w:hAnsi="宋体"/>
          <w:color w:val="auto"/>
          <w:kern w:val="0"/>
          <w:highlight w:val="none"/>
        </w:rPr>
        <w:t>）</w:t>
      </w:r>
      <w:r>
        <w:rPr>
          <w:rFonts w:hint="eastAsia" w:hAnsi="宋体"/>
          <w:color w:val="auto"/>
          <w:szCs w:val="21"/>
          <w:highlight w:val="none"/>
          <w:lang w:val="en-US" w:eastAsia="zh-CN"/>
        </w:rPr>
        <w:t>磋商</w:t>
      </w:r>
      <w:r>
        <w:rPr>
          <w:rFonts w:hAnsi="宋体"/>
          <w:color w:val="auto"/>
          <w:szCs w:val="21"/>
          <w:highlight w:val="none"/>
        </w:rPr>
        <w:t>函及其</w:t>
      </w:r>
      <w:r>
        <w:rPr>
          <w:rFonts w:hint="eastAsia" w:hAnsi="宋体"/>
          <w:color w:val="auto"/>
          <w:szCs w:val="21"/>
          <w:highlight w:val="none"/>
          <w:lang w:val="en-US" w:eastAsia="zh-CN"/>
        </w:rPr>
        <w:t>附表</w:t>
      </w:r>
      <w:r>
        <w:rPr>
          <w:rFonts w:ascii="宋体" w:hAnsi="宋体"/>
          <w:color w:val="auto"/>
          <w:kern w:val="0"/>
          <w:highlight w:val="none"/>
        </w:rPr>
        <w:t>（如果有）；</w:t>
      </w:r>
    </w:p>
    <w:p w14:paraId="1D0D20D2">
      <w:pPr>
        <w:pStyle w:val="174"/>
        <w:spacing w:line="360" w:lineRule="auto"/>
        <w:ind w:firstLine="420" w:firstLineChars="200"/>
        <w:rPr>
          <w:rFonts w:hAnsi="宋体"/>
          <w:color w:val="auto"/>
          <w:kern w:val="0"/>
          <w:highlight w:val="none"/>
        </w:rPr>
      </w:pPr>
      <w:r>
        <w:rPr>
          <w:rFonts w:ascii="宋体" w:hAnsi="宋体"/>
          <w:color w:val="auto"/>
          <w:kern w:val="0"/>
          <w:highlight w:val="none"/>
        </w:rPr>
        <w:t>（</w:t>
      </w:r>
      <w:r>
        <w:rPr>
          <w:rFonts w:hint="eastAsia" w:hAnsi="宋体"/>
          <w:color w:val="auto"/>
          <w:kern w:val="0"/>
          <w:highlight w:val="none"/>
        </w:rPr>
        <w:t>4</w:t>
      </w:r>
      <w:r>
        <w:rPr>
          <w:rFonts w:ascii="宋体" w:hAnsi="宋体"/>
          <w:color w:val="auto"/>
          <w:kern w:val="0"/>
          <w:highlight w:val="none"/>
        </w:rPr>
        <w:t>）专用合同条款及其附件；</w:t>
      </w:r>
    </w:p>
    <w:p w14:paraId="5510A124">
      <w:pPr>
        <w:pStyle w:val="174"/>
        <w:spacing w:line="360" w:lineRule="auto"/>
        <w:ind w:firstLine="420" w:firstLineChars="200"/>
        <w:rPr>
          <w:rFonts w:hAnsi="宋体"/>
          <w:color w:val="auto"/>
          <w:kern w:val="0"/>
          <w:highlight w:val="none"/>
        </w:rPr>
      </w:pPr>
      <w:r>
        <w:rPr>
          <w:rFonts w:ascii="宋体" w:hAnsi="宋体"/>
          <w:color w:val="auto"/>
          <w:kern w:val="0"/>
          <w:highlight w:val="none"/>
        </w:rPr>
        <w:t>（</w:t>
      </w:r>
      <w:r>
        <w:rPr>
          <w:rFonts w:hint="eastAsia" w:hAnsi="宋体"/>
          <w:color w:val="auto"/>
          <w:kern w:val="0"/>
          <w:highlight w:val="none"/>
        </w:rPr>
        <w:t>5</w:t>
      </w:r>
      <w:r>
        <w:rPr>
          <w:rFonts w:ascii="宋体" w:hAnsi="宋体"/>
          <w:color w:val="auto"/>
          <w:kern w:val="0"/>
          <w:highlight w:val="none"/>
        </w:rPr>
        <w:t>）通用合同条款；</w:t>
      </w:r>
    </w:p>
    <w:p w14:paraId="3638C1CC">
      <w:pPr>
        <w:pStyle w:val="174"/>
        <w:spacing w:line="360" w:lineRule="auto"/>
        <w:ind w:firstLine="420" w:firstLineChars="200"/>
        <w:rPr>
          <w:rFonts w:ascii="宋体" w:hAnsi="宋体"/>
          <w:color w:val="auto"/>
          <w:kern w:val="0"/>
          <w:highlight w:val="none"/>
        </w:rPr>
      </w:pPr>
      <w:r>
        <w:rPr>
          <w:rFonts w:hint="eastAsia" w:ascii="宋体" w:hAnsi="宋体"/>
          <w:color w:val="auto"/>
          <w:kern w:val="0"/>
          <w:highlight w:val="none"/>
        </w:rPr>
        <w:t>（6）</w:t>
      </w:r>
      <w:r>
        <w:rPr>
          <w:rFonts w:hint="eastAsia" w:ascii="宋体" w:hAnsi="宋体"/>
          <w:color w:val="auto"/>
          <w:kern w:val="0"/>
          <w:highlight w:val="none"/>
          <w:u w:val="none"/>
        </w:rPr>
        <w:t>技术标准和要求</w:t>
      </w:r>
      <w:r>
        <w:rPr>
          <w:rFonts w:hint="eastAsia" w:ascii="宋体" w:hAnsi="宋体"/>
          <w:color w:val="auto"/>
          <w:kern w:val="0"/>
          <w:highlight w:val="none"/>
        </w:rPr>
        <w:t>；</w:t>
      </w:r>
    </w:p>
    <w:p w14:paraId="1F3E0D53">
      <w:pPr>
        <w:pStyle w:val="174"/>
        <w:spacing w:line="360" w:lineRule="auto"/>
        <w:ind w:firstLine="420" w:firstLineChars="200"/>
        <w:rPr>
          <w:rFonts w:ascii="宋体" w:hAnsi="宋体"/>
          <w:color w:val="auto"/>
          <w:kern w:val="0"/>
          <w:highlight w:val="none"/>
          <w:u w:val="none"/>
        </w:rPr>
      </w:pPr>
      <w:r>
        <w:rPr>
          <w:rFonts w:hint="eastAsia" w:ascii="宋体" w:hAnsi="宋体"/>
          <w:color w:val="auto"/>
          <w:kern w:val="0"/>
          <w:highlight w:val="none"/>
        </w:rPr>
        <w:t>（</w:t>
      </w:r>
      <w:r>
        <w:rPr>
          <w:rFonts w:hint="eastAsia" w:ascii="宋体" w:hAnsi="宋体"/>
          <w:color w:val="auto"/>
          <w:kern w:val="0"/>
          <w:highlight w:val="none"/>
          <w:u w:val="none"/>
        </w:rPr>
        <w:t>7）图纸；</w:t>
      </w:r>
    </w:p>
    <w:p w14:paraId="1FBEEBCD">
      <w:pPr>
        <w:pStyle w:val="174"/>
        <w:spacing w:line="360" w:lineRule="auto"/>
        <w:ind w:firstLine="420" w:firstLineChars="200"/>
        <w:rPr>
          <w:rFonts w:ascii="宋体" w:hAnsi="宋体"/>
          <w:color w:val="auto"/>
          <w:kern w:val="0"/>
          <w:highlight w:val="none"/>
          <w:u w:val="none"/>
        </w:rPr>
      </w:pPr>
      <w:r>
        <w:rPr>
          <w:rFonts w:hint="eastAsia" w:ascii="宋体" w:hAnsi="宋体"/>
          <w:color w:val="auto"/>
          <w:kern w:val="0"/>
          <w:highlight w:val="none"/>
          <w:u w:val="none"/>
        </w:rPr>
        <w:t>（8）已标价工程量清单或预算书；</w:t>
      </w:r>
    </w:p>
    <w:p w14:paraId="7AE6584A">
      <w:pPr>
        <w:pStyle w:val="174"/>
        <w:spacing w:line="360" w:lineRule="auto"/>
        <w:ind w:firstLine="420" w:firstLineChars="200"/>
        <w:rPr>
          <w:rFonts w:hint="eastAsia" w:ascii="宋体" w:hAnsi="宋体" w:eastAsia="宋体"/>
          <w:color w:val="auto"/>
          <w:kern w:val="0"/>
          <w:highlight w:val="none"/>
          <w:lang w:eastAsia="zh-CN"/>
        </w:rPr>
      </w:pPr>
      <w:r>
        <w:rPr>
          <w:rFonts w:hint="eastAsia" w:ascii="宋体" w:hAnsi="宋体"/>
          <w:color w:val="auto"/>
          <w:kern w:val="0"/>
          <w:highlight w:val="none"/>
          <w:u w:val="none"/>
        </w:rPr>
        <w:t>（9）其他合同文件</w:t>
      </w:r>
      <w:r>
        <w:rPr>
          <w:rFonts w:hint="eastAsia" w:ascii="宋体" w:hAnsi="宋体"/>
          <w:color w:val="auto"/>
          <w:kern w:val="0"/>
          <w:highlight w:val="none"/>
          <w:lang w:eastAsia="zh-CN"/>
        </w:rPr>
        <w:t>：</w:t>
      </w:r>
    </w:p>
    <w:p w14:paraId="5B00AF16">
      <w:pPr>
        <w:pStyle w:val="174"/>
        <w:spacing w:line="360" w:lineRule="auto"/>
        <w:ind w:firstLine="420" w:firstLineChars="200"/>
        <w:rPr>
          <w:rFonts w:hAnsi="宋体"/>
          <w:color w:val="auto"/>
          <w:kern w:val="0"/>
          <w:highlight w:val="none"/>
        </w:rPr>
      </w:pPr>
      <w:r>
        <w:rPr>
          <w:rFonts w:hint="eastAsia" w:ascii="宋体" w:hAnsi="宋体" w:eastAsia="宋体" w:cs="宋体"/>
          <w:color w:val="auto"/>
          <w:kern w:val="0"/>
          <w:highlight w:val="none"/>
        </w:rPr>
        <w:t>（10）</w:t>
      </w:r>
      <w:r>
        <w:rPr>
          <w:rFonts w:hint="eastAsia" w:ascii="Times New Roman" w:hAnsi="宋体" w:eastAsia="宋体" w:cs="宋体"/>
          <w:color w:val="auto"/>
          <w:kern w:val="0"/>
          <w:highlight w:val="none"/>
        </w:rPr>
        <w:t>《建设工程工程量清单计价规范（GB5050-2013）》及其广西实施细则及《关于建筑业实施营业税改征增值税后广西壮族自治区建设工程计价依据调整的通知》（桂建标〔2016〕17号）、《建设工程工程量清单计算规范（GB5854~50862-2013）》及其广西实施细则（修订本）。</w:t>
      </w:r>
    </w:p>
    <w:p w14:paraId="42DA44D3">
      <w:pPr>
        <w:pStyle w:val="160"/>
        <w:spacing w:line="360" w:lineRule="auto"/>
        <w:ind w:firstLine="420" w:firstLineChars="200"/>
        <w:rPr>
          <w:rFonts w:ascii="宋体" w:hAnsi="宋体"/>
          <w:color w:val="auto"/>
          <w:highlight w:val="none"/>
        </w:rPr>
      </w:pPr>
      <w:r>
        <w:rPr>
          <w:rFonts w:ascii="宋体" w:hAnsi="宋体"/>
          <w:color w:val="auto"/>
          <w:kern w:val="0"/>
          <w:highlight w:val="none"/>
        </w:rPr>
        <w:t>说明：</w:t>
      </w:r>
      <w:r>
        <w:rPr>
          <w:rFonts w:hint="eastAsia" w:ascii="宋体" w:hAnsi="宋体"/>
          <w:color w:val="auto"/>
          <w:kern w:val="0"/>
          <w:highlight w:val="none"/>
        </w:rPr>
        <w:t>（</w:t>
      </w:r>
      <w:r>
        <w:rPr>
          <w:rFonts w:hint="eastAsia" w:hAnsi="宋体"/>
          <w:color w:val="auto"/>
          <w:kern w:val="0"/>
          <w:highlight w:val="none"/>
        </w:rPr>
        <w:t>6</w:t>
      </w:r>
      <w:r>
        <w:rPr>
          <w:rFonts w:hint="eastAsia" w:ascii="宋体" w:hAnsi="宋体"/>
          <w:color w:val="auto"/>
          <w:kern w:val="0"/>
          <w:highlight w:val="none"/>
        </w:rPr>
        <w:t>）、（</w:t>
      </w:r>
      <w:r>
        <w:rPr>
          <w:rFonts w:hint="eastAsia"/>
          <w:color w:val="auto"/>
          <w:kern w:val="0"/>
          <w:highlight w:val="none"/>
        </w:rPr>
        <w:t>7</w:t>
      </w:r>
      <w:r>
        <w:rPr>
          <w:rFonts w:hint="eastAsia" w:ascii="宋体" w:hAnsi="宋体"/>
          <w:color w:val="auto"/>
          <w:kern w:val="0"/>
          <w:highlight w:val="none"/>
        </w:rPr>
        <w:t>）</w:t>
      </w:r>
      <w:r>
        <w:rPr>
          <w:rFonts w:ascii="宋体" w:hAnsi="宋体"/>
          <w:color w:val="auto"/>
          <w:kern w:val="0"/>
          <w:highlight w:val="none"/>
        </w:rPr>
        <w:t>、</w:t>
      </w:r>
      <w:r>
        <w:rPr>
          <w:rFonts w:hint="eastAsia" w:ascii="宋体" w:hAnsi="宋体"/>
          <w:color w:val="auto"/>
          <w:kern w:val="0"/>
          <w:highlight w:val="none"/>
        </w:rPr>
        <w:t>（</w:t>
      </w:r>
      <w:r>
        <w:rPr>
          <w:rFonts w:hint="eastAsia" w:hAnsi="宋体"/>
          <w:color w:val="auto"/>
          <w:kern w:val="0"/>
          <w:highlight w:val="none"/>
        </w:rPr>
        <w:t>8</w:t>
      </w:r>
      <w:r>
        <w:rPr>
          <w:rFonts w:hint="eastAsia" w:ascii="宋体" w:hAnsi="宋体"/>
          <w:color w:val="auto"/>
          <w:kern w:val="0"/>
          <w:highlight w:val="none"/>
        </w:rPr>
        <w:t>）</w:t>
      </w:r>
      <w:r>
        <w:rPr>
          <w:rFonts w:ascii="宋体" w:hAnsi="宋体"/>
          <w:color w:val="auto"/>
          <w:kern w:val="0"/>
          <w:highlight w:val="none"/>
        </w:rPr>
        <w:t>、</w:t>
      </w:r>
      <w:r>
        <w:rPr>
          <w:rFonts w:hint="eastAsia" w:ascii="宋体" w:hAnsi="宋体"/>
          <w:color w:val="auto"/>
          <w:kern w:val="0"/>
          <w:highlight w:val="none"/>
        </w:rPr>
        <w:t>（</w:t>
      </w:r>
      <w:r>
        <w:rPr>
          <w:rFonts w:hint="eastAsia" w:hAnsi="宋体"/>
          <w:color w:val="auto"/>
          <w:kern w:val="0"/>
          <w:highlight w:val="none"/>
        </w:rPr>
        <w:t>9</w:t>
      </w:r>
      <w:r>
        <w:rPr>
          <w:rFonts w:hint="eastAsia" w:ascii="宋体" w:hAnsi="宋体"/>
          <w:color w:val="auto"/>
          <w:kern w:val="0"/>
          <w:highlight w:val="none"/>
        </w:rPr>
        <w:t>）</w:t>
      </w:r>
      <w:r>
        <w:rPr>
          <w:rFonts w:ascii="宋体" w:hAnsi="宋体"/>
          <w:color w:val="auto"/>
          <w:kern w:val="0"/>
          <w:highlight w:val="none"/>
        </w:rPr>
        <w:t>填空内容分别限于技术标准和要求、图纸、已标价工程量清单</w:t>
      </w:r>
      <w:r>
        <w:rPr>
          <w:rFonts w:hint="eastAsia" w:ascii="宋体" w:hAnsi="宋体"/>
          <w:color w:val="auto"/>
          <w:kern w:val="0"/>
          <w:highlight w:val="none"/>
        </w:rPr>
        <w:t>或预算书、</w:t>
      </w:r>
      <w:r>
        <w:rPr>
          <w:rFonts w:ascii="宋体" w:hAnsi="宋体"/>
          <w:color w:val="auto"/>
          <w:kern w:val="0"/>
          <w:highlight w:val="none"/>
        </w:rPr>
        <w:t>其他合同文件</w:t>
      </w:r>
      <w:r>
        <w:rPr>
          <w:rFonts w:hint="eastAsia" w:ascii="宋体" w:hAnsi="宋体"/>
          <w:color w:val="auto"/>
          <w:kern w:val="0"/>
          <w:highlight w:val="none"/>
        </w:rPr>
        <w:t>四</w:t>
      </w:r>
      <w:r>
        <w:rPr>
          <w:rFonts w:ascii="宋体" w:hAnsi="宋体"/>
          <w:color w:val="auto"/>
          <w:kern w:val="0"/>
          <w:highlight w:val="none"/>
        </w:rPr>
        <w:t>者之一</w:t>
      </w:r>
      <w:r>
        <w:rPr>
          <w:rFonts w:hint="eastAsia" w:ascii="宋体" w:hAnsi="宋体"/>
          <w:color w:val="auto"/>
          <w:kern w:val="0"/>
          <w:highlight w:val="none"/>
        </w:rPr>
        <w:t>，其优先顺序可根据采取的不同合同方式由双方约定</w:t>
      </w:r>
      <w:r>
        <w:rPr>
          <w:rFonts w:ascii="宋体" w:hAnsi="宋体"/>
          <w:color w:val="auto"/>
          <w:kern w:val="0"/>
          <w:highlight w:val="none"/>
        </w:rPr>
        <w:t>。</w:t>
      </w:r>
    </w:p>
    <w:p w14:paraId="388240FE">
      <w:pPr>
        <w:pStyle w:val="173"/>
        <w:rPr>
          <w:rFonts w:ascii="宋体" w:hAnsi="宋体"/>
          <w:color w:val="auto"/>
          <w:szCs w:val="21"/>
          <w:highlight w:val="none"/>
        </w:rPr>
      </w:pPr>
      <w:bookmarkStart w:id="86" w:name="_Toc523415188"/>
      <w:bookmarkStart w:id="87" w:name="_Toc522177065"/>
      <w:bookmarkStart w:id="88" w:name="_Toc524083289"/>
      <w:r>
        <w:rPr>
          <w:rFonts w:hint="eastAsia" w:ascii="宋体" w:hAnsi="宋体"/>
          <w:color w:val="auto"/>
          <w:szCs w:val="21"/>
          <w:highlight w:val="none"/>
        </w:rPr>
        <w:t>1.6 图纸和承包人文件</w:t>
      </w:r>
      <w:bookmarkEnd w:id="86"/>
      <w:bookmarkEnd w:id="87"/>
      <w:bookmarkEnd w:id="88"/>
      <w:r>
        <w:rPr>
          <w:rFonts w:hint="eastAsia" w:ascii="宋体" w:hAnsi="宋体"/>
          <w:color w:val="auto"/>
          <w:szCs w:val="21"/>
          <w:highlight w:val="none"/>
        </w:rPr>
        <w:tab/>
      </w:r>
    </w:p>
    <w:p w14:paraId="66D497BB">
      <w:pPr>
        <w:pStyle w:val="160"/>
        <w:spacing w:line="360" w:lineRule="auto"/>
        <w:ind w:firstLine="420" w:firstLineChars="200"/>
        <w:rPr>
          <w:rFonts w:ascii="宋体" w:hAnsi="宋体"/>
          <w:color w:val="auto"/>
          <w:highlight w:val="none"/>
        </w:rPr>
      </w:pPr>
      <w:r>
        <w:rPr>
          <w:rFonts w:hint="eastAsia" w:ascii="宋体" w:hAnsi="宋体"/>
          <w:color w:val="auto"/>
          <w:highlight w:val="none"/>
        </w:rPr>
        <w:t>1.6.1 图纸的提供</w:t>
      </w:r>
    </w:p>
    <w:p w14:paraId="39AF5A87">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发包人向承包人提供图纸的期限：</w:t>
      </w:r>
      <w:r>
        <w:rPr>
          <w:rFonts w:hint="eastAsia" w:ascii="宋体" w:hAnsi="宋体"/>
          <w:color w:val="auto"/>
          <w:highlight w:val="none"/>
          <w:u w:val="single"/>
        </w:rPr>
        <w:t>合同生效后</w:t>
      </w:r>
      <w:r>
        <w:rPr>
          <w:rFonts w:hint="eastAsia" w:ascii="宋体" w:hAnsi="宋体"/>
          <w:color w:val="auto"/>
          <w:highlight w:val="none"/>
          <w:u w:val="single"/>
          <w:lang w:val="en-US" w:eastAsia="zh-CN"/>
        </w:rPr>
        <w:t>7</w:t>
      </w:r>
      <w:r>
        <w:rPr>
          <w:rFonts w:hint="eastAsia" w:ascii="宋体" w:hAnsi="宋体"/>
          <w:color w:val="auto"/>
          <w:highlight w:val="none"/>
          <w:u w:val="single"/>
        </w:rPr>
        <w:t>天内</w:t>
      </w:r>
      <w:r>
        <w:rPr>
          <w:rFonts w:hint="eastAsia" w:ascii="宋体" w:hAnsi="宋体"/>
          <w:color w:val="auto"/>
          <w:highlight w:val="none"/>
        </w:rPr>
        <w:t>；</w:t>
      </w:r>
    </w:p>
    <w:p w14:paraId="0450BA7B">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发包人向承包人提供图纸的数量：</w:t>
      </w:r>
      <w:r>
        <w:rPr>
          <w:rFonts w:hint="eastAsia" w:hAnsi="宋体" w:cs="宋体"/>
          <w:color w:val="auto"/>
          <w:highlight w:val="none"/>
          <w:u w:val="single"/>
        </w:rPr>
        <w:t xml:space="preserve"> </w:t>
      </w:r>
      <w:r>
        <w:rPr>
          <w:rFonts w:hint="eastAsia" w:ascii="MingLiU_HKSCS" w:cs="MingLiU_HKSCS"/>
          <w:color w:val="auto"/>
          <w:highlight w:val="none"/>
          <w:u w:val="single"/>
        </w:rPr>
        <w:t xml:space="preserve"> </w:t>
      </w:r>
      <w:r>
        <w:rPr>
          <w:rFonts w:hint="eastAsia" w:ascii="MingLiU_HKSCS" w:cs="MingLiU_HKSCS"/>
          <w:color w:val="auto"/>
          <w:highlight w:val="none"/>
          <w:u w:val="single"/>
          <w:lang w:val="en-US" w:eastAsia="zh-CN"/>
        </w:rPr>
        <w:t xml:space="preserve">叁 </w:t>
      </w:r>
      <w:r>
        <w:rPr>
          <w:rFonts w:hint="eastAsia" w:ascii="MingLiU_HKSCS" w:cs="MingLiU_HKSCS"/>
          <w:color w:val="auto"/>
          <w:highlight w:val="none"/>
          <w:u w:val="single"/>
        </w:rPr>
        <w:t xml:space="preserve"> </w:t>
      </w:r>
      <w:r>
        <w:rPr>
          <w:rFonts w:hint="eastAsia" w:hAnsi="宋体" w:cs="宋体"/>
          <w:color w:val="auto"/>
          <w:highlight w:val="none"/>
        </w:rPr>
        <w:t>套（承包人需要增加图纸套数的，发包人应代为复制，复制费用由承包人承担）</w:t>
      </w:r>
      <w:r>
        <w:rPr>
          <w:rFonts w:hint="eastAsia" w:ascii="宋体" w:hAnsi="宋体"/>
          <w:color w:val="auto"/>
          <w:highlight w:val="none"/>
        </w:rPr>
        <w:t>；</w:t>
      </w:r>
    </w:p>
    <w:p w14:paraId="71DB09CF">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发包人向承包人提供图纸的内容：</w:t>
      </w:r>
      <w:r>
        <w:rPr>
          <w:rFonts w:hint="eastAsia" w:hAnsi="宋体"/>
          <w:color w:val="auto"/>
          <w:highlight w:val="none"/>
          <w:u w:val="single"/>
        </w:rPr>
        <w:t>本合同发包内容中的全部图纸</w:t>
      </w:r>
      <w:r>
        <w:rPr>
          <w:rFonts w:hint="eastAsia" w:ascii="宋体" w:hAnsi="宋体"/>
          <w:color w:val="auto"/>
          <w:highlight w:val="none"/>
        </w:rPr>
        <w:t>。</w:t>
      </w:r>
    </w:p>
    <w:p w14:paraId="0C21D223">
      <w:pPr>
        <w:pStyle w:val="160"/>
        <w:spacing w:line="360" w:lineRule="auto"/>
        <w:ind w:firstLine="420" w:firstLineChars="200"/>
        <w:rPr>
          <w:rFonts w:ascii="宋体" w:hAnsi="宋体"/>
          <w:color w:val="auto"/>
          <w:highlight w:val="none"/>
        </w:rPr>
      </w:pPr>
      <w:r>
        <w:rPr>
          <w:rFonts w:hint="eastAsia" w:ascii="宋体" w:hAnsi="宋体"/>
          <w:color w:val="auto"/>
          <w:highlight w:val="none"/>
        </w:rPr>
        <w:t>1.6.4 承包人文件</w:t>
      </w:r>
    </w:p>
    <w:p w14:paraId="49900E0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需要由承包人提供的文件，包括：</w:t>
      </w:r>
      <w:r>
        <w:rPr>
          <w:rFonts w:hint="eastAsia" w:ascii="宋体" w:hAnsi="宋体"/>
          <w:color w:val="auto"/>
          <w:szCs w:val="21"/>
          <w:highlight w:val="none"/>
          <w:u w:val="single"/>
        </w:rPr>
        <w:t>施工组织设计、工程进度计划书、主要施工方法和措施等</w:t>
      </w:r>
      <w:r>
        <w:rPr>
          <w:rFonts w:hint="eastAsia" w:hAnsi="宋体"/>
          <w:color w:val="auto"/>
          <w:szCs w:val="21"/>
          <w:highlight w:val="none"/>
          <w:u w:val="single"/>
        </w:rPr>
        <w:t>；</w:t>
      </w:r>
      <w:r>
        <w:rPr>
          <w:rFonts w:hint="eastAsia" w:ascii="宋体" w:hAnsi="宋体"/>
          <w:color w:val="auto"/>
          <w:szCs w:val="32"/>
          <w:highlight w:val="none"/>
          <w:u w:val="single"/>
        </w:rPr>
        <w:t>开工前5天应提供完善的施工组织设计和安全专项方案，其他需要由承包人提供的文件由双方另行确定</w:t>
      </w:r>
      <w:r>
        <w:rPr>
          <w:rFonts w:hint="eastAsia" w:ascii="宋体" w:hAnsi="宋体"/>
          <w:color w:val="auto"/>
          <w:highlight w:val="none"/>
        </w:rPr>
        <w:t>；</w:t>
      </w:r>
    </w:p>
    <w:p w14:paraId="27961333">
      <w:pPr>
        <w:pStyle w:val="160"/>
        <w:spacing w:line="360" w:lineRule="auto"/>
        <w:ind w:firstLine="420" w:firstLineChars="200"/>
        <w:rPr>
          <w:rFonts w:ascii="宋体" w:hAnsi="宋体"/>
          <w:color w:val="auto"/>
          <w:highlight w:val="none"/>
        </w:rPr>
      </w:pPr>
      <w:r>
        <w:rPr>
          <w:rFonts w:hint="eastAsia" w:ascii="宋体" w:hAnsi="宋体"/>
          <w:color w:val="auto"/>
          <w:highlight w:val="none"/>
        </w:rPr>
        <w:t>承包人提供的文件的期限为：</w:t>
      </w:r>
      <w:r>
        <w:rPr>
          <w:rFonts w:hint="eastAsia" w:ascii="宋体" w:hAnsi="宋体"/>
          <w:color w:val="auto"/>
          <w:highlight w:val="none"/>
          <w:u w:val="single"/>
        </w:rPr>
        <w:t>构件开始施工前</w:t>
      </w:r>
      <w:r>
        <w:rPr>
          <w:rFonts w:hint="eastAsia" w:ascii="宋体" w:hAnsi="宋体"/>
          <w:color w:val="auto"/>
          <w:highlight w:val="none"/>
          <w:u w:val="single"/>
          <w:lang w:val="en-US" w:eastAsia="zh-CN"/>
        </w:rPr>
        <w:t>7</w:t>
      </w:r>
      <w:r>
        <w:rPr>
          <w:rFonts w:hint="eastAsia" w:ascii="宋体" w:hAnsi="宋体"/>
          <w:color w:val="auto"/>
          <w:highlight w:val="none"/>
          <w:u w:val="single"/>
        </w:rPr>
        <w:t>天内</w:t>
      </w:r>
      <w:r>
        <w:rPr>
          <w:rFonts w:hint="eastAsia" w:ascii="宋体" w:hAnsi="宋体"/>
          <w:color w:val="auto"/>
          <w:highlight w:val="none"/>
        </w:rPr>
        <w:t>；</w:t>
      </w:r>
    </w:p>
    <w:p w14:paraId="178A3EA6">
      <w:pPr>
        <w:pStyle w:val="160"/>
        <w:spacing w:line="360" w:lineRule="auto"/>
        <w:ind w:firstLine="420" w:firstLineChars="200"/>
        <w:rPr>
          <w:rFonts w:ascii="宋体" w:hAnsi="宋体"/>
          <w:color w:val="auto"/>
          <w:highlight w:val="none"/>
        </w:rPr>
      </w:pPr>
      <w:r>
        <w:rPr>
          <w:rFonts w:hint="eastAsia" w:ascii="宋体" w:hAnsi="宋体"/>
          <w:color w:val="auto"/>
          <w:highlight w:val="none"/>
        </w:rPr>
        <w:t>承包人提供的文件的数量为：</w:t>
      </w:r>
      <w:r>
        <w:rPr>
          <w:rFonts w:hint="eastAsia" w:ascii="宋体" w:hAnsi="宋体"/>
          <w:color w:val="auto"/>
          <w:highlight w:val="none"/>
          <w:u w:val="single"/>
        </w:rPr>
        <w:t xml:space="preserve"> 3份</w:t>
      </w:r>
      <w:r>
        <w:rPr>
          <w:rFonts w:hint="eastAsia" w:ascii="宋体" w:hAnsi="宋体"/>
          <w:color w:val="auto"/>
          <w:highlight w:val="none"/>
        </w:rPr>
        <w:t>；</w:t>
      </w:r>
    </w:p>
    <w:p w14:paraId="796FE6AC">
      <w:pPr>
        <w:pStyle w:val="160"/>
        <w:spacing w:line="360" w:lineRule="auto"/>
        <w:ind w:firstLine="420" w:firstLineChars="200"/>
        <w:rPr>
          <w:rFonts w:ascii="宋体" w:hAnsi="宋体"/>
          <w:color w:val="auto"/>
          <w:highlight w:val="none"/>
        </w:rPr>
      </w:pPr>
      <w:r>
        <w:rPr>
          <w:rFonts w:hint="eastAsia" w:ascii="宋体" w:hAnsi="宋体"/>
          <w:color w:val="auto"/>
          <w:highlight w:val="none"/>
        </w:rPr>
        <w:t>承包人提供的文件的形式为：</w:t>
      </w:r>
      <w:r>
        <w:rPr>
          <w:rFonts w:hint="eastAsia" w:ascii="宋体" w:hAnsi="宋体"/>
          <w:color w:val="auto"/>
          <w:highlight w:val="none"/>
          <w:u w:val="single"/>
        </w:rPr>
        <w:t>书面形式</w:t>
      </w:r>
      <w:r>
        <w:rPr>
          <w:rFonts w:hint="eastAsia" w:ascii="宋体" w:hAnsi="宋体"/>
          <w:color w:val="auto"/>
          <w:highlight w:val="none"/>
        </w:rPr>
        <w:t>；</w:t>
      </w:r>
    </w:p>
    <w:p w14:paraId="1CCD1BBC">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发包人审批承包人文件的期限：</w:t>
      </w:r>
      <w:r>
        <w:rPr>
          <w:rFonts w:hint="eastAsia" w:ascii="宋体" w:hAnsi="宋体" w:cs="宋体"/>
          <w:color w:val="auto"/>
          <w:szCs w:val="21"/>
          <w:highlight w:val="none"/>
          <w:u w:val="single"/>
        </w:rPr>
        <w:t>监理人审查完毕且发包人</w:t>
      </w:r>
      <w:r>
        <w:rPr>
          <w:rFonts w:hint="eastAsia" w:hAnsi="宋体"/>
          <w:color w:val="auto"/>
          <w:szCs w:val="21"/>
          <w:highlight w:val="none"/>
          <w:u w:val="single"/>
        </w:rPr>
        <w:t>收到文件后</w:t>
      </w:r>
      <w:r>
        <w:rPr>
          <w:rFonts w:hAnsi="宋体"/>
          <w:color w:val="auto"/>
          <w:szCs w:val="21"/>
          <w:highlight w:val="none"/>
          <w:u w:val="single"/>
        </w:rPr>
        <w:t>7</w:t>
      </w:r>
      <w:r>
        <w:rPr>
          <w:rFonts w:hint="eastAsia" w:hAnsi="宋体"/>
          <w:color w:val="auto"/>
          <w:szCs w:val="21"/>
          <w:highlight w:val="none"/>
          <w:u w:val="single"/>
        </w:rPr>
        <w:t>个工作日内</w:t>
      </w:r>
      <w:r>
        <w:rPr>
          <w:rFonts w:hint="eastAsia" w:ascii="宋体" w:hAnsi="宋体"/>
          <w:color w:val="auto"/>
          <w:highlight w:val="none"/>
        </w:rPr>
        <w:t>。</w:t>
      </w:r>
    </w:p>
    <w:p w14:paraId="4F02139B">
      <w:pPr>
        <w:pStyle w:val="160"/>
        <w:spacing w:line="360" w:lineRule="auto"/>
        <w:ind w:firstLine="420" w:firstLineChars="200"/>
        <w:rPr>
          <w:rFonts w:ascii="宋体" w:hAnsi="宋体"/>
          <w:color w:val="auto"/>
          <w:highlight w:val="none"/>
        </w:rPr>
      </w:pPr>
      <w:r>
        <w:rPr>
          <w:rFonts w:hint="eastAsia" w:ascii="宋体" w:hAnsi="宋体"/>
          <w:color w:val="auto"/>
          <w:highlight w:val="none"/>
        </w:rPr>
        <w:t>1.6.5 现场图纸准备</w:t>
      </w:r>
    </w:p>
    <w:p w14:paraId="009E9588">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关于现场图纸准备的约定：</w:t>
      </w:r>
      <w:r>
        <w:rPr>
          <w:rFonts w:hint="eastAsia" w:ascii="宋体" w:hAnsi="宋体"/>
          <w:color w:val="auto"/>
          <w:highlight w:val="none"/>
          <w:u w:val="single"/>
        </w:rPr>
        <w:t>承包人应在施工现场另外保存一套完整的图纸和承包人文件，供发包人、监理人及有关人员进行工程检查时使用</w:t>
      </w:r>
      <w:r>
        <w:rPr>
          <w:rFonts w:hint="eastAsia" w:ascii="宋体" w:hAnsi="宋体"/>
          <w:color w:val="auto"/>
          <w:highlight w:val="none"/>
        </w:rPr>
        <w:t>。</w:t>
      </w:r>
    </w:p>
    <w:p w14:paraId="6FB8FCBE">
      <w:pPr>
        <w:pStyle w:val="173"/>
        <w:rPr>
          <w:rFonts w:ascii="宋体" w:hAnsi="宋体"/>
          <w:color w:val="auto"/>
          <w:szCs w:val="21"/>
          <w:highlight w:val="none"/>
        </w:rPr>
      </w:pPr>
      <w:bookmarkStart w:id="89" w:name="_Toc522177066"/>
      <w:bookmarkStart w:id="90" w:name="_Toc523415189"/>
      <w:bookmarkStart w:id="91" w:name="_Toc524083290"/>
      <w:r>
        <w:rPr>
          <w:rFonts w:hint="eastAsia" w:ascii="宋体" w:hAnsi="宋体"/>
          <w:color w:val="auto"/>
          <w:szCs w:val="21"/>
          <w:highlight w:val="none"/>
        </w:rPr>
        <w:t>1.7 联络</w:t>
      </w:r>
      <w:bookmarkEnd w:id="89"/>
      <w:bookmarkEnd w:id="90"/>
      <w:bookmarkEnd w:id="91"/>
    </w:p>
    <w:p w14:paraId="1B7EBDCB">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1.7.1发包人和承包人应当在</w:t>
      </w:r>
      <w:r>
        <w:rPr>
          <w:rFonts w:hint="eastAsia" w:ascii="宋体" w:hAnsi="宋体"/>
          <w:color w:val="auto"/>
          <w:highlight w:val="none"/>
          <w:u w:val="single"/>
        </w:rPr>
        <w:t>7</w:t>
      </w:r>
      <w:r>
        <w:rPr>
          <w:rFonts w:hint="eastAsia" w:ascii="宋体" w:hAnsi="宋体"/>
          <w:color w:val="auto"/>
          <w:kern w:val="0"/>
          <w:highlight w:val="none"/>
        </w:rPr>
        <w:t>天内将与合同有关的通知、批准、证明、证书、指示、指令、要求、请求、同意、意见、确定和决定等书面函件送达对方当事人。</w:t>
      </w:r>
    </w:p>
    <w:p w14:paraId="09D52F87">
      <w:pPr>
        <w:spacing w:line="360" w:lineRule="auto"/>
        <w:ind w:firstLine="420" w:firstLineChars="200"/>
        <w:rPr>
          <w:rFonts w:ascii="宋体"/>
          <w:color w:val="auto"/>
          <w:kern w:val="0"/>
          <w:highlight w:val="none"/>
        </w:rPr>
      </w:pPr>
      <w:r>
        <w:rPr>
          <w:rFonts w:ascii="宋体" w:hAnsi="宋体" w:cs="宋体"/>
          <w:color w:val="auto"/>
          <w:kern w:val="0"/>
          <w:highlight w:val="none"/>
        </w:rPr>
        <w:t xml:space="preserve">1.7.2 </w:t>
      </w:r>
      <w:r>
        <w:rPr>
          <w:rFonts w:hint="eastAsia" w:ascii="宋体" w:hAnsi="宋体" w:cs="宋体"/>
          <w:color w:val="auto"/>
          <w:kern w:val="0"/>
          <w:highlight w:val="none"/>
        </w:rPr>
        <w:t>发包人接收文件的地点：</w:t>
      </w:r>
      <w:r>
        <w:rPr>
          <w:rFonts w:hint="eastAsia" w:ascii="宋体" w:hAnsi="宋体" w:cs="宋体"/>
          <w:color w:val="auto"/>
          <w:kern w:val="0"/>
          <w:highlight w:val="none"/>
          <w:u w:val="single"/>
          <w:lang w:val="en-US" w:eastAsia="zh-CN"/>
        </w:rPr>
        <w:t>施工</w:t>
      </w:r>
      <w:r>
        <w:rPr>
          <w:rFonts w:hint="eastAsia" w:ascii="宋体" w:hAnsi="宋体" w:cs="宋体"/>
          <w:color w:val="auto"/>
          <w:highlight w:val="none"/>
          <w:u w:val="single"/>
        </w:rPr>
        <w:t>现场业主工程部</w:t>
      </w:r>
      <w:r>
        <w:rPr>
          <w:rFonts w:hint="eastAsia" w:ascii="宋体" w:hAnsi="宋体" w:cs="宋体"/>
          <w:color w:val="auto"/>
          <w:kern w:val="0"/>
          <w:highlight w:val="none"/>
        </w:rPr>
        <w:t>；</w:t>
      </w:r>
    </w:p>
    <w:p w14:paraId="34BB0201">
      <w:pPr>
        <w:spacing w:line="360" w:lineRule="auto"/>
        <w:ind w:firstLine="420" w:firstLineChars="200"/>
        <w:rPr>
          <w:rFonts w:ascii="宋体"/>
          <w:color w:val="auto"/>
          <w:kern w:val="0"/>
          <w:highlight w:val="none"/>
        </w:rPr>
      </w:pPr>
      <w:r>
        <w:rPr>
          <w:rFonts w:hint="eastAsia" w:ascii="宋体" w:hAnsi="宋体" w:cs="宋体"/>
          <w:color w:val="auto"/>
          <w:kern w:val="0"/>
          <w:highlight w:val="none"/>
        </w:rPr>
        <w:t>发包人指定的接收人为：</w:t>
      </w:r>
      <w:r>
        <w:rPr>
          <w:rFonts w:hint="eastAsia" w:ascii="宋体" w:hAnsi="宋体" w:cs="宋体"/>
          <w:color w:val="auto"/>
          <w:highlight w:val="none"/>
          <w:u w:val="single"/>
        </w:rPr>
        <w:t>业主派驻现场代表</w:t>
      </w:r>
      <w:r>
        <w:rPr>
          <w:rFonts w:hint="eastAsia" w:ascii="宋体" w:hAnsi="宋体" w:cs="宋体"/>
          <w:color w:val="auto"/>
          <w:kern w:val="0"/>
          <w:highlight w:val="none"/>
        </w:rPr>
        <w:t>。</w:t>
      </w:r>
    </w:p>
    <w:p w14:paraId="61B1F2B9">
      <w:pPr>
        <w:spacing w:line="360" w:lineRule="auto"/>
        <w:ind w:firstLine="420" w:firstLineChars="200"/>
        <w:rPr>
          <w:rFonts w:ascii="宋体"/>
          <w:color w:val="auto"/>
          <w:kern w:val="0"/>
          <w:highlight w:val="none"/>
        </w:rPr>
      </w:pPr>
      <w:r>
        <w:rPr>
          <w:rFonts w:hint="eastAsia" w:ascii="宋体" w:hAnsi="宋体" w:cs="宋体"/>
          <w:color w:val="auto"/>
          <w:kern w:val="0"/>
          <w:highlight w:val="none"/>
        </w:rPr>
        <w:t>承包人接收文件的地点：</w:t>
      </w:r>
      <w:r>
        <w:rPr>
          <w:rFonts w:hint="eastAsia" w:ascii="宋体" w:hAnsi="宋体" w:cs="宋体"/>
          <w:color w:val="auto"/>
          <w:highlight w:val="none"/>
          <w:u w:val="single"/>
        </w:rPr>
        <w:t>现场施工单位项目部</w:t>
      </w:r>
      <w:r>
        <w:rPr>
          <w:rFonts w:hint="eastAsia" w:ascii="宋体" w:hAnsi="宋体" w:cs="宋体"/>
          <w:color w:val="auto"/>
          <w:kern w:val="0"/>
          <w:highlight w:val="none"/>
        </w:rPr>
        <w:t>；</w:t>
      </w:r>
    </w:p>
    <w:p w14:paraId="7EC3414B">
      <w:pPr>
        <w:spacing w:line="360" w:lineRule="auto"/>
        <w:ind w:firstLine="420" w:firstLineChars="200"/>
        <w:rPr>
          <w:rFonts w:ascii="宋体"/>
          <w:color w:val="auto"/>
          <w:kern w:val="0"/>
          <w:highlight w:val="none"/>
        </w:rPr>
      </w:pPr>
      <w:r>
        <w:rPr>
          <w:rFonts w:hint="eastAsia" w:ascii="宋体" w:hAnsi="宋体" w:cs="宋体"/>
          <w:color w:val="auto"/>
          <w:kern w:val="0"/>
          <w:highlight w:val="none"/>
        </w:rPr>
        <w:t>承包人指定的接收人为：</w:t>
      </w:r>
      <w:r>
        <w:rPr>
          <w:rFonts w:hint="eastAsia" w:ascii="宋体" w:hAnsi="宋体" w:cs="宋体"/>
          <w:color w:val="auto"/>
          <w:highlight w:val="none"/>
          <w:u w:val="single"/>
        </w:rPr>
        <w:t>项目经理、技术负责人</w:t>
      </w:r>
      <w:r>
        <w:rPr>
          <w:rFonts w:hint="eastAsia" w:ascii="宋体" w:hAnsi="宋体" w:cs="宋体"/>
          <w:color w:val="auto"/>
          <w:kern w:val="0"/>
          <w:highlight w:val="none"/>
        </w:rPr>
        <w:t>。</w:t>
      </w:r>
    </w:p>
    <w:p w14:paraId="55ADEA0F">
      <w:pPr>
        <w:spacing w:line="360" w:lineRule="auto"/>
        <w:ind w:firstLine="420" w:firstLineChars="200"/>
        <w:rPr>
          <w:rFonts w:ascii="宋体"/>
          <w:color w:val="auto"/>
          <w:kern w:val="0"/>
          <w:highlight w:val="none"/>
        </w:rPr>
      </w:pPr>
      <w:r>
        <w:rPr>
          <w:rFonts w:hint="eastAsia" w:ascii="宋体" w:hAnsi="宋体" w:cs="宋体"/>
          <w:color w:val="auto"/>
          <w:kern w:val="0"/>
          <w:highlight w:val="none"/>
        </w:rPr>
        <w:t>监理人接收文件的地点：</w:t>
      </w:r>
      <w:r>
        <w:rPr>
          <w:rFonts w:hint="eastAsia" w:ascii="宋体" w:hAnsi="宋体" w:cs="宋体"/>
          <w:color w:val="auto"/>
          <w:highlight w:val="none"/>
          <w:u w:val="single"/>
        </w:rPr>
        <w:t>监理人施工现场监理办公室</w:t>
      </w:r>
      <w:r>
        <w:rPr>
          <w:rFonts w:hint="eastAsia" w:ascii="宋体" w:hAnsi="宋体" w:cs="宋体"/>
          <w:color w:val="auto"/>
          <w:kern w:val="0"/>
          <w:highlight w:val="none"/>
        </w:rPr>
        <w:t>；</w:t>
      </w:r>
    </w:p>
    <w:p w14:paraId="43F6071A">
      <w:pPr>
        <w:spacing w:line="360" w:lineRule="auto"/>
        <w:ind w:firstLine="420" w:firstLineChars="200"/>
        <w:rPr>
          <w:rFonts w:ascii="宋体"/>
          <w:b/>
          <w:color w:val="auto"/>
          <w:kern w:val="0"/>
          <w:highlight w:val="none"/>
        </w:rPr>
      </w:pPr>
      <w:r>
        <w:rPr>
          <w:rFonts w:hint="eastAsia" w:ascii="宋体" w:hAnsi="宋体" w:cs="宋体"/>
          <w:color w:val="auto"/>
          <w:kern w:val="0"/>
          <w:highlight w:val="none"/>
        </w:rPr>
        <w:t>监理人指定的接收人为：</w:t>
      </w:r>
      <w:r>
        <w:rPr>
          <w:rFonts w:hint="eastAsia" w:ascii="宋体" w:hAnsi="宋体" w:cs="宋体"/>
          <w:color w:val="auto"/>
          <w:highlight w:val="none"/>
          <w:u w:val="single"/>
        </w:rPr>
        <w:t>总监或总监代表</w:t>
      </w:r>
      <w:r>
        <w:rPr>
          <w:rFonts w:hint="eastAsia" w:ascii="宋体" w:hAnsi="宋体" w:cs="宋体"/>
          <w:color w:val="auto"/>
          <w:kern w:val="0"/>
          <w:highlight w:val="none"/>
        </w:rPr>
        <w:t>。</w:t>
      </w:r>
    </w:p>
    <w:p w14:paraId="6DE08B5D">
      <w:pPr>
        <w:pStyle w:val="173"/>
        <w:rPr>
          <w:rFonts w:ascii="宋体" w:hAnsi="宋体"/>
          <w:color w:val="auto"/>
          <w:szCs w:val="21"/>
          <w:highlight w:val="none"/>
        </w:rPr>
      </w:pPr>
      <w:bookmarkStart w:id="92" w:name="_Toc524083291"/>
      <w:bookmarkStart w:id="93" w:name="_Toc522177067"/>
      <w:bookmarkStart w:id="94" w:name="_Toc523415190"/>
      <w:r>
        <w:rPr>
          <w:rFonts w:hint="eastAsia" w:ascii="宋体" w:hAnsi="宋体"/>
          <w:color w:val="auto"/>
          <w:szCs w:val="21"/>
          <w:highlight w:val="none"/>
        </w:rPr>
        <w:t>1.10 交通运输</w:t>
      </w:r>
      <w:bookmarkEnd w:id="92"/>
      <w:bookmarkEnd w:id="93"/>
      <w:bookmarkEnd w:id="94"/>
    </w:p>
    <w:p w14:paraId="360D3DA4">
      <w:pPr>
        <w:pStyle w:val="160"/>
        <w:spacing w:line="360" w:lineRule="auto"/>
        <w:ind w:firstLine="420" w:firstLineChars="200"/>
        <w:rPr>
          <w:rFonts w:ascii="宋体" w:hAnsi="宋体"/>
          <w:color w:val="auto"/>
          <w:highlight w:val="none"/>
        </w:rPr>
      </w:pPr>
      <w:r>
        <w:rPr>
          <w:rFonts w:hint="eastAsia" w:ascii="宋体" w:hAnsi="宋体"/>
          <w:color w:val="auto"/>
          <w:highlight w:val="none"/>
        </w:rPr>
        <w:t>1.10.1 出入现场的权利</w:t>
      </w:r>
    </w:p>
    <w:p w14:paraId="6659942B">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关于出入现场的权利的约定：</w:t>
      </w:r>
      <w:r>
        <w:rPr>
          <w:rFonts w:hint="eastAsia" w:ascii="MingLiU_HKSCS" w:hAnsi="MingLiU_HKSCS" w:cs="MingLiU_HKSCS"/>
          <w:color w:val="auto"/>
          <w:highlight w:val="none"/>
          <w:u w:val="single"/>
        </w:rPr>
        <w:t>由承包人按发包人要求负责取得出入施工现场所需的批准手续和全部权利，以及取得因施工所需修建道路、桥梁以及其他基础设施的权利，并承担相关手续费用和建设费用</w:t>
      </w:r>
      <w:r>
        <w:rPr>
          <w:rFonts w:hint="eastAsia" w:ascii="宋体" w:hAnsi="宋体"/>
          <w:color w:val="auto"/>
          <w:highlight w:val="none"/>
        </w:rPr>
        <w:t>。</w:t>
      </w:r>
    </w:p>
    <w:p w14:paraId="4D79EEDD">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1.10.3 场内交通</w:t>
      </w:r>
    </w:p>
    <w:p w14:paraId="4CBD5506">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关于场外交通和场内交通的边界的约定：</w:t>
      </w:r>
      <w:r>
        <w:rPr>
          <w:rFonts w:hint="eastAsia" w:hAnsi="宋体"/>
          <w:color w:val="auto"/>
          <w:szCs w:val="21"/>
          <w:highlight w:val="none"/>
          <w:u w:val="single"/>
        </w:rPr>
        <w:t>以双方确认的用地红线为边界</w:t>
      </w:r>
      <w:r>
        <w:rPr>
          <w:rFonts w:hint="eastAsia" w:ascii="宋体" w:hAnsi="宋体"/>
          <w:color w:val="auto"/>
          <w:highlight w:val="none"/>
        </w:rPr>
        <w:t>。</w:t>
      </w:r>
    </w:p>
    <w:p w14:paraId="09C908D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关于发包人向承包人免费提供满足工程施工需要的场内道路和交通设施的约定：</w:t>
      </w:r>
      <w:r>
        <w:rPr>
          <w:rFonts w:hint="eastAsia" w:ascii="宋体" w:hAnsi="宋体" w:cs="宋体"/>
          <w:color w:val="auto"/>
          <w:szCs w:val="21"/>
          <w:highlight w:val="none"/>
          <w:u w:val="single"/>
        </w:rPr>
        <w:t>以</w:t>
      </w:r>
      <w:r>
        <w:rPr>
          <w:rFonts w:hint="eastAsia" w:ascii="宋体" w:hAnsi="宋体" w:cs="宋体"/>
          <w:color w:val="auto"/>
          <w:szCs w:val="21"/>
          <w:highlight w:val="none"/>
          <w:u w:val="single"/>
          <w:lang w:val="en-US" w:eastAsia="zh-CN"/>
        </w:rPr>
        <w:t>施工</w:t>
      </w:r>
      <w:r>
        <w:rPr>
          <w:rFonts w:hint="eastAsia" w:ascii="宋体" w:hAnsi="宋体" w:cs="宋体"/>
          <w:color w:val="auto"/>
          <w:szCs w:val="21"/>
          <w:highlight w:val="none"/>
          <w:u w:val="single"/>
        </w:rPr>
        <w:t>现场实际施工条件为准，由承包人负责并承担相应费用</w:t>
      </w:r>
      <w:r>
        <w:rPr>
          <w:rFonts w:hint="eastAsia" w:ascii="宋体" w:hAnsi="宋体"/>
          <w:color w:val="auto"/>
          <w:highlight w:val="none"/>
        </w:rPr>
        <w:t xml:space="preserve">。  </w:t>
      </w:r>
    </w:p>
    <w:p w14:paraId="2D98C24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1.10.4超大件和超重件的运输</w:t>
      </w:r>
    </w:p>
    <w:p w14:paraId="7D67E57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运输超大件或超重件所需的道路和桥梁临时加固改造费用和其他有关费用由</w:t>
      </w:r>
      <w:r>
        <w:rPr>
          <w:rFonts w:hint="eastAsia" w:ascii="宋体" w:hAnsi="宋体"/>
          <w:color w:val="auto"/>
          <w:highlight w:val="none"/>
          <w:u w:val="single"/>
        </w:rPr>
        <w:t xml:space="preserve"> 承包人</w:t>
      </w:r>
      <w:r>
        <w:rPr>
          <w:rFonts w:hint="eastAsia" w:ascii="宋体" w:hAnsi="宋体"/>
          <w:color w:val="auto"/>
          <w:highlight w:val="none"/>
        </w:rPr>
        <w:t>承担。</w:t>
      </w:r>
    </w:p>
    <w:p w14:paraId="50955A9D">
      <w:pPr>
        <w:pStyle w:val="173"/>
        <w:rPr>
          <w:rFonts w:ascii="宋体" w:hAnsi="宋体"/>
          <w:color w:val="auto"/>
          <w:szCs w:val="21"/>
          <w:highlight w:val="none"/>
        </w:rPr>
      </w:pPr>
      <w:bookmarkStart w:id="95" w:name="_Toc523415191"/>
      <w:bookmarkStart w:id="96" w:name="_Toc524083292"/>
      <w:bookmarkStart w:id="97" w:name="_Toc522177068"/>
      <w:r>
        <w:rPr>
          <w:rFonts w:hint="eastAsia" w:ascii="宋体" w:hAnsi="宋体"/>
          <w:color w:val="auto"/>
          <w:szCs w:val="21"/>
          <w:highlight w:val="none"/>
        </w:rPr>
        <w:t>1.11 知识产权</w:t>
      </w:r>
      <w:bookmarkEnd w:id="95"/>
      <w:bookmarkEnd w:id="96"/>
      <w:bookmarkEnd w:id="97"/>
    </w:p>
    <w:p w14:paraId="59506F1C">
      <w:pPr>
        <w:pStyle w:val="160"/>
        <w:spacing w:line="360" w:lineRule="auto"/>
        <w:ind w:firstLine="420" w:firstLineChars="200"/>
        <w:rPr>
          <w:rFonts w:ascii="宋体" w:hAnsi="宋体"/>
          <w:color w:val="auto"/>
          <w:highlight w:val="none"/>
        </w:rPr>
      </w:pPr>
      <w:r>
        <w:rPr>
          <w:rFonts w:hint="eastAsia" w:ascii="宋体" w:hAnsi="宋体"/>
          <w:color w:val="auto"/>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olor w:val="auto"/>
          <w:highlight w:val="none"/>
          <w:u w:val="single"/>
        </w:rPr>
        <w:t>按《通用合同条款》1.11.1条执行</w:t>
      </w:r>
      <w:r>
        <w:rPr>
          <w:rFonts w:hint="eastAsia" w:ascii="宋体" w:hAnsi="宋体"/>
          <w:color w:val="auto"/>
          <w:highlight w:val="none"/>
        </w:rPr>
        <w:t>。</w:t>
      </w:r>
    </w:p>
    <w:p w14:paraId="0F54927A">
      <w:pPr>
        <w:pStyle w:val="160"/>
        <w:spacing w:line="360" w:lineRule="auto"/>
        <w:ind w:firstLine="567" w:firstLineChars="270"/>
        <w:rPr>
          <w:rFonts w:ascii="宋体" w:hAnsi="宋体"/>
          <w:color w:val="auto"/>
          <w:highlight w:val="none"/>
        </w:rPr>
      </w:pPr>
      <w:r>
        <w:rPr>
          <w:rFonts w:hint="eastAsia" w:ascii="宋体" w:hAnsi="宋体"/>
          <w:color w:val="auto"/>
          <w:highlight w:val="none"/>
        </w:rPr>
        <w:t>关于发包人提供的上述文件的使用限制的要求：</w:t>
      </w:r>
      <w:r>
        <w:rPr>
          <w:rFonts w:hint="eastAsia" w:ascii="宋体" w:hAnsi="宋体"/>
          <w:color w:val="auto"/>
          <w:highlight w:val="none"/>
          <w:u w:val="single"/>
        </w:rPr>
        <w:t>按《通用合同条款》1.11.1条执行</w:t>
      </w:r>
      <w:r>
        <w:rPr>
          <w:rFonts w:hint="eastAsia" w:ascii="宋体" w:hAnsi="宋体"/>
          <w:color w:val="auto"/>
          <w:highlight w:val="none"/>
        </w:rPr>
        <w:t>。</w:t>
      </w:r>
    </w:p>
    <w:p w14:paraId="2C53BBE7">
      <w:pPr>
        <w:pStyle w:val="160"/>
        <w:spacing w:line="360" w:lineRule="auto"/>
        <w:ind w:firstLine="420" w:firstLineChars="200"/>
        <w:rPr>
          <w:rFonts w:ascii="宋体" w:hAnsi="宋体"/>
          <w:color w:val="auto"/>
          <w:highlight w:val="none"/>
        </w:rPr>
      </w:pPr>
      <w:r>
        <w:rPr>
          <w:rFonts w:hint="eastAsia" w:ascii="宋体" w:hAnsi="宋体"/>
          <w:color w:val="auto"/>
          <w:highlight w:val="none"/>
        </w:rPr>
        <w:t>1.11.2 关于承包人为实施工程所编制文件的著作权的归属：</w:t>
      </w:r>
      <w:r>
        <w:rPr>
          <w:rFonts w:hint="eastAsia" w:ascii="宋体" w:hAnsi="宋体"/>
          <w:color w:val="auto"/>
          <w:highlight w:val="none"/>
          <w:u w:val="single"/>
        </w:rPr>
        <w:t>按《通用合同条款》1.11.2条执行</w:t>
      </w:r>
      <w:r>
        <w:rPr>
          <w:rFonts w:hint="eastAsia" w:ascii="宋体" w:hAnsi="宋体"/>
          <w:color w:val="auto"/>
          <w:highlight w:val="none"/>
        </w:rPr>
        <w:t>。</w:t>
      </w:r>
    </w:p>
    <w:p w14:paraId="5666C70C">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关于承包人提供的上述文件的使用限制的要求：</w:t>
      </w:r>
      <w:r>
        <w:rPr>
          <w:rFonts w:hint="eastAsia" w:ascii="宋体" w:hAnsi="宋体"/>
          <w:color w:val="auto"/>
          <w:highlight w:val="none"/>
          <w:u w:val="single"/>
        </w:rPr>
        <w:t xml:space="preserve">按《通用合同条款》1.11.2条执行  </w:t>
      </w:r>
      <w:r>
        <w:rPr>
          <w:rFonts w:hint="eastAsia" w:ascii="宋体" w:hAnsi="宋体"/>
          <w:color w:val="auto"/>
          <w:highlight w:val="none"/>
        </w:rPr>
        <w:t>。</w:t>
      </w:r>
    </w:p>
    <w:p w14:paraId="76B14AB8">
      <w:pPr>
        <w:pStyle w:val="160"/>
        <w:spacing w:line="360" w:lineRule="auto"/>
        <w:ind w:firstLine="420" w:firstLineChars="200"/>
        <w:rPr>
          <w:rFonts w:ascii="宋体" w:hAnsi="宋体"/>
          <w:color w:val="auto"/>
          <w:kern w:val="0"/>
          <w:highlight w:val="none"/>
        </w:rPr>
      </w:pPr>
      <w:r>
        <w:rPr>
          <w:rFonts w:hint="eastAsia" w:ascii="宋体" w:hAnsi="宋体"/>
          <w:color w:val="auto"/>
          <w:highlight w:val="none"/>
        </w:rPr>
        <w:t>1.11.</w:t>
      </w:r>
      <w:r>
        <w:rPr>
          <w:rFonts w:hint="eastAsia" w:ascii="宋体" w:hAnsi="宋体"/>
          <w:color w:val="auto"/>
          <w:highlight w:val="none"/>
          <w:lang w:val="en-US" w:eastAsia="zh-CN"/>
        </w:rPr>
        <w:t>4</w:t>
      </w:r>
      <w:r>
        <w:rPr>
          <w:rFonts w:hint="eastAsia" w:ascii="宋体" w:hAnsi="宋体"/>
          <w:color w:val="auto"/>
          <w:highlight w:val="none"/>
        </w:rPr>
        <w:t xml:space="preserve"> 承包人在施工过程中所采用的专利、专有技术、技术秘密的使用费的承担方式：</w:t>
      </w:r>
      <w:r>
        <w:rPr>
          <w:rFonts w:hint="eastAsia" w:ascii="宋体" w:hAnsi="宋体"/>
          <w:color w:val="auto"/>
          <w:highlight w:val="none"/>
          <w:u w:val="single"/>
        </w:rPr>
        <w:t>承包人在合同签订前和签订时已确定采用的专利、专有技术、技术秘密的使用费已包含在签约合同价中</w:t>
      </w:r>
      <w:r>
        <w:rPr>
          <w:rFonts w:hint="eastAsia" w:ascii="宋体" w:hAnsi="宋体"/>
          <w:color w:val="auto"/>
          <w:kern w:val="0"/>
          <w:highlight w:val="none"/>
        </w:rPr>
        <w:t>。</w:t>
      </w:r>
    </w:p>
    <w:p w14:paraId="26F9D609">
      <w:pPr>
        <w:pStyle w:val="173"/>
        <w:rPr>
          <w:rFonts w:ascii="宋体" w:hAnsi="宋体"/>
          <w:color w:val="auto"/>
          <w:szCs w:val="21"/>
          <w:highlight w:val="none"/>
        </w:rPr>
      </w:pPr>
      <w:bookmarkStart w:id="98" w:name="_Toc524083293"/>
      <w:bookmarkStart w:id="99" w:name="_Toc523415192"/>
      <w:bookmarkStart w:id="100" w:name="_Toc522177069"/>
      <w:r>
        <w:rPr>
          <w:rFonts w:hint="eastAsia" w:ascii="宋体" w:hAnsi="宋体"/>
          <w:color w:val="auto"/>
          <w:szCs w:val="21"/>
          <w:highlight w:val="none"/>
        </w:rPr>
        <w:t>1.13工程量清单错误的修正</w:t>
      </w:r>
      <w:bookmarkEnd w:id="98"/>
      <w:bookmarkEnd w:id="99"/>
      <w:bookmarkEnd w:id="100"/>
    </w:p>
    <w:p w14:paraId="087663CD">
      <w:pPr>
        <w:pStyle w:val="160"/>
        <w:spacing w:line="360" w:lineRule="auto"/>
        <w:ind w:firstLine="420" w:firstLineChars="200"/>
        <w:rPr>
          <w:rFonts w:ascii="宋体" w:hAnsi="宋体"/>
          <w:color w:val="auto"/>
          <w:highlight w:val="none"/>
        </w:rPr>
      </w:pPr>
      <w:r>
        <w:rPr>
          <w:rFonts w:hint="eastAsia" w:ascii="宋体" w:hAnsi="宋体"/>
          <w:color w:val="auto"/>
          <w:highlight w:val="none"/>
        </w:rPr>
        <w:t>出现工程量清单错误时，是否调整合同价格：</w:t>
      </w:r>
      <w:r>
        <w:rPr>
          <w:rFonts w:hint="eastAsia" w:ascii="宋体" w:hAnsi="宋体"/>
          <w:color w:val="auto"/>
          <w:highlight w:val="none"/>
          <w:u w:val="single"/>
        </w:rPr>
        <w:t xml:space="preserve"> </w:t>
      </w:r>
      <w:r>
        <w:rPr>
          <w:rFonts w:hint="eastAsia" w:ascii="宋体" w:hAnsi="宋体"/>
          <w:color w:val="auto"/>
          <w:highlight w:val="none"/>
          <w:u w:val="single"/>
          <w:lang w:eastAsia="zh-CN"/>
        </w:rPr>
        <w:t>不允许</w:t>
      </w:r>
      <w:r>
        <w:rPr>
          <w:rFonts w:hint="eastAsia" w:ascii="宋体" w:hAnsi="宋体"/>
          <w:color w:val="auto"/>
          <w:highlight w:val="none"/>
          <w:u w:val="single"/>
        </w:rPr>
        <w:t xml:space="preserve">调整  </w:t>
      </w:r>
      <w:r>
        <w:rPr>
          <w:rFonts w:hint="eastAsia" w:ascii="宋体" w:hAnsi="宋体"/>
          <w:color w:val="auto"/>
          <w:kern w:val="0"/>
          <w:highlight w:val="none"/>
        </w:rPr>
        <w:t>。</w:t>
      </w:r>
    </w:p>
    <w:p w14:paraId="14744CD8">
      <w:pPr>
        <w:pStyle w:val="160"/>
        <w:spacing w:line="360" w:lineRule="auto"/>
        <w:ind w:firstLine="420" w:firstLineChars="200"/>
        <w:rPr>
          <w:rFonts w:ascii="宋体" w:hAnsi="宋体"/>
          <w:color w:val="auto"/>
          <w:highlight w:val="none"/>
        </w:rPr>
      </w:pPr>
      <w:r>
        <w:rPr>
          <w:rFonts w:hint="eastAsia" w:ascii="宋体" w:hAnsi="宋体"/>
          <w:color w:val="auto"/>
          <w:highlight w:val="none"/>
        </w:rPr>
        <w:t>允许调整合同价格的工程量偏差范围：</w:t>
      </w:r>
      <w:r>
        <w:rPr>
          <w:rFonts w:hint="eastAsia" w:ascii="宋体" w:hAnsi="宋体"/>
          <w:color w:val="auto"/>
          <w:highlight w:val="none"/>
          <w:u w:val="single"/>
        </w:rPr>
        <w:t xml:space="preserve">    </w:t>
      </w:r>
      <w:r>
        <w:rPr>
          <w:rFonts w:hint="eastAsia" w:ascii="宋体" w:hAnsi="宋体"/>
          <w:color w:val="auto"/>
          <w:highlight w:val="none"/>
          <w:u w:val="single"/>
          <w:lang w:eastAsia="zh-CN"/>
        </w:rPr>
        <w:t>无</w:t>
      </w:r>
      <w:r>
        <w:rPr>
          <w:rFonts w:hint="eastAsia" w:ascii="宋体" w:hAnsi="宋体"/>
          <w:color w:val="auto"/>
          <w:highlight w:val="none"/>
          <w:u w:val="single"/>
        </w:rPr>
        <w:t xml:space="preserve">    </w:t>
      </w:r>
      <w:r>
        <w:rPr>
          <w:rFonts w:hint="eastAsia" w:ascii="宋体" w:hAnsi="宋体"/>
          <w:color w:val="auto"/>
          <w:kern w:val="0"/>
          <w:highlight w:val="none"/>
        </w:rPr>
        <w:t>。</w:t>
      </w:r>
    </w:p>
    <w:p w14:paraId="0D9E9F50">
      <w:pPr>
        <w:pStyle w:val="172"/>
        <w:spacing w:line="360" w:lineRule="auto"/>
        <w:rPr>
          <w:rFonts w:ascii="宋体" w:hAnsi="宋体"/>
          <w:color w:val="auto"/>
          <w:sz w:val="21"/>
          <w:szCs w:val="21"/>
          <w:highlight w:val="none"/>
        </w:rPr>
      </w:pPr>
      <w:bookmarkStart w:id="101" w:name="_Toc522177070"/>
      <w:bookmarkStart w:id="102" w:name="_Toc523415193"/>
      <w:bookmarkStart w:id="103" w:name="_Toc524083294"/>
      <w:r>
        <w:rPr>
          <w:rFonts w:hint="eastAsia" w:ascii="宋体" w:hAnsi="宋体"/>
          <w:color w:val="auto"/>
          <w:sz w:val="21"/>
          <w:szCs w:val="21"/>
          <w:highlight w:val="none"/>
        </w:rPr>
        <w:t>2. 发包人</w:t>
      </w:r>
      <w:bookmarkEnd w:id="101"/>
      <w:bookmarkEnd w:id="102"/>
      <w:bookmarkEnd w:id="103"/>
    </w:p>
    <w:p w14:paraId="24907858">
      <w:pPr>
        <w:pStyle w:val="173"/>
        <w:rPr>
          <w:rFonts w:ascii="宋体" w:hAnsi="宋体"/>
          <w:color w:val="auto"/>
          <w:szCs w:val="21"/>
          <w:highlight w:val="none"/>
        </w:rPr>
      </w:pPr>
      <w:bookmarkStart w:id="104" w:name="_Toc524083295"/>
      <w:bookmarkStart w:id="105" w:name="_Toc522177071"/>
      <w:bookmarkStart w:id="106" w:name="_Toc523415194"/>
      <w:r>
        <w:rPr>
          <w:rFonts w:hint="eastAsia" w:ascii="宋体" w:hAnsi="宋体"/>
          <w:color w:val="auto"/>
          <w:szCs w:val="21"/>
          <w:highlight w:val="none"/>
        </w:rPr>
        <w:t>2.2 发包人代表</w:t>
      </w:r>
      <w:bookmarkEnd w:id="104"/>
      <w:bookmarkEnd w:id="105"/>
      <w:bookmarkEnd w:id="106"/>
    </w:p>
    <w:p w14:paraId="3071E246">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发包人代表：</w:t>
      </w:r>
    </w:p>
    <w:p w14:paraId="7D7B7720">
      <w:pPr>
        <w:pStyle w:val="160"/>
        <w:spacing w:line="360" w:lineRule="auto"/>
        <w:ind w:firstLine="420" w:firstLineChars="200"/>
        <w:rPr>
          <w:rFonts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123A06F8">
      <w:pPr>
        <w:pStyle w:val="160"/>
        <w:spacing w:line="360" w:lineRule="auto"/>
        <w:ind w:firstLine="420" w:firstLineChars="200"/>
        <w:rPr>
          <w:rFonts w:ascii="宋体" w:hAnsi="宋体"/>
          <w:color w:val="auto"/>
          <w:highlight w:val="none"/>
        </w:rPr>
      </w:pPr>
      <w:r>
        <w:rPr>
          <w:rFonts w:hint="eastAsia" w:ascii="宋体" w:hAnsi="宋体"/>
          <w:color w:val="auto"/>
          <w:highlight w:val="none"/>
        </w:rPr>
        <w:t>身份证号：</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0B948E4E">
      <w:pPr>
        <w:pStyle w:val="160"/>
        <w:spacing w:line="360" w:lineRule="auto"/>
        <w:ind w:firstLine="420" w:firstLineChars="200"/>
        <w:rPr>
          <w:rFonts w:ascii="宋体" w:hAnsi="宋体"/>
          <w:color w:val="auto"/>
          <w:highlight w:val="none"/>
        </w:rPr>
      </w:pPr>
      <w:r>
        <w:rPr>
          <w:rFonts w:hint="eastAsia" w:ascii="宋体" w:hAnsi="宋体"/>
          <w:color w:val="auto"/>
          <w:highlight w:val="none"/>
        </w:rPr>
        <w:t>职    务：</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2917930F">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 xml:space="preserve">  </w:t>
      </w:r>
      <w:r>
        <w:rPr>
          <w:rFonts w:ascii="宋体" w:hAnsi="宋体"/>
          <w:color w:val="auto"/>
          <w:highlight w:val="none"/>
          <w:u w:val="single"/>
        </w:rPr>
        <w:t>0775-4258084</w:t>
      </w:r>
      <w:r>
        <w:rPr>
          <w:rFonts w:hint="eastAsia" w:ascii="宋体" w:hAnsi="宋体"/>
          <w:color w:val="auto"/>
          <w:highlight w:val="none"/>
          <w:u w:val="single"/>
        </w:rPr>
        <w:t xml:space="preserve">  </w:t>
      </w:r>
      <w:r>
        <w:rPr>
          <w:rFonts w:hint="eastAsia" w:ascii="宋体" w:hAnsi="宋体"/>
          <w:color w:val="auto"/>
          <w:highlight w:val="none"/>
        </w:rPr>
        <w:t>；</w:t>
      </w:r>
    </w:p>
    <w:p w14:paraId="5F9820DC">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lang w:val="en-US" w:eastAsia="zh-CN"/>
        </w:rPr>
        <w:t xml:space="preserve"> </w:t>
      </w:r>
      <w:r>
        <w:rPr>
          <w:rFonts w:hint="eastAsia" w:hAnsi="宋体"/>
          <w:color w:val="auto"/>
          <w:szCs w:val="21"/>
          <w:highlight w:val="none"/>
          <w:u w:val="single"/>
        </w:rPr>
        <w:t>签订合同时明确</w:t>
      </w:r>
      <w:r>
        <w:rPr>
          <w:rFonts w:hint="eastAsia" w:hAnsi="宋体"/>
          <w:color w:val="auto"/>
          <w:szCs w:val="21"/>
          <w:highlight w:val="none"/>
          <w:u w:val="single"/>
          <w:lang w:val="en-US" w:eastAsia="zh-CN"/>
        </w:rPr>
        <w:t xml:space="preserve"> </w:t>
      </w:r>
      <w:r>
        <w:rPr>
          <w:rFonts w:hint="eastAsia" w:ascii="宋体" w:hAnsi="宋体"/>
          <w:color w:val="auto"/>
          <w:highlight w:val="none"/>
        </w:rPr>
        <w:t>；</w:t>
      </w:r>
    </w:p>
    <w:p w14:paraId="7A74B414">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Times New Roman" w:hAnsi="宋体" w:eastAsia="宋体" w:cs="Times New Roman"/>
          <w:color w:val="auto"/>
          <w:szCs w:val="21"/>
          <w:highlight w:val="none"/>
          <w:u w:val="single"/>
        </w:rPr>
        <w:t xml:space="preserve"> </w:t>
      </w:r>
      <w:r>
        <w:rPr>
          <w:rFonts w:hint="eastAsia" w:ascii="Times New Roman" w:hAnsi="宋体" w:cs="Times New Roman"/>
          <w:color w:val="auto"/>
          <w:szCs w:val="21"/>
          <w:highlight w:val="none"/>
          <w:u w:val="single"/>
          <w:lang w:val="zh-CN"/>
        </w:rPr>
        <w:t>贵港市港北区东森巷128号（港北区第三次全国土壤普查办公室）</w:t>
      </w:r>
      <w:r>
        <w:rPr>
          <w:rFonts w:hint="eastAsia" w:ascii="Times New Roman" w:hAnsi="宋体" w:eastAsia="宋体" w:cs="Times New Roman"/>
          <w:color w:val="auto"/>
          <w:szCs w:val="21"/>
          <w:highlight w:val="none"/>
          <w:u w:val="single"/>
        </w:rPr>
        <w:t xml:space="preserve"> </w:t>
      </w:r>
      <w:r>
        <w:rPr>
          <w:rFonts w:hint="eastAsia" w:ascii="宋体" w:hAnsi="宋体"/>
          <w:color w:val="auto"/>
          <w:highlight w:val="none"/>
        </w:rPr>
        <w:t>。</w:t>
      </w:r>
    </w:p>
    <w:p w14:paraId="7E12984D">
      <w:pPr>
        <w:pStyle w:val="160"/>
        <w:spacing w:line="360" w:lineRule="auto"/>
        <w:ind w:firstLine="420" w:firstLineChars="200"/>
        <w:rPr>
          <w:rFonts w:ascii="宋体" w:hAnsi="宋体"/>
          <w:b/>
          <w:bCs/>
          <w:color w:val="auto"/>
          <w:highlight w:val="none"/>
        </w:rPr>
      </w:pPr>
      <w:r>
        <w:rPr>
          <w:rFonts w:hint="eastAsia" w:ascii="宋体" w:hAnsi="宋体"/>
          <w:color w:val="auto"/>
          <w:highlight w:val="none"/>
        </w:rPr>
        <w:t>发包人对发包人代表的授权范围如下：</w:t>
      </w:r>
      <w:r>
        <w:rPr>
          <w:rFonts w:hint="eastAsia" w:ascii="宋体" w:hAnsi="宋体"/>
          <w:color w:val="auto"/>
          <w:kern w:val="0"/>
          <w:highlight w:val="none"/>
          <w:u w:val="single"/>
        </w:rPr>
        <w:t>发包人代表在授权范围内的行为由发包人承担法律责任。发包人更换发包人代表的，应提前7天书面通知承包人。发包人代表不能按照合同约定履行其职责及义务，并导致合同无法继续正常履行的，承包人可以要求发包人撤换发包人代表</w:t>
      </w:r>
      <w:r>
        <w:rPr>
          <w:rFonts w:hint="eastAsia" w:ascii="宋体" w:hAnsi="宋体"/>
          <w:color w:val="auto"/>
          <w:highlight w:val="none"/>
        </w:rPr>
        <w:t>。</w:t>
      </w:r>
    </w:p>
    <w:p w14:paraId="10F0A607">
      <w:pPr>
        <w:pStyle w:val="173"/>
        <w:rPr>
          <w:rFonts w:ascii="宋体" w:hAnsi="宋体"/>
          <w:color w:val="auto"/>
          <w:szCs w:val="21"/>
          <w:highlight w:val="none"/>
        </w:rPr>
      </w:pPr>
      <w:bookmarkStart w:id="107" w:name="_Toc524083296"/>
      <w:bookmarkStart w:id="108" w:name="_Toc522177072"/>
      <w:bookmarkStart w:id="109" w:name="_Toc523415195"/>
      <w:r>
        <w:rPr>
          <w:rFonts w:hint="eastAsia" w:ascii="宋体" w:hAnsi="宋体"/>
          <w:color w:val="auto"/>
          <w:szCs w:val="21"/>
          <w:highlight w:val="none"/>
        </w:rPr>
        <w:t>2.4 施工现场、施工条件和基础资料的提供</w:t>
      </w:r>
      <w:bookmarkEnd w:id="107"/>
      <w:bookmarkEnd w:id="108"/>
      <w:bookmarkEnd w:id="109"/>
    </w:p>
    <w:p w14:paraId="30A54E31">
      <w:pPr>
        <w:pStyle w:val="160"/>
        <w:spacing w:line="360" w:lineRule="auto"/>
        <w:ind w:firstLine="420" w:firstLineChars="200"/>
        <w:rPr>
          <w:rFonts w:ascii="宋体" w:hAnsi="宋体"/>
          <w:color w:val="auto"/>
          <w:highlight w:val="none"/>
        </w:rPr>
      </w:pPr>
      <w:r>
        <w:rPr>
          <w:rFonts w:hint="eastAsia" w:ascii="宋体" w:hAnsi="宋体"/>
          <w:color w:val="auto"/>
          <w:highlight w:val="none"/>
        </w:rPr>
        <w:t>2.4.1 提供施工现场</w:t>
      </w:r>
    </w:p>
    <w:p w14:paraId="5B49539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关于发包人移交施工现场的期限要求：</w:t>
      </w:r>
      <w:r>
        <w:rPr>
          <w:rFonts w:hint="eastAsia" w:ascii="宋体" w:hAnsi="宋体"/>
          <w:color w:val="auto"/>
          <w:highlight w:val="none"/>
          <w:u w:val="single"/>
        </w:rPr>
        <w:t>开工日期7天前移交</w:t>
      </w:r>
      <w:r>
        <w:rPr>
          <w:rFonts w:hint="eastAsia" w:ascii="宋体" w:hAnsi="宋体"/>
          <w:color w:val="auto"/>
          <w:highlight w:val="none"/>
        </w:rPr>
        <w:t>。</w:t>
      </w:r>
    </w:p>
    <w:p w14:paraId="09C84459">
      <w:pPr>
        <w:pStyle w:val="160"/>
        <w:spacing w:line="360" w:lineRule="auto"/>
        <w:ind w:firstLine="420" w:firstLineChars="200"/>
        <w:rPr>
          <w:rFonts w:ascii="宋体" w:hAnsi="宋体"/>
          <w:color w:val="auto"/>
          <w:highlight w:val="none"/>
        </w:rPr>
      </w:pPr>
      <w:r>
        <w:rPr>
          <w:rFonts w:hint="eastAsia" w:ascii="宋体" w:hAnsi="宋体"/>
          <w:color w:val="auto"/>
          <w:highlight w:val="none"/>
        </w:rPr>
        <w:t>2.4.2 提供施工条件</w:t>
      </w:r>
    </w:p>
    <w:p w14:paraId="207279D5">
      <w:pPr>
        <w:pStyle w:val="160"/>
        <w:spacing w:line="360" w:lineRule="auto"/>
        <w:ind w:firstLine="420" w:firstLineChars="200"/>
        <w:rPr>
          <w:rFonts w:ascii="宋体" w:hAnsi="宋体"/>
          <w:color w:val="auto"/>
          <w:highlight w:val="none"/>
          <w:u w:val="single"/>
        </w:rPr>
      </w:pPr>
      <w:r>
        <w:rPr>
          <w:rFonts w:hint="eastAsia" w:ascii="宋体" w:hAnsi="宋体"/>
          <w:color w:val="auto"/>
          <w:highlight w:val="none"/>
        </w:rPr>
        <w:t>关于发包人应负责提供施工所需要的条件，包括：</w:t>
      </w:r>
      <w:r>
        <w:rPr>
          <w:rFonts w:hint="eastAsia" w:ascii="宋体" w:hAnsi="宋体"/>
          <w:color w:val="auto"/>
          <w:highlight w:val="none"/>
          <w:u w:val="single"/>
        </w:rPr>
        <w:t xml:space="preserve"> </w:t>
      </w:r>
      <w:r>
        <w:rPr>
          <w:rFonts w:hint="eastAsia"/>
          <w:color w:val="auto"/>
          <w:highlight w:val="none"/>
          <w:u w:val="single"/>
        </w:rPr>
        <w:t>施工所需电接点和水接点由发包人和承包人根据现场实际情况双方协商，接点至施工现场段管道/管线、计量设备由承包人自行解决，电讯线路的开通由承包人自行解决并承担费用；承包人使用的水、电、通讯费用由承包人负责。若供电部门的原因造成停电，承包人必须自行解决施工用电，费用由承包人负责</w:t>
      </w:r>
      <w:r>
        <w:rPr>
          <w:rFonts w:hint="eastAsia" w:ascii="宋体" w:hAnsi="宋体"/>
          <w:color w:val="auto"/>
          <w:highlight w:val="none"/>
        </w:rPr>
        <w:t>。</w:t>
      </w:r>
    </w:p>
    <w:p w14:paraId="3F8126C2">
      <w:pPr>
        <w:pStyle w:val="173"/>
        <w:rPr>
          <w:rFonts w:ascii="宋体" w:hAnsi="宋体"/>
          <w:color w:val="auto"/>
          <w:szCs w:val="21"/>
          <w:highlight w:val="none"/>
        </w:rPr>
      </w:pPr>
      <w:bookmarkStart w:id="110" w:name="_Toc522177073"/>
      <w:bookmarkStart w:id="111" w:name="_Toc523415196"/>
      <w:bookmarkStart w:id="112" w:name="_Toc524083297"/>
      <w:r>
        <w:rPr>
          <w:rFonts w:hint="eastAsia" w:ascii="宋体" w:hAnsi="宋体"/>
          <w:color w:val="auto"/>
          <w:szCs w:val="21"/>
          <w:highlight w:val="none"/>
        </w:rPr>
        <w:t>2.5 资金来源证明及支付担保</w:t>
      </w:r>
      <w:bookmarkEnd w:id="110"/>
      <w:bookmarkEnd w:id="111"/>
      <w:bookmarkEnd w:id="112"/>
    </w:p>
    <w:p w14:paraId="74F6240D">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发包人提供资金来源证明的期限要求：</w:t>
      </w:r>
      <w:r>
        <w:rPr>
          <w:rFonts w:hint="eastAsia" w:ascii="宋体" w:hAnsi="宋体"/>
          <w:color w:val="auto"/>
          <w:highlight w:val="none"/>
          <w:u w:val="single"/>
        </w:rPr>
        <w:t xml:space="preserve"> 无   </w:t>
      </w:r>
      <w:r>
        <w:rPr>
          <w:rFonts w:hint="eastAsia" w:ascii="宋体" w:hAnsi="宋体"/>
          <w:color w:val="auto"/>
          <w:highlight w:val="none"/>
        </w:rPr>
        <w:t>。</w:t>
      </w:r>
    </w:p>
    <w:p w14:paraId="32503D2B">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发包人是否提供支付担保：</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否</w:t>
      </w:r>
      <w:r>
        <w:rPr>
          <w:rFonts w:hint="eastAsia" w:ascii="宋体" w:hAnsi="宋体"/>
          <w:color w:val="auto"/>
          <w:highlight w:val="none"/>
          <w:u w:val="single"/>
        </w:rPr>
        <w:t xml:space="preserve">      </w:t>
      </w:r>
      <w:r>
        <w:rPr>
          <w:rFonts w:hint="eastAsia" w:ascii="宋体" w:hAnsi="宋体"/>
          <w:color w:val="auto"/>
          <w:highlight w:val="none"/>
        </w:rPr>
        <w:t>。</w:t>
      </w:r>
    </w:p>
    <w:p w14:paraId="0FC3C48D">
      <w:pPr>
        <w:pStyle w:val="160"/>
        <w:spacing w:line="360" w:lineRule="auto"/>
        <w:ind w:firstLine="420" w:firstLineChars="200"/>
        <w:rPr>
          <w:rFonts w:hint="eastAsia" w:ascii="宋体" w:hAnsi="宋体"/>
          <w:color w:val="auto"/>
          <w:highlight w:val="none"/>
        </w:rPr>
      </w:pPr>
      <w:r>
        <w:rPr>
          <w:rFonts w:hint="eastAsia" w:ascii="宋体" w:hAnsi="宋体"/>
          <w:color w:val="auto"/>
          <w:highlight w:val="none"/>
        </w:rPr>
        <w:t>发包人提供支付担保的形式：</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 </w:t>
      </w:r>
      <w:r>
        <w:rPr>
          <w:rFonts w:hint="eastAsia" w:ascii="宋体" w:hAnsi="宋体"/>
          <w:color w:val="auto"/>
          <w:highlight w:val="none"/>
          <w:u w:val="single"/>
        </w:rPr>
        <w:t xml:space="preserve">    </w:t>
      </w:r>
      <w:r>
        <w:rPr>
          <w:rFonts w:hint="eastAsia" w:ascii="宋体" w:hAnsi="宋体"/>
          <w:color w:val="auto"/>
          <w:highlight w:val="none"/>
        </w:rPr>
        <w:t>。</w:t>
      </w:r>
    </w:p>
    <w:p w14:paraId="27D36001">
      <w:pPr>
        <w:pStyle w:val="160"/>
        <w:spacing w:line="360" w:lineRule="auto"/>
        <w:ind w:firstLine="420" w:firstLineChars="200"/>
        <w:rPr>
          <w:rFonts w:ascii="宋体" w:hAnsi="宋体"/>
          <w:color w:val="auto"/>
          <w:highlight w:val="none"/>
          <w:u w:val="single"/>
        </w:rPr>
      </w:pPr>
      <w:r>
        <w:rPr>
          <w:rFonts w:hint="eastAsia" w:hAnsi="宋体"/>
          <w:color w:val="auto"/>
          <w:highlight w:val="none"/>
        </w:rPr>
        <w:t>发包人提供的支付担保格式见合同附件2。</w:t>
      </w:r>
    </w:p>
    <w:p w14:paraId="0721342A">
      <w:pPr>
        <w:pStyle w:val="172"/>
        <w:spacing w:line="360" w:lineRule="auto"/>
        <w:rPr>
          <w:rFonts w:ascii="宋体" w:hAnsi="宋体"/>
          <w:color w:val="auto"/>
          <w:sz w:val="21"/>
          <w:szCs w:val="21"/>
          <w:highlight w:val="none"/>
        </w:rPr>
      </w:pPr>
      <w:bookmarkStart w:id="113" w:name="_Toc524083298"/>
      <w:bookmarkStart w:id="114" w:name="_Toc523415197"/>
      <w:bookmarkStart w:id="115" w:name="_Toc522177074"/>
      <w:r>
        <w:rPr>
          <w:rFonts w:hint="eastAsia" w:ascii="宋体" w:hAnsi="宋体"/>
          <w:color w:val="auto"/>
          <w:sz w:val="21"/>
          <w:szCs w:val="21"/>
          <w:highlight w:val="none"/>
        </w:rPr>
        <w:t>3. 承包人</w:t>
      </w:r>
      <w:bookmarkEnd w:id="113"/>
      <w:bookmarkEnd w:id="114"/>
      <w:bookmarkEnd w:id="115"/>
    </w:p>
    <w:p w14:paraId="3D77F4DC">
      <w:pPr>
        <w:pStyle w:val="173"/>
        <w:rPr>
          <w:rFonts w:ascii="宋体" w:hAnsi="宋体"/>
          <w:color w:val="auto"/>
          <w:szCs w:val="21"/>
          <w:highlight w:val="none"/>
        </w:rPr>
      </w:pPr>
      <w:bookmarkStart w:id="116" w:name="_Toc524083299"/>
      <w:bookmarkStart w:id="117" w:name="_Toc523415198"/>
      <w:bookmarkStart w:id="118" w:name="_Toc522177075"/>
      <w:r>
        <w:rPr>
          <w:rFonts w:hint="eastAsia" w:ascii="宋体" w:hAnsi="宋体"/>
          <w:color w:val="auto"/>
          <w:szCs w:val="21"/>
          <w:highlight w:val="none"/>
        </w:rPr>
        <w:t>3.1 承包人的一般义务</w:t>
      </w:r>
      <w:bookmarkEnd w:id="116"/>
      <w:bookmarkEnd w:id="117"/>
      <w:bookmarkEnd w:id="118"/>
    </w:p>
    <w:p w14:paraId="34E37B10">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（9）</w:t>
      </w:r>
      <w:r>
        <w:rPr>
          <w:rFonts w:hint="eastAsia" w:ascii="宋体" w:hAnsi="宋体"/>
          <w:color w:val="auto"/>
          <w:highlight w:val="none"/>
        </w:rPr>
        <w:t>承包人提交的竣工资料的内容：</w:t>
      </w:r>
      <w:r>
        <w:rPr>
          <w:rFonts w:hint="eastAsia" w:ascii="宋体" w:hAnsi="宋体"/>
          <w:color w:val="auto"/>
          <w:highlight w:val="none"/>
          <w:u w:val="single"/>
        </w:rPr>
        <w:t xml:space="preserve"> 当全部工程完工，准备竣工验收前，承包人应提供全套竣工资料 </w:t>
      </w:r>
      <w:r>
        <w:rPr>
          <w:rFonts w:hint="eastAsia" w:ascii="宋体" w:hAnsi="宋体"/>
          <w:color w:val="auto"/>
          <w:highlight w:val="none"/>
        </w:rPr>
        <w:t>。</w:t>
      </w:r>
    </w:p>
    <w:p w14:paraId="25F9FF37">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承包人需要提交的竣工资料套数：</w:t>
      </w:r>
      <w:r>
        <w:rPr>
          <w:rFonts w:hint="eastAsia" w:ascii="宋体" w:hAnsi="宋体"/>
          <w:color w:val="auto"/>
          <w:highlight w:val="none"/>
          <w:u w:val="single"/>
        </w:rPr>
        <w:t xml:space="preserve"> </w:t>
      </w:r>
      <w:r>
        <w:rPr>
          <w:rFonts w:hint="eastAsia" w:ascii="宋体" w:hAnsi="宋体"/>
          <w:b w:val="0"/>
          <w:bCs w:val="0"/>
          <w:color w:val="auto"/>
          <w:kern w:val="0"/>
          <w:sz w:val="21"/>
          <w:szCs w:val="21"/>
          <w:highlight w:val="none"/>
          <w:u w:val="single"/>
          <w:lang w:val="en-US" w:eastAsia="zh-CN"/>
        </w:rPr>
        <w:t>肆</w:t>
      </w:r>
      <w:r>
        <w:rPr>
          <w:rFonts w:hint="eastAsia" w:hAnsi="宋体"/>
          <w:color w:val="auto"/>
          <w:szCs w:val="21"/>
          <w:highlight w:val="none"/>
          <w:u w:val="single"/>
        </w:rPr>
        <w:t>套竣工图、</w:t>
      </w:r>
      <w:r>
        <w:rPr>
          <w:rFonts w:hint="eastAsia" w:ascii="宋体" w:hAnsi="宋体"/>
          <w:b w:val="0"/>
          <w:bCs w:val="0"/>
          <w:color w:val="auto"/>
          <w:kern w:val="0"/>
          <w:sz w:val="21"/>
          <w:szCs w:val="21"/>
          <w:highlight w:val="none"/>
          <w:u w:val="single"/>
          <w:lang w:val="en-US" w:eastAsia="zh-CN"/>
        </w:rPr>
        <w:t>肆</w:t>
      </w:r>
      <w:r>
        <w:rPr>
          <w:rFonts w:hint="eastAsia" w:hAnsi="宋体"/>
          <w:color w:val="auto"/>
          <w:szCs w:val="21"/>
          <w:highlight w:val="none"/>
          <w:u w:val="single"/>
        </w:rPr>
        <w:t>套竣工资料和电子版竣工图及资料光盘一张</w:t>
      </w:r>
      <w:r>
        <w:rPr>
          <w:rFonts w:hint="eastAsia" w:ascii="宋体" w:hAnsi="宋体"/>
          <w:color w:val="auto"/>
          <w:highlight w:val="none"/>
          <w:u w:val="single"/>
        </w:rPr>
        <w:t xml:space="preserve"> </w:t>
      </w:r>
      <w:r>
        <w:rPr>
          <w:rFonts w:hint="eastAsia" w:ascii="宋体" w:hAnsi="宋体"/>
          <w:color w:val="auto"/>
          <w:highlight w:val="none"/>
        </w:rPr>
        <w:t>。</w:t>
      </w:r>
    </w:p>
    <w:p w14:paraId="387193FD">
      <w:pPr>
        <w:pStyle w:val="160"/>
        <w:spacing w:line="360" w:lineRule="auto"/>
        <w:ind w:left="638" w:leftChars="304"/>
        <w:jc w:val="left"/>
        <w:rPr>
          <w:rFonts w:ascii="宋体" w:hAnsi="宋体"/>
          <w:color w:val="auto"/>
          <w:highlight w:val="none"/>
        </w:rPr>
      </w:pPr>
      <w:r>
        <w:rPr>
          <w:rFonts w:hint="eastAsia" w:ascii="宋体" w:hAnsi="宋体"/>
          <w:color w:val="auto"/>
          <w:highlight w:val="none"/>
        </w:rPr>
        <w:t>承包人提交的竣工资料的费用承担：</w:t>
      </w:r>
      <w:r>
        <w:rPr>
          <w:rFonts w:hint="eastAsia" w:ascii="宋体" w:hAnsi="宋体"/>
          <w:color w:val="auto"/>
          <w:highlight w:val="none"/>
          <w:u w:val="single"/>
        </w:rPr>
        <w:t xml:space="preserve"> 由承包人承担</w:t>
      </w:r>
      <w:r>
        <w:rPr>
          <w:rFonts w:hint="eastAsia" w:ascii="宋体" w:hAnsi="宋体"/>
          <w:color w:val="auto"/>
          <w:highlight w:val="none"/>
        </w:rPr>
        <w:t>。</w:t>
      </w:r>
    </w:p>
    <w:p w14:paraId="77275331">
      <w:pPr>
        <w:pStyle w:val="160"/>
        <w:spacing w:line="360" w:lineRule="auto"/>
        <w:ind w:left="638" w:leftChars="304"/>
        <w:jc w:val="left"/>
        <w:rPr>
          <w:rFonts w:ascii="宋体" w:hAnsi="宋体"/>
          <w:color w:val="auto"/>
          <w:highlight w:val="none"/>
        </w:rPr>
      </w:pPr>
      <w:r>
        <w:rPr>
          <w:rFonts w:hint="eastAsia" w:ascii="宋体" w:hAnsi="宋体"/>
          <w:color w:val="auto"/>
          <w:highlight w:val="none"/>
        </w:rPr>
        <w:t>承包人提交的竣工资料移交时间：</w:t>
      </w:r>
      <w:r>
        <w:rPr>
          <w:rFonts w:hint="eastAsia" w:ascii="宋体" w:hAnsi="宋体"/>
          <w:color w:val="auto"/>
          <w:highlight w:val="none"/>
          <w:u w:val="single"/>
        </w:rPr>
        <w:t xml:space="preserve">  竣工验收合格后28天内</w:t>
      </w:r>
      <w:r>
        <w:rPr>
          <w:rFonts w:hint="eastAsia" w:ascii="宋体" w:hAnsi="宋体"/>
          <w:color w:val="auto"/>
          <w:highlight w:val="none"/>
        </w:rPr>
        <w:t>。</w:t>
      </w:r>
    </w:p>
    <w:p w14:paraId="43BE7824">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承包人提交的竣工资料形式要求：</w:t>
      </w:r>
      <w:r>
        <w:rPr>
          <w:rFonts w:hint="eastAsia"/>
          <w:color w:val="auto"/>
          <w:szCs w:val="21"/>
          <w:highlight w:val="none"/>
          <w:u w:val="single"/>
        </w:rPr>
        <w:t>书面形式及电子文档</w:t>
      </w:r>
      <w:r>
        <w:rPr>
          <w:rFonts w:hint="eastAsia" w:ascii="宋体" w:hAnsi="宋体"/>
          <w:color w:val="auto"/>
          <w:highlight w:val="none"/>
        </w:rPr>
        <w:t>。</w:t>
      </w:r>
    </w:p>
    <w:p w14:paraId="50E32603">
      <w:pPr>
        <w:pStyle w:val="160"/>
        <w:spacing w:line="360" w:lineRule="auto"/>
        <w:ind w:firstLine="420" w:firstLineChars="200"/>
        <w:rPr>
          <w:rFonts w:ascii="宋体" w:hAnsi="宋体"/>
          <w:color w:val="auto"/>
          <w:highlight w:val="none"/>
        </w:rPr>
      </w:pPr>
      <w:r>
        <w:rPr>
          <w:rFonts w:hint="eastAsia" w:ascii="宋体" w:hAnsi="宋体"/>
          <w:color w:val="auto"/>
          <w:kern w:val="0"/>
          <w:highlight w:val="none"/>
        </w:rPr>
        <w:t>（10）承包人应履行的其他义务：</w:t>
      </w:r>
      <w:r>
        <w:rPr>
          <w:rFonts w:hint="eastAsia" w:ascii="宋体" w:hAnsi="宋体"/>
          <w:color w:val="auto"/>
          <w:highlight w:val="none"/>
          <w:u w:val="single"/>
        </w:rPr>
        <w:t>发包人委托办理施工许可证等开工前的各项手续，其余事项按《通用合同条款》3.1条执行</w:t>
      </w:r>
      <w:r>
        <w:rPr>
          <w:rFonts w:hint="eastAsia" w:ascii="宋体" w:hAnsi="宋体"/>
          <w:color w:val="auto"/>
          <w:highlight w:val="none"/>
        </w:rPr>
        <w:t>。</w:t>
      </w:r>
    </w:p>
    <w:p w14:paraId="2A02CBC5">
      <w:pPr>
        <w:pStyle w:val="173"/>
        <w:rPr>
          <w:rFonts w:ascii="宋体" w:hAnsi="宋体"/>
          <w:color w:val="auto"/>
          <w:szCs w:val="21"/>
          <w:highlight w:val="none"/>
        </w:rPr>
      </w:pPr>
      <w:bookmarkStart w:id="119" w:name="_Toc524083300"/>
      <w:bookmarkStart w:id="120" w:name="_Toc522177076"/>
      <w:bookmarkStart w:id="121" w:name="_Toc523415199"/>
      <w:r>
        <w:rPr>
          <w:rFonts w:hint="eastAsia" w:ascii="宋体" w:hAnsi="宋体"/>
          <w:color w:val="auto"/>
          <w:szCs w:val="21"/>
          <w:highlight w:val="none"/>
        </w:rPr>
        <w:t>3.2 项目经理</w:t>
      </w:r>
      <w:bookmarkEnd w:id="119"/>
      <w:bookmarkEnd w:id="120"/>
      <w:bookmarkEnd w:id="121"/>
    </w:p>
    <w:p w14:paraId="3DEBED1F">
      <w:pPr>
        <w:pStyle w:val="160"/>
        <w:spacing w:line="360" w:lineRule="auto"/>
        <w:ind w:firstLine="420" w:firstLineChars="200"/>
        <w:rPr>
          <w:rFonts w:ascii="宋体" w:hAnsi="宋体"/>
          <w:color w:val="auto"/>
          <w:highlight w:val="none"/>
        </w:rPr>
      </w:pPr>
      <w:r>
        <w:rPr>
          <w:rFonts w:hint="eastAsia" w:ascii="宋体" w:hAnsi="宋体"/>
          <w:color w:val="auto"/>
          <w:kern w:val="0"/>
          <w:highlight w:val="none"/>
        </w:rPr>
        <w:t xml:space="preserve">3.2.1 </w:t>
      </w:r>
      <w:r>
        <w:rPr>
          <w:rFonts w:hint="eastAsia" w:ascii="宋体" w:hAnsi="宋体"/>
          <w:color w:val="auto"/>
          <w:highlight w:val="none"/>
        </w:rPr>
        <w:t>项目经理：</w:t>
      </w:r>
    </w:p>
    <w:p w14:paraId="29545F8D">
      <w:pPr>
        <w:pStyle w:val="160"/>
        <w:spacing w:line="360" w:lineRule="auto"/>
        <w:ind w:firstLine="420" w:firstLineChars="200"/>
        <w:rPr>
          <w:rFonts w:ascii="宋体" w:hAnsi="宋体"/>
          <w:color w:val="auto"/>
          <w:highlight w:val="none"/>
        </w:rPr>
      </w:pPr>
      <w:r>
        <w:rPr>
          <w:rFonts w:hint="eastAsia" w:ascii="宋体" w:hAnsi="宋体"/>
          <w:color w:val="auto"/>
          <w:highlight w:val="none"/>
        </w:rPr>
        <w:t>姓    名：</w:t>
      </w:r>
      <w:r>
        <w:rPr>
          <w:rFonts w:hint="eastAsia" w:ascii="宋体" w:hAnsi="宋体" w:cs="MingLiU_HKSCS"/>
          <w:color w:val="auto"/>
          <w:highlight w:val="none"/>
          <w:u w:val="single"/>
        </w:rPr>
        <w:t>（</w:t>
      </w:r>
      <w:r>
        <w:rPr>
          <w:rFonts w:hint="eastAsia" w:ascii="宋体" w:hAnsi="宋体" w:cs="MingLiU_HKSCS"/>
          <w:color w:val="auto"/>
          <w:highlight w:val="none"/>
          <w:u w:val="single"/>
          <w:lang w:val="en-US" w:eastAsia="zh-CN"/>
        </w:rPr>
        <w:t>成交</w:t>
      </w:r>
      <w:r>
        <w:rPr>
          <w:rFonts w:hint="eastAsia" w:ascii="宋体" w:hAnsi="宋体" w:cs="MingLiU_HKSCS"/>
          <w:color w:val="auto"/>
          <w:highlight w:val="none"/>
          <w:u w:val="single"/>
        </w:rPr>
        <w:t>人在本项目拟采用的项目经理，必须与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02845A5C">
      <w:pPr>
        <w:pStyle w:val="160"/>
        <w:spacing w:line="360" w:lineRule="auto"/>
        <w:ind w:firstLine="420" w:firstLineChars="200"/>
        <w:rPr>
          <w:rFonts w:ascii="宋体" w:hAnsi="宋体"/>
          <w:color w:val="auto"/>
          <w:highlight w:val="none"/>
        </w:rPr>
      </w:pPr>
      <w:r>
        <w:rPr>
          <w:rFonts w:hint="eastAsia" w:ascii="宋体" w:hAnsi="宋体"/>
          <w:color w:val="auto"/>
          <w:highlight w:val="none"/>
        </w:rPr>
        <w:t>身份证号：</w:t>
      </w:r>
      <w:r>
        <w:rPr>
          <w:rFonts w:hint="eastAsia" w:ascii="宋体" w:hAnsi="宋体" w:cs="MingLiU_HKSCS"/>
          <w:color w:val="auto"/>
          <w:highlight w:val="none"/>
          <w:u w:val="single"/>
        </w:rPr>
        <w:t>（与</w:t>
      </w:r>
      <w:r>
        <w:rPr>
          <w:rFonts w:hint="eastAsia" w:ascii="宋体" w:hAnsi="宋体" w:cs="MingLiU_HKSCS"/>
          <w:color w:val="auto"/>
          <w:highlight w:val="none"/>
          <w:u w:val="single"/>
          <w:lang w:val="en-US" w:eastAsia="zh-CN"/>
        </w:rPr>
        <w:t>响应</w:t>
      </w:r>
      <w:r>
        <w:rPr>
          <w:rFonts w:hint="eastAsia" w:ascii="宋体" w:hAnsi="宋体" w:cs="MingLiU_HKSCS"/>
          <w:color w:val="auto"/>
          <w:highlight w:val="none"/>
          <w:u w:val="single"/>
        </w:rPr>
        <w:t>文件一致）</w:t>
      </w:r>
      <w:r>
        <w:rPr>
          <w:rFonts w:hint="eastAsia" w:ascii="宋体" w:hAnsi="宋体"/>
          <w:color w:val="auto"/>
          <w:highlight w:val="none"/>
          <w:u w:val="single"/>
        </w:rPr>
        <w:t xml:space="preserve"> </w:t>
      </w:r>
      <w:r>
        <w:rPr>
          <w:rFonts w:hint="eastAsia" w:ascii="宋体" w:hAnsi="宋体"/>
          <w:color w:val="auto"/>
          <w:highlight w:val="none"/>
        </w:rPr>
        <w:t>；</w:t>
      </w:r>
    </w:p>
    <w:p w14:paraId="24F7EC2D">
      <w:pPr>
        <w:pStyle w:val="160"/>
        <w:spacing w:line="360" w:lineRule="auto"/>
        <w:ind w:firstLine="420" w:firstLineChars="200"/>
        <w:rPr>
          <w:rFonts w:ascii="宋体" w:hAnsi="宋体"/>
          <w:color w:val="auto"/>
          <w:highlight w:val="none"/>
        </w:rPr>
      </w:pPr>
      <w:r>
        <w:rPr>
          <w:rFonts w:hint="eastAsia" w:ascii="宋体" w:hAnsi="宋体"/>
          <w:color w:val="auto"/>
          <w:highlight w:val="none"/>
        </w:rPr>
        <w:t>建造师执业资格等级：</w:t>
      </w:r>
      <w:r>
        <w:rPr>
          <w:rFonts w:hint="eastAsia" w:ascii="宋体" w:hAnsi="宋体" w:cs="MingLiU_HKSCS"/>
          <w:color w:val="auto"/>
          <w:highlight w:val="none"/>
          <w:u w:val="single"/>
        </w:rPr>
        <w:t>（与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013A96C3">
      <w:pPr>
        <w:pStyle w:val="160"/>
        <w:spacing w:line="360" w:lineRule="auto"/>
        <w:ind w:firstLine="420" w:firstLineChars="200"/>
        <w:rPr>
          <w:rFonts w:ascii="宋体" w:hAnsi="宋体"/>
          <w:color w:val="auto"/>
          <w:highlight w:val="none"/>
        </w:rPr>
      </w:pPr>
      <w:r>
        <w:rPr>
          <w:rFonts w:hint="eastAsia" w:ascii="宋体" w:hAnsi="宋体"/>
          <w:color w:val="auto"/>
          <w:highlight w:val="none"/>
        </w:rPr>
        <w:t>建造师注册证书号：</w:t>
      </w:r>
      <w:r>
        <w:rPr>
          <w:rFonts w:hint="eastAsia" w:ascii="宋体" w:hAnsi="宋体" w:cs="MingLiU_HKSCS"/>
          <w:color w:val="auto"/>
          <w:highlight w:val="none"/>
          <w:u w:val="single"/>
        </w:rPr>
        <w:t>（与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69596F5E">
      <w:pPr>
        <w:pStyle w:val="160"/>
        <w:spacing w:line="360" w:lineRule="auto"/>
        <w:ind w:firstLine="420" w:firstLineChars="200"/>
        <w:rPr>
          <w:rFonts w:ascii="宋体" w:hAnsi="宋体"/>
          <w:color w:val="auto"/>
          <w:highlight w:val="none"/>
        </w:rPr>
      </w:pPr>
      <w:r>
        <w:rPr>
          <w:rFonts w:hint="eastAsia" w:ascii="宋体" w:hAnsi="宋体"/>
          <w:color w:val="auto"/>
          <w:highlight w:val="none"/>
        </w:rPr>
        <w:t>建造师执业印章号：</w:t>
      </w:r>
      <w:r>
        <w:rPr>
          <w:rFonts w:hint="eastAsia" w:ascii="宋体" w:hAnsi="宋体" w:cs="MingLiU_HKSCS"/>
          <w:color w:val="auto"/>
          <w:highlight w:val="none"/>
          <w:u w:val="single"/>
        </w:rPr>
        <w:t>（与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68110F2B">
      <w:pPr>
        <w:pStyle w:val="160"/>
        <w:spacing w:line="360" w:lineRule="auto"/>
        <w:ind w:firstLine="420" w:firstLineChars="200"/>
        <w:rPr>
          <w:rFonts w:ascii="宋体" w:hAnsi="宋体"/>
          <w:color w:val="auto"/>
          <w:highlight w:val="none"/>
        </w:rPr>
      </w:pPr>
      <w:r>
        <w:rPr>
          <w:rFonts w:hint="eastAsia" w:ascii="宋体" w:hAnsi="宋体"/>
          <w:color w:val="auto"/>
          <w:highlight w:val="none"/>
        </w:rPr>
        <w:t>安全生产考核合格证书号：</w:t>
      </w:r>
      <w:r>
        <w:rPr>
          <w:rFonts w:hint="eastAsia" w:ascii="宋体" w:hAnsi="宋体" w:cs="MingLiU_HKSCS"/>
          <w:color w:val="auto"/>
          <w:highlight w:val="none"/>
          <w:u w:val="single"/>
        </w:rPr>
        <w:t>（与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43036581">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3EB8A656">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5FA607EA">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347AC712">
      <w:pPr>
        <w:pStyle w:val="160"/>
        <w:spacing w:line="360" w:lineRule="auto"/>
        <w:ind w:firstLine="420" w:firstLineChars="200"/>
        <w:rPr>
          <w:rFonts w:ascii="宋体" w:hAnsi="宋体"/>
          <w:color w:val="auto"/>
          <w:highlight w:val="none"/>
        </w:rPr>
      </w:pPr>
      <w:r>
        <w:rPr>
          <w:rFonts w:hint="eastAsia" w:ascii="宋体" w:hAnsi="宋体"/>
          <w:color w:val="auto"/>
          <w:highlight w:val="none"/>
        </w:rPr>
        <w:t>承包人对项目经理的授权范围如下：</w:t>
      </w:r>
      <w:r>
        <w:rPr>
          <w:rFonts w:hint="eastAsia" w:ascii="宋体" w:hAnsi="宋体"/>
          <w:color w:val="auto"/>
          <w:highlight w:val="none"/>
          <w:u w:val="single"/>
        </w:rPr>
        <w:t xml:space="preserve">项目经理为承包人法定代表人在该项目上的代表人，负责本工程施工过程的一切事务  </w:t>
      </w:r>
      <w:r>
        <w:rPr>
          <w:rFonts w:hint="eastAsia" w:ascii="宋体" w:hAnsi="宋体"/>
          <w:color w:val="auto"/>
          <w:highlight w:val="none"/>
        </w:rPr>
        <w:t>。</w:t>
      </w:r>
    </w:p>
    <w:p w14:paraId="710BEC50">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关于项目经理每月在施工现场的时间要</w:t>
      </w:r>
      <w:r>
        <w:rPr>
          <w:rFonts w:hint="eastAsia" w:ascii="宋体" w:hAnsi="宋体" w:eastAsia="宋体" w:cs="宋体"/>
          <w:color w:val="auto"/>
          <w:kern w:val="0"/>
          <w:highlight w:val="none"/>
        </w:rPr>
        <w:t>求：</w:t>
      </w:r>
      <w:r>
        <w:rPr>
          <w:rFonts w:hint="eastAsia" w:ascii="宋体" w:hAnsi="宋体" w:eastAsia="宋体" w:cs="宋体"/>
          <w:color w:val="auto"/>
          <w:highlight w:val="none"/>
          <w:u w:val="single"/>
        </w:rPr>
        <w:t xml:space="preserve"> 项目经理不少于24日历天（施工关键节点、工地例会必须在场，不到场1次罚款1000元），未达到的每少一天罚款200元，按月考核，项目经理不到位累计达5天的，发包人及监理人给予警告并罚款1000元，累计达10天及以上的，发包人有权终止合同，由此引起的损失由承包人承担</w:t>
      </w:r>
      <w:r>
        <w:rPr>
          <w:rFonts w:hint="eastAsia" w:ascii="宋体" w:hAnsi="宋体" w:eastAsia="宋体" w:cs="宋体"/>
          <w:color w:val="auto"/>
          <w:highlight w:val="none"/>
        </w:rPr>
        <w:t>。</w:t>
      </w:r>
    </w:p>
    <w:p w14:paraId="6CFF98BA">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承包人未提交劳动合同，以及没有为项目经理缴纳社会保险证明的违约责任：</w:t>
      </w:r>
      <w:r>
        <w:rPr>
          <w:rFonts w:hint="eastAsia" w:ascii="宋体" w:hAnsi="宋体"/>
          <w:color w:val="auto"/>
          <w:highlight w:val="none"/>
          <w:u w:val="single"/>
        </w:rPr>
        <w:t>由承包人自行承担相关责任</w:t>
      </w:r>
      <w:r>
        <w:rPr>
          <w:rFonts w:hint="eastAsia" w:ascii="宋体" w:hAnsi="宋体"/>
          <w:color w:val="auto"/>
          <w:highlight w:val="none"/>
        </w:rPr>
        <w:t>。</w:t>
      </w:r>
    </w:p>
    <w:p w14:paraId="6D3541BE">
      <w:pPr>
        <w:pStyle w:val="160"/>
        <w:spacing w:line="360" w:lineRule="auto"/>
        <w:ind w:firstLine="420" w:firstLineChars="200"/>
        <w:rPr>
          <w:rFonts w:hAnsi="宋体"/>
          <w:color w:val="auto"/>
          <w:highlight w:val="none"/>
        </w:rPr>
      </w:pPr>
      <w:r>
        <w:rPr>
          <w:rFonts w:hint="eastAsia" w:ascii="宋体" w:hAnsi="宋体"/>
          <w:color w:val="auto"/>
          <w:kern w:val="0"/>
          <w:highlight w:val="none"/>
        </w:rPr>
        <w:t>项目经理未经批准，擅自离开施工现场的违约责任：</w:t>
      </w:r>
      <w:r>
        <w:rPr>
          <w:rFonts w:hint="eastAsia" w:ascii="宋体" w:hAnsi="宋体"/>
          <w:color w:val="auto"/>
          <w:highlight w:val="none"/>
          <w:u w:val="single"/>
        </w:rPr>
        <w:t xml:space="preserve"> 发包人有权处违约金100元/日（人民币）</w:t>
      </w:r>
      <w:r>
        <w:rPr>
          <w:rFonts w:ascii="宋体" w:hAnsi="宋体"/>
          <w:color w:val="auto"/>
          <w:highlight w:val="none"/>
        </w:rPr>
        <w:t>。</w:t>
      </w:r>
    </w:p>
    <w:p w14:paraId="633831D5">
      <w:pPr>
        <w:pStyle w:val="160"/>
        <w:spacing w:line="360" w:lineRule="auto"/>
        <w:ind w:firstLine="420" w:firstLineChars="200"/>
        <w:rPr>
          <w:rFonts w:ascii="宋体" w:hAnsi="宋体"/>
          <w:color w:val="auto"/>
          <w:highlight w:val="none"/>
        </w:rPr>
      </w:pPr>
      <w:r>
        <w:rPr>
          <w:rFonts w:hint="eastAsia" w:ascii="宋体" w:hAnsi="宋体"/>
          <w:color w:val="auto"/>
          <w:highlight w:val="none"/>
        </w:rPr>
        <w:t>3.2.3 承包人擅自更换项目经理的违约责任：</w:t>
      </w:r>
      <w:r>
        <w:rPr>
          <w:rFonts w:hint="eastAsia" w:ascii="宋体" w:hAnsi="宋体"/>
          <w:color w:val="auto"/>
          <w:highlight w:val="none"/>
          <w:u w:val="single"/>
        </w:rPr>
        <w:t xml:space="preserve"> </w:t>
      </w:r>
      <w:r>
        <w:rPr>
          <w:rFonts w:hint="eastAsia" w:hAnsi="宋体"/>
          <w:color w:val="auto"/>
          <w:highlight w:val="none"/>
          <w:u w:val="single"/>
        </w:rPr>
        <w:t xml:space="preserve">承包人项目经理必须与承包人投标时所承诺的人员一致，并在  （开工日期）  前到任。在监理人向承包人颁发 </w:t>
      </w:r>
      <w:r>
        <w:rPr>
          <w:rFonts w:hint="eastAsia" w:hAnsi="宋体"/>
          <w:color w:val="auto"/>
          <w:highlight w:val="none"/>
          <w:u w:val="single"/>
          <w:lang w:val="en-US" w:eastAsia="zh-CN"/>
        </w:rPr>
        <w:t xml:space="preserve"> </w:t>
      </w:r>
      <w:r>
        <w:rPr>
          <w:rFonts w:hint="eastAsia" w:hAnsi="宋体"/>
          <w:color w:val="auto"/>
          <w:highlight w:val="none"/>
          <w:u w:val="single"/>
        </w:rPr>
        <w:t>（竣工证明材料名称）   前，项目经理不得同时兼任其他任何项目的项目经理（</w:t>
      </w:r>
      <w:r>
        <w:rPr>
          <w:rFonts w:hint="default" w:ascii="Times New Roman" w:hAnsi="Times New Roman" w:eastAsia="宋体" w:cs="Times New Roman"/>
          <w:color w:val="auto"/>
          <w:kern w:val="2"/>
          <w:highlight w:val="none"/>
          <w:u w:val="none"/>
          <w:lang w:eastAsia="zh-CN"/>
        </w:rPr>
        <w:t>符合</w:t>
      </w:r>
      <w:r>
        <w:rPr>
          <w:rFonts w:hint="default" w:ascii="Times New Roman" w:hAnsi="Times New Roman" w:eastAsia="宋体" w:cs="Times New Roman"/>
          <w:color w:val="auto"/>
          <w:highlight w:val="none"/>
        </w:rPr>
        <w:t>《广西壮族自治区建筑市场诚信卡管理暂行办法》第十六条第一款及桂建管</w:t>
      </w:r>
      <w:r>
        <w:rPr>
          <w:rFonts w:ascii="Times New Roman" w:hAnsi="Times New Roman" w:eastAsia="宋体" w:cs="Times New Roman"/>
          <w:color w:val="auto"/>
          <w:highlight w:val="none"/>
        </w:rPr>
        <w:t>﹝</w:t>
      </w:r>
      <w:r>
        <w:rPr>
          <w:rFonts w:hint="default" w:ascii="Times New Roman" w:hAnsi="Times New Roman" w:eastAsia="宋体" w:cs="Times New Roman"/>
          <w:color w:val="auto"/>
          <w:kern w:val="2"/>
          <w:highlight w:val="none"/>
        </w:rPr>
        <w:t>2016</w:t>
      </w:r>
      <w:r>
        <w:rPr>
          <w:rFonts w:ascii="Times New Roman" w:hAnsi="Times New Roman" w:eastAsia="宋体" w:cs="Times New Roman"/>
          <w:color w:val="auto"/>
          <w:highlight w:val="none"/>
        </w:rPr>
        <w:t>﹞</w:t>
      </w:r>
      <w:r>
        <w:rPr>
          <w:rFonts w:hint="default" w:ascii="Times New Roman" w:hAnsi="Times New Roman" w:eastAsia="宋体" w:cs="Times New Roman"/>
          <w:color w:val="auto"/>
          <w:highlight w:val="none"/>
        </w:rPr>
        <w:t>70号</w:t>
      </w:r>
      <w:r>
        <w:rPr>
          <w:rFonts w:hint="default" w:ascii="Times New Roman" w:hAnsi="Times New Roman" w:eastAsia="宋体" w:cs="Times New Roman"/>
          <w:color w:val="auto"/>
          <w:highlight w:val="none"/>
          <w:u w:val="none"/>
          <w:lang w:eastAsia="zh-CN"/>
        </w:rPr>
        <w:t>、</w:t>
      </w:r>
      <w:r>
        <w:rPr>
          <w:rFonts w:hint="default" w:ascii="Times New Roman" w:hAnsi="Times New Roman" w:eastAsia="宋体" w:cs="Times New Roman"/>
          <w:color w:val="auto"/>
          <w:sz w:val="21"/>
          <w:szCs w:val="21"/>
          <w:highlight w:val="none"/>
          <w:u w:val="none"/>
        </w:rPr>
        <w:t>桂建管〔2020〕11号</w:t>
      </w:r>
      <w:r>
        <w:rPr>
          <w:rFonts w:hint="default" w:ascii="Times New Roman" w:hAnsi="Times New Roman" w:eastAsia="宋体" w:cs="Times New Roman"/>
          <w:color w:val="auto"/>
          <w:kern w:val="2"/>
          <w:highlight w:val="none"/>
          <w:u w:val="none"/>
        </w:rPr>
        <w:t>文除外</w:t>
      </w:r>
      <w:r>
        <w:rPr>
          <w:rFonts w:hint="eastAsia" w:hAnsi="宋体"/>
          <w:color w:val="auto"/>
          <w:highlight w:val="none"/>
          <w:u w:val="single"/>
        </w:rPr>
        <w:t>）。</w:t>
      </w:r>
      <w:r>
        <w:rPr>
          <w:rFonts w:hAnsi="宋体"/>
          <w:color w:val="auto"/>
          <w:highlight w:val="none"/>
          <w:u w:val="single"/>
        </w:rPr>
        <w:t>未经发包人书面同意，承包人擅自更换项目经理的视为违约</w:t>
      </w:r>
      <w:r>
        <w:rPr>
          <w:rFonts w:hint="eastAsia" w:hAnsi="宋体"/>
          <w:color w:val="auto"/>
          <w:highlight w:val="none"/>
          <w:u w:val="single"/>
        </w:rPr>
        <w:t>，</w:t>
      </w:r>
      <w:r>
        <w:rPr>
          <w:rFonts w:hAnsi="宋体"/>
          <w:color w:val="auto"/>
          <w:highlight w:val="none"/>
          <w:u w:val="single"/>
        </w:rPr>
        <w:t>违约金处</w:t>
      </w:r>
      <w:r>
        <w:rPr>
          <w:rFonts w:hint="eastAsia"/>
          <w:color w:val="auto"/>
          <w:highlight w:val="none"/>
          <w:u w:val="single"/>
        </w:rPr>
        <w:t>1000</w:t>
      </w:r>
      <w:r>
        <w:rPr>
          <w:rFonts w:hAnsi="宋体"/>
          <w:color w:val="auto"/>
          <w:highlight w:val="none"/>
          <w:u w:val="single"/>
        </w:rPr>
        <w:t>元</w:t>
      </w:r>
      <w:r>
        <w:rPr>
          <w:color w:val="auto"/>
          <w:highlight w:val="none"/>
          <w:u w:val="single"/>
        </w:rPr>
        <w:t>/</w:t>
      </w:r>
      <w:r>
        <w:rPr>
          <w:rFonts w:hAnsi="宋体"/>
          <w:color w:val="auto"/>
          <w:highlight w:val="none"/>
          <w:u w:val="single"/>
        </w:rPr>
        <w:t>人</w:t>
      </w:r>
      <w:r>
        <w:rPr>
          <w:color w:val="auto"/>
          <w:highlight w:val="none"/>
          <w:u w:val="single"/>
        </w:rPr>
        <w:t>•</w:t>
      </w:r>
      <w:r>
        <w:rPr>
          <w:rFonts w:hAnsi="宋体"/>
          <w:color w:val="auto"/>
          <w:highlight w:val="none"/>
          <w:u w:val="single"/>
        </w:rPr>
        <w:t>次</w:t>
      </w:r>
      <w:r>
        <w:rPr>
          <w:rFonts w:hint="eastAsia"/>
          <w:color w:val="auto"/>
          <w:highlight w:val="none"/>
          <w:u w:val="single"/>
        </w:rPr>
        <w:t>（</w:t>
      </w:r>
      <w:r>
        <w:rPr>
          <w:rFonts w:hAnsi="宋体"/>
          <w:color w:val="auto"/>
          <w:highlight w:val="none"/>
          <w:u w:val="single"/>
        </w:rPr>
        <w:t>人民币</w:t>
      </w:r>
      <w:r>
        <w:rPr>
          <w:rFonts w:hint="eastAsia"/>
          <w:color w:val="auto"/>
          <w:highlight w:val="none"/>
          <w:u w:val="single"/>
        </w:rPr>
        <w:t>），发包人有权终止合同</w:t>
      </w:r>
      <w:r>
        <w:rPr>
          <w:rFonts w:hint="eastAsia" w:ascii="宋体" w:hAnsi="宋体"/>
          <w:color w:val="auto"/>
          <w:highlight w:val="none"/>
        </w:rPr>
        <w:t>。</w:t>
      </w:r>
    </w:p>
    <w:p w14:paraId="66DE17D4">
      <w:pPr>
        <w:pStyle w:val="160"/>
        <w:spacing w:line="360" w:lineRule="auto"/>
        <w:rPr>
          <w:rFonts w:ascii="宋体" w:hAnsi="宋体"/>
          <w:color w:val="auto"/>
          <w:highlight w:val="none"/>
        </w:rPr>
      </w:pPr>
      <w:r>
        <w:rPr>
          <w:rFonts w:hint="eastAsia" w:ascii="宋体" w:hAnsi="宋体"/>
          <w:color w:val="auto"/>
          <w:highlight w:val="none"/>
        </w:rPr>
        <w:t xml:space="preserve">    3.2.4 </w:t>
      </w:r>
      <w:r>
        <w:rPr>
          <w:rFonts w:hint="eastAsia" w:ascii="宋体" w:hAnsi="宋体"/>
          <w:color w:val="auto"/>
          <w:spacing w:val="-6"/>
          <w:sz w:val="21"/>
          <w:highlight w:val="none"/>
        </w:rPr>
        <w:t>承包人无正当理由拒绝更换项目经理的违约责任：</w:t>
      </w:r>
      <w:r>
        <w:rPr>
          <w:rFonts w:hint="eastAsia" w:ascii="宋体" w:hAnsi="宋体"/>
          <w:color w:val="auto"/>
          <w:spacing w:val="-6"/>
          <w:sz w:val="21"/>
          <w:highlight w:val="none"/>
          <w:u w:val="single"/>
        </w:rPr>
        <w:t>因承包人项目经理不称职，发包人要求调换而未及时调换的，视为承包人违约，必须向发包人交纳处罚金1000元/人•次（人民币）</w:t>
      </w:r>
      <w:r>
        <w:rPr>
          <w:rFonts w:hint="eastAsia" w:ascii="宋体" w:hAnsi="宋体"/>
          <w:color w:val="auto"/>
          <w:spacing w:val="-6"/>
          <w:sz w:val="21"/>
          <w:highlight w:val="none"/>
        </w:rPr>
        <w:t>。</w:t>
      </w:r>
    </w:p>
    <w:p w14:paraId="5F994128">
      <w:pPr>
        <w:pStyle w:val="173"/>
        <w:rPr>
          <w:rFonts w:ascii="宋体" w:hAnsi="宋体"/>
          <w:color w:val="auto"/>
          <w:szCs w:val="21"/>
          <w:highlight w:val="none"/>
        </w:rPr>
      </w:pPr>
      <w:bookmarkStart w:id="122" w:name="_Toc523415200"/>
      <w:bookmarkStart w:id="123" w:name="_Toc522177077"/>
      <w:bookmarkStart w:id="124" w:name="_Toc524083301"/>
      <w:r>
        <w:rPr>
          <w:rFonts w:hint="eastAsia" w:ascii="宋体" w:hAnsi="宋体"/>
          <w:color w:val="auto"/>
          <w:szCs w:val="21"/>
          <w:highlight w:val="none"/>
        </w:rPr>
        <w:t>3.3 承包人人员</w:t>
      </w:r>
      <w:bookmarkEnd w:id="122"/>
      <w:bookmarkEnd w:id="123"/>
      <w:bookmarkEnd w:id="124"/>
    </w:p>
    <w:p w14:paraId="4A7E9F80">
      <w:pPr>
        <w:pStyle w:val="174"/>
        <w:spacing w:line="360" w:lineRule="auto"/>
        <w:ind w:firstLine="420" w:firstLineChars="200"/>
        <w:rPr>
          <w:rFonts w:hAnsi="宋体"/>
          <w:color w:val="auto"/>
          <w:highlight w:val="none"/>
        </w:rPr>
      </w:pPr>
      <w:r>
        <w:rPr>
          <w:color w:val="auto"/>
          <w:highlight w:val="none"/>
        </w:rPr>
        <w:t xml:space="preserve">3.3.1 </w:t>
      </w:r>
      <w:r>
        <w:rPr>
          <w:rFonts w:ascii="宋体" w:hAnsi="宋体"/>
          <w:color w:val="auto"/>
          <w:highlight w:val="none"/>
        </w:rPr>
        <w:t>承包人提交项目管理机构及施工现场管理人员安排报告</w:t>
      </w:r>
      <w:r>
        <w:rPr>
          <w:rFonts w:hint="eastAsia" w:ascii="宋体" w:hAnsi="宋体"/>
          <w:color w:val="auto"/>
          <w:highlight w:val="none"/>
        </w:rPr>
        <w:t>（格式见合同附件</w:t>
      </w:r>
      <w:r>
        <w:rPr>
          <w:rFonts w:hint="eastAsia" w:hAnsi="宋体"/>
          <w:color w:val="auto"/>
          <w:highlight w:val="none"/>
        </w:rPr>
        <w:t>3</w:t>
      </w:r>
      <w:r>
        <w:rPr>
          <w:rFonts w:hint="eastAsia" w:ascii="宋体" w:hAnsi="宋体"/>
          <w:color w:val="auto"/>
          <w:highlight w:val="none"/>
        </w:rPr>
        <w:t>）</w:t>
      </w:r>
      <w:r>
        <w:rPr>
          <w:rFonts w:ascii="宋体" w:hAnsi="宋体"/>
          <w:color w:val="auto"/>
          <w:highlight w:val="none"/>
        </w:rPr>
        <w:t>的期限：</w:t>
      </w:r>
    </w:p>
    <w:p w14:paraId="625B0341">
      <w:pPr>
        <w:pStyle w:val="174"/>
        <w:spacing w:line="360" w:lineRule="auto"/>
        <w:rPr>
          <w:color w:val="auto"/>
          <w:highlight w:val="none"/>
        </w:rPr>
      </w:pPr>
      <w:r>
        <w:rPr>
          <w:rFonts w:hint="eastAsia" w:ascii="宋体" w:hAnsi="宋体"/>
          <w:color w:val="auto"/>
          <w:highlight w:val="none"/>
          <w:u w:val="single"/>
        </w:rPr>
        <w:t>开工日期前7天</w:t>
      </w:r>
      <w:r>
        <w:rPr>
          <w:rFonts w:ascii="宋体" w:hAnsi="宋体"/>
          <w:color w:val="auto"/>
          <w:highlight w:val="none"/>
        </w:rPr>
        <w:t>。</w:t>
      </w:r>
    </w:p>
    <w:p w14:paraId="0B44799D">
      <w:pPr>
        <w:pStyle w:val="174"/>
        <w:spacing w:line="360" w:lineRule="auto"/>
        <w:ind w:firstLine="420" w:firstLineChars="200"/>
        <w:rPr>
          <w:color w:val="auto"/>
          <w:highlight w:val="none"/>
        </w:rPr>
      </w:pPr>
      <w:r>
        <w:rPr>
          <w:color w:val="auto"/>
          <w:highlight w:val="none"/>
        </w:rPr>
        <w:t xml:space="preserve">3.3.3 </w:t>
      </w:r>
      <w:r>
        <w:rPr>
          <w:rFonts w:ascii="宋体" w:hAnsi="宋体"/>
          <w:color w:val="auto"/>
          <w:highlight w:val="none"/>
        </w:rPr>
        <w:t>承包人无正当理由拒绝撤换主要施工管理人员的违约责任：</w:t>
      </w:r>
      <w:r>
        <w:rPr>
          <w:rFonts w:ascii="宋体" w:hAnsi="宋体"/>
          <w:color w:val="auto"/>
          <w:highlight w:val="none"/>
          <w:u w:val="single"/>
        </w:rPr>
        <w:t>因承包人主要施工管理人员不称职，发包人要求调换而无正当理由拒绝撤换或未及时调换的，视为承包人违约，必须向发包人交纳处罚金，处罚标准：</w:t>
      </w:r>
      <w:r>
        <w:rPr>
          <w:rFonts w:hint="eastAsia" w:ascii="宋体" w:hAnsi="宋体"/>
          <w:color w:val="auto"/>
          <w:highlight w:val="none"/>
          <w:u w:val="single"/>
        </w:rPr>
        <w:t>技术负责人</w:t>
      </w:r>
      <w:r>
        <w:rPr>
          <w:rFonts w:hint="eastAsia"/>
          <w:color w:val="auto"/>
          <w:highlight w:val="none"/>
          <w:u w:val="single"/>
        </w:rPr>
        <w:t>100</w:t>
      </w:r>
      <w:r>
        <w:rPr>
          <w:rFonts w:hint="eastAsia" w:ascii="宋体" w:hAnsi="宋体"/>
          <w:color w:val="auto"/>
          <w:highlight w:val="none"/>
          <w:u w:val="single"/>
        </w:rPr>
        <w:t>元</w:t>
      </w:r>
      <w:r>
        <w:rPr>
          <w:color w:val="auto"/>
          <w:highlight w:val="none"/>
          <w:u w:val="single"/>
        </w:rPr>
        <w:t>/</w:t>
      </w:r>
      <w:r>
        <w:rPr>
          <w:rFonts w:hint="eastAsia" w:ascii="宋体" w:hAnsi="宋体"/>
          <w:color w:val="auto"/>
          <w:highlight w:val="none"/>
          <w:u w:val="single"/>
        </w:rPr>
        <w:t>人</w:t>
      </w:r>
      <w:r>
        <w:rPr>
          <w:color w:val="auto"/>
          <w:highlight w:val="none"/>
          <w:u w:val="single"/>
        </w:rPr>
        <w:t>•</w:t>
      </w:r>
      <w:r>
        <w:rPr>
          <w:rFonts w:hint="eastAsia" w:ascii="宋体" w:hAnsi="宋体"/>
          <w:color w:val="auto"/>
          <w:highlight w:val="none"/>
          <w:u w:val="single"/>
        </w:rPr>
        <w:t>次（人民币）；专业工程师</w:t>
      </w:r>
      <w:r>
        <w:rPr>
          <w:rFonts w:hint="eastAsia"/>
          <w:color w:val="auto"/>
          <w:highlight w:val="none"/>
          <w:u w:val="single"/>
        </w:rPr>
        <w:t>100</w:t>
      </w:r>
      <w:r>
        <w:rPr>
          <w:rFonts w:hint="eastAsia" w:ascii="宋体" w:hAnsi="宋体"/>
          <w:color w:val="auto"/>
          <w:highlight w:val="none"/>
          <w:u w:val="single"/>
        </w:rPr>
        <w:t>元</w:t>
      </w:r>
      <w:r>
        <w:rPr>
          <w:color w:val="auto"/>
          <w:highlight w:val="none"/>
          <w:u w:val="single"/>
        </w:rPr>
        <w:t>/</w:t>
      </w:r>
      <w:r>
        <w:rPr>
          <w:rFonts w:hint="eastAsia" w:ascii="宋体" w:hAnsi="宋体"/>
          <w:color w:val="auto"/>
          <w:highlight w:val="none"/>
          <w:u w:val="single"/>
        </w:rPr>
        <w:t>人</w:t>
      </w:r>
      <w:r>
        <w:rPr>
          <w:color w:val="auto"/>
          <w:highlight w:val="none"/>
          <w:u w:val="single"/>
        </w:rPr>
        <w:t>•</w:t>
      </w:r>
      <w:r>
        <w:rPr>
          <w:rFonts w:hint="eastAsia" w:ascii="宋体" w:hAnsi="宋体"/>
          <w:color w:val="auto"/>
          <w:highlight w:val="none"/>
          <w:u w:val="single"/>
        </w:rPr>
        <w:t>次（人民币）</w:t>
      </w:r>
      <w:r>
        <w:rPr>
          <w:rFonts w:ascii="宋体" w:hAnsi="宋体"/>
          <w:color w:val="auto"/>
          <w:highlight w:val="none"/>
        </w:rPr>
        <w:t>。</w:t>
      </w:r>
    </w:p>
    <w:p w14:paraId="0672641E">
      <w:pPr>
        <w:pStyle w:val="174"/>
        <w:spacing w:line="360" w:lineRule="auto"/>
        <w:ind w:firstLine="420" w:firstLineChars="200"/>
        <w:rPr>
          <w:color w:val="auto"/>
          <w:highlight w:val="none"/>
          <w:u w:val="single"/>
        </w:rPr>
      </w:pPr>
      <w:r>
        <w:rPr>
          <w:color w:val="auto"/>
          <w:highlight w:val="none"/>
        </w:rPr>
        <w:t xml:space="preserve">3.3.4 </w:t>
      </w:r>
      <w:r>
        <w:rPr>
          <w:rFonts w:ascii="宋体" w:hAnsi="宋体"/>
          <w:color w:val="auto"/>
          <w:highlight w:val="none"/>
        </w:rPr>
        <w:t>承包人主要施工管理人员离开施工现场的批准要求：</w:t>
      </w:r>
      <w:r>
        <w:rPr>
          <w:rFonts w:hint="eastAsia" w:ascii="宋体" w:hAnsi="宋体"/>
          <w:color w:val="auto"/>
          <w:highlight w:val="none"/>
          <w:u w:val="single"/>
        </w:rPr>
        <w:t>承包人的主要施工管理人员（五大员）每人每月到位率不少于24日历天，未经发包人同意或正当理由，少在岗一天，发包人有权处违约金100元/日（人民币）</w:t>
      </w:r>
      <w:r>
        <w:rPr>
          <w:rFonts w:ascii="宋体" w:hAnsi="宋体"/>
          <w:color w:val="auto"/>
          <w:highlight w:val="none"/>
        </w:rPr>
        <w:t>。</w:t>
      </w:r>
    </w:p>
    <w:p w14:paraId="1C619CEA">
      <w:pPr>
        <w:pStyle w:val="174"/>
        <w:spacing w:line="360" w:lineRule="auto"/>
        <w:ind w:firstLine="420" w:firstLineChars="200"/>
        <w:rPr>
          <w:color w:val="auto"/>
          <w:highlight w:val="none"/>
        </w:rPr>
      </w:pPr>
      <w:r>
        <w:rPr>
          <w:color w:val="auto"/>
          <w:highlight w:val="none"/>
        </w:rPr>
        <w:t>3.3.5</w:t>
      </w:r>
      <w:r>
        <w:rPr>
          <w:rFonts w:hint="eastAsia"/>
          <w:color w:val="auto"/>
          <w:highlight w:val="none"/>
        </w:rPr>
        <w:t xml:space="preserve"> </w:t>
      </w:r>
      <w:r>
        <w:rPr>
          <w:rFonts w:ascii="宋体" w:hAnsi="宋体"/>
          <w:color w:val="auto"/>
          <w:highlight w:val="none"/>
        </w:rPr>
        <w:t>承包人擅自更换主要施工管理人员的违约责任：</w:t>
      </w:r>
      <w:r>
        <w:rPr>
          <w:rFonts w:hint="eastAsia" w:ascii="宋体" w:hAnsi="宋体"/>
          <w:color w:val="auto"/>
          <w:highlight w:val="none"/>
          <w:u w:val="single"/>
        </w:rPr>
        <w:t>项目</w:t>
      </w:r>
      <w:r>
        <w:rPr>
          <w:rFonts w:ascii="宋体" w:hAnsi="宋体"/>
          <w:color w:val="auto"/>
          <w:highlight w:val="none"/>
          <w:u w:val="single"/>
        </w:rPr>
        <w:t>技术负责人、</w:t>
      </w:r>
      <w:r>
        <w:rPr>
          <w:rFonts w:hint="eastAsia" w:ascii="宋体" w:hAnsi="宋体"/>
          <w:color w:val="auto"/>
          <w:highlight w:val="none"/>
          <w:u w:val="single"/>
        </w:rPr>
        <w:t>专职安全员及其承诺的其它在场管理人员</w:t>
      </w:r>
      <w:r>
        <w:rPr>
          <w:rFonts w:ascii="宋体" w:hAnsi="宋体"/>
          <w:color w:val="auto"/>
          <w:highlight w:val="none"/>
          <w:u w:val="single"/>
        </w:rPr>
        <w:t>未经发包人书面同意不准擅自更换，擅自更换</w:t>
      </w:r>
      <w:r>
        <w:rPr>
          <w:rFonts w:hint="eastAsia" w:ascii="宋体" w:hAnsi="宋体"/>
          <w:color w:val="auto"/>
          <w:highlight w:val="none"/>
          <w:u w:val="single"/>
        </w:rPr>
        <w:t>的</w:t>
      </w:r>
      <w:r>
        <w:rPr>
          <w:rFonts w:ascii="宋体" w:hAnsi="宋体"/>
          <w:color w:val="auto"/>
          <w:highlight w:val="none"/>
          <w:u w:val="single"/>
        </w:rPr>
        <w:t>处</w:t>
      </w:r>
      <w:r>
        <w:rPr>
          <w:rFonts w:hint="eastAsia"/>
          <w:color w:val="auto"/>
          <w:highlight w:val="none"/>
          <w:u w:val="single"/>
        </w:rPr>
        <w:t>100</w:t>
      </w:r>
      <w:r>
        <w:rPr>
          <w:rFonts w:ascii="宋体" w:hAnsi="宋体"/>
          <w:color w:val="auto"/>
          <w:highlight w:val="none"/>
          <w:u w:val="single"/>
        </w:rPr>
        <w:t>元</w:t>
      </w:r>
      <w:r>
        <w:rPr>
          <w:color w:val="auto"/>
          <w:highlight w:val="none"/>
          <w:u w:val="single"/>
        </w:rPr>
        <w:t>/</w:t>
      </w:r>
      <w:r>
        <w:rPr>
          <w:rFonts w:ascii="宋体" w:hAnsi="宋体"/>
          <w:color w:val="auto"/>
          <w:highlight w:val="none"/>
          <w:u w:val="single"/>
        </w:rPr>
        <w:t>人</w:t>
      </w:r>
      <w:r>
        <w:rPr>
          <w:color w:val="auto"/>
          <w:highlight w:val="none"/>
          <w:u w:val="single"/>
        </w:rPr>
        <w:t>•</w:t>
      </w:r>
      <w:r>
        <w:rPr>
          <w:rFonts w:ascii="宋体" w:hAnsi="宋体"/>
          <w:color w:val="auto"/>
          <w:highlight w:val="none"/>
          <w:u w:val="single"/>
        </w:rPr>
        <w:t>次</w:t>
      </w:r>
      <w:r>
        <w:rPr>
          <w:rFonts w:hint="eastAsia" w:ascii="宋体" w:hAnsi="宋体"/>
          <w:color w:val="auto"/>
          <w:highlight w:val="none"/>
          <w:u w:val="single"/>
        </w:rPr>
        <w:t>（</w:t>
      </w:r>
      <w:r>
        <w:rPr>
          <w:rFonts w:ascii="宋体" w:hAnsi="宋体"/>
          <w:color w:val="auto"/>
          <w:highlight w:val="none"/>
          <w:u w:val="single"/>
        </w:rPr>
        <w:t>人民币</w:t>
      </w:r>
      <w:r>
        <w:rPr>
          <w:rFonts w:hint="eastAsia" w:ascii="宋体" w:hAnsi="宋体"/>
          <w:color w:val="auto"/>
          <w:highlight w:val="none"/>
          <w:u w:val="single"/>
        </w:rPr>
        <w:t>）</w:t>
      </w:r>
      <w:r>
        <w:rPr>
          <w:rFonts w:ascii="宋体" w:hAnsi="宋体"/>
          <w:color w:val="auto"/>
          <w:highlight w:val="none"/>
          <w:u w:val="single"/>
        </w:rPr>
        <w:t>违约金</w:t>
      </w:r>
      <w:r>
        <w:rPr>
          <w:rFonts w:ascii="宋体" w:hAnsi="宋体"/>
          <w:color w:val="auto"/>
          <w:highlight w:val="none"/>
        </w:rPr>
        <w:t>。</w:t>
      </w:r>
    </w:p>
    <w:p w14:paraId="2EB232E9">
      <w:pPr>
        <w:pStyle w:val="174"/>
        <w:spacing w:line="360" w:lineRule="auto"/>
        <w:ind w:firstLine="420" w:firstLineChars="200"/>
        <w:rPr>
          <w:rFonts w:ascii="宋体" w:hAnsi="宋体"/>
          <w:color w:val="auto"/>
          <w:highlight w:val="none"/>
        </w:rPr>
      </w:pPr>
      <w:r>
        <w:rPr>
          <w:rFonts w:ascii="宋体" w:hAnsi="宋体"/>
          <w:color w:val="auto"/>
          <w:highlight w:val="none"/>
        </w:rPr>
        <w:t>承包人主要施工管理人员擅自离开施工现场的违约责任：</w:t>
      </w:r>
      <w:r>
        <w:rPr>
          <w:rFonts w:hint="eastAsia" w:ascii="宋体" w:hAnsi="宋体"/>
          <w:color w:val="auto"/>
          <w:highlight w:val="none"/>
          <w:u w:val="single"/>
        </w:rPr>
        <w:t>未经发包人同意，擅自离岗的，视为承包人违约，发包人有权处违约金100 元/人•次（人民币）违约金</w:t>
      </w:r>
      <w:r>
        <w:rPr>
          <w:rFonts w:hint="eastAsia" w:ascii="宋体" w:hAnsi="宋体"/>
          <w:color w:val="auto"/>
          <w:highlight w:val="none"/>
        </w:rPr>
        <w:t>。</w:t>
      </w:r>
    </w:p>
    <w:p w14:paraId="0695DBDC">
      <w:pPr>
        <w:pStyle w:val="173"/>
        <w:rPr>
          <w:rFonts w:ascii="宋体" w:hAnsi="宋体"/>
          <w:color w:val="auto"/>
          <w:szCs w:val="21"/>
          <w:highlight w:val="none"/>
        </w:rPr>
      </w:pPr>
      <w:bookmarkStart w:id="125" w:name="_Toc523415201"/>
      <w:bookmarkStart w:id="126" w:name="_Toc524083302"/>
      <w:bookmarkStart w:id="127" w:name="_Toc522177078"/>
      <w:r>
        <w:rPr>
          <w:rFonts w:hint="eastAsia" w:ascii="宋体" w:hAnsi="宋体"/>
          <w:color w:val="auto"/>
          <w:szCs w:val="21"/>
          <w:highlight w:val="none"/>
        </w:rPr>
        <w:t>3.5 分包</w:t>
      </w:r>
      <w:bookmarkEnd w:id="125"/>
      <w:bookmarkEnd w:id="126"/>
      <w:bookmarkEnd w:id="127"/>
    </w:p>
    <w:p w14:paraId="7CF2ABE4">
      <w:pPr>
        <w:pStyle w:val="160"/>
        <w:spacing w:line="360" w:lineRule="auto"/>
        <w:ind w:firstLine="420" w:firstLineChars="200"/>
        <w:rPr>
          <w:rFonts w:ascii="宋体" w:hAnsi="宋体"/>
          <w:color w:val="auto"/>
          <w:highlight w:val="none"/>
        </w:rPr>
      </w:pPr>
      <w:r>
        <w:rPr>
          <w:rFonts w:hint="eastAsia" w:ascii="宋体" w:hAnsi="宋体"/>
          <w:color w:val="auto"/>
          <w:highlight w:val="none"/>
        </w:rPr>
        <w:t>3.5.1 分包的一般约定</w:t>
      </w:r>
    </w:p>
    <w:p w14:paraId="00594CE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禁止分包的工程包括：</w:t>
      </w:r>
      <w:r>
        <w:rPr>
          <w:rFonts w:hint="eastAsia" w:ascii="宋体" w:hAnsi="宋体"/>
          <w:color w:val="auto"/>
          <w:highlight w:val="none"/>
          <w:u w:val="single"/>
        </w:rPr>
        <w:t>按《通用合同条款》3.5.1条</w:t>
      </w:r>
      <w:r>
        <w:rPr>
          <w:rFonts w:hint="eastAsia" w:ascii="宋体" w:hAnsi="宋体"/>
          <w:color w:val="auto"/>
          <w:highlight w:val="none"/>
        </w:rPr>
        <w:t>。</w:t>
      </w:r>
    </w:p>
    <w:p w14:paraId="4EF715BE">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主体结构、关键性工作的范围：</w:t>
      </w:r>
      <w:r>
        <w:rPr>
          <w:rFonts w:hint="eastAsia" w:ascii="宋体" w:hAnsi="宋体"/>
          <w:color w:val="auto"/>
          <w:highlight w:val="none"/>
          <w:u w:val="single"/>
        </w:rPr>
        <w:t xml:space="preserve">    /       </w:t>
      </w:r>
      <w:r>
        <w:rPr>
          <w:rFonts w:hint="eastAsia" w:ascii="宋体" w:hAnsi="宋体"/>
          <w:color w:val="auto"/>
          <w:highlight w:val="none"/>
        </w:rPr>
        <w:t>。</w:t>
      </w:r>
    </w:p>
    <w:p w14:paraId="4E3D2FA6">
      <w:pPr>
        <w:pStyle w:val="160"/>
        <w:spacing w:line="360" w:lineRule="auto"/>
        <w:rPr>
          <w:rFonts w:ascii="宋体" w:hAnsi="宋体"/>
          <w:color w:val="auto"/>
          <w:highlight w:val="none"/>
        </w:rPr>
      </w:pPr>
      <w:r>
        <w:rPr>
          <w:rFonts w:hint="eastAsia" w:ascii="宋体" w:hAnsi="宋体"/>
          <w:color w:val="auto"/>
          <w:highlight w:val="none"/>
        </w:rPr>
        <w:t xml:space="preserve">    3.5.2分包的确定</w:t>
      </w:r>
    </w:p>
    <w:p w14:paraId="55495F09">
      <w:pPr>
        <w:pStyle w:val="160"/>
        <w:spacing w:line="360" w:lineRule="auto"/>
        <w:ind w:firstLine="420" w:firstLineChars="200"/>
        <w:rPr>
          <w:rFonts w:ascii="宋体" w:hAnsi="宋体"/>
          <w:color w:val="auto"/>
          <w:highlight w:val="none"/>
          <w:u w:val="single"/>
        </w:rPr>
      </w:pPr>
      <w:r>
        <w:rPr>
          <w:rFonts w:hint="eastAsia" w:ascii="宋体" w:hAnsi="宋体"/>
          <w:color w:val="auto"/>
          <w:highlight w:val="none"/>
        </w:rPr>
        <w:t>允许分包的专业工程包括：</w:t>
      </w:r>
      <w:r>
        <w:rPr>
          <w:rFonts w:hint="eastAsia" w:ascii="宋体" w:hAnsi="宋体"/>
          <w:color w:val="auto"/>
          <w:highlight w:val="none"/>
          <w:u w:val="single"/>
        </w:rPr>
        <w:t xml:space="preserve">无          </w:t>
      </w:r>
      <w:r>
        <w:rPr>
          <w:rFonts w:hint="eastAsia" w:ascii="宋体" w:hAnsi="宋体"/>
          <w:color w:val="auto"/>
          <w:highlight w:val="none"/>
        </w:rPr>
        <w:t>。</w:t>
      </w:r>
    </w:p>
    <w:p w14:paraId="03723838">
      <w:pPr>
        <w:pStyle w:val="160"/>
        <w:spacing w:line="360" w:lineRule="auto"/>
        <w:ind w:firstLine="420" w:firstLineChars="200"/>
        <w:rPr>
          <w:rFonts w:ascii="宋体" w:hAnsi="宋体"/>
          <w:color w:val="auto"/>
          <w:highlight w:val="none"/>
        </w:rPr>
      </w:pPr>
      <w:r>
        <w:rPr>
          <w:rFonts w:hint="eastAsia" w:ascii="宋体" w:hAnsi="宋体"/>
          <w:color w:val="auto"/>
          <w:highlight w:val="none"/>
        </w:rPr>
        <w:t>其他关于分包的约定：</w:t>
      </w:r>
      <w:r>
        <w:rPr>
          <w:rFonts w:hint="eastAsia" w:ascii="宋体" w:hAnsi="宋体"/>
          <w:color w:val="auto"/>
          <w:highlight w:val="none"/>
          <w:u w:val="single"/>
        </w:rPr>
        <w:t xml:space="preserve">       /     </w:t>
      </w:r>
      <w:r>
        <w:rPr>
          <w:rFonts w:hint="eastAsia" w:ascii="宋体" w:hAnsi="宋体"/>
          <w:color w:val="auto"/>
          <w:highlight w:val="none"/>
        </w:rPr>
        <w:t>。</w:t>
      </w:r>
    </w:p>
    <w:p w14:paraId="70F2CC17">
      <w:pPr>
        <w:pStyle w:val="160"/>
        <w:spacing w:line="360" w:lineRule="auto"/>
        <w:ind w:firstLine="420" w:firstLineChars="200"/>
        <w:rPr>
          <w:rFonts w:ascii="宋体" w:hAnsi="宋体"/>
          <w:color w:val="auto"/>
          <w:highlight w:val="none"/>
        </w:rPr>
      </w:pPr>
      <w:r>
        <w:rPr>
          <w:rFonts w:hint="eastAsia" w:ascii="宋体" w:hAnsi="宋体"/>
          <w:color w:val="auto"/>
          <w:highlight w:val="none"/>
        </w:rPr>
        <w:t>3.5.4 分包合同价款</w:t>
      </w:r>
    </w:p>
    <w:p w14:paraId="573CAB5A">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关于分包合同价款支付的约定：</w:t>
      </w:r>
      <w:r>
        <w:rPr>
          <w:rFonts w:hint="eastAsia" w:ascii="宋体" w:hAnsi="宋体"/>
          <w:color w:val="auto"/>
          <w:highlight w:val="none"/>
          <w:u w:val="single"/>
        </w:rPr>
        <w:t>本工程不允许分包</w:t>
      </w:r>
      <w:r>
        <w:rPr>
          <w:rFonts w:hint="eastAsia" w:ascii="宋体" w:hAnsi="宋体"/>
          <w:color w:val="auto"/>
          <w:highlight w:val="none"/>
        </w:rPr>
        <w:t>。</w:t>
      </w:r>
    </w:p>
    <w:p w14:paraId="6EC3A0BD">
      <w:pPr>
        <w:pStyle w:val="173"/>
        <w:rPr>
          <w:rFonts w:ascii="宋体" w:hAnsi="宋体"/>
          <w:color w:val="auto"/>
          <w:szCs w:val="21"/>
          <w:highlight w:val="none"/>
        </w:rPr>
      </w:pPr>
      <w:bookmarkStart w:id="128" w:name="_Toc522177079"/>
      <w:bookmarkStart w:id="129" w:name="_Toc524083303"/>
      <w:bookmarkStart w:id="130" w:name="_Toc523415202"/>
      <w:r>
        <w:rPr>
          <w:rFonts w:hint="eastAsia" w:ascii="宋体" w:hAnsi="宋体"/>
          <w:color w:val="auto"/>
          <w:szCs w:val="21"/>
          <w:highlight w:val="none"/>
        </w:rPr>
        <w:t>3.6 工程照管与成品、半成品保护</w:t>
      </w:r>
      <w:bookmarkEnd w:id="128"/>
      <w:bookmarkEnd w:id="129"/>
      <w:bookmarkEnd w:id="130"/>
    </w:p>
    <w:p w14:paraId="1DEF9AEA">
      <w:pPr>
        <w:pStyle w:val="160"/>
        <w:spacing w:before="120" w:after="120" w:line="360" w:lineRule="auto"/>
        <w:ind w:firstLine="420" w:firstLineChars="200"/>
        <w:rPr>
          <w:rFonts w:ascii="宋体" w:hAnsi="宋体"/>
          <w:color w:val="auto"/>
          <w:kern w:val="0"/>
          <w:highlight w:val="none"/>
          <w:u w:val="single"/>
        </w:rPr>
      </w:pPr>
      <w:r>
        <w:rPr>
          <w:rFonts w:hint="eastAsia" w:ascii="宋体" w:hAnsi="宋体"/>
          <w:color w:val="auto"/>
          <w:kern w:val="0"/>
          <w:highlight w:val="none"/>
        </w:rPr>
        <w:t>承包人负责照管工程及工程相关的材料、工程设备的起始时间：</w:t>
      </w:r>
      <w:r>
        <w:rPr>
          <w:rFonts w:hint="eastAsia" w:ascii="宋体" w:hAnsi="宋体"/>
          <w:color w:val="auto"/>
          <w:kern w:val="0"/>
          <w:highlight w:val="none"/>
          <w:u w:val="single"/>
        </w:rPr>
        <w:t xml:space="preserve">由发包人提供的材料和工程设备验收后开始 </w:t>
      </w:r>
      <w:r>
        <w:rPr>
          <w:rFonts w:hint="eastAsia" w:ascii="宋体" w:hAnsi="宋体"/>
          <w:color w:val="auto"/>
          <w:kern w:val="0"/>
          <w:highlight w:val="none"/>
        </w:rPr>
        <w:t>。</w:t>
      </w:r>
    </w:p>
    <w:p w14:paraId="22AC9A4F">
      <w:pPr>
        <w:pStyle w:val="173"/>
        <w:rPr>
          <w:rFonts w:ascii="宋体" w:hAnsi="宋体"/>
          <w:color w:val="auto"/>
          <w:szCs w:val="21"/>
          <w:highlight w:val="none"/>
        </w:rPr>
      </w:pPr>
      <w:bookmarkStart w:id="131" w:name="_Toc522177080"/>
      <w:bookmarkStart w:id="132" w:name="_Toc523415203"/>
      <w:bookmarkStart w:id="133" w:name="_Toc524083304"/>
      <w:r>
        <w:rPr>
          <w:rFonts w:hint="eastAsia" w:ascii="宋体" w:hAnsi="宋体"/>
          <w:color w:val="auto"/>
          <w:szCs w:val="21"/>
          <w:highlight w:val="none"/>
        </w:rPr>
        <w:t>3.7 履约担保</w:t>
      </w:r>
      <w:bookmarkEnd w:id="131"/>
      <w:bookmarkEnd w:id="132"/>
      <w:bookmarkEnd w:id="133"/>
    </w:p>
    <w:p w14:paraId="61E4D23B">
      <w:pPr>
        <w:pStyle w:val="160"/>
        <w:spacing w:before="120" w:after="120" w:line="360" w:lineRule="auto"/>
        <w:ind w:firstLine="420" w:firstLineChars="200"/>
        <w:rPr>
          <w:rFonts w:hint="eastAsia" w:ascii="宋体" w:hAnsi="宋体"/>
          <w:color w:val="auto"/>
          <w:kern w:val="0"/>
          <w:highlight w:val="none"/>
          <w:u w:val="single"/>
        </w:rPr>
      </w:pPr>
      <w:bookmarkStart w:id="134" w:name="_Toc524083305"/>
      <w:bookmarkStart w:id="135" w:name="_Toc522177081"/>
      <w:bookmarkStart w:id="136" w:name="_Toc523415204"/>
      <w:r>
        <w:rPr>
          <w:rFonts w:hint="eastAsia" w:ascii="宋体" w:hAnsi="宋体"/>
          <w:color w:val="auto"/>
          <w:szCs w:val="22"/>
          <w:highlight w:val="none"/>
        </w:rPr>
        <w:t>承包人是否提供履约担保：</w:t>
      </w:r>
      <w:r>
        <w:rPr>
          <w:rFonts w:hint="eastAsia" w:ascii="宋体" w:hAnsi="宋体"/>
          <w:color w:val="auto"/>
          <w:szCs w:val="22"/>
          <w:highlight w:val="none"/>
          <w:u w:val="single"/>
        </w:rPr>
        <w:t xml:space="preserve">  否  </w:t>
      </w:r>
      <w:r>
        <w:rPr>
          <w:rFonts w:hint="eastAsia" w:ascii="宋体" w:hAnsi="宋体"/>
          <w:color w:val="auto"/>
          <w:szCs w:val="22"/>
          <w:highlight w:val="none"/>
          <w:u w:val="none"/>
        </w:rPr>
        <w:t>。</w:t>
      </w:r>
    </w:p>
    <w:p w14:paraId="5CA8D8DC">
      <w:pPr>
        <w:pStyle w:val="172"/>
        <w:spacing w:line="360" w:lineRule="auto"/>
        <w:rPr>
          <w:rFonts w:ascii="宋体" w:hAnsi="宋体"/>
          <w:color w:val="auto"/>
          <w:sz w:val="21"/>
          <w:szCs w:val="21"/>
          <w:highlight w:val="none"/>
        </w:rPr>
      </w:pPr>
      <w:r>
        <w:rPr>
          <w:rFonts w:hint="eastAsia" w:ascii="宋体" w:hAnsi="宋体"/>
          <w:color w:val="auto"/>
          <w:sz w:val="21"/>
          <w:szCs w:val="21"/>
          <w:highlight w:val="none"/>
        </w:rPr>
        <w:t>4. 监理人</w:t>
      </w:r>
      <w:bookmarkEnd w:id="134"/>
      <w:bookmarkEnd w:id="135"/>
      <w:bookmarkEnd w:id="136"/>
    </w:p>
    <w:p w14:paraId="20EC07CF">
      <w:pPr>
        <w:pStyle w:val="173"/>
        <w:rPr>
          <w:rFonts w:ascii="宋体" w:hAnsi="宋体"/>
          <w:color w:val="auto"/>
          <w:szCs w:val="21"/>
          <w:highlight w:val="none"/>
        </w:rPr>
      </w:pPr>
      <w:bookmarkStart w:id="137" w:name="_Toc522177082"/>
      <w:bookmarkStart w:id="138" w:name="_Toc524083306"/>
      <w:bookmarkStart w:id="139" w:name="_Toc523415205"/>
      <w:r>
        <w:rPr>
          <w:rFonts w:hint="eastAsia" w:ascii="宋体" w:hAnsi="宋体"/>
          <w:color w:val="auto"/>
          <w:szCs w:val="21"/>
          <w:highlight w:val="none"/>
        </w:rPr>
        <w:t>4.1监理人的一般规定</w:t>
      </w:r>
      <w:bookmarkEnd w:id="137"/>
      <w:bookmarkEnd w:id="138"/>
      <w:bookmarkEnd w:id="139"/>
    </w:p>
    <w:p w14:paraId="3AE6DEBB">
      <w:pPr>
        <w:pStyle w:val="17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highlight w:val="none"/>
        </w:rPr>
      </w:pPr>
      <w:r>
        <w:rPr>
          <w:rFonts w:hint="eastAsia" w:ascii="宋体" w:hAnsi="宋体"/>
          <w:color w:val="auto"/>
          <w:highlight w:val="none"/>
        </w:rPr>
        <w:t>关于监理人的监理内容：</w:t>
      </w:r>
      <w:r>
        <w:rPr>
          <w:rFonts w:hint="eastAsia"/>
          <w:color w:val="auto"/>
          <w:highlight w:val="none"/>
          <w:u w:val="single"/>
        </w:rPr>
        <w:t>审查施工承包人提交的施工组织设计，专项施工方案与工程建设强制性标准的符合性；检查施工承包人工程质量、安全、施工进度；审查施工承包人报送的工程材料、构配件、设备质量证明文件的有效性和符合性；签发工程暂停令和复工令；验收隐蔽工程、分部分项工程；参与工程变更的审核签认，协助发包人核签现场发生的签证，最终须经发包人认可后作为结算的依据，审核月进度工作报表并报发包人审批；审核工程款支付申请；参加工程竣工验收</w:t>
      </w:r>
      <w:r>
        <w:rPr>
          <w:rFonts w:hint="eastAsia" w:ascii="宋体" w:hAnsi="宋体"/>
          <w:color w:val="auto"/>
          <w:highlight w:val="none"/>
          <w:u w:val="single"/>
        </w:rPr>
        <w:t xml:space="preserve"> 。</w:t>
      </w:r>
    </w:p>
    <w:p w14:paraId="2F737462">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关于监理人的监理权限：</w:t>
      </w:r>
      <w:r>
        <w:rPr>
          <w:rFonts w:hint="eastAsia" w:ascii="宋体" w:hAnsi="宋体"/>
          <w:color w:val="auto"/>
          <w:highlight w:val="none"/>
          <w:u w:val="single"/>
        </w:rPr>
        <w:t>根据监理合同、施工承包合同和法律法规规定的事项代表发包人进行工程前期协调、施工现场协调、工程监理</w:t>
      </w:r>
      <w:r>
        <w:rPr>
          <w:rFonts w:hint="eastAsia" w:ascii="宋体" w:hAnsi="宋体"/>
          <w:color w:val="auto"/>
          <w:highlight w:val="none"/>
        </w:rPr>
        <w:t xml:space="preserve">。 </w:t>
      </w:r>
    </w:p>
    <w:p w14:paraId="43642004">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关于监理人在施工现场的办公场所、生活场所的提供和费用承担的约定：</w:t>
      </w:r>
      <w:r>
        <w:rPr>
          <w:rFonts w:hint="eastAsia" w:ascii="宋体" w:hAnsi="宋体"/>
          <w:color w:val="auto"/>
          <w:highlight w:val="none"/>
          <w:u w:val="single"/>
        </w:rPr>
        <w:t xml:space="preserve"> 由承包人提供一间共15平方米的施工现场办公室</w:t>
      </w:r>
      <w:r>
        <w:rPr>
          <w:rFonts w:hint="eastAsia" w:ascii="宋体" w:hAnsi="宋体"/>
          <w:color w:val="auto"/>
          <w:highlight w:val="none"/>
        </w:rPr>
        <w:t>。</w:t>
      </w:r>
    </w:p>
    <w:p w14:paraId="23F395B4">
      <w:pPr>
        <w:pStyle w:val="173"/>
        <w:rPr>
          <w:rFonts w:ascii="宋体" w:hAnsi="宋体"/>
          <w:color w:val="auto"/>
          <w:szCs w:val="21"/>
          <w:highlight w:val="none"/>
        </w:rPr>
      </w:pPr>
      <w:bookmarkStart w:id="140" w:name="_Toc524083307"/>
      <w:bookmarkStart w:id="141" w:name="_Toc523415206"/>
      <w:bookmarkStart w:id="142" w:name="_Toc522177083"/>
      <w:r>
        <w:rPr>
          <w:rFonts w:hint="eastAsia" w:ascii="宋体" w:hAnsi="宋体"/>
          <w:color w:val="auto"/>
          <w:szCs w:val="21"/>
          <w:highlight w:val="none"/>
        </w:rPr>
        <w:t>4.2 监理人员</w:t>
      </w:r>
      <w:bookmarkEnd w:id="140"/>
      <w:bookmarkEnd w:id="141"/>
      <w:bookmarkEnd w:id="142"/>
    </w:p>
    <w:p w14:paraId="7DCAC726">
      <w:pPr>
        <w:pStyle w:val="160"/>
        <w:spacing w:line="360" w:lineRule="auto"/>
        <w:ind w:firstLine="420" w:firstLineChars="200"/>
        <w:rPr>
          <w:rFonts w:ascii="宋体" w:hAnsi="宋体"/>
          <w:color w:val="auto"/>
          <w:highlight w:val="none"/>
        </w:rPr>
      </w:pPr>
      <w:r>
        <w:rPr>
          <w:rFonts w:hint="eastAsia" w:ascii="宋体" w:hAnsi="宋体"/>
          <w:color w:val="auto"/>
          <w:highlight w:val="none"/>
        </w:rPr>
        <w:t>总监理工程师：</w:t>
      </w:r>
    </w:p>
    <w:p w14:paraId="5406C608">
      <w:pPr>
        <w:pStyle w:val="160"/>
        <w:spacing w:line="360" w:lineRule="auto"/>
        <w:ind w:left="0" w:leftChars="0" w:firstLine="420" w:firstLineChars="200"/>
        <w:rPr>
          <w:rFonts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（在签订合同时明确）</w:t>
      </w:r>
      <w:r>
        <w:rPr>
          <w:rFonts w:hint="eastAsia" w:ascii="宋体" w:hAnsi="宋体"/>
          <w:color w:val="auto"/>
          <w:highlight w:val="none"/>
        </w:rPr>
        <w:t>；</w:t>
      </w:r>
    </w:p>
    <w:p w14:paraId="07975FE3">
      <w:pPr>
        <w:pStyle w:val="160"/>
        <w:spacing w:line="360" w:lineRule="auto"/>
        <w:ind w:firstLine="420" w:firstLineChars="200"/>
        <w:rPr>
          <w:rFonts w:ascii="宋体" w:hAnsi="宋体"/>
          <w:color w:val="auto"/>
          <w:highlight w:val="none"/>
        </w:rPr>
      </w:pPr>
      <w:r>
        <w:rPr>
          <w:rFonts w:hint="eastAsia" w:ascii="宋体" w:hAnsi="宋体"/>
          <w:color w:val="auto"/>
          <w:highlight w:val="none"/>
        </w:rPr>
        <w:t>职    务：</w:t>
      </w:r>
      <w:r>
        <w:rPr>
          <w:rFonts w:hint="eastAsia" w:ascii="宋体" w:hAnsi="宋体"/>
          <w:color w:val="auto"/>
          <w:highlight w:val="none"/>
          <w:u w:val="single"/>
        </w:rPr>
        <w:t xml:space="preserve">（在签订合同时明确） </w:t>
      </w:r>
      <w:r>
        <w:rPr>
          <w:rFonts w:hint="eastAsia" w:ascii="宋体" w:hAnsi="宋体"/>
          <w:color w:val="auto"/>
          <w:highlight w:val="none"/>
        </w:rPr>
        <w:t>；</w:t>
      </w:r>
    </w:p>
    <w:p w14:paraId="6E2EAAA2">
      <w:pPr>
        <w:pStyle w:val="160"/>
        <w:spacing w:line="360" w:lineRule="auto"/>
        <w:ind w:firstLine="420" w:firstLineChars="200"/>
        <w:rPr>
          <w:rFonts w:ascii="宋体" w:hAnsi="宋体"/>
          <w:color w:val="auto"/>
          <w:highlight w:val="none"/>
        </w:rPr>
      </w:pPr>
      <w:r>
        <w:rPr>
          <w:rFonts w:hint="eastAsia" w:ascii="宋体" w:hAnsi="宋体"/>
          <w:color w:val="auto"/>
          <w:highlight w:val="none"/>
        </w:rPr>
        <w:t>监理工程师执业资格证书号：</w:t>
      </w:r>
      <w:r>
        <w:rPr>
          <w:rFonts w:hint="eastAsia" w:ascii="宋体" w:hAnsi="宋体"/>
          <w:color w:val="auto"/>
          <w:highlight w:val="none"/>
          <w:u w:val="single"/>
        </w:rPr>
        <w:t xml:space="preserve">（在签订合同时明确） </w:t>
      </w:r>
      <w:r>
        <w:rPr>
          <w:rFonts w:hint="eastAsia" w:ascii="宋体" w:hAnsi="宋体"/>
          <w:color w:val="auto"/>
          <w:highlight w:val="none"/>
        </w:rPr>
        <w:t>；</w:t>
      </w:r>
    </w:p>
    <w:p w14:paraId="40137AA6">
      <w:pPr>
        <w:pStyle w:val="174"/>
        <w:spacing w:line="360" w:lineRule="auto"/>
        <w:ind w:firstLine="420" w:firstLineChars="200"/>
        <w:rPr>
          <w:color w:val="auto"/>
          <w:highlight w:val="none"/>
        </w:rPr>
      </w:pPr>
      <w:r>
        <w:rPr>
          <w:rFonts w:hint="eastAsia" w:ascii="宋体" w:hAnsi="宋体"/>
          <w:color w:val="auto"/>
          <w:highlight w:val="none"/>
        </w:rPr>
        <w:t>身份证号：</w:t>
      </w:r>
      <w:r>
        <w:rPr>
          <w:rFonts w:hint="eastAsia" w:ascii="宋体" w:hAnsi="宋体"/>
          <w:color w:val="auto"/>
          <w:highlight w:val="none"/>
          <w:u w:val="single"/>
        </w:rPr>
        <w:t>（在签订合同时明确）</w:t>
      </w:r>
      <w:r>
        <w:rPr>
          <w:rFonts w:hint="eastAsia" w:ascii="宋体" w:hAnsi="宋体"/>
          <w:color w:val="auto"/>
          <w:highlight w:val="none"/>
        </w:rPr>
        <w:t>；</w:t>
      </w:r>
    </w:p>
    <w:p w14:paraId="1BD18EF4">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（在签订合同时明确）</w:t>
      </w:r>
      <w:r>
        <w:rPr>
          <w:rFonts w:hint="eastAsia" w:ascii="宋体" w:hAnsi="宋体"/>
          <w:color w:val="auto"/>
          <w:highlight w:val="none"/>
        </w:rPr>
        <w:t>；</w:t>
      </w:r>
    </w:p>
    <w:p w14:paraId="3C86F164">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（在签订合同时明确）</w:t>
      </w:r>
      <w:r>
        <w:rPr>
          <w:rFonts w:hint="eastAsia" w:ascii="宋体" w:hAnsi="宋体"/>
          <w:color w:val="auto"/>
          <w:highlight w:val="none"/>
        </w:rPr>
        <w:t>；</w:t>
      </w:r>
    </w:p>
    <w:p w14:paraId="3980D970">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（在签订合同时明确）</w:t>
      </w:r>
      <w:r>
        <w:rPr>
          <w:rFonts w:hint="eastAsia" w:ascii="宋体" w:hAnsi="宋体"/>
          <w:color w:val="auto"/>
          <w:highlight w:val="none"/>
        </w:rPr>
        <w:t>；</w:t>
      </w:r>
    </w:p>
    <w:p w14:paraId="2154554D">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关于监理人的其他约定：</w:t>
      </w:r>
      <w:r>
        <w:rPr>
          <w:rFonts w:hint="eastAsia" w:ascii="宋体" w:hAnsi="宋体"/>
          <w:color w:val="auto"/>
          <w:highlight w:val="none"/>
          <w:u w:val="single"/>
        </w:rPr>
        <w:t>按《通用合同条款》执行</w:t>
      </w:r>
      <w:r>
        <w:rPr>
          <w:rFonts w:hint="eastAsia" w:ascii="宋体" w:hAnsi="宋体"/>
          <w:color w:val="auto"/>
          <w:highlight w:val="none"/>
        </w:rPr>
        <w:t>。</w:t>
      </w:r>
    </w:p>
    <w:p w14:paraId="664A270C">
      <w:pPr>
        <w:pStyle w:val="173"/>
        <w:rPr>
          <w:rFonts w:ascii="宋体" w:hAnsi="宋体"/>
          <w:color w:val="auto"/>
          <w:szCs w:val="21"/>
          <w:highlight w:val="none"/>
        </w:rPr>
      </w:pPr>
      <w:bookmarkStart w:id="143" w:name="_Toc524083308"/>
      <w:bookmarkStart w:id="144" w:name="_Toc523415207"/>
      <w:bookmarkStart w:id="145" w:name="_Toc522177084"/>
      <w:r>
        <w:rPr>
          <w:rFonts w:hint="eastAsia" w:ascii="宋体" w:hAnsi="宋体"/>
          <w:color w:val="auto"/>
          <w:szCs w:val="21"/>
          <w:highlight w:val="none"/>
        </w:rPr>
        <w:t>4.4 商定或确定</w:t>
      </w:r>
      <w:bookmarkEnd w:id="143"/>
      <w:bookmarkEnd w:id="144"/>
      <w:bookmarkEnd w:id="145"/>
    </w:p>
    <w:p w14:paraId="1F2AC0DF">
      <w:pPr>
        <w:pStyle w:val="160"/>
        <w:spacing w:line="360" w:lineRule="auto"/>
        <w:ind w:firstLine="420" w:firstLineChars="200"/>
        <w:rPr>
          <w:rFonts w:ascii="宋体" w:hAnsi="宋体"/>
          <w:color w:val="auto"/>
          <w:highlight w:val="none"/>
        </w:rPr>
      </w:pPr>
      <w:r>
        <w:rPr>
          <w:rFonts w:hint="eastAsia" w:ascii="宋体" w:hAnsi="宋体"/>
          <w:color w:val="auto"/>
          <w:highlight w:val="none"/>
        </w:rPr>
        <w:t>在发包人和承包人不能通过协商达成一致意见时，发包人授权监理人对以下事项进行确定：</w:t>
      </w:r>
    </w:p>
    <w:p w14:paraId="4887E792">
      <w:pPr>
        <w:pStyle w:val="174"/>
        <w:autoSpaceDE w:val="0"/>
        <w:autoSpaceDN w:val="0"/>
        <w:adjustRightInd w:val="0"/>
        <w:spacing w:line="400" w:lineRule="exact"/>
        <w:ind w:firstLine="420" w:firstLineChars="200"/>
        <w:jc w:val="left"/>
        <w:rPr>
          <w:rFonts w:ascii="宋体" w:hAnsi="宋体"/>
          <w:color w:val="auto"/>
          <w:kern w:val="0"/>
          <w:highlight w:val="none"/>
        </w:rPr>
      </w:pPr>
      <w:r>
        <w:rPr>
          <w:rFonts w:ascii="宋体" w:hAnsi="宋体"/>
          <w:color w:val="auto"/>
          <w:kern w:val="0"/>
          <w:highlight w:val="none"/>
        </w:rPr>
        <w:t>（</w:t>
      </w:r>
      <w:r>
        <w:rPr>
          <w:color w:val="auto"/>
          <w:kern w:val="0"/>
          <w:highlight w:val="none"/>
        </w:rPr>
        <w:t>1</w:t>
      </w:r>
      <w:r>
        <w:rPr>
          <w:rFonts w:ascii="宋体" w:hAnsi="宋体"/>
          <w:color w:val="auto"/>
          <w:kern w:val="0"/>
          <w:highlight w:val="none"/>
        </w:rPr>
        <w:t>）</w:t>
      </w:r>
      <w:r>
        <w:rPr>
          <w:rFonts w:hint="eastAsia" w:ascii="宋体" w:hAnsi="宋体"/>
          <w:color w:val="auto"/>
          <w:kern w:val="0"/>
          <w:highlight w:val="none"/>
          <w:u w:val="single"/>
        </w:rPr>
        <w:t>由总监理工程师对双方异议按照合同约定审定做出公正的确定</w:t>
      </w:r>
      <w:r>
        <w:rPr>
          <w:rFonts w:hint="eastAsia" w:ascii="宋体" w:hAnsi="宋体"/>
          <w:color w:val="auto"/>
          <w:highlight w:val="none"/>
        </w:rPr>
        <w:t>；</w:t>
      </w:r>
    </w:p>
    <w:p w14:paraId="4B45FEA4">
      <w:pPr>
        <w:pStyle w:val="174"/>
        <w:autoSpaceDE w:val="0"/>
        <w:autoSpaceDN w:val="0"/>
        <w:adjustRightInd w:val="0"/>
        <w:spacing w:line="400" w:lineRule="exact"/>
        <w:ind w:firstLine="420" w:firstLineChars="200"/>
        <w:jc w:val="left"/>
        <w:rPr>
          <w:rFonts w:ascii="宋体" w:hAnsi="宋体"/>
          <w:color w:val="auto"/>
          <w:kern w:val="0"/>
          <w:highlight w:val="none"/>
        </w:rPr>
      </w:pPr>
      <w:r>
        <w:rPr>
          <w:rFonts w:hint="eastAsia" w:ascii="宋体" w:hAnsi="宋体"/>
          <w:color w:val="auto"/>
          <w:kern w:val="0"/>
          <w:highlight w:val="none"/>
        </w:rPr>
        <w:t>（2）</w:t>
      </w:r>
      <w:r>
        <w:rPr>
          <w:rFonts w:hint="eastAsia" w:ascii="宋体" w:hAnsi="宋体"/>
          <w:color w:val="auto"/>
          <w:kern w:val="0"/>
          <w:highlight w:val="none"/>
          <w:u w:val="single"/>
        </w:rPr>
        <w:t>总监理工程师应将确定以书面形式通知发包人和承包人，并附详细依据</w:t>
      </w:r>
      <w:r>
        <w:rPr>
          <w:rFonts w:hint="eastAsia" w:ascii="宋体" w:hAnsi="宋体"/>
          <w:color w:val="auto"/>
          <w:highlight w:val="none"/>
        </w:rPr>
        <w:t>；</w:t>
      </w:r>
    </w:p>
    <w:p w14:paraId="0F4B234A">
      <w:pPr>
        <w:pStyle w:val="174"/>
        <w:autoSpaceDE w:val="0"/>
        <w:autoSpaceDN w:val="0"/>
        <w:adjustRightInd w:val="0"/>
        <w:spacing w:line="400" w:lineRule="exact"/>
        <w:jc w:val="left"/>
        <w:rPr>
          <w:rFonts w:ascii="宋体" w:hAnsi="宋体"/>
          <w:color w:val="auto"/>
          <w:kern w:val="0"/>
          <w:highlight w:val="none"/>
        </w:rPr>
      </w:pPr>
      <w:r>
        <w:rPr>
          <w:rFonts w:hint="eastAsia" w:ascii="宋体" w:hAnsi="宋体"/>
          <w:color w:val="auto"/>
          <w:kern w:val="0"/>
          <w:highlight w:val="none"/>
        </w:rPr>
        <w:t xml:space="preserve">    （3）</w:t>
      </w:r>
      <w:r>
        <w:rPr>
          <w:rFonts w:hint="eastAsia" w:ascii="宋体" w:hAnsi="宋体"/>
          <w:color w:val="auto"/>
          <w:kern w:val="0"/>
          <w:highlight w:val="none"/>
          <w:u w:val="single"/>
        </w:rPr>
        <w:t>合同当事人对总监理工程师的确定没有异议的，按照总监理工程师的确定执行</w:t>
      </w:r>
      <w:r>
        <w:rPr>
          <w:rFonts w:hint="eastAsia" w:ascii="宋体" w:hAnsi="宋体"/>
          <w:color w:val="auto"/>
          <w:highlight w:val="none"/>
        </w:rPr>
        <w:t>。</w:t>
      </w:r>
    </w:p>
    <w:p w14:paraId="28BD6D16">
      <w:pPr>
        <w:pStyle w:val="172"/>
        <w:spacing w:line="360" w:lineRule="auto"/>
        <w:rPr>
          <w:rFonts w:ascii="宋体" w:hAnsi="宋体"/>
          <w:color w:val="auto"/>
          <w:sz w:val="21"/>
          <w:szCs w:val="21"/>
          <w:highlight w:val="none"/>
        </w:rPr>
      </w:pPr>
      <w:bookmarkStart w:id="146" w:name="_Toc524083309"/>
      <w:bookmarkStart w:id="147" w:name="_Toc523415208"/>
      <w:bookmarkStart w:id="148" w:name="_Toc522177085"/>
      <w:r>
        <w:rPr>
          <w:rFonts w:hint="eastAsia" w:ascii="宋体" w:hAnsi="宋体"/>
          <w:color w:val="auto"/>
          <w:sz w:val="21"/>
          <w:szCs w:val="21"/>
          <w:highlight w:val="none"/>
        </w:rPr>
        <w:t>5. 工程质量</w:t>
      </w:r>
      <w:bookmarkEnd w:id="146"/>
      <w:bookmarkEnd w:id="147"/>
      <w:bookmarkEnd w:id="148"/>
    </w:p>
    <w:p w14:paraId="645DACA2">
      <w:pPr>
        <w:pStyle w:val="173"/>
        <w:rPr>
          <w:rFonts w:ascii="宋体" w:hAnsi="宋体"/>
          <w:color w:val="auto"/>
          <w:szCs w:val="21"/>
          <w:highlight w:val="none"/>
        </w:rPr>
      </w:pPr>
      <w:bookmarkStart w:id="149" w:name="_Toc522177086"/>
      <w:bookmarkStart w:id="150" w:name="_Toc524083310"/>
      <w:bookmarkStart w:id="151" w:name="_Toc523415209"/>
      <w:r>
        <w:rPr>
          <w:rFonts w:hint="eastAsia" w:ascii="宋体" w:hAnsi="宋体"/>
          <w:color w:val="auto"/>
          <w:szCs w:val="21"/>
          <w:highlight w:val="none"/>
        </w:rPr>
        <w:t>5.1 质量要求</w:t>
      </w:r>
      <w:bookmarkEnd w:id="149"/>
      <w:bookmarkEnd w:id="150"/>
      <w:bookmarkEnd w:id="151"/>
    </w:p>
    <w:p w14:paraId="6FC8AF5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5.1.1 特殊质量标准和要求：</w:t>
      </w:r>
      <w:r>
        <w:rPr>
          <w:rFonts w:hint="eastAsia" w:ascii="宋体" w:hAnsi="宋体"/>
          <w:color w:val="auto"/>
          <w:highlight w:val="none"/>
          <w:u w:val="single"/>
        </w:rPr>
        <w:t xml:space="preserve"> 达到国家施工验收规范合格标准  </w:t>
      </w:r>
      <w:r>
        <w:rPr>
          <w:rFonts w:hint="eastAsia" w:ascii="宋体" w:hAnsi="宋体"/>
          <w:color w:val="auto"/>
          <w:highlight w:val="none"/>
        </w:rPr>
        <w:t>。</w:t>
      </w:r>
    </w:p>
    <w:p w14:paraId="71A8FD42">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关于工程奖项的约定：</w:t>
      </w:r>
      <w:r>
        <w:rPr>
          <w:rFonts w:hint="eastAsia" w:ascii="宋体" w:hAnsi="宋体"/>
          <w:color w:val="auto"/>
          <w:highlight w:val="none"/>
          <w:u w:val="single"/>
        </w:rPr>
        <w:t xml:space="preserve">   无   </w:t>
      </w:r>
      <w:r>
        <w:rPr>
          <w:rFonts w:hint="eastAsia" w:ascii="宋体" w:hAnsi="宋体"/>
          <w:color w:val="auto"/>
          <w:highlight w:val="none"/>
        </w:rPr>
        <w:t>。</w:t>
      </w:r>
    </w:p>
    <w:p w14:paraId="69AF985E">
      <w:pPr>
        <w:pStyle w:val="173"/>
        <w:rPr>
          <w:rFonts w:ascii="宋体" w:hAnsi="宋体"/>
          <w:color w:val="auto"/>
          <w:szCs w:val="21"/>
          <w:highlight w:val="none"/>
        </w:rPr>
      </w:pPr>
      <w:bookmarkStart w:id="152" w:name="_Toc523415210"/>
      <w:bookmarkStart w:id="153" w:name="_Toc524083311"/>
      <w:bookmarkStart w:id="154" w:name="_Toc522177087"/>
      <w:r>
        <w:rPr>
          <w:rFonts w:hint="eastAsia" w:ascii="宋体" w:hAnsi="宋体"/>
          <w:color w:val="auto"/>
          <w:szCs w:val="21"/>
          <w:highlight w:val="none"/>
        </w:rPr>
        <w:t>5.3 隐蔽工程检查</w:t>
      </w:r>
      <w:bookmarkEnd w:id="152"/>
      <w:bookmarkEnd w:id="153"/>
      <w:bookmarkEnd w:id="154"/>
    </w:p>
    <w:p w14:paraId="04BDBC8D">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5.3.2承包人提前通知监理人隐蔽工程检查的期限的约定：</w:t>
      </w:r>
      <w:r>
        <w:rPr>
          <w:rFonts w:hint="eastAsia" w:ascii="宋体" w:hAnsi="宋体"/>
          <w:color w:val="auto"/>
          <w:highlight w:val="none"/>
          <w:u w:val="single"/>
        </w:rPr>
        <w:t xml:space="preserve">工程隐蔽或中间验收前12小时以书面形式通知发包人和监理工程师验收的内容、时间、地点，承包人准备验收记录单（最好是印制的表格）由双方签证。验收合格，承包人可进行隐蔽和继续施工；验收不合格，双方商订时限内修改后按上述循序重新验收 </w:t>
      </w:r>
      <w:r>
        <w:rPr>
          <w:rFonts w:hint="eastAsia" w:ascii="宋体" w:hAnsi="宋体"/>
          <w:color w:val="auto"/>
          <w:highlight w:val="none"/>
        </w:rPr>
        <w:t>。</w:t>
      </w:r>
    </w:p>
    <w:p w14:paraId="5CD08EE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监理人不能按时进行检查时，应提前</w:t>
      </w:r>
      <w:r>
        <w:rPr>
          <w:rFonts w:hint="eastAsia" w:ascii="宋体" w:hAnsi="宋体"/>
          <w:color w:val="auto"/>
          <w:highlight w:val="none"/>
          <w:u w:val="single"/>
        </w:rPr>
        <w:t xml:space="preserve">  24  </w:t>
      </w:r>
      <w:r>
        <w:rPr>
          <w:rFonts w:hint="eastAsia" w:ascii="宋体" w:hAnsi="宋体"/>
          <w:color w:val="auto"/>
          <w:highlight w:val="none"/>
        </w:rPr>
        <w:t>小时提交书面延期要求。</w:t>
      </w:r>
    </w:p>
    <w:p w14:paraId="750D9DE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关于延期最长不得超过：</w:t>
      </w:r>
      <w:r>
        <w:rPr>
          <w:rFonts w:hint="eastAsia" w:ascii="宋体" w:hAnsi="宋体"/>
          <w:color w:val="auto"/>
          <w:highlight w:val="none"/>
          <w:u w:val="single"/>
        </w:rPr>
        <w:t xml:space="preserve">   48   </w:t>
      </w:r>
      <w:r>
        <w:rPr>
          <w:rFonts w:hint="eastAsia" w:ascii="宋体" w:hAnsi="宋体"/>
          <w:color w:val="auto"/>
          <w:highlight w:val="none"/>
        </w:rPr>
        <w:t>小时。</w:t>
      </w:r>
    </w:p>
    <w:p w14:paraId="4B412F5A">
      <w:pPr>
        <w:pStyle w:val="172"/>
        <w:spacing w:line="360" w:lineRule="auto"/>
        <w:rPr>
          <w:rFonts w:ascii="宋体" w:hAnsi="宋体"/>
          <w:color w:val="auto"/>
          <w:sz w:val="21"/>
          <w:szCs w:val="21"/>
          <w:highlight w:val="none"/>
        </w:rPr>
      </w:pPr>
      <w:bookmarkStart w:id="155" w:name="_Toc523415211"/>
      <w:bookmarkStart w:id="156" w:name="_Toc524083312"/>
      <w:bookmarkStart w:id="157" w:name="_Toc522177088"/>
      <w:r>
        <w:rPr>
          <w:rFonts w:hint="eastAsia" w:ascii="宋体" w:hAnsi="宋体"/>
          <w:color w:val="auto"/>
          <w:sz w:val="21"/>
          <w:szCs w:val="21"/>
          <w:highlight w:val="none"/>
        </w:rPr>
        <w:t>6. 安全文明施工费、农民工工资与环境保护</w:t>
      </w:r>
      <w:bookmarkEnd w:id="155"/>
      <w:bookmarkEnd w:id="156"/>
      <w:bookmarkEnd w:id="157"/>
    </w:p>
    <w:p w14:paraId="1642898F">
      <w:pPr>
        <w:pStyle w:val="173"/>
        <w:rPr>
          <w:rFonts w:ascii="宋体" w:hAnsi="宋体"/>
          <w:color w:val="auto"/>
          <w:szCs w:val="21"/>
          <w:highlight w:val="none"/>
        </w:rPr>
      </w:pPr>
      <w:bookmarkStart w:id="158" w:name="_Toc524083313"/>
      <w:bookmarkStart w:id="159" w:name="_Toc522177089"/>
      <w:bookmarkStart w:id="160" w:name="_Toc523415212"/>
      <w:r>
        <w:rPr>
          <w:rFonts w:hint="eastAsia" w:ascii="宋体" w:hAnsi="宋体"/>
          <w:color w:val="auto"/>
          <w:szCs w:val="21"/>
          <w:highlight w:val="none"/>
        </w:rPr>
        <w:t>6.1安全文明施工</w:t>
      </w:r>
      <w:bookmarkEnd w:id="158"/>
      <w:bookmarkEnd w:id="159"/>
      <w:bookmarkEnd w:id="160"/>
    </w:p>
    <w:p w14:paraId="51EACEFD">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6.1.1 项目安全生产的达标目标及相应事项的约定：</w:t>
      </w:r>
      <w:r>
        <w:rPr>
          <w:rFonts w:hint="eastAsia" w:ascii="宋体" w:hAnsi="宋体"/>
          <w:color w:val="auto"/>
          <w:highlight w:val="none"/>
          <w:u w:val="single"/>
        </w:rPr>
        <w:t xml:space="preserve"> 承包人应遵守安全生产法律、法规的规定及国家和工程所在地工程建设安全生产有关管理规定，严格按现行安全标准组织施工，并随时接受行业安全检查人员依法实施的监督检查，采取必要的安全防护措施，消除事故隐患。其安全施工防护费用已经含在合同价款内。本工程在整个施工期间杜绝一切人身伤亡和重大质量安全事故，如发生上述事故，则发包人视为承包人违约。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如经政府相关部门调查发现因承包人过失造成事故的发生，发包人有权解除合同，由此造成的一切经济损失和法律责任由承包人承担 </w:t>
      </w:r>
      <w:r>
        <w:rPr>
          <w:rFonts w:hint="eastAsia" w:ascii="宋体" w:hAnsi="宋体"/>
          <w:color w:val="auto"/>
          <w:highlight w:val="none"/>
        </w:rPr>
        <w:t>。</w:t>
      </w:r>
    </w:p>
    <w:p w14:paraId="1CB81BAF">
      <w:pPr>
        <w:pStyle w:val="174"/>
        <w:spacing w:line="360" w:lineRule="auto"/>
        <w:ind w:firstLine="420" w:firstLineChars="200"/>
        <w:jc w:val="left"/>
        <w:rPr>
          <w:color w:val="auto"/>
          <w:highlight w:val="none"/>
          <w:u w:val="single"/>
        </w:rPr>
      </w:pPr>
      <w:r>
        <w:rPr>
          <w:rFonts w:hint="eastAsia" w:ascii="宋体" w:hAnsi="宋体"/>
          <w:color w:val="auto"/>
          <w:highlight w:val="none"/>
        </w:rPr>
        <w:t>6.1.4 关于治安保卫的特别约定：</w:t>
      </w:r>
      <w:r>
        <w:rPr>
          <w:rFonts w:hint="eastAsia" w:ascii="宋体" w:hAnsi="宋体"/>
          <w:color w:val="auto"/>
          <w:highlight w:val="none"/>
          <w:u w:val="single"/>
        </w:rPr>
        <w:t xml:space="preserve"> </w:t>
      </w:r>
      <w:r>
        <w:rPr>
          <w:rFonts w:ascii="宋体" w:hAnsi="宋体"/>
          <w:color w:val="auto"/>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2C30F2E0">
      <w:pPr>
        <w:pStyle w:val="160"/>
        <w:spacing w:line="360" w:lineRule="auto"/>
        <w:ind w:firstLine="420" w:firstLineChars="200"/>
        <w:jc w:val="left"/>
        <w:rPr>
          <w:rFonts w:ascii="宋体" w:hAnsi="宋体"/>
          <w:color w:val="auto"/>
          <w:highlight w:val="none"/>
        </w:rPr>
      </w:pPr>
      <w:r>
        <w:rPr>
          <w:rFonts w:ascii="宋体" w:hAnsi="宋体"/>
          <w:color w:val="auto"/>
          <w:highlight w:val="none"/>
        </w:rPr>
        <w:t>关于编制施工场地治安管理计划的约定：</w:t>
      </w:r>
      <w:r>
        <w:rPr>
          <w:rFonts w:hint="eastAsia" w:ascii="宋体" w:hAnsi="宋体"/>
          <w:color w:val="auto"/>
          <w:highlight w:val="none"/>
          <w:u w:val="single"/>
        </w:rPr>
        <w:t>承包人应在工程开工后7天内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r>
        <w:rPr>
          <w:rFonts w:ascii="宋体" w:hAnsi="宋体"/>
          <w:color w:val="auto"/>
          <w:highlight w:val="none"/>
        </w:rPr>
        <w:t>。</w:t>
      </w:r>
    </w:p>
    <w:p w14:paraId="7E0646D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6.1.5 文明施工</w:t>
      </w:r>
    </w:p>
    <w:p w14:paraId="2C4EF00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合同当事人对文明施工的要求：</w:t>
      </w:r>
      <w:r>
        <w:rPr>
          <w:rFonts w:hint="eastAsia" w:ascii="宋体" w:hAnsi="宋体"/>
          <w:color w:val="auto"/>
          <w:highlight w:val="none"/>
          <w:u w:val="single"/>
        </w:rPr>
        <w:t xml:space="preserve"> 按专用条款6.1.1条执行，未尽事宜按《通用合同条款》6.1.5条执行  </w:t>
      </w:r>
      <w:r>
        <w:rPr>
          <w:rFonts w:hint="eastAsia" w:ascii="宋体" w:hAnsi="宋体"/>
          <w:color w:val="auto"/>
          <w:highlight w:val="none"/>
        </w:rPr>
        <w:t>。</w:t>
      </w:r>
    </w:p>
    <w:p w14:paraId="1BEB75A3">
      <w:pPr>
        <w:pStyle w:val="160"/>
        <w:spacing w:line="360" w:lineRule="auto"/>
        <w:jc w:val="left"/>
        <w:rPr>
          <w:rFonts w:ascii="宋体" w:hAnsi="宋体"/>
          <w:color w:val="auto"/>
          <w:highlight w:val="none"/>
        </w:rPr>
      </w:pPr>
      <w:r>
        <w:rPr>
          <w:rFonts w:hint="eastAsia" w:ascii="宋体" w:hAnsi="宋体"/>
          <w:color w:val="auto"/>
          <w:highlight w:val="none"/>
        </w:rPr>
        <w:t>6.1.6 关于安全文明施工费总额、支付比例、支付期限、转入和结余收回的约定：（如有）</w:t>
      </w:r>
    </w:p>
    <w:p w14:paraId="4D8F1A1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（1）本合同价款已包含安全文明施工费</w:t>
      </w:r>
      <w:r>
        <w:rPr>
          <w:rFonts w:hint="eastAsia" w:ascii="宋体" w:hAnsi="宋体"/>
          <w:color w:val="auto"/>
          <w:highlight w:val="none"/>
          <w:u w:val="single"/>
        </w:rPr>
        <w:t xml:space="preserve">         </w:t>
      </w:r>
      <w:r>
        <w:rPr>
          <w:rFonts w:hint="eastAsia" w:ascii="宋体" w:hAnsi="宋体"/>
          <w:color w:val="auto"/>
          <w:highlight w:val="none"/>
        </w:rPr>
        <w:t>元。</w:t>
      </w:r>
    </w:p>
    <w:p w14:paraId="2E141B21">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（2）</w:t>
      </w:r>
      <w:r>
        <w:rPr>
          <w:rFonts w:hint="eastAsia" w:ascii="宋体" w:hAnsi="宋体"/>
          <w:color w:val="auto"/>
          <w:kern w:val="0"/>
          <w:highlight w:val="none"/>
        </w:rPr>
        <w:t>使用要求：专款专用，除安全生产外，不得用于其他用途。具体按《广西壮族自治区建设工程安全文明施工费使用管理细则》（桂建质[2015]16号）相关规定执行。</w:t>
      </w:r>
    </w:p>
    <w:p w14:paraId="697BE925">
      <w:pPr>
        <w:tabs>
          <w:tab w:val="left" w:pos="540"/>
          <w:tab w:val="left" w:pos="720"/>
        </w:tabs>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w:t>
      </w:r>
      <w:r>
        <w:rPr>
          <w:rFonts w:hint="eastAsia" w:ascii="宋体" w:hAnsi="宋体" w:eastAsia="宋体" w:cs="Times New Roman"/>
          <w:color w:val="auto"/>
          <w:kern w:val="0"/>
          <w:sz w:val="21"/>
          <w:szCs w:val="21"/>
          <w:highlight w:val="none"/>
          <w:lang w:val="en-US" w:eastAsia="zh-CN" w:bidi="ar-SA"/>
        </w:rPr>
        <w:t>3）支付约定：本合同签订一周内，预付</w:t>
      </w:r>
      <w:r>
        <w:rPr>
          <w:rFonts w:hint="eastAsia" w:ascii="宋体" w:hAnsi="宋体"/>
          <w:color w:val="auto"/>
          <w:highlight w:val="none"/>
        </w:rPr>
        <w:t>安全文明施工费</w:t>
      </w:r>
      <w:r>
        <w:rPr>
          <w:rFonts w:hint="eastAsia" w:ascii="宋体" w:hAnsi="宋体"/>
          <w:color w:val="auto"/>
          <w:highlight w:val="none"/>
          <w:lang w:val="en-US" w:eastAsia="zh-CN"/>
        </w:rPr>
        <w:t>总额</w:t>
      </w:r>
      <w:r>
        <w:rPr>
          <w:rFonts w:hint="eastAsia" w:ascii="宋体" w:hAnsi="宋体" w:eastAsia="宋体" w:cs="Times New Roman"/>
          <w:color w:val="auto"/>
          <w:kern w:val="0"/>
          <w:sz w:val="21"/>
          <w:szCs w:val="21"/>
          <w:highlight w:val="none"/>
          <w:lang w:val="en-US" w:eastAsia="zh-CN" w:bidi="ar-SA"/>
        </w:rPr>
        <w:t>的30%，其余部分与进度款同期支付。</w:t>
      </w:r>
    </w:p>
    <w:p w14:paraId="79E26119">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（4）建设单位按规定将安全文明施工费用转入施工单位设立的安全文明施工费用专户。</w:t>
      </w:r>
    </w:p>
    <w:p w14:paraId="42D5FE53">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（5）工程施工完成后安全文明施工费用尚有结余的，结余部分由建设单位收回。</w:t>
      </w:r>
    </w:p>
    <w:p w14:paraId="3E172E70">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（6）施工单位将安全文明施工费用使用情况定期报告建设单位和监理单位，并提供相应的材料接受建设行政主管部门对此事项监管。</w:t>
      </w:r>
    </w:p>
    <w:p w14:paraId="5A3F1DE2">
      <w:pPr>
        <w:pStyle w:val="160"/>
        <w:autoSpaceDE w:val="0"/>
        <w:autoSpaceDN w:val="0"/>
        <w:adjustRightInd w:val="0"/>
        <w:spacing w:line="360" w:lineRule="auto"/>
        <w:ind w:firstLine="420" w:firstLineChars="200"/>
        <w:jc w:val="left"/>
        <w:rPr>
          <w:rFonts w:hint="eastAsia" w:ascii="宋体" w:hAnsi="宋体"/>
          <w:color w:val="auto"/>
          <w:highlight w:val="none"/>
        </w:rPr>
      </w:pPr>
      <w:r>
        <w:rPr>
          <w:rFonts w:hint="eastAsia" w:ascii="宋体" w:hAnsi="宋体"/>
          <w:color w:val="auto"/>
          <w:highlight w:val="none"/>
        </w:rPr>
        <w:t>（7）安全文明施工费支付专用账户：</w:t>
      </w:r>
      <w:r>
        <w:rPr>
          <w:rFonts w:hint="eastAsia" w:ascii="宋体" w:hAnsi="宋体" w:cs="Arial"/>
          <w:color w:val="auto"/>
          <w:highlight w:val="none"/>
          <w:u w:val="single"/>
        </w:rPr>
        <w:t>××××公司安全文明施工费专用账户</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67DC1CF4">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账号：</w:t>
      </w:r>
      <w:r>
        <w:rPr>
          <w:rFonts w:hint="eastAsia" w:ascii="宋体" w:hAnsi="宋体"/>
          <w:color w:val="auto"/>
          <w:highlight w:val="none"/>
          <w:u w:val="single"/>
        </w:rPr>
        <w:t xml:space="preserve"> </w:t>
      </w:r>
      <w:r>
        <w:rPr>
          <w:rFonts w:hint="eastAsia" w:ascii="宋体"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0B1CC2D8">
      <w:pPr>
        <w:pStyle w:val="160"/>
        <w:autoSpaceDE w:val="0"/>
        <w:autoSpaceDN w:val="0"/>
        <w:adjustRightInd w:val="0"/>
        <w:spacing w:line="360" w:lineRule="auto"/>
        <w:jc w:val="left"/>
        <w:rPr>
          <w:rFonts w:ascii="宋体" w:hAnsi="宋体"/>
          <w:color w:val="auto"/>
          <w:highlight w:val="none"/>
        </w:rPr>
      </w:pPr>
      <w:r>
        <w:rPr>
          <w:rFonts w:hint="eastAsia" w:ascii="宋体" w:hAnsi="宋体"/>
          <w:color w:val="auto"/>
          <w:highlight w:val="none"/>
        </w:rPr>
        <w:t>6.1.7 关于农民工工资支付和使用的约定：</w:t>
      </w:r>
    </w:p>
    <w:p w14:paraId="7A781246">
      <w:pPr>
        <w:pStyle w:val="178"/>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（1）农民工工资（比例不低于工程进度款的20%）应与工程进度款同步拨付至农民工工资</w:t>
      </w:r>
      <w:r>
        <w:rPr>
          <w:rFonts w:ascii="宋体" w:hAnsi="宋体"/>
          <w:color w:val="auto"/>
          <w:szCs w:val="21"/>
          <w:highlight w:val="none"/>
        </w:rPr>
        <w:t>支付</w:t>
      </w:r>
      <w:r>
        <w:rPr>
          <w:rFonts w:hint="eastAsia" w:ascii="宋体" w:hAnsi="宋体"/>
          <w:color w:val="auto"/>
          <w:szCs w:val="21"/>
          <w:highlight w:val="none"/>
        </w:rPr>
        <w:t>专用账户，不得挪作他用，否则按相关规定处罚。</w:t>
      </w:r>
    </w:p>
    <w:p w14:paraId="291974FC">
      <w:pPr>
        <w:pStyle w:val="178"/>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农民工工资使用要求：专款专用，施工单位委托银行通过其设立的农民工工资（劳务费）专用账户直接将工资划入农民工个人工资账户。除发放工人工资外，不得用于其他用途。具体按《广西壮族自治区工程建设领域工人工资支付专用账户管理办法》（桂薪联发[2016]1号）以及《贵港市建设领域农民工工资支付管理实施细则》（贵政办通[2016]72号）相关规定执行。</w:t>
      </w:r>
    </w:p>
    <w:p w14:paraId="5B96E7C4">
      <w:pPr>
        <w:pStyle w:val="178"/>
        <w:spacing w:line="360" w:lineRule="auto"/>
        <w:ind w:firstLine="420" w:firstLineChars="200"/>
        <w:jc w:val="left"/>
        <w:rPr>
          <w:rFonts w:ascii="宋体" w:hAnsi="宋体"/>
          <w:color w:val="auto"/>
          <w:highlight w:val="none"/>
        </w:rPr>
      </w:pPr>
      <w:r>
        <w:rPr>
          <w:rFonts w:hint="eastAsia" w:ascii="宋体" w:hAnsi="宋体"/>
          <w:color w:val="auto"/>
          <w:szCs w:val="21"/>
          <w:highlight w:val="none"/>
        </w:rPr>
        <w:t>（3）施工单位将农民工工资</w:t>
      </w:r>
      <w:r>
        <w:rPr>
          <w:rFonts w:ascii="宋体" w:hAnsi="宋体"/>
          <w:color w:val="auto"/>
          <w:szCs w:val="21"/>
          <w:highlight w:val="none"/>
        </w:rPr>
        <w:t>支付</w:t>
      </w:r>
      <w:r>
        <w:rPr>
          <w:rFonts w:hint="eastAsia" w:ascii="宋体" w:hAnsi="宋体"/>
          <w:color w:val="auto"/>
          <w:szCs w:val="21"/>
          <w:highlight w:val="none"/>
        </w:rPr>
        <w:t>情况经监理单位核准后定期报告建设单位，同时报建设行政主管部门和劳动保障行政主管部门备案。</w:t>
      </w:r>
    </w:p>
    <w:p w14:paraId="4A80F6BE">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农民工工资支付专用账户：</w:t>
      </w:r>
      <w:r>
        <w:rPr>
          <w:rFonts w:hint="eastAsia" w:ascii="宋体" w:hAnsi="宋体" w:cs="Arial"/>
          <w:color w:val="auto"/>
          <w:highlight w:val="none"/>
          <w:u w:val="single"/>
        </w:rPr>
        <w:t>××××公司农民工工资支付专用账户</w:t>
      </w:r>
      <w:r>
        <w:rPr>
          <w:rFonts w:hint="eastAsia" w:ascii="宋体" w:hAnsi="宋体"/>
          <w:color w:val="auto"/>
          <w:highlight w:val="none"/>
        </w:rPr>
        <w:t xml:space="preserve"> 。       </w:t>
      </w:r>
    </w:p>
    <w:p w14:paraId="59156921">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账号：</w:t>
      </w:r>
      <w:r>
        <w:rPr>
          <w:rFonts w:hint="eastAsia" w:ascii="宋体" w:hAnsi="宋体"/>
          <w:color w:val="auto"/>
          <w:highlight w:val="none"/>
          <w:u w:val="single"/>
        </w:rPr>
        <w:t xml:space="preserve"> </w:t>
      </w:r>
      <w:r>
        <w:rPr>
          <w:rFonts w:hint="eastAsia" w:ascii="宋体"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043D1C7B">
      <w:pPr>
        <w:pStyle w:val="173"/>
        <w:rPr>
          <w:rFonts w:ascii="宋体" w:hAnsi="宋体"/>
          <w:color w:val="auto"/>
          <w:szCs w:val="21"/>
          <w:highlight w:val="none"/>
        </w:rPr>
      </w:pPr>
      <w:bookmarkStart w:id="161" w:name="_Toc523415213"/>
      <w:bookmarkStart w:id="162" w:name="_Toc524083314"/>
      <w:bookmarkStart w:id="163" w:name="_Toc522177090"/>
      <w:r>
        <w:rPr>
          <w:rFonts w:hint="eastAsia" w:ascii="宋体" w:hAnsi="宋体"/>
          <w:color w:val="auto"/>
          <w:szCs w:val="21"/>
          <w:highlight w:val="none"/>
        </w:rPr>
        <w:t>6.3 环境保护</w:t>
      </w:r>
      <w:bookmarkEnd w:id="161"/>
      <w:bookmarkEnd w:id="162"/>
      <w:bookmarkEnd w:id="163"/>
    </w:p>
    <w:p w14:paraId="1B6D18E8">
      <w:pPr>
        <w:pStyle w:val="174"/>
        <w:spacing w:line="360" w:lineRule="auto"/>
        <w:ind w:firstLine="420" w:firstLineChars="200"/>
        <w:jc w:val="left"/>
        <w:rPr>
          <w:color w:val="auto"/>
          <w:highlight w:val="none"/>
          <w:u w:val="single"/>
        </w:rPr>
      </w:pPr>
      <w:r>
        <w:rPr>
          <w:rFonts w:ascii="宋体" w:hAnsi="宋体"/>
          <w:color w:val="auto"/>
          <w:highlight w:val="none"/>
          <w:u w:val="single"/>
        </w:rPr>
        <w:t>因施工需要，经发包人批准，由承包人办理有关施工场地交通、环卫和施工噪音管理等手续，费用由承包人负责。</w:t>
      </w:r>
    </w:p>
    <w:p w14:paraId="22CBB10D">
      <w:pPr>
        <w:pStyle w:val="160"/>
        <w:spacing w:line="360" w:lineRule="auto"/>
        <w:ind w:firstLine="420" w:firstLineChars="200"/>
        <w:jc w:val="left"/>
        <w:rPr>
          <w:rFonts w:hint="eastAsia" w:ascii="宋体" w:hAnsi="宋体" w:eastAsia="宋体"/>
          <w:color w:val="auto"/>
          <w:highlight w:val="none"/>
          <w:lang w:eastAsia="zh-CN"/>
        </w:rPr>
      </w:pPr>
      <w:r>
        <w:rPr>
          <w:rFonts w:ascii="宋体" w:hAnsi="宋体"/>
          <w:color w:val="auto"/>
          <w:highlight w:val="none"/>
          <w:u w:val="single"/>
        </w:rPr>
        <w:t>经过城市道路的施工车辆，必须按交警、城管、运输等部门相关规定执行。由于施工车辆造成的道路、环境等污染，其责任和费用均由承包人承担</w:t>
      </w:r>
      <w:r>
        <w:rPr>
          <w:rFonts w:hint="eastAsia" w:ascii="宋体" w:hAnsi="宋体"/>
          <w:color w:val="auto"/>
          <w:highlight w:val="none"/>
          <w:u w:val="single"/>
          <w:lang w:eastAsia="zh-CN"/>
        </w:rPr>
        <w:t>。</w:t>
      </w:r>
    </w:p>
    <w:p w14:paraId="4900719E">
      <w:pPr>
        <w:pStyle w:val="172"/>
        <w:spacing w:line="360" w:lineRule="auto"/>
        <w:rPr>
          <w:rFonts w:ascii="宋体" w:hAnsi="宋体"/>
          <w:color w:val="auto"/>
          <w:sz w:val="21"/>
          <w:szCs w:val="21"/>
          <w:highlight w:val="none"/>
        </w:rPr>
      </w:pPr>
      <w:bookmarkStart w:id="164" w:name="_Toc522177091"/>
      <w:bookmarkStart w:id="165" w:name="_Toc524083315"/>
      <w:bookmarkStart w:id="166" w:name="_Toc523415214"/>
      <w:r>
        <w:rPr>
          <w:rFonts w:hint="eastAsia" w:ascii="宋体" w:hAnsi="宋体"/>
          <w:color w:val="auto"/>
          <w:sz w:val="21"/>
          <w:szCs w:val="21"/>
          <w:highlight w:val="none"/>
        </w:rPr>
        <w:t>7. 工期和进度</w:t>
      </w:r>
      <w:bookmarkEnd w:id="164"/>
      <w:bookmarkEnd w:id="165"/>
      <w:bookmarkEnd w:id="166"/>
    </w:p>
    <w:p w14:paraId="46DE6A33">
      <w:pPr>
        <w:pStyle w:val="173"/>
        <w:rPr>
          <w:rFonts w:ascii="宋体" w:hAnsi="宋体"/>
          <w:color w:val="auto"/>
          <w:szCs w:val="21"/>
          <w:highlight w:val="none"/>
        </w:rPr>
      </w:pPr>
      <w:bookmarkStart w:id="167" w:name="_Toc524083316"/>
      <w:bookmarkStart w:id="168" w:name="_Toc522177092"/>
      <w:bookmarkStart w:id="169" w:name="_Toc523415215"/>
      <w:r>
        <w:rPr>
          <w:rFonts w:hint="eastAsia" w:ascii="宋体" w:hAnsi="宋体"/>
          <w:color w:val="auto"/>
          <w:szCs w:val="21"/>
          <w:highlight w:val="none"/>
        </w:rPr>
        <w:t>7.1 施工组织设计</w:t>
      </w:r>
      <w:bookmarkEnd w:id="167"/>
      <w:bookmarkEnd w:id="168"/>
      <w:bookmarkEnd w:id="169"/>
    </w:p>
    <w:p w14:paraId="113112FE">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 xml:space="preserve">7.1.1 </w:t>
      </w:r>
      <w:r>
        <w:rPr>
          <w:rFonts w:hint="eastAsia" w:ascii="宋体" w:hAnsi="宋体"/>
          <w:color w:val="auto"/>
          <w:spacing w:val="-6"/>
          <w:sz w:val="21"/>
          <w:highlight w:val="none"/>
        </w:rPr>
        <w:t>合</w:t>
      </w:r>
      <w:r>
        <w:rPr>
          <w:rFonts w:hint="eastAsia" w:ascii="宋体" w:hAnsi="宋体"/>
          <w:color w:val="auto"/>
          <w:spacing w:val="-6"/>
          <w:kern w:val="0"/>
          <w:sz w:val="21"/>
          <w:highlight w:val="none"/>
        </w:rPr>
        <w:t>同当事人约定的施工组织设计应包括的其他内容：</w:t>
      </w:r>
      <w:r>
        <w:rPr>
          <w:rFonts w:hint="eastAsia" w:ascii="宋体" w:hAnsi="宋体"/>
          <w:color w:val="auto"/>
          <w:spacing w:val="-6"/>
          <w:sz w:val="21"/>
          <w:highlight w:val="none"/>
          <w:u w:val="single"/>
        </w:rPr>
        <w:t>按《通用合同条款》7.1.1条执行</w:t>
      </w:r>
      <w:r>
        <w:rPr>
          <w:rFonts w:hint="eastAsia" w:ascii="宋体" w:hAnsi="宋体"/>
          <w:color w:val="auto"/>
          <w:spacing w:val="-6"/>
          <w:sz w:val="21"/>
          <w:highlight w:val="none"/>
        </w:rPr>
        <w:t>。</w:t>
      </w:r>
    </w:p>
    <w:p w14:paraId="24D0B947">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 xml:space="preserve">7.1.2 </w:t>
      </w:r>
      <w:r>
        <w:rPr>
          <w:rFonts w:hint="eastAsia" w:ascii="宋体" w:hAnsi="宋体"/>
          <w:color w:val="auto"/>
          <w:kern w:val="0"/>
          <w:highlight w:val="none"/>
        </w:rPr>
        <w:t>施工组织设计的提交和修改</w:t>
      </w:r>
    </w:p>
    <w:p w14:paraId="62B8977D">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承包人提交详细施工组织设计的期限的约定：</w:t>
      </w:r>
      <w:r>
        <w:rPr>
          <w:rFonts w:hint="eastAsia" w:ascii="宋体" w:hAnsi="宋体"/>
          <w:color w:val="auto"/>
          <w:highlight w:val="none"/>
          <w:u w:val="single"/>
        </w:rPr>
        <w:t xml:space="preserve"> 承包人应在合同签订后3天内</w:t>
      </w:r>
      <w:r>
        <w:rPr>
          <w:rFonts w:hint="eastAsia" w:ascii="宋体" w:hAnsi="宋体"/>
          <w:color w:val="auto"/>
          <w:highlight w:val="none"/>
        </w:rPr>
        <w:t>。</w:t>
      </w:r>
    </w:p>
    <w:p w14:paraId="2BB30646">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发包人和监理人在收到详细的施工组织设计后确认或提出修改意见的期限：</w:t>
      </w:r>
      <w:r>
        <w:rPr>
          <w:rFonts w:hint="eastAsia" w:ascii="宋体" w:hAnsi="宋体"/>
          <w:color w:val="auto"/>
          <w:highlight w:val="none"/>
          <w:u w:val="single"/>
        </w:rPr>
        <w:t xml:space="preserve"> 收到施工组织设计后2天内确认或提出修改意见  </w:t>
      </w:r>
      <w:r>
        <w:rPr>
          <w:rFonts w:hint="eastAsia" w:ascii="宋体" w:hAnsi="宋体"/>
          <w:color w:val="auto"/>
          <w:highlight w:val="none"/>
        </w:rPr>
        <w:t>。</w:t>
      </w:r>
    </w:p>
    <w:p w14:paraId="6C6955EA">
      <w:pPr>
        <w:pStyle w:val="173"/>
        <w:rPr>
          <w:rFonts w:ascii="宋体" w:hAnsi="宋体"/>
          <w:color w:val="auto"/>
          <w:szCs w:val="21"/>
          <w:highlight w:val="none"/>
        </w:rPr>
      </w:pPr>
      <w:bookmarkStart w:id="170" w:name="_Toc524083317"/>
      <w:bookmarkStart w:id="171" w:name="_Toc522177093"/>
      <w:bookmarkStart w:id="172" w:name="_Toc523415216"/>
      <w:r>
        <w:rPr>
          <w:rFonts w:hint="eastAsia" w:ascii="宋体" w:hAnsi="宋体"/>
          <w:color w:val="auto"/>
          <w:szCs w:val="21"/>
          <w:highlight w:val="none"/>
        </w:rPr>
        <w:t>7.2 施工进度计划</w:t>
      </w:r>
      <w:bookmarkEnd w:id="170"/>
      <w:bookmarkEnd w:id="171"/>
      <w:bookmarkEnd w:id="172"/>
    </w:p>
    <w:p w14:paraId="70370D6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7.2.2 施工进度计划的修订</w:t>
      </w:r>
    </w:p>
    <w:p w14:paraId="4157D5E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发包人和监理人在收到修订的施工进度计划后确认或提出修改意见的期限：</w:t>
      </w:r>
      <w:r>
        <w:rPr>
          <w:rFonts w:hint="eastAsia" w:ascii="宋体" w:hAnsi="宋体"/>
          <w:color w:val="auto"/>
          <w:highlight w:val="none"/>
          <w:u w:val="single"/>
        </w:rPr>
        <w:t xml:space="preserve">收到修订的施工进度计划后2天内确认或提出修改意见 </w:t>
      </w:r>
      <w:r>
        <w:rPr>
          <w:rFonts w:hint="eastAsia" w:ascii="宋体" w:hAnsi="宋体"/>
          <w:color w:val="auto"/>
          <w:highlight w:val="none"/>
        </w:rPr>
        <w:t>。</w:t>
      </w:r>
    </w:p>
    <w:p w14:paraId="59B10EEA">
      <w:pPr>
        <w:pStyle w:val="173"/>
        <w:rPr>
          <w:rFonts w:ascii="宋体" w:hAnsi="宋体"/>
          <w:color w:val="auto"/>
          <w:szCs w:val="21"/>
          <w:highlight w:val="none"/>
        </w:rPr>
      </w:pPr>
      <w:bookmarkStart w:id="173" w:name="_Toc522177094"/>
      <w:bookmarkStart w:id="174" w:name="_Toc524083318"/>
      <w:bookmarkStart w:id="175" w:name="_Toc523415217"/>
      <w:r>
        <w:rPr>
          <w:rFonts w:hint="eastAsia" w:ascii="宋体" w:hAnsi="宋体"/>
          <w:color w:val="auto"/>
          <w:szCs w:val="21"/>
          <w:highlight w:val="none"/>
        </w:rPr>
        <w:t>7.3 开工</w:t>
      </w:r>
      <w:bookmarkEnd w:id="173"/>
      <w:bookmarkEnd w:id="174"/>
      <w:bookmarkEnd w:id="175"/>
    </w:p>
    <w:p w14:paraId="1452075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7.3.1 开工准备</w:t>
      </w:r>
    </w:p>
    <w:p w14:paraId="322B521D">
      <w:pPr>
        <w:pStyle w:val="160"/>
        <w:spacing w:line="360" w:lineRule="auto"/>
        <w:ind w:firstLine="645"/>
        <w:jc w:val="left"/>
        <w:rPr>
          <w:rFonts w:ascii="宋体" w:hAnsi="宋体"/>
          <w:color w:val="auto"/>
          <w:highlight w:val="none"/>
          <w:u w:val="single"/>
        </w:rPr>
      </w:pPr>
      <w:r>
        <w:rPr>
          <w:rFonts w:hint="eastAsia" w:ascii="宋体" w:hAnsi="宋体"/>
          <w:color w:val="auto"/>
          <w:highlight w:val="none"/>
        </w:rPr>
        <w:t>关于承包人提交</w:t>
      </w:r>
      <w:r>
        <w:rPr>
          <w:rFonts w:hint="eastAsia" w:ascii="宋体" w:hAnsi="宋体"/>
          <w:color w:val="auto"/>
          <w:kern w:val="0"/>
          <w:highlight w:val="none"/>
        </w:rPr>
        <w:t>工程开工报审表的期限：</w:t>
      </w:r>
      <w:r>
        <w:rPr>
          <w:rFonts w:hint="eastAsia" w:ascii="宋体" w:hAnsi="宋体"/>
          <w:color w:val="auto"/>
          <w:highlight w:val="none"/>
          <w:u w:val="single"/>
        </w:rPr>
        <w:t xml:space="preserve">  开工日期前7天   </w:t>
      </w:r>
      <w:r>
        <w:rPr>
          <w:rFonts w:hint="eastAsia" w:ascii="宋体" w:hAnsi="宋体"/>
          <w:color w:val="auto"/>
          <w:highlight w:val="none"/>
        </w:rPr>
        <w:t>。</w:t>
      </w:r>
    </w:p>
    <w:p w14:paraId="277E7F21">
      <w:pPr>
        <w:pStyle w:val="160"/>
        <w:spacing w:line="360" w:lineRule="auto"/>
        <w:ind w:firstLine="645"/>
        <w:jc w:val="left"/>
        <w:rPr>
          <w:rFonts w:ascii="宋体" w:hAnsi="宋体"/>
          <w:color w:val="auto"/>
          <w:highlight w:val="none"/>
        </w:rPr>
      </w:pPr>
      <w:r>
        <w:rPr>
          <w:rFonts w:hint="eastAsia" w:ascii="宋体" w:hAnsi="宋体"/>
          <w:color w:val="auto"/>
          <w:highlight w:val="none"/>
        </w:rPr>
        <w:t>关于发包人应完成的其他开工准备工作及期限：</w:t>
      </w:r>
      <w:r>
        <w:rPr>
          <w:rFonts w:hint="eastAsia" w:ascii="宋体" w:hAnsi="宋体"/>
          <w:color w:val="auto"/>
          <w:highlight w:val="none"/>
          <w:u w:val="single"/>
        </w:rPr>
        <w:t xml:space="preserve"> 按《通用合同条款》条执行 </w:t>
      </w:r>
      <w:r>
        <w:rPr>
          <w:rFonts w:hint="eastAsia" w:ascii="宋体" w:hAnsi="宋体"/>
          <w:color w:val="auto"/>
          <w:highlight w:val="none"/>
        </w:rPr>
        <w:t>。</w:t>
      </w:r>
    </w:p>
    <w:p w14:paraId="02CD8BFF">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关于承包人应完成的其他开工准备工作及期限：</w:t>
      </w:r>
      <w:r>
        <w:rPr>
          <w:rFonts w:hint="eastAsia" w:ascii="宋体" w:hAnsi="宋体"/>
          <w:color w:val="auto"/>
          <w:highlight w:val="none"/>
          <w:u w:val="single"/>
        </w:rPr>
        <w:t xml:space="preserve">   开工日期前7天      </w:t>
      </w:r>
      <w:r>
        <w:rPr>
          <w:rFonts w:hint="eastAsia" w:ascii="宋体" w:hAnsi="宋体"/>
          <w:color w:val="auto"/>
          <w:highlight w:val="none"/>
        </w:rPr>
        <w:t>。</w:t>
      </w:r>
    </w:p>
    <w:p w14:paraId="54E67F5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7.3.2开工通知</w:t>
      </w:r>
    </w:p>
    <w:p w14:paraId="6467CA4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因发包人原因造成监理人未能在计划开工日期之日起</w:t>
      </w:r>
      <w:r>
        <w:rPr>
          <w:rFonts w:hint="eastAsia" w:ascii="宋体" w:hAnsi="宋体"/>
          <w:color w:val="auto"/>
          <w:highlight w:val="none"/>
          <w:u w:val="single"/>
        </w:rPr>
        <w:t xml:space="preserve"> 90 </w:t>
      </w:r>
      <w:r>
        <w:rPr>
          <w:rFonts w:hint="eastAsia" w:ascii="宋体" w:hAnsi="宋体"/>
          <w:color w:val="auto"/>
          <w:highlight w:val="none"/>
        </w:rPr>
        <w:t>天内发出开工通知的，承包人有权提出价格调整要求，或者解除合同。</w:t>
      </w:r>
    </w:p>
    <w:p w14:paraId="0FB86EDF">
      <w:pPr>
        <w:pStyle w:val="173"/>
        <w:rPr>
          <w:rFonts w:ascii="宋体" w:hAnsi="宋体"/>
          <w:color w:val="auto"/>
          <w:szCs w:val="21"/>
          <w:highlight w:val="none"/>
        </w:rPr>
      </w:pPr>
      <w:bookmarkStart w:id="176" w:name="_Toc522177095"/>
      <w:bookmarkStart w:id="177" w:name="_Toc523415218"/>
      <w:bookmarkStart w:id="178" w:name="_Toc524083319"/>
      <w:r>
        <w:rPr>
          <w:rFonts w:hint="eastAsia" w:ascii="宋体" w:hAnsi="宋体"/>
          <w:color w:val="auto"/>
          <w:szCs w:val="21"/>
          <w:highlight w:val="none"/>
        </w:rPr>
        <w:t>7.4 测量放线</w:t>
      </w:r>
      <w:bookmarkEnd w:id="176"/>
      <w:bookmarkEnd w:id="177"/>
      <w:bookmarkEnd w:id="178"/>
    </w:p>
    <w:p w14:paraId="168C8DF4">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7.4.1发包人通过监理人向承包人提供测量基准点、基准线和水准点及其书面资料的期限：</w:t>
      </w:r>
      <w:r>
        <w:rPr>
          <w:rFonts w:hint="eastAsia" w:ascii="宋体" w:hAnsi="宋体"/>
          <w:color w:val="auto"/>
          <w:highlight w:val="none"/>
          <w:u w:val="single"/>
        </w:rPr>
        <w:t xml:space="preserve">   开工日期前7天  </w:t>
      </w:r>
      <w:r>
        <w:rPr>
          <w:rFonts w:hint="eastAsia" w:ascii="宋体" w:hAnsi="宋体"/>
          <w:color w:val="auto"/>
          <w:highlight w:val="none"/>
        </w:rPr>
        <w:t>。</w:t>
      </w:r>
    </w:p>
    <w:p w14:paraId="0240EC10">
      <w:pPr>
        <w:pStyle w:val="173"/>
        <w:rPr>
          <w:rFonts w:ascii="宋体" w:hAnsi="宋体"/>
          <w:color w:val="auto"/>
          <w:szCs w:val="21"/>
          <w:highlight w:val="none"/>
        </w:rPr>
      </w:pPr>
      <w:bookmarkStart w:id="179" w:name="_Toc522177096"/>
      <w:bookmarkStart w:id="180" w:name="_Toc523415219"/>
      <w:bookmarkStart w:id="181" w:name="_Toc524083320"/>
      <w:r>
        <w:rPr>
          <w:rFonts w:hint="eastAsia" w:ascii="宋体" w:hAnsi="宋体"/>
          <w:color w:val="auto"/>
          <w:szCs w:val="21"/>
          <w:highlight w:val="none"/>
        </w:rPr>
        <w:t>7.5 工期延误</w:t>
      </w:r>
      <w:bookmarkEnd w:id="179"/>
      <w:bookmarkEnd w:id="180"/>
      <w:bookmarkEnd w:id="181"/>
    </w:p>
    <w:p w14:paraId="01D6B03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7.5.1 因发包人原因导致工期延误</w:t>
      </w:r>
    </w:p>
    <w:p w14:paraId="7CF02E6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（7）因发包人原因导致工期延误的其他情形：</w:t>
      </w:r>
      <w:r>
        <w:rPr>
          <w:rFonts w:hint="eastAsia" w:ascii="宋体" w:hAnsi="宋体"/>
          <w:color w:val="auto"/>
          <w:highlight w:val="none"/>
          <w:u w:val="single"/>
        </w:rPr>
        <w:t xml:space="preserve"> ①重大图纸变更影响关键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color w:val="auto"/>
          <w:highlight w:val="none"/>
        </w:rPr>
        <w:t>。</w:t>
      </w:r>
    </w:p>
    <w:p w14:paraId="23E878E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7.5.2 因承包人原因导致工期延误</w:t>
      </w:r>
    </w:p>
    <w:p w14:paraId="76B4081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因承包人原因造成工期延误，逾期竣工违约金的计算方法为：</w:t>
      </w:r>
      <w:r>
        <w:rPr>
          <w:rFonts w:hint="eastAsia" w:ascii="宋体" w:hAnsi="宋体"/>
          <w:color w:val="auto"/>
          <w:highlight w:val="none"/>
          <w:u w:val="single"/>
        </w:rPr>
        <w:t>非上述原因，承包人不能按合同约定的时间竣工，承包人应承担违约责任。应向发包人支付误期赔偿费（每天赔偿金额为合同价款</w:t>
      </w:r>
      <w:r>
        <w:rPr>
          <w:rFonts w:ascii="宋体" w:hAnsi="宋体"/>
          <w:color w:val="auto"/>
          <w:highlight w:val="none"/>
          <w:u w:val="single"/>
        </w:rPr>
        <w:t>的万分</w:t>
      </w:r>
      <w:r>
        <w:rPr>
          <w:rFonts w:hint="eastAsia" w:ascii="宋体" w:hAnsi="宋体"/>
          <w:color w:val="auto"/>
          <w:highlight w:val="none"/>
          <w:u w:val="single"/>
        </w:rPr>
        <w:t>之二），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w:t>
      </w:r>
      <w:r>
        <w:rPr>
          <w:rFonts w:hint="eastAsia" w:ascii="宋体" w:hAnsi="宋体"/>
          <w:color w:val="auto"/>
          <w:highlight w:val="none"/>
        </w:rPr>
        <w:t>。</w:t>
      </w:r>
    </w:p>
    <w:p w14:paraId="46A8665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因承包人原因造成工期延误，逾期竣工违约金的上限：</w:t>
      </w:r>
      <w:r>
        <w:rPr>
          <w:rFonts w:hint="eastAsia" w:ascii="宋体" w:hAnsi="宋体" w:eastAsia="宋体" w:cs="Times New Roman"/>
          <w:color w:val="auto"/>
          <w:highlight w:val="none"/>
          <w:u w:val="single"/>
        </w:rPr>
        <w:t>逾期竣工的单位工程结算造价扣除建安劳保费、发包人材料设备价款、暂估专业工程、暂列金额后的5%</w:t>
      </w:r>
      <w:r>
        <w:rPr>
          <w:rFonts w:hint="eastAsia" w:ascii="宋体" w:hAnsi="宋体"/>
          <w:color w:val="auto"/>
          <w:highlight w:val="none"/>
          <w:u w:val="single"/>
        </w:rPr>
        <w:t xml:space="preserve"> </w:t>
      </w:r>
      <w:r>
        <w:rPr>
          <w:rFonts w:hint="eastAsia" w:ascii="宋体" w:hAnsi="宋体"/>
          <w:color w:val="auto"/>
          <w:highlight w:val="none"/>
        </w:rPr>
        <w:t>。</w:t>
      </w:r>
    </w:p>
    <w:p w14:paraId="04F71616">
      <w:pPr>
        <w:pStyle w:val="173"/>
        <w:rPr>
          <w:rFonts w:ascii="宋体" w:hAnsi="宋体"/>
          <w:color w:val="auto"/>
          <w:szCs w:val="21"/>
          <w:highlight w:val="none"/>
        </w:rPr>
      </w:pPr>
      <w:bookmarkStart w:id="182" w:name="_Toc523415220"/>
      <w:bookmarkStart w:id="183" w:name="_Toc524083321"/>
      <w:bookmarkStart w:id="184" w:name="_Toc522177097"/>
      <w:r>
        <w:rPr>
          <w:rFonts w:hint="eastAsia" w:ascii="宋体" w:hAnsi="宋体"/>
          <w:color w:val="auto"/>
          <w:szCs w:val="21"/>
          <w:highlight w:val="none"/>
        </w:rPr>
        <w:t>7.6 不利物质条件</w:t>
      </w:r>
      <w:bookmarkEnd w:id="182"/>
      <w:bookmarkEnd w:id="183"/>
      <w:bookmarkEnd w:id="184"/>
    </w:p>
    <w:p w14:paraId="7BAFBDD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不利物质条件的其他情形和有关约定：</w:t>
      </w:r>
      <w:r>
        <w:rPr>
          <w:rFonts w:hint="eastAsia" w:ascii="宋体" w:hAnsi="宋体"/>
          <w:color w:val="auto"/>
          <w:highlight w:val="none"/>
          <w:u w:val="single"/>
        </w:rPr>
        <w:t xml:space="preserve"> 按《通用合同条款》7.6条执行  </w:t>
      </w:r>
      <w:r>
        <w:rPr>
          <w:rFonts w:hint="eastAsia" w:ascii="宋体" w:hAnsi="宋体"/>
          <w:color w:val="auto"/>
          <w:highlight w:val="none"/>
        </w:rPr>
        <w:t>。</w:t>
      </w:r>
    </w:p>
    <w:p w14:paraId="548C288C">
      <w:pPr>
        <w:pStyle w:val="173"/>
        <w:rPr>
          <w:rFonts w:ascii="宋体" w:hAnsi="宋体"/>
          <w:color w:val="auto"/>
          <w:szCs w:val="21"/>
          <w:highlight w:val="none"/>
        </w:rPr>
      </w:pPr>
      <w:bookmarkStart w:id="185" w:name="_Toc523415221"/>
      <w:bookmarkStart w:id="186" w:name="_Toc522177098"/>
      <w:bookmarkStart w:id="187" w:name="_Toc524083322"/>
      <w:r>
        <w:rPr>
          <w:rFonts w:hint="eastAsia" w:ascii="宋体" w:hAnsi="宋体"/>
          <w:color w:val="auto"/>
          <w:szCs w:val="21"/>
          <w:highlight w:val="none"/>
        </w:rPr>
        <w:t>7.7异常恶劣的气候条件</w:t>
      </w:r>
      <w:bookmarkEnd w:id="185"/>
      <w:bookmarkEnd w:id="186"/>
      <w:bookmarkEnd w:id="187"/>
    </w:p>
    <w:p w14:paraId="49C1CFB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发包人和承包人同意以下情形视为异常恶劣的气候条件：</w:t>
      </w:r>
    </w:p>
    <w:p w14:paraId="72360A04">
      <w:pPr>
        <w:pStyle w:val="179"/>
        <w:spacing w:line="360" w:lineRule="auto"/>
        <w:ind w:firstLine="420" w:firstLineChars="200"/>
        <w:jc w:val="left"/>
        <w:rPr>
          <w:color w:val="auto"/>
          <w:highlight w:val="none"/>
        </w:rPr>
      </w:pPr>
      <w:r>
        <w:rPr>
          <w:rFonts w:hint="eastAsia" w:hAnsi="宋体"/>
          <w:color w:val="auto"/>
          <w:highlight w:val="none"/>
        </w:rPr>
        <w:t>（</w:t>
      </w:r>
      <w:r>
        <w:rPr>
          <w:color w:val="auto"/>
          <w:highlight w:val="none"/>
        </w:rPr>
        <w:t>1</w:t>
      </w:r>
      <w:r>
        <w:rPr>
          <w:rFonts w:hint="eastAsia" w:hAnsi="宋体"/>
          <w:color w:val="auto"/>
          <w:highlight w:val="none"/>
        </w:rPr>
        <w:t>）</w:t>
      </w:r>
      <w:r>
        <w:rPr>
          <w:color w:val="auto"/>
          <w:highlight w:val="none"/>
          <w:u w:val="single"/>
        </w:rPr>
        <w:t>8</w:t>
      </w:r>
      <w:r>
        <w:rPr>
          <w:rFonts w:hint="eastAsia"/>
          <w:color w:val="auto"/>
          <w:highlight w:val="none"/>
          <w:u w:val="single"/>
        </w:rPr>
        <w:t>级以上的持续</w:t>
      </w:r>
      <w:r>
        <w:rPr>
          <w:color w:val="auto"/>
          <w:highlight w:val="none"/>
          <w:u w:val="single"/>
        </w:rPr>
        <w:t>3</w:t>
      </w:r>
      <w:r>
        <w:rPr>
          <w:rFonts w:hint="eastAsia"/>
          <w:color w:val="auto"/>
          <w:highlight w:val="none"/>
          <w:u w:val="single"/>
        </w:rPr>
        <w:t>天的大风</w:t>
      </w:r>
      <w:r>
        <w:rPr>
          <w:rFonts w:hint="eastAsia" w:hAnsi="宋体"/>
          <w:color w:val="auto"/>
          <w:highlight w:val="none"/>
        </w:rPr>
        <w:t>；</w:t>
      </w:r>
    </w:p>
    <w:p w14:paraId="18F5C359">
      <w:pPr>
        <w:pStyle w:val="179"/>
        <w:spacing w:line="360" w:lineRule="auto"/>
        <w:ind w:firstLine="420" w:firstLineChars="200"/>
        <w:jc w:val="left"/>
        <w:rPr>
          <w:color w:val="auto"/>
          <w:highlight w:val="none"/>
        </w:rPr>
      </w:pPr>
      <w:r>
        <w:rPr>
          <w:rFonts w:hint="eastAsia" w:hAnsi="宋体"/>
          <w:color w:val="auto"/>
          <w:highlight w:val="none"/>
        </w:rPr>
        <w:t>（</w:t>
      </w:r>
      <w:r>
        <w:rPr>
          <w:color w:val="auto"/>
          <w:highlight w:val="none"/>
        </w:rPr>
        <w:t>2</w:t>
      </w:r>
      <w:r>
        <w:rPr>
          <w:rFonts w:hint="eastAsia" w:hAnsi="宋体"/>
          <w:color w:val="auto"/>
          <w:highlight w:val="none"/>
        </w:rPr>
        <w:t>）</w:t>
      </w:r>
      <w:r>
        <w:rPr>
          <w:rFonts w:hint="eastAsia"/>
          <w:color w:val="auto"/>
          <w:highlight w:val="none"/>
          <w:u w:val="single"/>
        </w:rPr>
        <w:t>暴雨级以上的持续</w:t>
      </w:r>
      <w:r>
        <w:rPr>
          <w:color w:val="auto"/>
          <w:highlight w:val="none"/>
          <w:u w:val="single"/>
        </w:rPr>
        <w:t>3</w:t>
      </w:r>
      <w:r>
        <w:rPr>
          <w:rFonts w:hint="eastAsia"/>
          <w:color w:val="auto"/>
          <w:highlight w:val="none"/>
          <w:u w:val="single"/>
        </w:rPr>
        <w:t>天的大雨；</w:t>
      </w:r>
      <w:r>
        <w:rPr>
          <w:color w:val="auto"/>
          <w:highlight w:val="none"/>
          <w:u w:val="single"/>
        </w:rPr>
        <w:t>20</w:t>
      </w:r>
      <w:r>
        <w:rPr>
          <w:rFonts w:hint="eastAsia"/>
          <w:color w:val="auto"/>
          <w:highlight w:val="none"/>
          <w:u w:val="single"/>
        </w:rPr>
        <w:t>年以上未发生过的洪水</w:t>
      </w:r>
      <w:r>
        <w:rPr>
          <w:rFonts w:hint="eastAsia" w:hAnsi="宋体"/>
          <w:color w:val="auto"/>
          <w:highlight w:val="none"/>
        </w:rPr>
        <w:t>；</w:t>
      </w:r>
    </w:p>
    <w:p w14:paraId="3C4AE0C8">
      <w:pPr>
        <w:pStyle w:val="179"/>
        <w:spacing w:line="360" w:lineRule="auto"/>
        <w:ind w:firstLine="420" w:firstLineChars="200"/>
        <w:jc w:val="left"/>
        <w:rPr>
          <w:rFonts w:hAnsi="宋体"/>
          <w:color w:val="auto"/>
          <w:highlight w:val="none"/>
        </w:rPr>
      </w:pPr>
      <w:r>
        <w:rPr>
          <w:rFonts w:hint="eastAsia" w:hAnsi="宋体"/>
          <w:color w:val="auto"/>
          <w:highlight w:val="none"/>
        </w:rPr>
        <w:t>（</w:t>
      </w:r>
      <w:r>
        <w:rPr>
          <w:color w:val="auto"/>
          <w:highlight w:val="none"/>
        </w:rPr>
        <w:t>3</w:t>
      </w:r>
      <w:r>
        <w:rPr>
          <w:rFonts w:hint="eastAsia" w:hAnsi="宋体"/>
          <w:color w:val="auto"/>
          <w:highlight w:val="none"/>
        </w:rPr>
        <w:t>）</w:t>
      </w:r>
      <w:r>
        <w:rPr>
          <w:color w:val="auto"/>
          <w:spacing w:val="-6"/>
          <w:sz w:val="21"/>
          <w:highlight w:val="none"/>
          <w:u w:val="single"/>
        </w:rPr>
        <w:t>20</w:t>
      </w:r>
      <w:r>
        <w:rPr>
          <w:rFonts w:hint="eastAsia"/>
          <w:color w:val="auto"/>
          <w:spacing w:val="-6"/>
          <w:sz w:val="21"/>
          <w:highlight w:val="none"/>
          <w:u w:val="single"/>
        </w:rPr>
        <w:t>年以上未发生过，持续</w:t>
      </w:r>
      <w:r>
        <w:rPr>
          <w:color w:val="auto"/>
          <w:spacing w:val="-6"/>
          <w:sz w:val="21"/>
          <w:highlight w:val="none"/>
          <w:u w:val="single"/>
        </w:rPr>
        <w:t>3</w:t>
      </w:r>
      <w:r>
        <w:rPr>
          <w:rFonts w:hint="eastAsia"/>
          <w:color w:val="auto"/>
          <w:spacing w:val="-6"/>
          <w:sz w:val="21"/>
          <w:highlight w:val="none"/>
          <w:u w:val="single"/>
        </w:rPr>
        <w:t>天的高温天气；</w:t>
      </w:r>
      <w:r>
        <w:rPr>
          <w:color w:val="auto"/>
          <w:spacing w:val="-6"/>
          <w:sz w:val="21"/>
          <w:highlight w:val="none"/>
          <w:u w:val="single"/>
        </w:rPr>
        <w:t>20</w:t>
      </w:r>
      <w:r>
        <w:rPr>
          <w:rFonts w:hint="eastAsia"/>
          <w:color w:val="auto"/>
          <w:spacing w:val="-6"/>
          <w:sz w:val="21"/>
          <w:highlight w:val="none"/>
          <w:u w:val="single"/>
        </w:rPr>
        <w:t>年以上未发生过，持续</w:t>
      </w:r>
      <w:r>
        <w:rPr>
          <w:color w:val="auto"/>
          <w:spacing w:val="-6"/>
          <w:sz w:val="21"/>
          <w:highlight w:val="none"/>
          <w:u w:val="single"/>
        </w:rPr>
        <w:t>3</w:t>
      </w:r>
      <w:r>
        <w:rPr>
          <w:rFonts w:hint="eastAsia"/>
          <w:color w:val="auto"/>
          <w:spacing w:val="-6"/>
          <w:sz w:val="21"/>
          <w:highlight w:val="none"/>
          <w:u w:val="single"/>
        </w:rPr>
        <w:t>天的严寒天气</w:t>
      </w:r>
      <w:r>
        <w:rPr>
          <w:rFonts w:hint="eastAsia" w:hAnsi="宋体"/>
          <w:color w:val="auto"/>
          <w:spacing w:val="-6"/>
          <w:sz w:val="21"/>
          <w:highlight w:val="none"/>
        </w:rPr>
        <w:t>。</w:t>
      </w:r>
    </w:p>
    <w:p w14:paraId="3C5398DD">
      <w:pPr>
        <w:pStyle w:val="160"/>
        <w:spacing w:line="360" w:lineRule="auto"/>
        <w:ind w:firstLine="420" w:firstLineChars="200"/>
        <w:jc w:val="left"/>
        <w:rPr>
          <w:rFonts w:hint="eastAsia" w:ascii="宋体" w:hAnsi="宋体" w:eastAsia="宋体"/>
          <w:color w:val="auto"/>
          <w:highlight w:val="none"/>
          <w:lang w:eastAsia="zh-CN"/>
        </w:rPr>
      </w:pPr>
      <w:r>
        <w:rPr>
          <w:rFonts w:hint="eastAsia" w:hAnsi="宋体"/>
          <w:color w:val="auto"/>
          <w:highlight w:val="none"/>
          <w:u w:val="single"/>
        </w:rPr>
        <w:t>以上异常恶劣的气候的认定以当地气象部门出具的材料为准</w:t>
      </w:r>
      <w:r>
        <w:rPr>
          <w:rFonts w:hint="eastAsia" w:hAnsi="宋体"/>
          <w:color w:val="auto"/>
          <w:highlight w:val="none"/>
          <w:u w:val="single"/>
          <w:lang w:eastAsia="zh-CN"/>
        </w:rPr>
        <w:t>。</w:t>
      </w:r>
    </w:p>
    <w:p w14:paraId="47AC49DF">
      <w:pPr>
        <w:pStyle w:val="172"/>
        <w:spacing w:line="360" w:lineRule="auto"/>
        <w:rPr>
          <w:rFonts w:ascii="宋体" w:hAnsi="宋体"/>
          <w:color w:val="auto"/>
          <w:sz w:val="21"/>
          <w:szCs w:val="21"/>
          <w:highlight w:val="none"/>
        </w:rPr>
      </w:pPr>
      <w:bookmarkStart w:id="188" w:name="_Toc522177100"/>
      <w:bookmarkStart w:id="189" w:name="_Toc523415223"/>
      <w:bookmarkStart w:id="190" w:name="_Toc524083324"/>
      <w:r>
        <w:rPr>
          <w:rFonts w:hint="eastAsia" w:ascii="宋体" w:hAnsi="宋体"/>
          <w:color w:val="auto"/>
          <w:sz w:val="21"/>
          <w:szCs w:val="21"/>
          <w:highlight w:val="none"/>
        </w:rPr>
        <w:t>8. 材料与设备</w:t>
      </w:r>
      <w:bookmarkEnd w:id="188"/>
      <w:bookmarkEnd w:id="189"/>
      <w:bookmarkEnd w:id="190"/>
    </w:p>
    <w:p w14:paraId="606FB93C">
      <w:pPr>
        <w:pStyle w:val="173"/>
        <w:rPr>
          <w:rFonts w:ascii="宋体" w:hAnsi="宋体"/>
          <w:color w:val="auto"/>
          <w:szCs w:val="21"/>
          <w:highlight w:val="none"/>
        </w:rPr>
      </w:pPr>
      <w:bookmarkStart w:id="191" w:name="_Toc523415224"/>
      <w:bookmarkStart w:id="192" w:name="_Toc522177101"/>
      <w:bookmarkStart w:id="193" w:name="_Toc524083325"/>
      <w:r>
        <w:rPr>
          <w:rFonts w:hint="eastAsia" w:ascii="宋体" w:hAnsi="宋体"/>
          <w:color w:val="auto"/>
          <w:szCs w:val="21"/>
          <w:highlight w:val="none"/>
        </w:rPr>
        <w:t>8.4材料与工程设备的保管与使用</w:t>
      </w:r>
      <w:bookmarkEnd w:id="191"/>
      <w:bookmarkEnd w:id="192"/>
      <w:bookmarkEnd w:id="193"/>
    </w:p>
    <w:p w14:paraId="0D7B6B82">
      <w:pPr>
        <w:pStyle w:val="179"/>
        <w:spacing w:line="360" w:lineRule="auto"/>
        <w:ind w:firstLine="420" w:firstLineChars="200"/>
        <w:jc w:val="left"/>
        <w:rPr>
          <w:rFonts w:hint="eastAsia" w:hAnsi="宋体"/>
          <w:color w:val="auto"/>
          <w:highlight w:val="none"/>
        </w:rPr>
      </w:pPr>
      <w:r>
        <w:rPr>
          <w:rFonts w:hint="eastAsia" w:ascii="宋体" w:hAnsi="宋体"/>
          <w:color w:val="auto"/>
          <w:highlight w:val="none"/>
        </w:rPr>
        <w:t>8.4.1发包人供应的材料设备的保管费用的承担：</w:t>
      </w:r>
      <w:r>
        <w:rPr>
          <w:rFonts w:hint="eastAsia"/>
          <w:color w:val="auto"/>
          <w:highlight w:val="none"/>
          <w:u w:val="single"/>
        </w:rPr>
        <w:t>如有发包人供应的材料和工程设备，如须承包人代为保管的，承包人清点后由承包人妥善保管，保管期间产生的费用由发包人承担。监理人未通知承包人清点的，承包人不负责材料和工程设备的保管，由此导致丢失毁损的由发包人负责。发包人供应的材料和工程设备使用前，由承包人负责检验，检验费用由发包人承担，不合格的不得使用</w:t>
      </w:r>
      <w:r>
        <w:rPr>
          <w:rFonts w:hint="eastAsia" w:hAnsi="宋体"/>
          <w:color w:val="auto"/>
          <w:highlight w:val="none"/>
        </w:rPr>
        <w:t>。</w:t>
      </w:r>
    </w:p>
    <w:p w14:paraId="4371F1E2">
      <w:pPr>
        <w:pStyle w:val="173"/>
        <w:rPr>
          <w:rFonts w:ascii="宋体" w:hAnsi="宋体"/>
          <w:color w:val="auto"/>
          <w:szCs w:val="21"/>
          <w:highlight w:val="none"/>
        </w:rPr>
      </w:pPr>
      <w:bookmarkStart w:id="194" w:name="_Toc523415225"/>
      <w:bookmarkStart w:id="195" w:name="_Toc524083326"/>
      <w:bookmarkStart w:id="196" w:name="_Toc522177102"/>
      <w:r>
        <w:rPr>
          <w:rFonts w:hint="eastAsia" w:ascii="宋体" w:hAnsi="宋体"/>
          <w:color w:val="auto"/>
          <w:szCs w:val="21"/>
          <w:highlight w:val="none"/>
        </w:rPr>
        <w:t>8.6 样品</w:t>
      </w:r>
      <w:bookmarkEnd w:id="194"/>
      <w:bookmarkEnd w:id="195"/>
      <w:bookmarkEnd w:id="196"/>
    </w:p>
    <w:p w14:paraId="5F7DF775">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8.6.1</w:t>
      </w:r>
      <w:r>
        <w:rPr>
          <w:rFonts w:hint="eastAsia" w:ascii="宋体" w:hAnsi="宋体"/>
          <w:color w:val="auto"/>
          <w:kern w:val="0"/>
          <w:highlight w:val="none"/>
          <w:lang w:val="en-US" w:eastAsia="zh-CN"/>
        </w:rPr>
        <w:t xml:space="preserve"> </w:t>
      </w:r>
      <w:r>
        <w:rPr>
          <w:rFonts w:hint="eastAsia" w:ascii="宋体" w:hAnsi="宋体"/>
          <w:color w:val="auto"/>
          <w:kern w:val="0"/>
          <w:highlight w:val="none"/>
        </w:rPr>
        <w:t>样品的报送与封存</w:t>
      </w:r>
    </w:p>
    <w:p w14:paraId="79F73B07">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需要承包人报送样品的材料或工程设备，样品的种类、名称、规格、数量要求：</w:t>
      </w:r>
      <w:r>
        <w:rPr>
          <w:rFonts w:hint="eastAsia" w:ascii="宋体" w:hAnsi="宋体"/>
          <w:color w:val="auto"/>
          <w:highlight w:val="none"/>
          <w:u w:val="single"/>
        </w:rPr>
        <w:t xml:space="preserve"> </w:t>
      </w:r>
      <w:r>
        <w:rPr>
          <w:rFonts w:ascii="宋体" w:hAnsi="宋体"/>
          <w:color w:val="auto"/>
          <w:highlight w:val="none"/>
          <w:u w:val="single"/>
        </w:rPr>
        <w:t>主要材料涉及品种、款式、颜色等方面内容的，承包人应提交准备合格的材料样品送发包人选定</w:t>
      </w:r>
      <w:r>
        <w:rPr>
          <w:rFonts w:hint="eastAsia" w:ascii="宋体" w:hAnsi="宋体"/>
          <w:color w:val="auto"/>
          <w:highlight w:val="none"/>
          <w:u w:val="single"/>
        </w:rPr>
        <w:t xml:space="preserve"> </w:t>
      </w:r>
      <w:r>
        <w:rPr>
          <w:rFonts w:hint="eastAsia" w:ascii="宋体" w:hAnsi="宋体"/>
          <w:color w:val="auto"/>
          <w:highlight w:val="none"/>
        </w:rPr>
        <w:t>。</w:t>
      </w:r>
    </w:p>
    <w:p w14:paraId="188B4439">
      <w:pPr>
        <w:pStyle w:val="173"/>
        <w:rPr>
          <w:rFonts w:ascii="宋体" w:hAnsi="宋体"/>
          <w:color w:val="auto"/>
          <w:szCs w:val="21"/>
          <w:highlight w:val="none"/>
        </w:rPr>
      </w:pPr>
      <w:bookmarkStart w:id="197" w:name="_Toc523415226"/>
      <w:bookmarkStart w:id="198" w:name="_Toc524083327"/>
      <w:bookmarkStart w:id="199" w:name="_Toc522177103"/>
      <w:r>
        <w:rPr>
          <w:rFonts w:hint="eastAsia" w:ascii="宋体" w:hAnsi="宋体"/>
          <w:color w:val="auto"/>
          <w:szCs w:val="21"/>
          <w:highlight w:val="none"/>
        </w:rPr>
        <w:t>8.8 施工设备和临时设施</w:t>
      </w:r>
      <w:bookmarkEnd w:id="197"/>
      <w:bookmarkEnd w:id="198"/>
      <w:bookmarkEnd w:id="199"/>
    </w:p>
    <w:p w14:paraId="49A86ABB">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8.8.1 承包人提供的施工设备和临时设施</w:t>
      </w:r>
    </w:p>
    <w:p w14:paraId="76303CD1">
      <w:pPr>
        <w:pStyle w:val="174"/>
        <w:autoSpaceDE w:val="0"/>
        <w:autoSpaceDN w:val="0"/>
        <w:adjustRightInd w:val="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关于修建临时设施费用承担的约定：</w:t>
      </w:r>
      <w:r>
        <w:rPr>
          <w:rFonts w:hint="eastAsia" w:ascii="宋体" w:hAnsi="宋体"/>
          <w:color w:val="auto"/>
          <w:highlight w:val="none"/>
          <w:u w:val="single"/>
        </w:rPr>
        <w:t xml:space="preserve"> ①承包人的临时用地（含项目部驻地等）租用费（含拆迁补偿）、临时用地的环保、恢复、临时用地的青苗补偿及地面附着物拆除等费用均由承包人负责，以上费用在投标报价中综合考虑。</w:t>
      </w:r>
    </w:p>
    <w:p w14:paraId="781B58FD">
      <w:pPr>
        <w:pStyle w:val="174"/>
        <w:autoSpaceDE w:val="0"/>
        <w:autoSpaceDN w:val="0"/>
        <w:adjustRightInd w:val="0"/>
        <w:spacing w:line="360" w:lineRule="auto"/>
        <w:ind w:firstLine="420" w:firstLineChars="200"/>
        <w:jc w:val="left"/>
        <w:rPr>
          <w:rFonts w:ascii="宋体" w:hAnsi="宋体"/>
          <w:color w:val="auto"/>
          <w:highlight w:val="none"/>
          <w:u w:val="single"/>
        </w:rPr>
      </w:pPr>
      <w:r>
        <w:rPr>
          <w:rFonts w:hint="eastAsia" w:ascii="宋体" w:hAnsi="宋体"/>
          <w:color w:val="auto"/>
          <w:highlight w:val="none"/>
          <w:u w:val="single"/>
        </w:rPr>
        <w:t>②承包人负责合同实施期间其合同段内临时交通道路（含场内外连接公共交通道路）和交通设施的修建、维修、养护和交通管理工作，并承担一切费用。</w:t>
      </w:r>
    </w:p>
    <w:p w14:paraId="67A03B6D">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宋体" w:hAnsi="宋体"/>
          <w:color w:val="auto"/>
          <w:highlight w:val="none"/>
        </w:rPr>
        <w:t>。</w:t>
      </w:r>
    </w:p>
    <w:p w14:paraId="07EA0846">
      <w:pPr>
        <w:pStyle w:val="172"/>
        <w:spacing w:line="360" w:lineRule="auto"/>
        <w:rPr>
          <w:rFonts w:ascii="宋体" w:hAnsi="宋体"/>
          <w:color w:val="auto"/>
          <w:sz w:val="21"/>
          <w:szCs w:val="21"/>
          <w:highlight w:val="none"/>
        </w:rPr>
      </w:pPr>
      <w:bookmarkStart w:id="200" w:name="_Toc524083328"/>
      <w:bookmarkStart w:id="201" w:name="_Toc522177104"/>
      <w:bookmarkStart w:id="202" w:name="_Toc523415227"/>
      <w:r>
        <w:rPr>
          <w:rFonts w:hint="eastAsia" w:ascii="宋体" w:hAnsi="宋体"/>
          <w:color w:val="auto"/>
          <w:sz w:val="21"/>
          <w:szCs w:val="21"/>
          <w:highlight w:val="none"/>
        </w:rPr>
        <w:t>9. 试验与检验</w:t>
      </w:r>
      <w:bookmarkEnd w:id="200"/>
      <w:bookmarkEnd w:id="201"/>
      <w:bookmarkEnd w:id="202"/>
    </w:p>
    <w:p w14:paraId="7FB6BCFE">
      <w:pPr>
        <w:pStyle w:val="173"/>
        <w:rPr>
          <w:rFonts w:ascii="宋体" w:hAnsi="宋体"/>
          <w:color w:val="auto"/>
          <w:szCs w:val="21"/>
          <w:highlight w:val="none"/>
        </w:rPr>
      </w:pPr>
      <w:bookmarkStart w:id="203" w:name="_Toc524083329"/>
      <w:bookmarkStart w:id="204" w:name="_Toc523415228"/>
      <w:bookmarkStart w:id="205" w:name="_Toc522177105"/>
      <w:r>
        <w:rPr>
          <w:rFonts w:hint="eastAsia" w:ascii="宋体" w:hAnsi="宋体"/>
          <w:color w:val="auto"/>
          <w:szCs w:val="21"/>
          <w:highlight w:val="none"/>
        </w:rPr>
        <w:t>9.1试验设备与试验人员</w:t>
      </w:r>
      <w:bookmarkEnd w:id="203"/>
      <w:bookmarkEnd w:id="204"/>
      <w:bookmarkEnd w:id="205"/>
    </w:p>
    <w:p w14:paraId="0D68B7A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9.1.2 试验设备</w:t>
      </w:r>
    </w:p>
    <w:p w14:paraId="50C9638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施工现场需要配置的试验场所：</w:t>
      </w:r>
      <w:r>
        <w:rPr>
          <w:rFonts w:hint="eastAsia" w:ascii="宋体" w:hAnsi="宋体"/>
          <w:color w:val="auto"/>
          <w:highlight w:val="none"/>
          <w:u w:val="single"/>
        </w:rPr>
        <w:t xml:space="preserve">  按《通用合同条款》条执行，由承包人提供    </w:t>
      </w:r>
      <w:r>
        <w:rPr>
          <w:rFonts w:hint="eastAsia" w:ascii="宋体" w:hAnsi="宋体"/>
          <w:color w:val="auto"/>
          <w:highlight w:val="none"/>
        </w:rPr>
        <w:t xml:space="preserve">。 </w:t>
      </w:r>
    </w:p>
    <w:p w14:paraId="184A6B62">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施工现场需要配备的试验设备：</w:t>
      </w:r>
      <w:r>
        <w:rPr>
          <w:rFonts w:hint="eastAsia" w:ascii="宋体" w:hAnsi="宋体"/>
          <w:color w:val="auto"/>
          <w:highlight w:val="none"/>
          <w:u w:val="single"/>
        </w:rPr>
        <w:t xml:space="preserve">   按《通用合同条款》条执行，由承包人提供    </w:t>
      </w:r>
      <w:r>
        <w:rPr>
          <w:rFonts w:hint="eastAsia" w:ascii="宋体" w:hAnsi="宋体"/>
          <w:color w:val="auto"/>
          <w:highlight w:val="none"/>
        </w:rPr>
        <w:t>。</w:t>
      </w:r>
    </w:p>
    <w:p w14:paraId="55BCC9A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施工现场需要具备的其他试验条件：</w:t>
      </w:r>
      <w:r>
        <w:rPr>
          <w:rFonts w:hint="eastAsia" w:ascii="宋体" w:hAnsi="宋体"/>
          <w:color w:val="auto"/>
          <w:highlight w:val="none"/>
          <w:u w:val="single"/>
        </w:rPr>
        <w:t xml:space="preserve">  按《通用合同条款》条执行，由承包人提供   </w:t>
      </w:r>
      <w:r>
        <w:rPr>
          <w:rFonts w:hint="eastAsia" w:ascii="宋体" w:hAnsi="宋体"/>
          <w:color w:val="auto"/>
          <w:highlight w:val="none"/>
        </w:rPr>
        <w:t>。</w:t>
      </w:r>
    </w:p>
    <w:p w14:paraId="42ABC6C8">
      <w:pPr>
        <w:pStyle w:val="173"/>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bookmarkStart w:id="206" w:name="_Toc523415229"/>
      <w:bookmarkStart w:id="207" w:name="_Toc522177106"/>
      <w:bookmarkStart w:id="208" w:name="_Toc524083330"/>
      <w:r>
        <w:rPr>
          <w:rFonts w:hint="eastAsia" w:ascii="宋体" w:hAnsi="宋体"/>
          <w:color w:val="auto"/>
          <w:szCs w:val="21"/>
          <w:highlight w:val="none"/>
        </w:rPr>
        <w:t>9.4 现场工艺试验</w:t>
      </w:r>
      <w:bookmarkEnd w:id="206"/>
      <w:bookmarkEnd w:id="207"/>
      <w:bookmarkEnd w:id="208"/>
      <w:r>
        <w:rPr>
          <w:rFonts w:hint="eastAsia" w:ascii="宋体" w:hAnsi="宋体"/>
          <w:color w:val="auto"/>
          <w:szCs w:val="21"/>
          <w:highlight w:val="none"/>
        </w:rPr>
        <w:t xml:space="preserve"> </w:t>
      </w:r>
    </w:p>
    <w:p w14:paraId="22F75625">
      <w:pPr>
        <w:pStyle w:val="16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highlight w:val="none"/>
        </w:rPr>
      </w:pPr>
      <w:r>
        <w:rPr>
          <w:rFonts w:hint="eastAsia" w:ascii="宋体" w:hAnsi="宋体"/>
          <w:color w:val="auto"/>
          <w:highlight w:val="none"/>
        </w:rPr>
        <w:t>现场工艺试验的有关约定：</w:t>
      </w:r>
      <w:r>
        <w:rPr>
          <w:rFonts w:hint="eastAsia" w:ascii="宋体" w:hAnsi="宋体"/>
          <w:color w:val="auto"/>
          <w:highlight w:val="none"/>
          <w:u w:val="single"/>
        </w:rPr>
        <w:t xml:space="preserve">    按《通用合同条款》9.4条执行     </w:t>
      </w:r>
      <w:r>
        <w:rPr>
          <w:rFonts w:hint="eastAsia" w:ascii="宋体" w:hAnsi="宋体"/>
          <w:color w:val="auto"/>
          <w:highlight w:val="none"/>
        </w:rPr>
        <w:t>。</w:t>
      </w:r>
    </w:p>
    <w:p w14:paraId="4A5FE508">
      <w:pPr>
        <w:pStyle w:val="172"/>
        <w:pageBreakBefore w:val="0"/>
        <w:widowControl w:val="0"/>
        <w:kinsoku/>
        <w:wordWrap/>
        <w:overflowPunct/>
        <w:topLinePunct w:val="0"/>
        <w:autoSpaceDE/>
        <w:autoSpaceDN/>
        <w:bidi w:val="0"/>
        <w:adjustRightInd/>
        <w:snapToGrid/>
        <w:spacing w:line="360" w:lineRule="auto"/>
        <w:textAlignment w:val="auto"/>
        <w:rPr>
          <w:rFonts w:ascii="宋体" w:hAnsi="宋体"/>
          <w:color w:val="auto"/>
          <w:sz w:val="21"/>
          <w:szCs w:val="21"/>
          <w:highlight w:val="none"/>
        </w:rPr>
      </w:pPr>
      <w:bookmarkStart w:id="209" w:name="_Toc524083331"/>
      <w:bookmarkStart w:id="210" w:name="_Toc523415230"/>
      <w:bookmarkStart w:id="211" w:name="_Toc522177107"/>
      <w:r>
        <w:rPr>
          <w:rFonts w:hint="eastAsia" w:ascii="宋体" w:hAnsi="宋体"/>
          <w:color w:val="auto"/>
          <w:sz w:val="21"/>
          <w:szCs w:val="21"/>
          <w:highlight w:val="none"/>
        </w:rPr>
        <w:t>10. 变更</w:t>
      </w:r>
      <w:bookmarkEnd w:id="209"/>
      <w:bookmarkEnd w:id="210"/>
      <w:bookmarkEnd w:id="211"/>
    </w:p>
    <w:p w14:paraId="197C45ED">
      <w:pPr>
        <w:pStyle w:val="160"/>
        <w:pageBreakBefore w:val="0"/>
        <w:widowControl w:val="0"/>
        <w:kinsoku/>
        <w:wordWrap/>
        <w:overflowPunct/>
        <w:topLinePunct w:val="0"/>
        <w:autoSpaceDE/>
        <w:autoSpaceDN/>
        <w:bidi w:val="0"/>
        <w:adjustRightInd/>
        <w:snapToGrid/>
        <w:spacing w:after="120" w:line="360" w:lineRule="auto"/>
        <w:textAlignment w:val="auto"/>
        <w:rPr>
          <w:rFonts w:ascii="Times New Roman" w:hAnsi="宋体" w:eastAsia="黑体" w:cs="Times New Roman"/>
          <w:b/>
          <w:bCs/>
          <w:color w:val="auto"/>
          <w:kern w:val="2"/>
          <w:sz w:val="21"/>
          <w:szCs w:val="32"/>
          <w:highlight w:val="none"/>
          <w:lang w:val="en-US" w:eastAsia="zh-CN" w:bidi="ar-SA"/>
        </w:rPr>
      </w:pPr>
      <w:r>
        <w:rPr>
          <w:rFonts w:hint="eastAsia" w:ascii="Times New Roman" w:hAnsi="宋体" w:eastAsia="黑体" w:cs="Times New Roman"/>
          <w:b/>
          <w:bCs/>
          <w:color w:val="auto"/>
          <w:kern w:val="2"/>
          <w:sz w:val="21"/>
          <w:szCs w:val="32"/>
          <w:highlight w:val="none"/>
          <w:lang w:val="en-US" w:eastAsia="zh-CN" w:bidi="ar-SA"/>
        </w:rPr>
        <w:t>10.1变更的范围</w:t>
      </w:r>
    </w:p>
    <w:p w14:paraId="7ECB3B36">
      <w:pPr>
        <w:pStyle w:val="160"/>
        <w:pageBreakBefore w:val="0"/>
        <w:widowControl w:val="0"/>
        <w:kinsoku/>
        <w:wordWrap/>
        <w:overflowPunct/>
        <w:topLinePunct w:val="0"/>
        <w:autoSpaceDE/>
        <w:autoSpaceDN/>
        <w:bidi w:val="0"/>
        <w:adjustRightInd/>
        <w:snapToGrid/>
        <w:spacing w:line="360" w:lineRule="auto"/>
        <w:ind w:firstLine="600"/>
        <w:jc w:val="left"/>
        <w:textAlignment w:val="auto"/>
        <w:rPr>
          <w:rFonts w:ascii="宋体" w:hAnsi="宋体"/>
          <w:color w:val="auto"/>
          <w:highlight w:val="none"/>
        </w:rPr>
      </w:pPr>
      <w:r>
        <w:rPr>
          <w:rFonts w:hint="eastAsia" w:ascii="宋体" w:hAnsi="宋体"/>
          <w:color w:val="auto"/>
          <w:highlight w:val="none"/>
        </w:rPr>
        <w:t>关于变更的范围的约定：</w:t>
      </w:r>
      <w:r>
        <w:rPr>
          <w:rFonts w:hint="eastAsia" w:ascii="宋体" w:hAnsi="宋体"/>
          <w:color w:val="auto"/>
          <w:highlight w:val="none"/>
          <w:u w:val="single"/>
        </w:rPr>
        <w:t>缺项、漏项、错项、设计变更等</w:t>
      </w:r>
      <w:r>
        <w:rPr>
          <w:rFonts w:hint="eastAsia" w:ascii="宋体" w:hAnsi="宋体"/>
          <w:color w:val="auto"/>
          <w:highlight w:val="none"/>
        </w:rPr>
        <w:t>。</w:t>
      </w:r>
    </w:p>
    <w:p w14:paraId="3B1A98C6">
      <w:pPr>
        <w:pStyle w:val="6"/>
        <w:pageBreakBefore w:val="0"/>
        <w:widowControl w:val="0"/>
        <w:kinsoku/>
        <w:wordWrap/>
        <w:overflowPunct/>
        <w:topLinePunct w:val="0"/>
        <w:autoSpaceDE/>
        <w:autoSpaceDN/>
        <w:bidi w:val="0"/>
        <w:adjustRightInd/>
        <w:snapToGrid/>
        <w:spacing w:line="360" w:lineRule="auto"/>
        <w:textAlignment w:val="auto"/>
        <w:rPr>
          <w:rFonts w:hint="eastAsia" w:ascii="Times New Roman" w:hAnsi="宋体" w:eastAsia="黑体" w:cs="Times New Roman"/>
          <w:b/>
          <w:bCs/>
          <w:color w:val="auto"/>
          <w:kern w:val="2"/>
          <w:sz w:val="21"/>
          <w:szCs w:val="32"/>
          <w:highlight w:val="none"/>
          <w:lang w:val="en-US" w:eastAsia="zh-CN" w:bidi="ar-SA"/>
        </w:rPr>
      </w:pPr>
      <w:bookmarkStart w:id="212" w:name="_Toc66356453"/>
      <w:bookmarkStart w:id="213" w:name="_Toc373227741"/>
      <w:bookmarkStart w:id="214" w:name="_Toc389065307"/>
      <w:bookmarkStart w:id="215" w:name="_Toc373478388"/>
      <w:bookmarkStart w:id="216" w:name="_Toc29293"/>
      <w:r>
        <w:rPr>
          <w:rFonts w:hint="eastAsia" w:ascii="Times New Roman" w:hAnsi="宋体" w:eastAsia="黑体" w:cs="Times New Roman"/>
          <w:b/>
          <w:bCs/>
          <w:color w:val="auto"/>
          <w:kern w:val="2"/>
          <w:sz w:val="21"/>
          <w:szCs w:val="32"/>
          <w:highlight w:val="none"/>
          <w:lang w:val="en-US" w:eastAsia="zh-CN" w:bidi="ar-SA"/>
        </w:rPr>
        <w:t>10.3 变更程序</w:t>
      </w:r>
      <w:bookmarkEnd w:id="212"/>
      <w:bookmarkEnd w:id="213"/>
      <w:bookmarkEnd w:id="214"/>
      <w:bookmarkEnd w:id="215"/>
      <w:bookmarkEnd w:id="216"/>
    </w:p>
    <w:p w14:paraId="23FCD36B">
      <w:pPr>
        <w:pStyle w:val="24"/>
        <w:pageBreakBefore w:val="0"/>
        <w:widowControl w:val="0"/>
        <w:kinsoku/>
        <w:wordWrap/>
        <w:overflowPunct/>
        <w:topLinePunct w:val="0"/>
        <w:autoSpaceDE/>
        <w:autoSpaceDN/>
        <w:bidi w:val="0"/>
        <w:adjustRightInd/>
        <w:snapToGrid/>
        <w:spacing w:line="360" w:lineRule="auto"/>
        <w:ind w:firstLine="441" w:firstLineChars="21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10.3.1 国有投资项目：</w:t>
      </w:r>
    </w:p>
    <w:p w14:paraId="73ECF88B">
      <w:pPr>
        <w:pStyle w:val="24"/>
        <w:pageBreakBefore w:val="0"/>
        <w:widowControl w:val="0"/>
        <w:kinsoku/>
        <w:wordWrap/>
        <w:overflowPunct/>
        <w:topLinePunct w:val="0"/>
        <w:autoSpaceDE/>
        <w:autoSpaceDN/>
        <w:bidi w:val="0"/>
        <w:adjustRightInd/>
        <w:snapToGrid/>
        <w:spacing w:line="360" w:lineRule="auto"/>
        <w:ind w:firstLine="441" w:firstLineChars="21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⑴设计变更和工程签证，按各市政府或相关部门的规定办理。属不可抗力（自然灾害、突发事件等）造成变更的，按特事特办原则予以办理。</w:t>
      </w:r>
    </w:p>
    <w:p w14:paraId="08E52F0A">
      <w:pPr>
        <w:pStyle w:val="24"/>
        <w:spacing w:line="360" w:lineRule="auto"/>
        <w:ind w:firstLine="441" w:firstLineChars="21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⑵建设单位在实施项目过程中，若发生单价变动，由建设单位、监理单位、施工单位及其他相关单位共同商定并签字确认。</w:t>
      </w:r>
    </w:p>
    <w:p w14:paraId="510543BF">
      <w:pPr>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⑶ 当合同规定的合同价款调整情况发生后，承包人未在规定时间内通知发包人，或者未在规定时间内提出调整报告，发包人可以根据有关资料，决定是否调整和调整的金额，并书面通知承包人。</w:t>
      </w:r>
    </w:p>
    <w:p w14:paraId="5304797C">
      <w:pPr>
        <w:spacing w:line="360" w:lineRule="auto"/>
        <w:ind w:firstLine="420" w:firstLineChars="200"/>
        <w:jc w:val="left"/>
        <w:rPr>
          <w:bCs/>
          <w:color w:val="auto"/>
          <w:szCs w:val="21"/>
          <w:highlight w:val="none"/>
        </w:rPr>
      </w:pPr>
      <w:r>
        <w:rPr>
          <w:bCs/>
          <w:color w:val="auto"/>
          <w:szCs w:val="21"/>
          <w:highlight w:val="none"/>
        </w:rPr>
        <w:t>10.3.2</w:t>
      </w:r>
      <w:r>
        <w:rPr>
          <w:rFonts w:hint="eastAsia"/>
          <w:bCs/>
          <w:color w:val="auto"/>
          <w:szCs w:val="21"/>
          <w:highlight w:val="none"/>
        </w:rPr>
        <w:t xml:space="preserve"> </w:t>
      </w:r>
      <w:r>
        <w:rPr>
          <w:bCs/>
          <w:color w:val="auto"/>
          <w:szCs w:val="21"/>
          <w:highlight w:val="none"/>
        </w:rPr>
        <w:t xml:space="preserve">非国有投资项目： </w:t>
      </w:r>
    </w:p>
    <w:p w14:paraId="541B7EE5">
      <w:pPr>
        <w:pStyle w:val="160"/>
        <w:spacing w:line="360" w:lineRule="auto"/>
        <w:rPr>
          <w:rFonts w:hint="eastAsia" w:ascii="宋体" w:hAnsi="宋体"/>
          <w:color w:val="auto"/>
          <w:highlight w:val="none"/>
        </w:rPr>
      </w:pPr>
      <w:r>
        <w:rPr>
          <w:bCs/>
          <w:color w:val="auto"/>
          <w:highlight w:val="none"/>
          <w:u w:val="single"/>
        </w:rPr>
        <w:t xml:space="preserve">                                                            </w:t>
      </w:r>
      <w:r>
        <w:rPr>
          <w:rFonts w:hAnsi="宋体"/>
          <w:bCs/>
          <w:color w:val="auto"/>
          <w:highlight w:val="none"/>
        </w:rPr>
        <w:t>。</w:t>
      </w:r>
    </w:p>
    <w:p w14:paraId="03925E6E">
      <w:pPr>
        <w:pStyle w:val="160"/>
        <w:spacing w:line="360" w:lineRule="auto"/>
        <w:rPr>
          <w:rFonts w:ascii="宋体" w:hAnsi="宋体"/>
          <w:b/>
          <w:bCs/>
          <w:color w:val="auto"/>
          <w:highlight w:val="none"/>
        </w:rPr>
      </w:pPr>
      <w:r>
        <w:rPr>
          <w:rFonts w:hint="eastAsia" w:ascii="宋体" w:hAnsi="宋体"/>
          <w:b/>
          <w:bCs/>
          <w:color w:val="auto"/>
          <w:highlight w:val="none"/>
        </w:rPr>
        <w:t>10.4 变更估价</w:t>
      </w:r>
    </w:p>
    <w:p w14:paraId="11D83CC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10.4.1 变更估价原则</w:t>
      </w:r>
    </w:p>
    <w:p w14:paraId="48529551">
      <w:pPr>
        <w:pStyle w:val="160"/>
        <w:spacing w:line="360" w:lineRule="auto"/>
        <w:ind w:firstLine="420" w:firstLineChars="200"/>
        <w:jc w:val="left"/>
        <w:rPr>
          <w:rFonts w:hint="eastAsia" w:ascii="宋体" w:hAnsi="宋体"/>
          <w:color w:val="auto"/>
          <w:highlight w:val="none"/>
        </w:rPr>
      </w:pPr>
      <w:r>
        <w:rPr>
          <w:rFonts w:hint="eastAsia" w:ascii="宋体" w:hAnsi="宋体"/>
          <w:color w:val="auto"/>
          <w:highlight w:val="none"/>
        </w:rPr>
        <w:t xml:space="preserve">关于变更估价的约定: </w:t>
      </w:r>
      <w:r>
        <w:rPr>
          <w:rFonts w:hint="eastAsia" w:ascii="宋体" w:hAnsi="宋体"/>
          <w:color w:val="auto"/>
          <w:highlight w:val="none"/>
          <w:u w:val="single"/>
        </w:rPr>
        <w:t xml:space="preserve"> </w:t>
      </w:r>
      <w:r>
        <w:rPr>
          <w:rFonts w:hint="eastAsia" w:hAnsi="宋体"/>
          <w:bCs/>
          <w:color w:val="auto"/>
          <w:szCs w:val="21"/>
          <w:highlight w:val="none"/>
          <w:u w:val="single"/>
        </w:rPr>
        <w:t>工程</w:t>
      </w:r>
      <w:r>
        <w:rPr>
          <w:rFonts w:hAnsi="宋体"/>
          <w:bCs/>
          <w:color w:val="auto"/>
          <w:szCs w:val="21"/>
          <w:highlight w:val="none"/>
          <w:u w:val="single"/>
        </w:rPr>
        <w:t>变更合同价款按下列方法进行：（</w:t>
      </w:r>
      <w:r>
        <w:rPr>
          <w:bCs/>
          <w:color w:val="auto"/>
          <w:szCs w:val="21"/>
          <w:highlight w:val="none"/>
          <w:u w:val="single"/>
        </w:rPr>
        <w:t>1</w:t>
      </w:r>
      <w:r>
        <w:rPr>
          <w:rFonts w:hAnsi="宋体"/>
          <w:bCs/>
          <w:color w:val="auto"/>
          <w:szCs w:val="21"/>
          <w:highlight w:val="none"/>
          <w:u w:val="single"/>
        </w:rPr>
        <w:t>）合同中已有相同清单项目的，按合同该清单项目价格进行计算；（</w:t>
      </w:r>
      <w:r>
        <w:rPr>
          <w:bCs/>
          <w:color w:val="auto"/>
          <w:szCs w:val="21"/>
          <w:highlight w:val="none"/>
          <w:u w:val="single"/>
        </w:rPr>
        <w:t>2</w:t>
      </w:r>
      <w:r>
        <w:rPr>
          <w:rFonts w:hAnsi="宋体"/>
          <w:bCs/>
          <w:color w:val="auto"/>
          <w:szCs w:val="21"/>
          <w:highlight w:val="none"/>
          <w:u w:val="single"/>
        </w:rPr>
        <w:t>）合同中只有类似清单项目的，参照该类似清单项目价格进行计算；（</w:t>
      </w:r>
      <w:r>
        <w:rPr>
          <w:bCs/>
          <w:color w:val="auto"/>
          <w:szCs w:val="21"/>
          <w:highlight w:val="none"/>
          <w:u w:val="single"/>
        </w:rPr>
        <w:t>3</w:t>
      </w:r>
      <w:r>
        <w:rPr>
          <w:rFonts w:hAnsi="宋体"/>
          <w:bCs/>
          <w:color w:val="auto"/>
          <w:szCs w:val="21"/>
          <w:highlight w:val="none"/>
          <w:u w:val="single"/>
        </w:rPr>
        <w:t>）合同中没有适用或类似清单项目的价格计算方法：有定额的套定额，并乘以下浮系数</w:t>
      </w:r>
      <w:r>
        <w:rPr>
          <w:rFonts w:hint="eastAsia"/>
          <w:bCs/>
          <w:color w:val="auto"/>
          <w:szCs w:val="21"/>
          <w:highlight w:val="none"/>
          <w:u w:val="single"/>
        </w:rPr>
        <w:t>10 %</w:t>
      </w:r>
      <w:r>
        <w:rPr>
          <w:rFonts w:hAnsi="宋体"/>
          <w:bCs/>
          <w:color w:val="auto"/>
          <w:szCs w:val="21"/>
          <w:highlight w:val="none"/>
          <w:u w:val="single"/>
        </w:rPr>
        <w:t>计算，其中材料价格按施工期间的《</w:t>
      </w:r>
      <w:r>
        <w:rPr>
          <w:rFonts w:hint="eastAsia"/>
          <w:bCs/>
          <w:color w:val="auto"/>
          <w:szCs w:val="21"/>
          <w:highlight w:val="none"/>
          <w:u w:val="single"/>
        </w:rPr>
        <w:t>贵港</w:t>
      </w:r>
      <w:r>
        <w:rPr>
          <w:rFonts w:hAnsi="宋体"/>
          <w:bCs/>
          <w:color w:val="auto"/>
          <w:szCs w:val="21"/>
          <w:highlight w:val="none"/>
          <w:u w:val="single"/>
        </w:rPr>
        <w:t>市建设工程造价信息》相应价格信息进行计算；《</w:t>
      </w:r>
      <w:r>
        <w:rPr>
          <w:rFonts w:hint="eastAsia"/>
          <w:bCs/>
          <w:color w:val="auto"/>
          <w:szCs w:val="21"/>
          <w:highlight w:val="none"/>
          <w:u w:val="single"/>
        </w:rPr>
        <w:t>贵港</w:t>
      </w:r>
      <w:r>
        <w:rPr>
          <w:rFonts w:hAnsi="宋体"/>
          <w:bCs/>
          <w:color w:val="auto"/>
          <w:szCs w:val="21"/>
          <w:highlight w:val="none"/>
          <w:u w:val="single"/>
        </w:rPr>
        <w:t>市建设工程造价信息》没有相应价格信息的按市场价计算；无定额可套的，根据市场价格协商确定综合价格；对于国有资产投资的项目，新增项目的单价必须经</w:t>
      </w:r>
      <w:r>
        <w:rPr>
          <w:rFonts w:hint="eastAsia" w:hAnsi="宋体"/>
          <w:bCs/>
          <w:color w:val="auto"/>
          <w:szCs w:val="21"/>
          <w:highlight w:val="none"/>
          <w:u w:val="single"/>
          <w:lang w:eastAsia="zh-CN"/>
        </w:rPr>
        <w:t>贵港</w:t>
      </w:r>
      <w:r>
        <w:rPr>
          <w:rFonts w:hint="eastAsia" w:hAnsi="宋体"/>
          <w:bCs/>
          <w:color w:val="auto"/>
          <w:szCs w:val="21"/>
          <w:highlight w:val="none"/>
          <w:u w:val="single"/>
        </w:rPr>
        <w:t>市</w:t>
      </w:r>
      <w:r>
        <w:rPr>
          <w:rFonts w:hint="eastAsia" w:hAnsi="宋体"/>
          <w:bCs/>
          <w:color w:val="auto"/>
          <w:szCs w:val="21"/>
          <w:highlight w:val="none"/>
          <w:u w:val="single"/>
          <w:lang w:eastAsia="zh-CN"/>
        </w:rPr>
        <w:t>港北区</w:t>
      </w:r>
      <w:r>
        <w:rPr>
          <w:rFonts w:hint="eastAsia" w:hAnsi="宋体"/>
          <w:bCs/>
          <w:color w:val="auto"/>
          <w:szCs w:val="21"/>
          <w:highlight w:val="none"/>
          <w:u w:val="single"/>
        </w:rPr>
        <w:t>财政评审及审计部门</w:t>
      </w:r>
      <w:r>
        <w:rPr>
          <w:rFonts w:hAnsi="宋体"/>
          <w:bCs/>
          <w:color w:val="auto"/>
          <w:szCs w:val="21"/>
          <w:highlight w:val="none"/>
          <w:u w:val="single"/>
        </w:rPr>
        <w:t>审定</w:t>
      </w:r>
      <w:r>
        <w:rPr>
          <w:rFonts w:hint="eastAsia" w:ascii="宋体" w:hAnsi="宋体"/>
          <w:color w:val="auto"/>
          <w:highlight w:val="none"/>
        </w:rPr>
        <w:t>。</w:t>
      </w:r>
    </w:p>
    <w:p w14:paraId="7DD243EB">
      <w:pPr>
        <w:pStyle w:val="160"/>
        <w:spacing w:line="360" w:lineRule="auto"/>
        <w:ind w:firstLine="420" w:firstLineChars="200"/>
        <w:jc w:val="left"/>
        <w:rPr>
          <w:rFonts w:ascii="宋体" w:hAnsi="宋体"/>
          <w:color w:val="auto"/>
          <w:highlight w:val="none"/>
          <w:u w:val="single"/>
        </w:rPr>
      </w:pPr>
      <w:r>
        <w:rPr>
          <w:rFonts w:hint="eastAsia"/>
          <w:color w:val="auto"/>
          <w:szCs w:val="21"/>
          <w:highlight w:val="none"/>
          <w:u w:val="single"/>
        </w:rPr>
        <w:t>工程变更导致实际完成的变更工程量与已标价清单或预算书中列明的该项目工程量有偏差时，其综合单价的确定按专用条款“1.13工程量清单错误的修正”执行。</w:t>
      </w:r>
    </w:p>
    <w:p w14:paraId="27B39B91">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10.5承包人的合理化建议</w:t>
      </w:r>
    </w:p>
    <w:p w14:paraId="3F38914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监理人审查承包人合理化建议的期限：</w:t>
      </w:r>
      <w:r>
        <w:rPr>
          <w:rFonts w:hint="eastAsia" w:ascii="宋体" w:hAnsi="宋体"/>
          <w:color w:val="auto"/>
          <w:highlight w:val="none"/>
          <w:u w:val="single"/>
        </w:rPr>
        <w:t xml:space="preserve"> 3天内审查完毕并报发包人  </w:t>
      </w:r>
      <w:r>
        <w:rPr>
          <w:rFonts w:hint="eastAsia" w:ascii="宋体" w:hAnsi="宋体"/>
          <w:color w:val="auto"/>
          <w:highlight w:val="none"/>
        </w:rPr>
        <w:t>。</w:t>
      </w:r>
    </w:p>
    <w:p w14:paraId="03F84DE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发包人审批承包人合理化建议的期限：</w:t>
      </w:r>
      <w:r>
        <w:rPr>
          <w:rFonts w:hint="eastAsia" w:ascii="宋体" w:hAnsi="宋体"/>
          <w:color w:val="auto"/>
          <w:highlight w:val="none"/>
          <w:u w:val="single"/>
        </w:rPr>
        <w:t xml:space="preserve"> 收到监理人报送的合理化建议后3天内审批完毕</w:t>
      </w:r>
      <w:r>
        <w:rPr>
          <w:rFonts w:hint="eastAsia" w:ascii="宋体" w:hAnsi="宋体"/>
          <w:color w:val="auto"/>
          <w:highlight w:val="none"/>
        </w:rPr>
        <w:t>。</w:t>
      </w:r>
    </w:p>
    <w:p w14:paraId="0501F072">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承包人提出的合理化建议降低了合同价格或者提高了工程经济效益的奖励的方法和金额为：</w:t>
      </w:r>
      <w:r>
        <w:rPr>
          <w:rFonts w:hint="eastAsia" w:ascii="宋体" w:hAnsi="宋体"/>
          <w:color w:val="auto"/>
          <w:highlight w:val="none"/>
          <w:u w:val="single"/>
        </w:rPr>
        <w:t xml:space="preserve">    无     </w:t>
      </w:r>
      <w:r>
        <w:rPr>
          <w:rFonts w:hint="eastAsia" w:ascii="宋体" w:hAnsi="宋体"/>
          <w:color w:val="auto"/>
          <w:highlight w:val="none"/>
        </w:rPr>
        <w:t>。</w:t>
      </w:r>
    </w:p>
    <w:p w14:paraId="1F39355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10.7 暂估价</w:t>
      </w:r>
    </w:p>
    <w:p w14:paraId="2563A760">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暂估价材料和工程设备的明细详见附件11：《</w:t>
      </w:r>
      <w:r>
        <w:rPr>
          <w:rFonts w:hint="eastAsia" w:ascii="宋体" w:hAnsi="宋体"/>
          <w:color w:val="auto"/>
          <w:highlight w:val="none"/>
        </w:rPr>
        <w:t>暂估价一览表》</w:t>
      </w:r>
      <w:r>
        <w:rPr>
          <w:rFonts w:hint="eastAsia" w:ascii="宋体" w:hAnsi="宋体"/>
          <w:color w:val="auto"/>
          <w:kern w:val="0"/>
          <w:highlight w:val="none"/>
        </w:rPr>
        <w:t>。</w:t>
      </w:r>
    </w:p>
    <w:p w14:paraId="3A068137">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10.7.1 依法必须招标的暂估价项目</w:t>
      </w:r>
    </w:p>
    <w:p w14:paraId="28AA6D6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对于依法必须招标的暂估价项目的确认和批准采取第</w:t>
      </w:r>
      <w:r>
        <w:rPr>
          <w:rFonts w:hint="eastAsia" w:ascii="宋体" w:hAnsi="宋体"/>
          <w:color w:val="auto"/>
          <w:highlight w:val="none"/>
          <w:u w:val="single"/>
        </w:rPr>
        <w:t xml:space="preserve">  1  </w:t>
      </w:r>
      <w:r>
        <w:rPr>
          <w:rFonts w:hint="eastAsia" w:ascii="宋体" w:hAnsi="宋体"/>
          <w:color w:val="auto"/>
          <w:highlight w:val="none"/>
        </w:rPr>
        <w:t>种方式确定。</w:t>
      </w:r>
    </w:p>
    <w:p w14:paraId="7CA8EABD">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第1种方式：对于依法必须招标的暂估价项目，由承包人招标，对该暂估价项目的确认和批准按照以下约定执行：</w:t>
      </w:r>
    </w:p>
    <w:p w14:paraId="298559AC">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34A2CAD1">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2）承包人应当根据施工进度计划，提前14天将招标文件通过监理人报送发包人审批，发包人应当在收到承包人报送的相关文件后7天内完成审批或提出修改意见；发包人有权确定招标控制价并委派评标委员会成员；</w:t>
      </w:r>
    </w:p>
    <w:p w14:paraId="4D7E96E1">
      <w:pPr>
        <w:pStyle w:val="179"/>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olor w:val="auto"/>
          <w:kern w:val="0"/>
          <w:highlight w:val="none"/>
        </w:rPr>
      </w:pPr>
      <w:r>
        <w:rPr>
          <w:rFonts w:ascii="宋体" w:hAnsi="宋体"/>
          <w:color w:val="auto"/>
          <w:kern w:val="0"/>
          <w:highlight w:val="none"/>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7B048EA1">
      <w:pPr>
        <w:pStyle w:val="160"/>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kern w:val="0"/>
          <w:highlight w:val="none"/>
        </w:rPr>
      </w:pPr>
      <w:r>
        <w:rPr>
          <w:rFonts w:ascii="宋体" w:hAnsi="宋体"/>
          <w:color w:val="auto"/>
          <w:kern w:val="0"/>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4A3DD25D">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10.7.2 不属于依法必须招标的暂估价项目</w:t>
      </w:r>
    </w:p>
    <w:p w14:paraId="13AF4E2E">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对于不属于依法必须招标的暂估价项目的确认和批准采取第</w:t>
      </w:r>
      <w:r>
        <w:rPr>
          <w:rFonts w:hint="eastAsia" w:ascii="宋体" w:hAnsi="宋体"/>
          <w:color w:val="auto"/>
          <w:highlight w:val="none"/>
          <w:u w:val="single"/>
        </w:rPr>
        <w:t xml:space="preserve">  1 </w:t>
      </w:r>
      <w:r>
        <w:rPr>
          <w:rFonts w:hint="eastAsia" w:ascii="宋体" w:hAnsi="宋体"/>
          <w:color w:val="auto"/>
          <w:highlight w:val="none"/>
        </w:rPr>
        <w:t xml:space="preserve"> 种方式确定。</w:t>
      </w:r>
    </w:p>
    <w:p w14:paraId="45898D12">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第1种方式：对于不属于依法必须招标的暂估价项目，按本项约定确认和批准：</w:t>
      </w:r>
    </w:p>
    <w:p w14:paraId="75391DBE">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080F9225">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（2）发包人认为承包人确定的供应商、分包人无法满足工程质量或合同要求的，发包人可以要求承包人重新确定暂估价项目的供应商、分包人</w:t>
      </w:r>
      <w:r>
        <w:rPr>
          <w:rFonts w:hint="eastAsia" w:ascii="宋体" w:hAnsi="宋体"/>
          <w:color w:val="auto"/>
          <w:kern w:val="0"/>
          <w:highlight w:val="none"/>
        </w:rPr>
        <w:t>；</w:t>
      </w:r>
      <w:r>
        <w:rPr>
          <w:rFonts w:ascii="宋体" w:hAnsi="宋体"/>
          <w:color w:val="auto"/>
          <w:kern w:val="0"/>
          <w:highlight w:val="none"/>
        </w:rPr>
        <w:t>（3）承包人应当在签订暂估价合同后7天内，将暂估价合同副本报送发包人留存。</w:t>
      </w:r>
    </w:p>
    <w:p w14:paraId="3876D067">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第2种方式：承包人按照第1</w:t>
      </w:r>
      <w:r>
        <w:rPr>
          <w:rFonts w:hint="eastAsia" w:ascii="宋体" w:hAnsi="宋体"/>
          <w:color w:val="auto"/>
          <w:kern w:val="0"/>
          <w:highlight w:val="none"/>
        </w:rPr>
        <w:t>5</w:t>
      </w:r>
      <w:r>
        <w:rPr>
          <w:rFonts w:ascii="宋体" w:hAnsi="宋体"/>
          <w:color w:val="auto"/>
          <w:kern w:val="0"/>
          <w:highlight w:val="none"/>
        </w:rPr>
        <w:t>.</w:t>
      </w:r>
      <w:r>
        <w:rPr>
          <w:rFonts w:hint="eastAsia" w:ascii="宋体" w:hAnsi="宋体"/>
          <w:color w:val="auto"/>
          <w:kern w:val="0"/>
          <w:highlight w:val="none"/>
        </w:rPr>
        <w:t>8</w:t>
      </w:r>
      <w:r>
        <w:rPr>
          <w:rFonts w:ascii="宋体" w:hAnsi="宋体"/>
          <w:color w:val="auto"/>
          <w:kern w:val="0"/>
          <w:highlight w:val="none"/>
        </w:rPr>
        <w:t>.1项【依法必须招标的暂估价项目】约定的第1种方式确定暂估价项目。</w:t>
      </w:r>
    </w:p>
    <w:p w14:paraId="19845EAB">
      <w:pPr>
        <w:pStyle w:val="160"/>
        <w:spacing w:line="360" w:lineRule="auto"/>
        <w:ind w:firstLine="420" w:firstLineChars="200"/>
        <w:jc w:val="left"/>
        <w:rPr>
          <w:rFonts w:ascii="宋体" w:hAnsi="宋体"/>
          <w:color w:val="auto"/>
          <w:kern w:val="0"/>
          <w:highlight w:val="none"/>
        </w:rPr>
      </w:pPr>
      <w:r>
        <w:rPr>
          <w:rFonts w:ascii="宋体" w:hAnsi="宋体"/>
          <w:color w:val="auto"/>
          <w:kern w:val="0"/>
          <w:highlight w:val="none"/>
        </w:rPr>
        <w:t>第3种方式：承包人直接实施的暂估价项目</w:t>
      </w:r>
    </w:p>
    <w:p w14:paraId="388F91F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承包人直接实施的暂估价项目的约定：</w:t>
      </w:r>
      <w:r>
        <w:rPr>
          <w:rFonts w:hint="eastAsia" w:ascii="宋体" w:hAnsi="宋体"/>
          <w:color w:val="auto"/>
          <w:highlight w:val="none"/>
          <w:u w:val="single"/>
        </w:rPr>
        <w:t>承包人具备实施暂估价项目的资格和条件的，经发包人和承包人协商一致后，可由承包人自行实施暂估价项目，合同当事人可以在合同条款约定具体事项</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3DACCBD2">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10.8 暂列金额</w:t>
      </w:r>
    </w:p>
    <w:p w14:paraId="7378F562">
      <w:pPr>
        <w:pStyle w:val="174"/>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合同当事人关于暂列金额使用的约定：</w:t>
      </w:r>
      <w:r>
        <w:rPr>
          <w:rFonts w:hint="eastAsia" w:ascii="宋体" w:hAnsi="宋体"/>
          <w:color w:val="auto"/>
          <w:kern w:val="0"/>
          <w:highlight w:val="none"/>
          <w:u w:val="single"/>
        </w:rPr>
        <w:t>（1）已签约合同价中的暂列金额由发包人掌握使用。 （2）发包人按照规定所作支付后，暂列金额如有余额归发包人</w:t>
      </w:r>
      <w:r>
        <w:rPr>
          <w:rFonts w:hint="eastAsia" w:ascii="宋体" w:hAnsi="宋体"/>
          <w:color w:val="auto"/>
          <w:highlight w:val="none"/>
          <w:u w:val="single"/>
        </w:rPr>
        <w:t xml:space="preserve"> </w:t>
      </w:r>
      <w:r>
        <w:rPr>
          <w:rFonts w:hint="eastAsia" w:ascii="宋体" w:hAnsi="宋体"/>
          <w:color w:val="auto"/>
          <w:kern w:val="0"/>
          <w:highlight w:val="none"/>
        </w:rPr>
        <w:t>。</w:t>
      </w:r>
    </w:p>
    <w:p w14:paraId="57AE9C2E">
      <w:pPr>
        <w:pStyle w:val="172"/>
        <w:spacing w:line="360" w:lineRule="auto"/>
        <w:rPr>
          <w:rFonts w:ascii="宋体" w:hAnsi="宋体"/>
          <w:color w:val="auto"/>
          <w:sz w:val="21"/>
          <w:szCs w:val="21"/>
          <w:highlight w:val="none"/>
        </w:rPr>
      </w:pPr>
      <w:bookmarkStart w:id="217" w:name="_Toc523415231"/>
      <w:bookmarkStart w:id="218" w:name="_Toc522177108"/>
      <w:bookmarkStart w:id="219" w:name="_Toc524083332"/>
      <w:r>
        <w:rPr>
          <w:rFonts w:hint="eastAsia" w:ascii="宋体" w:hAnsi="宋体"/>
          <w:color w:val="auto"/>
          <w:sz w:val="21"/>
          <w:szCs w:val="21"/>
          <w:highlight w:val="none"/>
        </w:rPr>
        <w:t>11. 价格调整</w:t>
      </w:r>
      <w:bookmarkEnd w:id="217"/>
      <w:bookmarkEnd w:id="218"/>
      <w:bookmarkEnd w:id="219"/>
    </w:p>
    <w:p w14:paraId="6547A379">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11.1 市场价格波动引起的调整</w:t>
      </w:r>
    </w:p>
    <w:p w14:paraId="01F6C776">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市场价格波动是否调整合同价格的约定：</w:t>
      </w:r>
      <w:r>
        <w:rPr>
          <w:rFonts w:hint="eastAsia" w:ascii="宋体" w:hAnsi="宋体"/>
          <w:b/>
          <w:bCs/>
          <w:color w:val="auto"/>
          <w:kern w:val="0"/>
          <w:highlight w:val="none"/>
          <w:u w:val="single"/>
          <w:lang w:val="en-US" w:eastAsia="zh-CN"/>
        </w:rPr>
        <w:t xml:space="preserve"> </w:t>
      </w:r>
      <w:r>
        <w:rPr>
          <w:rFonts w:hint="eastAsia" w:ascii="宋体" w:hAnsi="宋体"/>
          <w:b/>
          <w:bCs/>
          <w:color w:val="auto"/>
          <w:highlight w:val="none"/>
          <w:u w:val="single"/>
        </w:rPr>
        <w:t>不允许调整</w:t>
      </w:r>
      <w:r>
        <w:rPr>
          <w:rFonts w:hint="eastAsia" w:ascii="宋体" w:hAnsi="宋体"/>
          <w:color w:val="auto"/>
          <w:highlight w:val="none"/>
          <w:u w:val="single"/>
        </w:rPr>
        <w:t xml:space="preserve"> </w:t>
      </w:r>
      <w:r>
        <w:rPr>
          <w:rFonts w:hint="eastAsia" w:ascii="宋体" w:hAnsi="宋体"/>
          <w:color w:val="auto"/>
          <w:highlight w:val="none"/>
        </w:rPr>
        <w:t>。</w:t>
      </w:r>
    </w:p>
    <w:p w14:paraId="5AEED93E">
      <w:pPr>
        <w:pStyle w:val="160"/>
        <w:spacing w:line="360" w:lineRule="auto"/>
        <w:ind w:firstLine="420" w:firstLineChars="200"/>
        <w:jc w:val="left"/>
        <w:rPr>
          <w:rFonts w:hint="eastAsia" w:ascii="宋体" w:hAnsi="宋体"/>
          <w:color w:val="auto"/>
          <w:highlight w:val="none"/>
        </w:rPr>
      </w:pPr>
      <w:r>
        <w:rPr>
          <w:rFonts w:hint="eastAsia" w:ascii="宋体" w:hAnsi="宋体"/>
          <w:color w:val="auto"/>
          <w:highlight w:val="none"/>
        </w:rPr>
        <w:t>因市场价格波动调整合同价格，采用以下第</w:t>
      </w:r>
      <w:r>
        <w:rPr>
          <w:rFonts w:hint="eastAsia" w:ascii="宋体" w:hAnsi="宋体"/>
          <w:color w:val="auto"/>
          <w:highlight w:val="none"/>
          <w:u w:val="single"/>
        </w:rPr>
        <w:t xml:space="preserve"> / </w:t>
      </w:r>
      <w:r>
        <w:rPr>
          <w:rFonts w:hint="eastAsia" w:ascii="宋体" w:hAnsi="宋体"/>
          <w:color w:val="auto"/>
          <w:highlight w:val="none"/>
        </w:rPr>
        <w:t>种方式对合同价格进行调整：</w:t>
      </w:r>
    </w:p>
    <w:p w14:paraId="198C09A2">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sym w:font="Wingdings" w:char="00A8"/>
      </w:r>
      <w:r>
        <w:rPr>
          <w:rFonts w:ascii="宋体" w:hAnsi="宋体"/>
          <w:color w:val="auto"/>
          <w:szCs w:val="21"/>
          <w:highlight w:val="none"/>
        </w:rPr>
        <w:t>第1种方式：采用价格指数</w:t>
      </w:r>
      <w:r>
        <w:rPr>
          <w:rFonts w:hint="eastAsia" w:ascii="宋体" w:hAnsi="宋体"/>
          <w:color w:val="auto"/>
          <w:szCs w:val="21"/>
          <w:highlight w:val="none"/>
        </w:rPr>
        <w:t>进行价格</w:t>
      </w:r>
      <w:r>
        <w:rPr>
          <w:rFonts w:ascii="宋体" w:hAnsi="宋体"/>
          <w:color w:val="auto"/>
          <w:szCs w:val="21"/>
          <w:highlight w:val="none"/>
        </w:rPr>
        <w:t>调整。</w:t>
      </w:r>
    </w:p>
    <w:p w14:paraId="0600B079">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关于各可调因子、定值和变值权重，以及基本价格指数及其来源的约定：</w:t>
      </w:r>
      <w:r>
        <w:rPr>
          <w:rFonts w:ascii="宋体" w:hAnsi="宋体"/>
          <w:color w:val="auto"/>
          <w:szCs w:val="21"/>
          <w:highlight w:val="none"/>
          <w:u w:val="single"/>
        </w:rPr>
        <w:t xml:space="preserve">          </w:t>
      </w:r>
      <w:r>
        <w:rPr>
          <w:rFonts w:ascii="宋体" w:hAnsi="宋体"/>
          <w:color w:val="auto"/>
          <w:szCs w:val="21"/>
          <w:highlight w:val="none"/>
        </w:rPr>
        <w:t xml:space="preserve">；  </w:t>
      </w:r>
    </w:p>
    <w:p w14:paraId="098E16EF">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sym w:font="Wingdings" w:char="00A8"/>
      </w:r>
      <w:r>
        <w:rPr>
          <w:rFonts w:ascii="宋体" w:hAnsi="宋体"/>
          <w:color w:val="auto"/>
          <w:szCs w:val="21"/>
          <w:highlight w:val="none"/>
        </w:rPr>
        <w:t>第2种方式：采用造价信息</w:t>
      </w:r>
      <w:r>
        <w:rPr>
          <w:rFonts w:hint="eastAsia" w:ascii="宋体" w:hAnsi="宋体"/>
          <w:color w:val="auto"/>
          <w:szCs w:val="21"/>
          <w:highlight w:val="none"/>
        </w:rPr>
        <w:t>进行价格</w:t>
      </w:r>
      <w:r>
        <w:rPr>
          <w:rFonts w:ascii="宋体" w:hAnsi="宋体"/>
          <w:color w:val="auto"/>
          <w:szCs w:val="21"/>
          <w:highlight w:val="none"/>
        </w:rPr>
        <w:t>调整。</w:t>
      </w:r>
    </w:p>
    <w:p w14:paraId="33D05136">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（2）关于基准价格的约定：</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p w14:paraId="4A0B0143">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专用合同条款</w:t>
      </w:r>
      <w:r>
        <w:rPr>
          <w:rFonts w:hint="eastAsia" w:ascii="宋体" w:hAnsi="宋体" w:cs="宋体"/>
          <w:color w:val="auto"/>
          <w:szCs w:val="21"/>
          <w:highlight w:val="none"/>
        </w:rPr>
        <w:t>①</w:t>
      </w:r>
      <w:r>
        <w:rPr>
          <w:rFonts w:ascii="宋体" w:hAnsi="宋体"/>
          <w:color w:val="auto"/>
          <w:szCs w:val="21"/>
          <w:highlight w:val="none"/>
        </w:rPr>
        <w:t>承包人在已标价工程量清单或预算书中载明的材料单价低于基准价格的：专用合同条款合同履行期间材料单价涨幅以基准价格为基础超过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%时，或材料单价跌幅以已标价工程量清单或预算书中载明材料单价为基础超过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%时，其超过部分据实调整。</w:t>
      </w:r>
    </w:p>
    <w:p w14:paraId="5A344054">
      <w:pPr>
        <w:spacing w:line="360" w:lineRule="auto"/>
        <w:ind w:firstLine="420" w:firstLineChars="200"/>
        <w:jc w:val="left"/>
        <w:rPr>
          <w:rFonts w:ascii="宋体" w:hAnsi="宋体"/>
          <w:color w:val="auto"/>
          <w:szCs w:val="21"/>
          <w:highlight w:val="none"/>
        </w:rPr>
      </w:pPr>
      <w:r>
        <w:rPr>
          <w:rFonts w:hint="eastAsia" w:ascii="宋体" w:hAnsi="宋体" w:cs="宋体"/>
          <w:color w:val="auto"/>
          <w:szCs w:val="21"/>
          <w:highlight w:val="none"/>
        </w:rPr>
        <w:t>②</w:t>
      </w:r>
      <w:r>
        <w:rPr>
          <w:rFonts w:ascii="宋体" w:hAnsi="宋体"/>
          <w:color w:val="auto"/>
          <w:szCs w:val="21"/>
          <w:highlight w:val="none"/>
        </w:rPr>
        <w:t>承包人在已标价工程量清单或预算书中载明的材料单价高于基准价格的：专用合同条款合同履行期间材料单价跌幅以基准价格为基础超过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%时，材料单价涨幅以已标价工程量清单或预算书中载明材料单价为基础超过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%时，其超过部分据实调整。</w:t>
      </w:r>
    </w:p>
    <w:p w14:paraId="19FB0DEA">
      <w:pPr>
        <w:spacing w:line="360" w:lineRule="auto"/>
        <w:ind w:firstLine="420" w:firstLineChars="200"/>
        <w:jc w:val="left"/>
        <w:rPr>
          <w:rFonts w:ascii="宋体" w:hAnsi="宋体"/>
          <w:color w:val="auto"/>
          <w:szCs w:val="21"/>
          <w:highlight w:val="none"/>
        </w:rPr>
      </w:pPr>
      <w:r>
        <w:rPr>
          <w:rFonts w:hint="eastAsia" w:ascii="宋体" w:hAnsi="宋体" w:cs="宋体"/>
          <w:color w:val="auto"/>
          <w:szCs w:val="21"/>
          <w:highlight w:val="none"/>
        </w:rPr>
        <w:t>③</w:t>
      </w:r>
      <w:r>
        <w:rPr>
          <w:rFonts w:ascii="宋体" w:hAnsi="宋体"/>
          <w:color w:val="auto"/>
          <w:szCs w:val="21"/>
          <w:highlight w:val="none"/>
        </w:rPr>
        <w:t>承包人在已标价工程量清单或预算书中载明的材料单价等于基准单价的：专用合同条款合同履行期间材料单价涨跌幅以基准单价为基础超过±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%时，其超过部分据实调整。</w:t>
      </w:r>
    </w:p>
    <w:p w14:paraId="644AB658">
      <w:pPr>
        <w:shd w:val="clear" w:color="auto" w:fill="auto"/>
        <w:spacing w:line="360" w:lineRule="auto"/>
        <w:ind w:firstLine="420" w:firstLineChars="200"/>
        <w:jc w:val="left"/>
        <w:rPr>
          <w:rFonts w:hAnsi="宋体"/>
          <w:color w:val="auto"/>
          <w:sz w:val="21"/>
          <w:szCs w:val="21"/>
          <w:highlight w:val="none"/>
        </w:rPr>
      </w:pPr>
      <w:r>
        <w:rPr>
          <w:rFonts w:hAnsi="宋体"/>
          <w:color w:val="auto"/>
          <w:szCs w:val="21"/>
          <w:highlight w:val="none"/>
        </w:rPr>
        <w:t>（</w:t>
      </w:r>
      <w:r>
        <w:rPr>
          <w:color w:val="auto"/>
          <w:szCs w:val="21"/>
          <w:highlight w:val="none"/>
        </w:rPr>
        <w:t>1</w:t>
      </w:r>
      <w:r>
        <w:rPr>
          <w:rFonts w:hAnsi="宋体"/>
          <w:color w:val="auto"/>
          <w:szCs w:val="21"/>
          <w:highlight w:val="none"/>
        </w:rPr>
        <w:t>）允许调整的主要材料、基期价格、风险系数、投标报价：</w:t>
      </w:r>
      <w:r>
        <w:rPr>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u w:val="none"/>
        </w:rPr>
        <w:t>。</w:t>
      </w:r>
    </w:p>
    <w:p w14:paraId="16EDEF5E">
      <w:pPr>
        <w:shd w:val="clear" w:color="auto" w:fill="auto"/>
        <w:spacing w:line="360" w:lineRule="auto"/>
        <w:ind w:firstLine="420" w:firstLineChars="200"/>
        <w:jc w:val="left"/>
        <w:rPr>
          <w:rFonts w:hAnsi="宋体"/>
          <w:color w:val="auto"/>
          <w:szCs w:val="21"/>
          <w:highlight w:val="none"/>
        </w:rPr>
      </w:pPr>
      <w:r>
        <w:rPr>
          <w:rFonts w:hAnsi="宋体"/>
          <w:color w:val="auto"/>
          <w:szCs w:val="21"/>
          <w:highlight w:val="none"/>
        </w:rPr>
        <w:t>（</w:t>
      </w:r>
      <w:r>
        <w:rPr>
          <w:color w:val="auto"/>
          <w:szCs w:val="21"/>
          <w:highlight w:val="none"/>
        </w:rPr>
        <w:t>2</w:t>
      </w:r>
      <w:r>
        <w:rPr>
          <w:rFonts w:hAnsi="宋体"/>
          <w:color w:val="auto"/>
          <w:szCs w:val="21"/>
          <w:highlight w:val="none"/>
        </w:rPr>
        <w:t>）主要材料确认价：</w:t>
      </w:r>
    </w:p>
    <w:p w14:paraId="0CFD0A4D">
      <w:pPr>
        <w:shd w:val="clear" w:color="auto" w:fill="auto"/>
        <w:spacing w:line="360" w:lineRule="auto"/>
        <w:ind w:firstLine="420" w:firstLineChars="200"/>
        <w:jc w:val="left"/>
        <w:rPr>
          <w:color w:val="auto"/>
          <w:szCs w:val="21"/>
          <w:highlight w:val="none"/>
        </w:rPr>
      </w:pPr>
      <w:r>
        <w:rPr>
          <w:rFonts w:hAnsi="宋体"/>
          <w:color w:val="auto"/>
          <w:szCs w:val="21"/>
          <w:highlight w:val="none"/>
        </w:rPr>
        <w:t>按施工期间《</w:t>
      </w:r>
      <w:r>
        <w:rPr>
          <w:rFonts w:hint="eastAsia"/>
          <w:color w:val="auto"/>
          <w:szCs w:val="21"/>
          <w:highlight w:val="none"/>
          <w:u w:val="single"/>
          <w:lang w:val="en-US" w:eastAsia="zh-CN"/>
        </w:rPr>
        <w:t xml:space="preserve">     </w:t>
      </w:r>
      <w:r>
        <w:rPr>
          <w:rFonts w:hAnsi="宋体"/>
          <w:color w:val="auto"/>
          <w:szCs w:val="21"/>
          <w:highlight w:val="none"/>
        </w:rPr>
        <w:t>市建设工程造价信息》</w:t>
      </w:r>
      <w:r>
        <w:rPr>
          <w:rFonts w:hint="eastAsia" w:hAnsi="宋体"/>
          <w:color w:val="auto"/>
          <w:szCs w:val="21"/>
          <w:highlight w:val="none"/>
          <w:lang w:eastAsia="zh-CN"/>
        </w:rPr>
        <w:t>贵港市</w:t>
      </w:r>
      <w:r>
        <w:rPr>
          <w:rFonts w:hAnsi="宋体"/>
          <w:color w:val="auto"/>
          <w:szCs w:val="21"/>
          <w:highlight w:val="none"/>
        </w:rPr>
        <w:t>加权平均计算，信息价没有的按通用条款规定确定。</w:t>
      </w:r>
    </w:p>
    <w:p w14:paraId="22BECF69">
      <w:pPr>
        <w:shd w:val="clear" w:color="auto" w:fill="auto"/>
        <w:spacing w:line="360" w:lineRule="auto"/>
        <w:ind w:firstLine="420" w:firstLineChars="200"/>
        <w:jc w:val="left"/>
        <w:rPr>
          <w:rFonts w:hAnsi="宋体"/>
          <w:color w:val="auto"/>
          <w:szCs w:val="21"/>
          <w:highlight w:val="none"/>
        </w:rPr>
      </w:pPr>
      <w:r>
        <w:rPr>
          <w:rFonts w:hAnsi="宋体"/>
          <w:color w:val="auto"/>
          <w:szCs w:val="21"/>
          <w:highlight w:val="none"/>
        </w:rPr>
        <w:t>（</w:t>
      </w:r>
      <w:r>
        <w:rPr>
          <w:color w:val="auto"/>
          <w:szCs w:val="21"/>
          <w:highlight w:val="none"/>
        </w:rPr>
        <w:t>3</w:t>
      </w:r>
      <w:r>
        <w:rPr>
          <w:rFonts w:hAnsi="宋体"/>
          <w:color w:val="auto"/>
          <w:szCs w:val="21"/>
          <w:highlight w:val="none"/>
        </w:rPr>
        <w:t>）价差计算方法：</w:t>
      </w:r>
    </w:p>
    <w:p w14:paraId="3037C929">
      <w:pPr>
        <w:shd w:val="clear" w:color="auto" w:fill="auto"/>
        <w:spacing w:line="360" w:lineRule="auto"/>
        <w:ind w:firstLine="420" w:firstLineChars="200"/>
        <w:jc w:val="left"/>
        <w:rPr>
          <w:rFonts w:hAnsi="宋体"/>
          <w:color w:val="auto"/>
          <w:szCs w:val="21"/>
          <w:highlight w:val="none"/>
        </w:rPr>
      </w:pPr>
      <w:r>
        <w:rPr>
          <w:rFonts w:hAnsi="宋体"/>
          <w:color w:val="auto"/>
          <w:szCs w:val="21"/>
          <w:highlight w:val="none"/>
        </w:rPr>
        <w:t>①《</w:t>
      </w:r>
      <w:r>
        <w:rPr>
          <w:color w:val="auto"/>
          <w:szCs w:val="21"/>
          <w:highlight w:val="none"/>
          <w:u w:val="single"/>
        </w:rPr>
        <w:t xml:space="preserve"> </w:t>
      </w:r>
      <w:r>
        <w:rPr>
          <w:rFonts w:hint="eastAsia"/>
          <w:color w:val="auto"/>
          <w:szCs w:val="21"/>
          <w:highlight w:val="none"/>
          <w:u w:val="single"/>
          <w:lang w:val="en-US" w:eastAsia="zh-CN"/>
        </w:rPr>
        <w:t xml:space="preserve">                      </w:t>
      </w:r>
      <w:r>
        <w:rPr>
          <w:rFonts w:hAnsi="宋体"/>
          <w:color w:val="auto"/>
          <w:szCs w:val="21"/>
          <w:highlight w:val="none"/>
        </w:rPr>
        <w:t>》投标报价低于基准价格的：合同履行期间材料单价涨幅以基准价格为基础超过约定的风险范围时，或材料单价跌幅以投标报价为基础超过约定的风险范围时，其超过部分据实调整。</w:t>
      </w:r>
    </w:p>
    <w:p w14:paraId="50DA48E2">
      <w:pPr>
        <w:shd w:val="clear" w:color="auto" w:fill="auto"/>
        <w:spacing w:line="360" w:lineRule="auto"/>
        <w:ind w:firstLine="420" w:firstLineChars="200"/>
        <w:jc w:val="left"/>
        <w:rPr>
          <w:rFonts w:hAnsi="宋体"/>
          <w:color w:val="auto"/>
          <w:szCs w:val="21"/>
          <w:highlight w:val="none"/>
        </w:rPr>
      </w:pPr>
      <w:r>
        <w:rPr>
          <w:rFonts w:hAnsi="宋体"/>
          <w:color w:val="auto"/>
          <w:szCs w:val="21"/>
          <w:highlight w:val="none"/>
        </w:rPr>
        <w:t>②《</w:t>
      </w:r>
      <w:r>
        <w:rPr>
          <w:color w:val="auto"/>
          <w:szCs w:val="21"/>
          <w:highlight w:val="none"/>
          <w:u w:val="single"/>
        </w:rPr>
        <w:t xml:space="preserve"> </w:t>
      </w:r>
      <w:r>
        <w:rPr>
          <w:rFonts w:hint="eastAsia"/>
          <w:color w:val="auto"/>
          <w:szCs w:val="21"/>
          <w:highlight w:val="none"/>
          <w:u w:val="single"/>
          <w:lang w:val="en-US" w:eastAsia="zh-CN"/>
        </w:rPr>
        <w:t xml:space="preserve">                      </w:t>
      </w:r>
      <w:r>
        <w:rPr>
          <w:rFonts w:hAnsi="宋体"/>
          <w:color w:val="auto"/>
          <w:szCs w:val="21"/>
          <w:highlight w:val="none"/>
        </w:rPr>
        <w:t>》投标报价高于基准价格的：专用合同条款合同履行期间材料单价跌幅以基准价格为基础超过约定的风险范围时，材料单价涨幅以投标报价为基础超过约定的风险范围时，其超过部分据实调整。</w:t>
      </w:r>
    </w:p>
    <w:p w14:paraId="5AEBC290">
      <w:pPr>
        <w:spacing w:line="360" w:lineRule="auto"/>
        <w:ind w:firstLine="420" w:firstLineChars="200"/>
        <w:jc w:val="left"/>
        <w:rPr>
          <w:rFonts w:ascii="宋体" w:hAnsi="宋体"/>
          <w:color w:val="auto"/>
          <w:szCs w:val="21"/>
          <w:highlight w:val="none"/>
        </w:rPr>
      </w:pPr>
      <w:r>
        <w:rPr>
          <w:rFonts w:hAnsi="宋体"/>
          <w:color w:val="auto"/>
          <w:szCs w:val="21"/>
          <w:highlight w:val="none"/>
        </w:rPr>
        <w:t>③《</w:t>
      </w:r>
      <w:r>
        <w:rPr>
          <w:color w:val="auto"/>
          <w:szCs w:val="21"/>
          <w:highlight w:val="none"/>
          <w:u w:val="single"/>
        </w:rPr>
        <w:t xml:space="preserve"> </w:t>
      </w:r>
      <w:r>
        <w:rPr>
          <w:rFonts w:hint="eastAsia"/>
          <w:color w:val="auto"/>
          <w:szCs w:val="21"/>
          <w:highlight w:val="none"/>
          <w:u w:val="single"/>
          <w:lang w:val="en-US" w:eastAsia="zh-CN"/>
        </w:rPr>
        <w:t xml:space="preserve">                      </w:t>
      </w:r>
      <w:r>
        <w:rPr>
          <w:rFonts w:hAnsi="宋体"/>
          <w:color w:val="auto"/>
          <w:szCs w:val="21"/>
          <w:highlight w:val="none"/>
        </w:rPr>
        <w:t>》单价等于基准单价的：合同履行期间材料单价涨跌幅以基准单价为基础超过约定的风险范围时，其超过部分据实调整。</w:t>
      </w:r>
    </w:p>
    <w:p w14:paraId="2BB94170">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sym w:font="Wingdings" w:char="00A8"/>
      </w:r>
      <w:r>
        <w:rPr>
          <w:rFonts w:ascii="宋体" w:hAnsi="宋体"/>
          <w:color w:val="auto"/>
          <w:szCs w:val="21"/>
          <w:highlight w:val="none"/>
        </w:rPr>
        <w:t>第3种方式：其他价格调整方式：</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w:t>
      </w:r>
      <w:r>
        <w:rPr>
          <w:rFonts w:ascii="宋体" w:hAnsi="宋体"/>
          <w:color w:val="auto"/>
          <w:szCs w:val="21"/>
          <w:highlight w:val="none"/>
          <w:u w:val="single"/>
        </w:rPr>
        <w:t xml:space="preserve">   </w:t>
      </w:r>
      <w:r>
        <w:rPr>
          <w:rFonts w:ascii="宋体" w:hAnsi="宋体"/>
          <w:color w:val="auto"/>
          <w:szCs w:val="21"/>
          <w:highlight w:val="none"/>
        </w:rPr>
        <w:t>。</w:t>
      </w:r>
    </w:p>
    <w:p w14:paraId="5B891EF2">
      <w:pPr>
        <w:pStyle w:val="172"/>
        <w:spacing w:line="360" w:lineRule="auto"/>
        <w:rPr>
          <w:rFonts w:ascii="宋体" w:hAnsi="宋体"/>
          <w:color w:val="auto"/>
          <w:sz w:val="21"/>
          <w:szCs w:val="21"/>
          <w:highlight w:val="none"/>
        </w:rPr>
      </w:pPr>
      <w:bookmarkStart w:id="220" w:name="_Toc524083333"/>
      <w:bookmarkStart w:id="221" w:name="_Toc523415232"/>
      <w:bookmarkStart w:id="222" w:name="_Toc522177109"/>
      <w:r>
        <w:rPr>
          <w:rFonts w:hint="eastAsia" w:ascii="宋体" w:hAnsi="宋体"/>
          <w:color w:val="auto"/>
          <w:sz w:val="21"/>
          <w:szCs w:val="21"/>
          <w:highlight w:val="none"/>
        </w:rPr>
        <w:t>12. 合同价格、计量与支付</w:t>
      </w:r>
      <w:bookmarkEnd w:id="220"/>
      <w:bookmarkEnd w:id="221"/>
      <w:bookmarkEnd w:id="222"/>
    </w:p>
    <w:p w14:paraId="4F8BC18A">
      <w:pPr>
        <w:pStyle w:val="160"/>
        <w:spacing w:after="120" w:line="360" w:lineRule="auto"/>
        <w:ind w:firstLine="420" w:firstLineChars="200"/>
        <w:rPr>
          <w:rFonts w:hint="eastAsia" w:ascii="宋体" w:hAnsi="宋体"/>
          <w:color w:val="auto"/>
          <w:highlight w:val="none"/>
        </w:rPr>
      </w:pPr>
      <w:r>
        <w:rPr>
          <w:rFonts w:hint="eastAsia" w:ascii="宋体" w:hAnsi="宋体"/>
          <w:color w:val="auto"/>
          <w:highlight w:val="none"/>
        </w:rPr>
        <w:t>12.1 合同价格形式</w:t>
      </w:r>
    </w:p>
    <w:p w14:paraId="04F5AA00">
      <w:pPr>
        <w:spacing w:line="360" w:lineRule="auto"/>
        <w:ind w:firstLine="420" w:firstLineChars="200"/>
        <w:jc w:val="left"/>
        <w:rPr>
          <w:rFonts w:hint="eastAsia" w:hAnsi="宋体"/>
          <w:color w:val="auto"/>
          <w:szCs w:val="21"/>
          <w:highlight w:val="none"/>
        </w:rPr>
      </w:pPr>
      <w:r>
        <w:rPr>
          <w:rFonts w:hint="eastAsia" w:hAnsi="宋体"/>
          <w:color w:val="auto"/>
          <w:szCs w:val="21"/>
          <w:highlight w:val="none"/>
        </w:rPr>
        <w:t>本工程采用</w:t>
      </w:r>
      <w:r>
        <w:rPr>
          <w:rFonts w:hint="eastAsia" w:hAnsi="宋体"/>
          <w:color w:val="auto"/>
          <w:szCs w:val="21"/>
          <w:highlight w:val="none"/>
          <w:u w:val="single"/>
        </w:rPr>
        <w:t xml:space="preserve"> </w:t>
      </w:r>
      <w:r>
        <w:rPr>
          <w:rFonts w:hint="eastAsia" w:hAnsi="宋体"/>
          <w:b/>
          <w:bCs/>
          <w:color w:val="auto"/>
          <w:szCs w:val="21"/>
          <w:highlight w:val="none"/>
          <w:u w:val="single"/>
        </w:rPr>
        <w:t xml:space="preserve"> 总价</w:t>
      </w:r>
      <w:r>
        <w:rPr>
          <w:rFonts w:hint="eastAsia" w:hAnsi="宋体"/>
          <w:color w:val="auto"/>
          <w:szCs w:val="21"/>
          <w:highlight w:val="none"/>
          <w:u w:val="single"/>
        </w:rPr>
        <w:t xml:space="preserve">  </w:t>
      </w:r>
      <w:r>
        <w:rPr>
          <w:rFonts w:hint="eastAsia" w:hAnsi="宋体"/>
          <w:color w:val="auto"/>
          <w:szCs w:val="21"/>
          <w:highlight w:val="none"/>
        </w:rPr>
        <w:t>合同价格形式。</w:t>
      </w:r>
    </w:p>
    <w:p w14:paraId="04D762AE">
      <w:pPr>
        <w:spacing w:line="360" w:lineRule="auto"/>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2</w:t>
      </w:r>
      <w:r>
        <w:rPr>
          <w:rFonts w:hint="eastAsia" w:hAnsi="宋体"/>
          <w:color w:val="auto"/>
          <w:szCs w:val="21"/>
          <w:highlight w:val="none"/>
        </w:rPr>
        <w:t>）</w:t>
      </w:r>
      <w:r>
        <w:rPr>
          <w:rFonts w:hAnsi="宋体"/>
          <w:color w:val="auto"/>
          <w:szCs w:val="21"/>
          <w:highlight w:val="none"/>
        </w:rPr>
        <w:t>总价合同。</w:t>
      </w:r>
    </w:p>
    <w:p w14:paraId="3E897FF1">
      <w:pPr>
        <w:spacing w:line="360" w:lineRule="auto"/>
        <w:ind w:firstLine="420" w:firstLineChars="200"/>
        <w:jc w:val="left"/>
        <w:rPr>
          <w:rFonts w:hAnsi="宋体"/>
          <w:color w:val="auto"/>
          <w:szCs w:val="21"/>
          <w:highlight w:val="none"/>
        </w:rPr>
      </w:pPr>
      <w:r>
        <w:rPr>
          <w:rFonts w:hAnsi="宋体"/>
          <w:color w:val="auto"/>
          <w:szCs w:val="21"/>
          <w:highlight w:val="none"/>
        </w:rPr>
        <w:t>总价包含的风险范围：</w:t>
      </w:r>
      <w:r>
        <w:rPr>
          <w:rFonts w:hAnsi="宋体"/>
          <w:color w:val="auto"/>
          <w:szCs w:val="21"/>
          <w:highlight w:val="none"/>
          <w:u w:val="single"/>
        </w:rPr>
        <w:t xml:space="preserve">         </w:t>
      </w:r>
      <w:r>
        <w:rPr>
          <w:rFonts w:hint="eastAsia" w:ascii="宋体" w:hAnsi="宋体"/>
          <w:b/>
          <w:bCs/>
          <w:color w:val="auto"/>
          <w:highlight w:val="none"/>
          <w:u w:val="single"/>
        </w:rPr>
        <w:t>不允许调整</w:t>
      </w:r>
      <w:r>
        <w:rPr>
          <w:rFonts w:hint="eastAsia" w:hAnsi="宋体"/>
          <w:color w:val="auto"/>
          <w:szCs w:val="21"/>
          <w:highlight w:val="none"/>
          <w:u w:val="single"/>
        </w:rPr>
        <w:t xml:space="preserve">   </w:t>
      </w:r>
      <w:r>
        <w:rPr>
          <w:rFonts w:hAnsi="宋体"/>
          <w:color w:val="auto"/>
          <w:szCs w:val="21"/>
          <w:highlight w:val="none"/>
          <w:u w:val="single"/>
        </w:rPr>
        <w:t xml:space="preserve">        </w:t>
      </w:r>
      <w:r>
        <w:rPr>
          <w:rFonts w:hAnsi="宋体"/>
          <w:color w:val="auto"/>
          <w:szCs w:val="21"/>
          <w:highlight w:val="none"/>
        </w:rPr>
        <w:t>。</w:t>
      </w:r>
    </w:p>
    <w:p w14:paraId="2D37347A">
      <w:pPr>
        <w:spacing w:line="360" w:lineRule="auto"/>
        <w:ind w:firstLine="420" w:firstLineChars="200"/>
        <w:jc w:val="left"/>
        <w:rPr>
          <w:color w:val="auto"/>
          <w:highlight w:val="none"/>
        </w:rPr>
      </w:pPr>
      <w:r>
        <w:rPr>
          <w:color w:val="auto"/>
          <w:highlight w:val="none"/>
        </w:rPr>
        <w:t>风险范围以外合同价格的调整方法：</w:t>
      </w:r>
      <w:r>
        <w:rPr>
          <w:color w:val="auto"/>
          <w:highlight w:val="none"/>
          <w:u w:val="single"/>
        </w:rPr>
        <w:t xml:space="preserve">  </w:t>
      </w:r>
      <w:r>
        <w:rPr>
          <w:rFonts w:hint="eastAsia" w:ascii="宋体" w:hAnsi="宋体"/>
          <w:b/>
          <w:bCs/>
          <w:color w:val="auto"/>
          <w:highlight w:val="none"/>
          <w:u w:val="single"/>
        </w:rPr>
        <w:t>不允许调整</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w:t>
      </w:r>
    </w:p>
    <w:p w14:paraId="644C7B14">
      <w:pPr>
        <w:pStyle w:val="160"/>
        <w:spacing w:line="360" w:lineRule="auto"/>
        <w:ind w:firstLine="420" w:firstLineChars="200"/>
        <w:jc w:val="left"/>
        <w:rPr>
          <w:rFonts w:ascii="宋体" w:hAnsi="宋体"/>
          <w:color w:val="auto"/>
          <w:highlight w:val="none"/>
        </w:rPr>
      </w:pPr>
      <w:r>
        <w:rPr>
          <w:rFonts w:hint="eastAsia"/>
          <w:color w:val="auto"/>
          <w:highlight w:val="none"/>
        </w:rPr>
        <w:t>（</w:t>
      </w:r>
      <w:r>
        <w:rPr>
          <w:color w:val="auto"/>
          <w:highlight w:val="none"/>
        </w:rPr>
        <w:t>3</w:t>
      </w:r>
      <w:r>
        <w:rPr>
          <w:rFonts w:hint="eastAsia"/>
          <w:color w:val="auto"/>
          <w:highlight w:val="none"/>
        </w:rPr>
        <w:t>）</w:t>
      </w:r>
      <w:r>
        <w:rPr>
          <w:color w:val="auto"/>
          <w:highlight w:val="none"/>
        </w:rPr>
        <w:t>其他价格方式：</w:t>
      </w:r>
      <w:r>
        <w:rPr>
          <w:color w:val="auto"/>
          <w:highlight w:val="none"/>
          <w:u w:val="single"/>
        </w:rPr>
        <w:t xml:space="preserve">   </w:t>
      </w:r>
      <w:r>
        <w:rPr>
          <w:rFonts w:hint="eastAsia"/>
          <w:color w:val="auto"/>
          <w:highlight w:val="none"/>
          <w:u w:val="single"/>
        </w:rPr>
        <w:t>/</w:t>
      </w:r>
      <w:r>
        <w:rPr>
          <w:color w:val="auto"/>
          <w:highlight w:val="none"/>
          <w:u w:val="single"/>
        </w:rPr>
        <w:t xml:space="preserve">    </w:t>
      </w:r>
      <w:r>
        <w:rPr>
          <w:color w:val="auto"/>
          <w:highlight w:val="none"/>
        </w:rPr>
        <w:t>。</w:t>
      </w:r>
    </w:p>
    <w:p w14:paraId="4114FFAA">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12.2 预付款</w:t>
      </w:r>
    </w:p>
    <w:p w14:paraId="1D39E43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12.2.1 预付款的支付</w:t>
      </w:r>
    </w:p>
    <w:p w14:paraId="1791887B">
      <w:pPr>
        <w:pStyle w:val="160"/>
        <w:spacing w:line="360" w:lineRule="auto"/>
        <w:ind w:firstLine="420" w:firstLineChars="200"/>
        <w:jc w:val="left"/>
        <w:rPr>
          <w:rFonts w:ascii="宋体" w:hAnsi="宋体"/>
          <w:b w:val="0"/>
          <w:bCs w:val="0"/>
          <w:color w:val="auto"/>
          <w:highlight w:val="none"/>
        </w:rPr>
      </w:pPr>
      <w:r>
        <w:rPr>
          <w:rFonts w:hint="eastAsia" w:ascii="Times New Roman" w:hAnsi="Times New Roman" w:eastAsia="宋体" w:cs="Times New Roman"/>
          <w:b w:val="0"/>
          <w:bCs w:val="0"/>
          <w:color w:val="auto"/>
          <w:kern w:val="2"/>
          <w:sz w:val="21"/>
          <w:szCs w:val="24"/>
          <w:highlight w:val="none"/>
          <w:lang w:val="en-US" w:eastAsia="zh-CN" w:bidi="ar-SA"/>
        </w:rPr>
        <w:t>预付款支付比例或金额：</w:t>
      </w:r>
      <w:r>
        <w:rPr>
          <w:rFonts w:hint="eastAsia" w:ascii="宋体" w:hAnsi="宋体"/>
          <w:b w:val="0"/>
          <w:bCs w:val="0"/>
          <w:color w:val="auto"/>
          <w:highlight w:val="none"/>
          <w:u w:val="single"/>
        </w:rPr>
        <w:t xml:space="preserve"> </w:t>
      </w:r>
      <w:r>
        <w:rPr>
          <w:rFonts w:hint="eastAsia"/>
          <w:b w:val="0"/>
          <w:bCs w:val="0"/>
          <w:color w:val="auto"/>
          <w:highlight w:val="none"/>
          <w:u w:val="single"/>
        </w:rPr>
        <w:t xml:space="preserve">按合同价款的30%支付(采购人在签订合同时，成交供应商明确表示无需预付款或者主动要求降低预付款比例的，采购人可不适用前述规定 )  </w:t>
      </w:r>
      <w:r>
        <w:rPr>
          <w:rFonts w:hint="eastAsia" w:ascii="宋体" w:hAnsi="宋体"/>
          <w:b w:val="0"/>
          <w:bCs w:val="0"/>
          <w:color w:val="auto"/>
          <w:highlight w:val="none"/>
        </w:rPr>
        <w:t>。</w:t>
      </w:r>
    </w:p>
    <w:p w14:paraId="2CB82857">
      <w:pPr>
        <w:pStyle w:val="160"/>
        <w:spacing w:line="360" w:lineRule="auto"/>
        <w:ind w:firstLine="420" w:firstLineChars="200"/>
        <w:jc w:val="left"/>
        <w:rPr>
          <w:rFonts w:ascii="宋体" w:hAnsi="宋体"/>
          <w:b w:val="0"/>
          <w:bCs w:val="0"/>
          <w:color w:val="auto"/>
          <w:highlight w:val="none"/>
        </w:rPr>
      </w:pPr>
      <w:r>
        <w:rPr>
          <w:rFonts w:hint="eastAsia" w:ascii="Times New Roman" w:hAnsi="Times New Roman" w:eastAsia="宋体" w:cs="Times New Roman"/>
          <w:b w:val="0"/>
          <w:bCs w:val="0"/>
          <w:color w:val="auto"/>
          <w:kern w:val="2"/>
          <w:sz w:val="21"/>
          <w:szCs w:val="24"/>
          <w:highlight w:val="none"/>
          <w:lang w:val="en-US" w:eastAsia="zh-CN" w:bidi="ar-SA"/>
        </w:rPr>
        <w:t>预付款支付期限：</w:t>
      </w:r>
      <w:r>
        <w:rPr>
          <w:rFonts w:hint="eastAsia" w:ascii="Times New Roman" w:hAnsi="Times New Roman" w:eastAsia="宋体" w:cs="Times New Roman"/>
          <w:b w:val="0"/>
          <w:bCs w:val="0"/>
          <w:color w:val="auto"/>
          <w:highlight w:val="none"/>
          <w:u w:val="single"/>
        </w:rPr>
        <w:t>合同签订后一周内预付合同价的30%</w:t>
      </w:r>
      <w:r>
        <w:rPr>
          <w:rFonts w:hint="eastAsia" w:ascii="宋体" w:hAnsi="宋体"/>
          <w:b w:val="0"/>
          <w:bCs w:val="0"/>
          <w:color w:val="auto"/>
          <w:spacing w:val="-6"/>
          <w:sz w:val="21"/>
          <w:highlight w:val="none"/>
        </w:rPr>
        <w:t>。</w:t>
      </w:r>
    </w:p>
    <w:p w14:paraId="0B6E87EB">
      <w:pPr>
        <w:pStyle w:val="160"/>
        <w:spacing w:line="360" w:lineRule="auto"/>
        <w:ind w:firstLine="420" w:firstLineChars="200"/>
        <w:jc w:val="left"/>
        <w:rPr>
          <w:rFonts w:ascii="宋体" w:hAnsi="宋体"/>
          <w:b w:val="0"/>
          <w:bCs w:val="0"/>
          <w:color w:val="auto"/>
          <w:highlight w:val="none"/>
        </w:rPr>
      </w:pPr>
      <w:r>
        <w:rPr>
          <w:rFonts w:hint="eastAsia" w:ascii="Times New Roman" w:hAnsi="Times New Roman" w:eastAsia="宋体" w:cs="Times New Roman"/>
          <w:b w:val="0"/>
          <w:bCs w:val="0"/>
          <w:color w:val="auto"/>
          <w:kern w:val="2"/>
          <w:sz w:val="21"/>
          <w:szCs w:val="24"/>
          <w:highlight w:val="none"/>
          <w:lang w:val="en-US" w:eastAsia="zh-CN" w:bidi="ar-SA"/>
        </w:rPr>
        <w:t>预付款扣回的方式：</w:t>
      </w:r>
      <w:r>
        <w:rPr>
          <w:rFonts w:hint="eastAsia" w:ascii="Times New Roman" w:hAnsi="Times New Roman" w:eastAsia="宋体" w:cs="Times New Roman"/>
          <w:b w:val="0"/>
          <w:bCs w:val="0"/>
          <w:color w:val="auto"/>
          <w:kern w:val="2"/>
          <w:sz w:val="21"/>
          <w:szCs w:val="24"/>
          <w:highlight w:val="none"/>
          <w:u w:val="single"/>
          <w:lang w:val="en-US" w:eastAsia="zh-CN" w:bidi="ar-SA"/>
        </w:rPr>
        <w:t xml:space="preserve">  /  </w:t>
      </w:r>
      <w:r>
        <w:rPr>
          <w:rFonts w:hint="eastAsia" w:ascii="宋体" w:hAnsi="宋体"/>
          <w:b w:val="0"/>
          <w:bCs w:val="0"/>
          <w:color w:val="auto"/>
          <w:highlight w:val="none"/>
        </w:rPr>
        <w:t>。</w:t>
      </w:r>
    </w:p>
    <w:p w14:paraId="20ECE22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12.2.2 预付款担保</w:t>
      </w:r>
    </w:p>
    <w:p w14:paraId="16EAA57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承包人提交预付款担保的期限：</w:t>
      </w:r>
      <w:r>
        <w:rPr>
          <w:rFonts w:hint="eastAsia" w:ascii="宋体" w:hAnsi="宋体"/>
          <w:color w:val="auto"/>
          <w:highlight w:val="none"/>
          <w:u w:val="single"/>
        </w:rPr>
        <w:t xml:space="preserve">    </w:t>
      </w:r>
      <w:r>
        <w:rPr>
          <w:rFonts w:hint="eastAsia" w:ascii="宋体" w:hAnsi="宋体"/>
          <w:color w:val="auto"/>
          <w:highlight w:val="none"/>
        </w:rPr>
        <w:t>。</w:t>
      </w:r>
    </w:p>
    <w:p w14:paraId="03CA2DF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预付款担保的形式为：</w:t>
      </w:r>
      <w:r>
        <w:rPr>
          <w:rFonts w:hint="eastAsia" w:ascii="宋体" w:hAnsi="宋体"/>
          <w:color w:val="auto"/>
          <w:highlight w:val="none"/>
          <w:u w:val="single"/>
        </w:rPr>
        <w:t xml:space="preserve">    </w:t>
      </w:r>
      <w:r>
        <w:rPr>
          <w:rFonts w:hint="eastAsia" w:ascii="宋体" w:hAnsi="宋体"/>
          <w:color w:val="auto"/>
          <w:highlight w:val="none"/>
        </w:rPr>
        <w:t>。</w:t>
      </w:r>
    </w:p>
    <w:p w14:paraId="3C23AA07">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12.3 计量</w:t>
      </w:r>
    </w:p>
    <w:p w14:paraId="36F3900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12.3.1 计量原则</w:t>
      </w:r>
    </w:p>
    <w:p w14:paraId="1DA7EDA7">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工程量计算规则：</w:t>
      </w:r>
      <w:r>
        <w:rPr>
          <w:rFonts w:ascii="宋体" w:hAnsi="宋体"/>
          <w:color w:val="auto"/>
          <w:highlight w:val="none"/>
          <w:u w:val="single"/>
        </w:rPr>
        <w:t>工程的计量均以《建设工程工程量清单计价规范》（</w:t>
      </w:r>
      <w:r>
        <w:rPr>
          <w:color w:val="auto"/>
          <w:highlight w:val="none"/>
          <w:u w:val="single"/>
        </w:rPr>
        <w:t>GB50500</w:t>
      </w:r>
      <w:r>
        <w:rPr>
          <w:rFonts w:ascii="宋体" w:hAnsi="宋体"/>
          <w:color w:val="auto"/>
          <w:highlight w:val="none"/>
          <w:u w:val="single"/>
        </w:rPr>
        <w:t>－</w:t>
      </w:r>
      <w:r>
        <w:rPr>
          <w:color w:val="auto"/>
          <w:highlight w:val="none"/>
          <w:u w:val="single"/>
        </w:rPr>
        <w:t>2013</w:t>
      </w:r>
      <w:r>
        <w:rPr>
          <w:rFonts w:ascii="宋体" w:hAnsi="宋体"/>
          <w:color w:val="auto"/>
          <w:highlight w:val="none"/>
          <w:u w:val="single"/>
        </w:rPr>
        <w:t>）及其广西壮族自治区实施细则、《建设工程工程量清单计算规范》（</w:t>
      </w:r>
      <w:r>
        <w:rPr>
          <w:color w:val="auto"/>
          <w:highlight w:val="none"/>
          <w:u w:val="single"/>
        </w:rPr>
        <w:t>GB50854~50862</w:t>
      </w:r>
      <w:r>
        <w:rPr>
          <w:rFonts w:ascii="宋体" w:hAnsi="宋体"/>
          <w:color w:val="auto"/>
          <w:highlight w:val="none"/>
          <w:u w:val="single"/>
        </w:rPr>
        <w:t>－</w:t>
      </w:r>
      <w:r>
        <w:rPr>
          <w:color w:val="auto"/>
          <w:highlight w:val="none"/>
          <w:u w:val="single"/>
        </w:rPr>
        <w:t>2013</w:t>
      </w:r>
      <w:r>
        <w:rPr>
          <w:rFonts w:ascii="宋体" w:hAnsi="宋体"/>
          <w:color w:val="auto"/>
          <w:highlight w:val="none"/>
          <w:u w:val="single"/>
        </w:rPr>
        <w:t>）及其广西实施细则、本工程补充项目清单为准</w:t>
      </w:r>
      <w:r>
        <w:rPr>
          <w:rFonts w:hint="eastAsia" w:ascii="宋体" w:hAnsi="宋体"/>
          <w:color w:val="auto"/>
          <w:highlight w:val="none"/>
          <w:u w:val="single"/>
        </w:rPr>
        <w:t xml:space="preserve"> </w:t>
      </w:r>
      <w:r>
        <w:rPr>
          <w:rFonts w:hint="eastAsia" w:ascii="宋体" w:hAnsi="宋体"/>
          <w:color w:val="auto"/>
          <w:highlight w:val="none"/>
        </w:rPr>
        <w:t>。</w:t>
      </w:r>
    </w:p>
    <w:p w14:paraId="7F9C42C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12.3.2 计量周期</w:t>
      </w:r>
    </w:p>
    <w:p w14:paraId="3D90FCE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关于计量周期的约定：</w:t>
      </w:r>
      <w:r>
        <w:rPr>
          <w:rFonts w:hint="eastAsia" w:ascii="宋体" w:hAnsi="宋体"/>
          <w:color w:val="auto"/>
          <w:highlight w:val="none"/>
          <w:u w:val="single"/>
        </w:rPr>
        <w:t xml:space="preserve"> </w:t>
      </w:r>
      <w:r>
        <w:rPr>
          <w:rFonts w:hint="eastAsia"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w:t>
      </w:r>
    </w:p>
    <w:p w14:paraId="7808007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12.3.4 总价合同的计量</w:t>
      </w:r>
    </w:p>
    <w:p w14:paraId="6804F61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关于总价合同计量的约定：</w:t>
      </w:r>
      <w:r>
        <w:rPr>
          <w:rFonts w:hint="eastAsia" w:ascii="宋体" w:hAnsi="宋体"/>
          <w:color w:val="auto"/>
          <w:highlight w:val="none"/>
          <w:u w:val="single"/>
        </w:rPr>
        <w:t xml:space="preserve"> 除工程变更外，原图纸范围内的工程量不得按实计量 </w:t>
      </w:r>
      <w:r>
        <w:rPr>
          <w:rFonts w:hint="eastAsia" w:ascii="宋体" w:hAnsi="宋体"/>
          <w:color w:val="auto"/>
          <w:highlight w:val="none"/>
        </w:rPr>
        <w:t>。</w:t>
      </w:r>
    </w:p>
    <w:p w14:paraId="66A3080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12.3.5总价合同采用支付分解表计量支付的，是否适用第</w:t>
      </w:r>
      <w:r>
        <w:rPr>
          <w:rFonts w:hint="eastAsia" w:ascii="宋体" w:hAnsi="宋体"/>
          <w:color w:val="auto"/>
          <w:kern w:val="0"/>
          <w:highlight w:val="none"/>
        </w:rPr>
        <w:t xml:space="preserve">12.3.4 </w:t>
      </w:r>
      <w:r>
        <w:rPr>
          <w:rFonts w:hint="eastAsia" w:ascii="宋体" w:hAnsi="宋体"/>
          <w:color w:val="auto"/>
          <w:highlight w:val="none"/>
        </w:rPr>
        <w:t>项</w:t>
      </w:r>
      <w:r>
        <w:rPr>
          <w:rFonts w:hint="eastAsia" w:ascii="宋体" w:hAnsi="宋体"/>
          <w:color w:val="auto"/>
          <w:kern w:val="0"/>
          <w:highlight w:val="none"/>
        </w:rPr>
        <w:t>〔总价合同的计量〕</w:t>
      </w:r>
      <w:r>
        <w:rPr>
          <w:rFonts w:hint="eastAsia" w:ascii="宋体" w:hAnsi="宋体"/>
          <w:color w:val="auto"/>
          <w:highlight w:val="none"/>
        </w:rPr>
        <w:t>约定进行计量：</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u w:val="single"/>
          <w:lang w:val="en-US" w:eastAsia="zh-CN"/>
        </w:rPr>
        <w:t xml:space="preserve">   </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u w:val="none"/>
        </w:rPr>
        <w:t>。</w:t>
      </w:r>
    </w:p>
    <w:p w14:paraId="3E7751F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12.3.6 其他价格形式合同的计量</w:t>
      </w:r>
    </w:p>
    <w:p w14:paraId="318D717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其他价格形式的计量方式和程序：</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0463046F">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12.4 工程进度款支付</w:t>
      </w:r>
    </w:p>
    <w:p w14:paraId="4669433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12.4.1 付款周期</w:t>
      </w:r>
    </w:p>
    <w:p w14:paraId="58237BC9">
      <w:pPr>
        <w:pStyle w:val="160"/>
        <w:spacing w:line="360" w:lineRule="auto"/>
        <w:ind w:firstLine="420" w:firstLineChars="200"/>
        <w:jc w:val="left"/>
        <w:rPr>
          <w:rFonts w:hint="eastAsia" w:ascii="宋体" w:hAnsi="宋体" w:cs="宋体"/>
          <w:color w:val="auto"/>
          <w:highlight w:val="none"/>
          <w:u w:val="single"/>
          <w:lang w:val="en-US" w:eastAsia="zh-CN"/>
        </w:rPr>
      </w:pPr>
      <w:r>
        <w:rPr>
          <w:rFonts w:hint="eastAsia" w:ascii="宋体" w:hAnsi="宋体"/>
          <w:color w:val="auto"/>
          <w:highlight w:val="none"/>
        </w:rPr>
        <w:t>关于付款周期的约定：</w:t>
      </w:r>
      <w:r>
        <w:rPr>
          <w:rFonts w:hint="eastAsia" w:ascii="宋体" w:hAnsi="宋体" w:cs="宋体"/>
          <w:color w:val="auto"/>
          <w:highlight w:val="none"/>
          <w:u w:val="single"/>
          <w:lang w:val="en-US" w:eastAsia="zh-CN"/>
        </w:rPr>
        <w:t>合同签订后一周内预付合同价的30%；工程款原则上按月支付，在确保不超出工程对应批复概预算（合同价）及工程结算工作顺利开展的前提下，合同内进度款支付限额为已完成合格工程量的80%; 工程完工且验收达到质量要求，并经审核后，支付至结算价款的97%工程款;余下结算价款的3%作为工程质量保修金，待工程质量保修期满，经采购人、施工单位及监理单位三方验收合格后，无息拨付给施工单位。（采购人在签订合同时，成交供应商明确表示无需预付款或者主动要求降低预付款比例的，采购人可不适用前述规定）。</w:t>
      </w:r>
    </w:p>
    <w:p w14:paraId="5C9273D2">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12.4.2 进度付款申请单的编制</w:t>
      </w:r>
    </w:p>
    <w:p w14:paraId="7127FD9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关于进度付款申请单编制的约定：</w:t>
      </w:r>
      <w:r>
        <w:rPr>
          <w:rFonts w:hint="eastAsia" w:ascii="宋体" w:hAnsi="宋体"/>
          <w:color w:val="auto"/>
          <w:highlight w:val="none"/>
          <w:u w:val="single"/>
        </w:rPr>
        <w:t xml:space="preserve"> </w:t>
      </w:r>
      <w:r>
        <w:rPr>
          <w:rFonts w:hint="eastAsia" w:ascii="宋体" w:hAnsi="宋体" w:eastAsia="宋体" w:cs="宋体"/>
          <w:color w:val="auto"/>
          <w:highlight w:val="none"/>
          <w:u w:val="single"/>
          <w:lang w:eastAsia="zh-CN"/>
        </w:rPr>
        <w:t>进度款申请须符合贵港市人民政府相关文件规定，进度付款申请单编制内容按本工程款支付管理规定执行</w:t>
      </w:r>
      <w:r>
        <w:rPr>
          <w:rFonts w:hint="eastAsia" w:ascii="宋体" w:hAnsi="宋体"/>
          <w:color w:val="auto"/>
          <w:highlight w:val="none"/>
          <w:u w:val="single"/>
        </w:rPr>
        <w:t xml:space="preserve"> </w:t>
      </w:r>
      <w:r>
        <w:rPr>
          <w:rFonts w:hint="eastAsia" w:ascii="宋体" w:hAnsi="宋体"/>
          <w:color w:val="auto"/>
          <w:highlight w:val="none"/>
        </w:rPr>
        <w:t>。</w:t>
      </w:r>
    </w:p>
    <w:p w14:paraId="0DD25AA7">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12.4.3 进度付款申请单的提交</w:t>
      </w:r>
    </w:p>
    <w:p w14:paraId="4D97F0A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（1）单价合同进度付款申请单提交的约定：</w:t>
      </w:r>
      <w:r>
        <w:rPr>
          <w:rFonts w:hint="eastAsia" w:ascii="宋体" w:hAnsi="宋体"/>
          <w:color w:val="auto"/>
          <w:highlight w:val="none"/>
          <w:u w:val="single"/>
        </w:rPr>
        <w:t xml:space="preserve">   </w:t>
      </w:r>
      <w:r>
        <w:rPr>
          <w:rFonts w:hint="eastAsia"/>
          <w:bCs/>
          <w:color w:val="auto"/>
          <w:highlight w:val="none"/>
          <w:u w:val="single"/>
        </w:rPr>
        <w:t>/</w:t>
      </w:r>
      <w:r>
        <w:rPr>
          <w:rFonts w:hint="eastAsia" w:ascii="宋体" w:hAnsi="宋体"/>
          <w:color w:val="auto"/>
          <w:highlight w:val="none"/>
          <w:u w:val="single"/>
        </w:rPr>
        <w:t xml:space="preserve">    </w:t>
      </w:r>
      <w:r>
        <w:rPr>
          <w:rFonts w:hint="eastAsia" w:ascii="宋体" w:hAnsi="宋体"/>
          <w:color w:val="auto"/>
          <w:highlight w:val="none"/>
        </w:rPr>
        <w:t>。</w:t>
      </w:r>
    </w:p>
    <w:p w14:paraId="203D79E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（2）总价合同进度付款申请单提交的约定：</w:t>
      </w:r>
      <w:r>
        <w:rPr>
          <w:rFonts w:hint="eastAsia" w:ascii="宋体" w:hAnsi="宋体"/>
          <w:color w:val="auto"/>
          <w:highlight w:val="none"/>
          <w:u w:val="single"/>
        </w:rPr>
        <w:t xml:space="preserve">   </w:t>
      </w:r>
      <w:r>
        <w:rPr>
          <w:rFonts w:hint="eastAsia"/>
          <w:bCs/>
          <w:color w:val="auto"/>
          <w:highlight w:val="none"/>
          <w:u w:val="single"/>
        </w:rPr>
        <w:t>/</w:t>
      </w:r>
      <w:r>
        <w:rPr>
          <w:rFonts w:hint="eastAsia" w:ascii="宋体" w:hAnsi="宋体"/>
          <w:color w:val="auto"/>
          <w:highlight w:val="none"/>
          <w:u w:val="single"/>
        </w:rPr>
        <w:t xml:space="preserve">    </w:t>
      </w:r>
      <w:r>
        <w:rPr>
          <w:rFonts w:hint="eastAsia" w:ascii="宋体" w:hAnsi="宋体"/>
          <w:color w:val="auto"/>
          <w:highlight w:val="none"/>
        </w:rPr>
        <w:t>。</w:t>
      </w:r>
    </w:p>
    <w:p w14:paraId="709FC2B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（3）其他价格形式合同进度付款申请单提交的约定：</w:t>
      </w:r>
      <w:r>
        <w:rPr>
          <w:rFonts w:hint="eastAsia" w:ascii="宋体" w:hAnsi="宋体"/>
          <w:color w:val="auto"/>
          <w:highlight w:val="none"/>
          <w:u w:val="single"/>
        </w:rPr>
        <w:t xml:space="preserve">  </w:t>
      </w:r>
      <w:r>
        <w:rPr>
          <w:rFonts w:hint="eastAsia"/>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4900C6E6">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12.4.4 进度款审核和支付</w:t>
      </w:r>
    </w:p>
    <w:p w14:paraId="42F689E3">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（1）监理人审查并报送发包人的期限：</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1BE9B72E">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发包人完成审批并签发进度款支付证书的期限：</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671B316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（2）发包人支付进度款的期限：</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2D7675B1">
      <w:pPr>
        <w:pStyle w:val="160"/>
        <w:spacing w:line="360" w:lineRule="auto"/>
        <w:ind w:firstLine="525" w:firstLineChars="250"/>
        <w:jc w:val="left"/>
        <w:rPr>
          <w:rFonts w:ascii="宋体" w:hAnsi="宋体"/>
          <w:color w:val="auto"/>
          <w:highlight w:val="none"/>
        </w:rPr>
      </w:pPr>
      <w:r>
        <w:rPr>
          <w:rFonts w:hint="eastAsia" w:ascii="宋体" w:hAnsi="宋体"/>
          <w:color w:val="auto"/>
          <w:highlight w:val="none"/>
        </w:rPr>
        <w:t>发包人逾期支付进度款的违约金的计算方式：</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325B796F">
      <w:pPr>
        <w:pStyle w:val="160"/>
        <w:spacing w:line="360" w:lineRule="auto"/>
        <w:ind w:firstLine="525" w:firstLineChars="250"/>
        <w:jc w:val="left"/>
        <w:rPr>
          <w:rFonts w:ascii="宋体" w:hAnsi="宋体"/>
          <w:color w:val="auto"/>
          <w:highlight w:val="none"/>
        </w:rPr>
      </w:pPr>
      <w:r>
        <w:rPr>
          <w:rFonts w:hint="eastAsia" w:ascii="宋体" w:hAnsi="宋体"/>
          <w:color w:val="auto"/>
          <w:highlight w:val="none"/>
        </w:rPr>
        <w:t>12.4.6 支付分解表的编制</w:t>
      </w:r>
    </w:p>
    <w:p w14:paraId="2D90DE51">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2、总价合同支付分解表的编制与审批：</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233D69B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3、单价合同的总价项目支付分解表的编制与审批：</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w:t>
      </w:r>
    </w:p>
    <w:p w14:paraId="331ECA6D">
      <w:pPr>
        <w:pStyle w:val="172"/>
        <w:spacing w:line="360" w:lineRule="auto"/>
        <w:rPr>
          <w:rFonts w:ascii="宋体" w:hAnsi="宋体"/>
          <w:color w:val="auto"/>
          <w:sz w:val="21"/>
          <w:szCs w:val="21"/>
          <w:highlight w:val="none"/>
        </w:rPr>
      </w:pPr>
      <w:bookmarkStart w:id="223" w:name="_Toc523415233"/>
      <w:bookmarkStart w:id="224" w:name="_Toc524083334"/>
      <w:bookmarkStart w:id="225" w:name="_Toc522177110"/>
      <w:r>
        <w:rPr>
          <w:rFonts w:hint="eastAsia" w:ascii="宋体" w:hAnsi="宋体"/>
          <w:color w:val="auto"/>
          <w:sz w:val="21"/>
          <w:szCs w:val="21"/>
          <w:highlight w:val="none"/>
        </w:rPr>
        <w:t>13. 验收和工程试车</w:t>
      </w:r>
      <w:bookmarkEnd w:id="223"/>
      <w:bookmarkEnd w:id="224"/>
      <w:bookmarkEnd w:id="225"/>
    </w:p>
    <w:p w14:paraId="7949A8C0">
      <w:pPr>
        <w:pStyle w:val="160"/>
        <w:keepNext w:val="0"/>
        <w:keepLines w:val="0"/>
        <w:pageBreakBefore w:val="0"/>
        <w:widowControl w:val="0"/>
        <w:kinsoku/>
        <w:wordWrap/>
        <w:overflowPunct/>
        <w:topLinePunct w:val="0"/>
        <w:autoSpaceDE/>
        <w:autoSpaceDN/>
        <w:bidi w:val="0"/>
        <w:adjustRightInd/>
        <w:snapToGrid/>
        <w:spacing w:after="120" w:line="400" w:lineRule="exact"/>
        <w:ind w:firstLine="420" w:firstLineChars="200"/>
        <w:textAlignment w:val="auto"/>
        <w:rPr>
          <w:rFonts w:ascii="宋体" w:hAnsi="宋体"/>
          <w:color w:val="auto"/>
          <w:highlight w:val="none"/>
        </w:rPr>
      </w:pPr>
      <w:r>
        <w:rPr>
          <w:rFonts w:hint="eastAsia" w:ascii="宋体" w:hAnsi="宋体"/>
          <w:color w:val="auto"/>
          <w:highlight w:val="none"/>
        </w:rPr>
        <w:t>13.1 分部分项工程验收</w:t>
      </w:r>
    </w:p>
    <w:p w14:paraId="7505921B">
      <w:pPr>
        <w:pStyle w:val="160"/>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color w:val="auto"/>
          <w:highlight w:val="none"/>
        </w:rPr>
      </w:pPr>
      <w:r>
        <w:rPr>
          <w:rFonts w:hint="eastAsia" w:ascii="宋体" w:hAnsi="宋体"/>
          <w:color w:val="auto"/>
          <w:highlight w:val="none"/>
        </w:rPr>
        <w:t>13.1.2监理人不能按时进行验收时，应提前</w:t>
      </w:r>
      <w:r>
        <w:rPr>
          <w:rFonts w:hint="eastAsia" w:ascii="宋体" w:hAnsi="宋体"/>
          <w:color w:val="auto"/>
          <w:highlight w:val="none"/>
          <w:u w:val="single"/>
        </w:rPr>
        <w:t xml:space="preserve"> 24 </w:t>
      </w:r>
      <w:r>
        <w:rPr>
          <w:rFonts w:hint="eastAsia" w:ascii="宋体" w:hAnsi="宋体"/>
          <w:color w:val="auto"/>
          <w:highlight w:val="none"/>
        </w:rPr>
        <w:t>小时提交书面延期要求。</w:t>
      </w:r>
    </w:p>
    <w:p w14:paraId="0A75192F">
      <w:pPr>
        <w:pStyle w:val="160"/>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b/>
          <w:bCs/>
          <w:color w:val="auto"/>
          <w:highlight w:val="none"/>
        </w:rPr>
      </w:pPr>
      <w:r>
        <w:rPr>
          <w:rFonts w:hint="eastAsia" w:ascii="宋体" w:hAnsi="宋体"/>
          <w:color w:val="auto"/>
          <w:highlight w:val="none"/>
        </w:rPr>
        <w:t>关于延期最长不得超过：</w:t>
      </w:r>
      <w:r>
        <w:rPr>
          <w:rFonts w:hint="eastAsia" w:ascii="宋体" w:hAnsi="宋体"/>
          <w:color w:val="auto"/>
          <w:highlight w:val="none"/>
          <w:u w:val="single"/>
        </w:rPr>
        <w:t xml:space="preserve"> 48 </w:t>
      </w:r>
      <w:r>
        <w:rPr>
          <w:rFonts w:hint="eastAsia" w:ascii="宋体" w:hAnsi="宋体"/>
          <w:color w:val="auto"/>
          <w:highlight w:val="none"/>
        </w:rPr>
        <w:t>小时。</w:t>
      </w:r>
    </w:p>
    <w:p w14:paraId="5AC707A2">
      <w:pPr>
        <w:pStyle w:val="160"/>
        <w:keepNext w:val="0"/>
        <w:keepLines w:val="0"/>
        <w:pageBreakBefore w:val="0"/>
        <w:widowControl w:val="0"/>
        <w:kinsoku/>
        <w:wordWrap/>
        <w:overflowPunct/>
        <w:topLinePunct w:val="0"/>
        <w:autoSpaceDE/>
        <w:autoSpaceDN/>
        <w:bidi w:val="0"/>
        <w:adjustRightInd/>
        <w:snapToGrid/>
        <w:spacing w:after="120" w:line="400" w:lineRule="exact"/>
        <w:ind w:firstLine="420" w:firstLineChars="200"/>
        <w:textAlignment w:val="auto"/>
        <w:rPr>
          <w:rFonts w:ascii="宋体" w:hAnsi="宋体"/>
          <w:color w:val="auto"/>
          <w:highlight w:val="none"/>
        </w:rPr>
      </w:pPr>
      <w:r>
        <w:rPr>
          <w:rFonts w:hint="eastAsia" w:ascii="宋体" w:hAnsi="宋体"/>
          <w:color w:val="auto"/>
          <w:highlight w:val="none"/>
        </w:rPr>
        <w:t>13.2 竣工验收</w:t>
      </w:r>
    </w:p>
    <w:p w14:paraId="48F9816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color w:val="auto"/>
          <w:szCs w:val="21"/>
          <w:highlight w:val="none"/>
        </w:rPr>
      </w:pPr>
      <w:r>
        <w:rPr>
          <w:color w:val="auto"/>
          <w:szCs w:val="21"/>
          <w:highlight w:val="none"/>
        </w:rPr>
        <w:t>13.2.1</w:t>
      </w:r>
      <w:r>
        <w:rPr>
          <w:rFonts w:hAnsi="宋体"/>
          <w:color w:val="auto"/>
          <w:szCs w:val="21"/>
          <w:highlight w:val="none"/>
        </w:rPr>
        <w:t>竣工验收条件</w:t>
      </w:r>
    </w:p>
    <w:p w14:paraId="43939F6D">
      <w:pPr>
        <w:spacing w:line="360" w:lineRule="auto"/>
        <w:ind w:firstLine="420" w:firstLineChars="200"/>
        <w:rPr>
          <w:color w:val="auto"/>
          <w:szCs w:val="21"/>
          <w:highlight w:val="none"/>
          <w:u w:val="single"/>
        </w:rPr>
      </w:pPr>
      <w:r>
        <w:rPr>
          <w:rFonts w:hAnsi="宋体"/>
          <w:color w:val="auto"/>
          <w:szCs w:val="21"/>
          <w:highlight w:val="none"/>
        </w:rPr>
        <w:t>承包人负责整理和提交的竣工验收资料应当符合工程所在地建设行政主管部门和</w:t>
      </w:r>
      <w:r>
        <w:rPr>
          <w:color w:val="auto"/>
          <w:szCs w:val="21"/>
          <w:highlight w:val="none"/>
        </w:rPr>
        <w:t>(</w:t>
      </w:r>
      <w:r>
        <w:rPr>
          <w:rFonts w:hAnsi="宋体"/>
          <w:color w:val="auto"/>
          <w:szCs w:val="21"/>
          <w:highlight w:val="none"/>
        </w:rPr>
        <w:t>或</w:t>
      </w:r>
      <w:r>
        <w:rPr>
          <w:color w:val="auto"/>
          <w:szCs w:val="21"/>
          <w:highlight w:val="none"/>
        </w:rPr>
        <w:t>)</w:t>
      </w:r>
      <w:r>
        <w:rPr>
          <w:rFonts w:hAnsi="宋体"/>
          <w:color w:val="auto"/>
          <w:szCs w:val="21"/>
          <w:highlight w:val="none"/>
        </w:rPr>
        <w:t>城市建设档案管理机构有关施工资料的要求，具体内容包括：</w:t>
      </w:r>
      <w:r>
        <w:rPr>
          <w:color w:val="auto"/>
          <w:szCs w:val="21"/>
          <w:highlight w:val="none"/>
          <w:u w:val="single"/>
        </w:rPr>
        <w:t xml:space="preserve"> </w:t>
      </w:r>
      <w:r>
        <w:rPr>
          <w:rFonts w:hint="eastAsia"/>
          <w:color w:val="auto"/>
          <w:szCs w:val="21"/>
          <w:highlight w:val="none"/>
          <w:u w:val="single"/>
        </w:rPr>
        <w:t xml:space="preserve">                         </w:t>
      </w:r>
    </w:p>
    <w:p w14:paraId="60DC9EE7">
      <w:pPr>
        <w:spacing w:line="360" w:lineRule="auto"/>
        <w:ind w:firstLine="420" w:firstLineChars="200"/>
        <w:rPr>
          <w:color w:val="auto"/>
          <w:szCs w:val="21"/>
          <w:highlight w:val="none"/>
        </w:rPr>
      </w:pPr>
      <w:r>
        <w:rPr>
          <w:rFonts w:hint="eastAsia"/>
          <w:color w:val="auto"/>
          <w:szCs w:val="21"/>
          <w:highlight w:val="none"/>
          <w:u w:val="single"/>
        </w:rPr>
        <w:t>承包人还须提交发包人委托的第三方检测机构检测的水泥混凝土路面钻芯试件劈裂强度及混凝土路面厚度合格的检测报告</w:t>
      </w:r>
      <w:r>
        <w:rPr>
          <w:color w:val="auto"/>
          <w:szCs w:val="21"/>
          <w:highlight w:val="none"/>
          <w:u w:val="single"/>
        </w:rPr>
        <w:t xml:space="preserve"> </w:t>
      </w:r>
      <w:r>
        <w:rPr>
          <w:rFonts w:hAnsi="宋体"/>
          <w:color w:val="auto"/>
          <w:szCs w:val="21"/>
          <w:highlight w:val="none"/>
        </w:rPr>
        <w:t>。</w:t>
      </w:r>
    </w:p>
    <w:p w14:paraId="4437197A">
      <w:pPr>
        <w:spacing w:line="360" w:lineRule="auto"/>
        <w:ind w:firstLine="420" w:firstLineChars="200"/>
        <w:rPr>
          <w:color w:val="auto"/>
          <w:szCs w:val="21"/>
          <w:highlight w:val="none"/>
        </w:rPr>
      </w:pPr>
      <w:r>
        <w:rPr>
          <w:rFonts w:hAnsi="宋体"/>
          <w:color w:val="auto"/>
          <w:szCs w:val="21"/>
          <w:highlight w:val="none"/>
        </w:rPr>
        <w:t>竣工验收资料的份数：</w:t>
      </w:r>
      <w:r>
        <w:rPr>
          <w:color w:val="auto"/>
          <w:szCs w:val="21"/>
          <w:highlight w:val="none"/>
          <w:u w:val="single"/>
        </w:rPr>
        <w:t xml:space="preserve">        </w:t>
      </w:r>
      <w:r>
        <w:rPr>
          <w:rFonts w:hAnsi="宋体"/>
          <w:color w:val="auto"/>
          <w:szCs w:val="21"/>
          <w:highlight w:val="none"/>
        </w:rPr>
        <w:t>。</w:t>
      </w:r>
    </w:p>
    <w:p w14:paraId="4718663E">
      <w:pPr>
        <w:pStyle w:val="160"/>
        <w:spacing w:line="360" w:lineRule="auto"/>
        <w:ind w:firstLine="420" w:firstLineChars="200"/>
        <w:jc w:val="left"/>
        <w:rPr>
          <w:rFonts w:hint="eastAsia" w:ascii="宋体" w:hAnsi="宋体"/>
          <w:color w:val="auto"/>
          <w:highlight w:val="none"/>
        </w:rPr>
      </w:pPr>
      <w:r>
        <w:rPr>
          <w:rFonts w:hAnsi="宋体"/>
          <w:bCs/>
          <w:color w:val="auto"/>
          <w:highlight w:val="none"/>
        </w:rPr>
        <w:t>承包人提供竣工图的约定：</w:t>
      </w:r>
      <w:r>
        <w:rPr>
          <w:rFonts w:hint="eastAsia" w:hAnsi="宋体" w:cs="宋体"/>
          <w:color w:val="auto"/>
          <w:highlight w:val="none"/>
          <w:u w:val="single"/>
        </w:rPr>
        <w:t>竣工验收正式通过后</w:t>
      </w:r>
      <w:r>
        <w:rPr>
          <w:color w:val="auto"/>
          <w:highlight w:val="none"/>
          <w:u w:val="single"/>
        </w:rPr>
        <w:t>10</w:t>
      </w:r>
      <w:r>
        <w:rPr>
          <w:rFonts w:hint="eastAsia" w:hAnsi="宋体" w:cs="宋体"/>
          <w:color w:val="auto"/>
          <w:highlight w:val="none"/>
          <w:u w:val="single"/>
        </w:rPr>
        <w:t>天，提供竣工图的数量为</w:t>
      </w:r>
      <w:r>
        <w:rPr>
          <w:rFonts w:hint="eastAsia" w:ascii="宋体" w:hAnsi="宋体" w:eastAsia="宋体" w:cs="宋体"/>
          <w:b w:val="0"/>
          <w:bCs w:val="0"/>
          <w:color w:val="auto"/>
          <w:sz w:val="21"/>
          <w:szCs w:val="21"/>
          <w:highlight w:val="none"/>
          <w:u w:val="single"/>
          <w:lang w:val="en-US" w:eastAsia="zh-CN"/>
        </w:rPr>
        <w:t>肆</w:t>
      </w:r>
      <w:r>
        <w:rPr>
          <w:rFonts w:hint="eastAsia" w:hAnsi="宋体" w:cs="宋体"/>
          <w:color w:val="auto"/>
          <w:highlight w:val="none"/>
          <w:u w:val="single"/>
        </w:rPr>
        <w:t>套</w:t>
      </w:r>
      <w:r>
        <w:rPr>
          <w:rFonts w:hAnsi="宋体"/>
          <w:bCs/>
          <w:color w:val="auto"/>
          <w:highlight w:val="none"/>
          <w:u w:val="single"/>
        </w:rPr>
        <w:t>。</w:t>
      </w:r>
    </w:p>
    <w:p w14:paraId="09F545E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13.2.2竣工验收程序</w:t>
      </w:r>
    </w:p>
    <w:p w14:paraId="4C73BDB9">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关于竣工验收程序的约定：</w:t>
      </w:r>
      <w:r>
        <w:rPr>
          <w:rFonts w:hint="eastAsia" w:ascii="宋体" w:hAnsi="宋体"/>
          <w:color w:val="auto"/>
          <w:highlight w:val="none"/>
          <w:u w:val="single"/>
        </w:rPr>
        <w:t xml:space="preserve">    按《通用合同条款》13.2.2条执行       </w:t>
      </w:r>
      <w:r>
        <w:rPr>
          <w:rFonts w:hint="eastAsia" w:ascii="宋体" w:hAnsi="宋体"/>
          <w:color w:val="auto"/>
          <w:highlight w:val="none"/>
        </w:rPr>
        <w:t>。</w:t>
      </w:r>
    </w:p>
    <w:p w14:paraId="71105347">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发包人不按照本项约定组织竣工验收、颁发工程接收证书的违约金的计算方法：</w:t>
      </w:r>
      <w:r>
        <w:rPr>
          <w:rFonts w:hint="eastAsia"/>
          <w:color w:val="auto"/>
          <w:highlight w:val="none"/>
          <w:u w:val="single"/>
        </w:rPr>
        <w:t>按工程所在地建设行政主管部门和城市建设档案管理机构有关验收程序的要求进行</w:t>
      </w:r>
      <w:r>
        <w:rPr>
          <w:rFonts w:hint="eastAsia" w:ascii="宋体" w:hAnsi="宋体"/>
          <w:color w:val="auto"/>
          <w:highlight w:val="none"/>
        </w:rPr>
        <w:t>。</w:t>
      </w:r>
    </w:p>
    <w:p w14:paraId="3D310E2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13.2.5移交、接收全部与部分工程</w:t>
      </w:r>
    </w:p>
    <w:p w14:paraId="63C31E7E">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承包人向发包人移交工程的期限：</w:t>
      </w:r>
      <w:r>
        <w:rPr>
          <w:rFonts w:hint="eastAsia" w:hAnsi="宋体"/>
          <w:color w:val="auto"/>
          <w:kern w:val="0"/>
          <w:highlight w:val="none"/>
          <w:u w:val="single"/>
        </w:rPr>
        <w:t>颁发工程接收证书后</w:t>
      </w:r>
      <w:r>
        <w:rPr>
          <w:rFonts w:hAnsi="宋体"/>
          <w:color w:val="auto"/>
          <w:kern w:val="0"/>
          <w:highlight w:val="none"/>
          <w:u w:val="single"/>
        </w:rPr>
        <w:t>7</w:t>
      </w:r>
      <w:r>
        <w:rPr>
          <w:rFonts w:hint="eastAsia" w:hAnsi="宋体"/>
          <w:color w:val="auto"/>
          <w:kern w:val="0"/>
          <w:highlight w:val="none"/>
          <w:u w:val="single"/>
        </w:rPr>
        <w:t>天内完成工程的移交</w:t>
      </w:r>
      <w:r>
        <w:rPr>
          <w:rFonts w:hint="eastAsia" w:ascii="宋体" w:hAnsi="宋体"/>
          <w:color w:val="auto"/>
          <w:highlight w:val="none"/>
        </w:rPr>
        <w:t>。</w:t>
      </w:r>
    </w:p>
    <w:p w14:paraId="075399E5">
      <w:pPr>
        <w:pStyle w:val="160"/>
        <w:spacing w:line="360" w:lineRule="auto"/>
        <w:ind w:firstLine="420" w:firstLineChars="200"/>
        <w:jc w:val="left"/>
        <w:rPr>
          <w:rFonts w:ascii="宋体" w:hAnsi="宋体"/>
          <w:color w:val="auto"/>
          <w:highlight w:val="none"/>
          <w:u w:val="single"/>
        </w:rPr>
      </w:pPr>
      <w:r>
        <w:rPr>
          <w:rFonts w:hint="eastAsia" w:ascii="宋体" w:hAnsi="宋体"/>
          <w:color w:val="auto"/>
          <w:kern w:val="0"/>
          <w:highlight w:val="none"/>
        </w:rPr>
        <w:t>发包人未按本合同约定接收全部或部分工程的，违约金的计算方法为：</w:t>
      </w:r>
      <w:r>
        <w:rPr>
          <w:rFonts w:hint="eastAsia" w:ascii="宋体" w:hAnsi="宋体"/>
          <w:color w:val="auto"/>
          <w:highlight w:val="none"/>
          <w:u w:val="single"/>
        </w:rPr>
        <w:t xml:space="preserve"> 按《通用合同条款》13.2.5条执行 </w:t>
      </w:r>
      <w:r>
        <w:rPr>
          <w:rFonts w:hint="eastAsia" w:ascii="宋体" w:hAnsi="宋体"/>
          <w:color w:val="auto"/>
          <w:highlight w:val="none"/>
        </w:rPr>
        <w:t>。</w:t>
      </w:r>
    </w:p>
    <w:p w14:paraId="5712B67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承包人未按时移交工程的，违约金的计算方法为：</w:t>
      </w:r>
      <w:r>
        <w:rPr>
          <w:rFonts w:hint="eastAsia" w:ascii="宋体" w:hAnsi="宋体"/>
          <w:color w:val="auto"/>
          <w:highlight w:val="none"/>
          <w:u w:val="single"/>
        </w:rPr>
        <w:t xml:space="preserve"> </w:t>
      </w:r>
      <w:r>
        <w:rPr>
          <w:rFonts w:hint="eastAsia" w:hAnsi="宋体"/>
          <w:color w:val="auto"/>
          <w:highlight w:val="none"/>
          <w:u w:val="single"/>
        </w:rPr>
        <w:t>因承包人原因未按时移交工程的，</w:t>
      </w:r>
      <w:r>
        <w:rPr>
          <w:rFonts w:hint="eastAsia" w:ascii="宋体" w:hAnsi="宋体"/>
          <w:color w:val="auto"/>
          <w:kern w:val="0"/>
          <w:highlight w:val="none"/>
          <w:u w:val="single"/>
        </w:rPr>
        <w:t>承包人应采取措施确保相关工程的正常使用，承包人应承担工程照管、成品保护、保管等与工程有关的各项费用，且</w:t>
      </w:r>
      <w:r>
        <w:rPr>
          <w:rFonts w:hint="eastAsia" w:hAnsi="宋体"/>
          <w:color w:val="auto"/>
          <w:highlight w:val="none"/>
          <w:u w:val="single"/>
        </w:rPr>
        <w:t>每延误一天，扣除</w:t>
      </w:r>
      <w:r>
        <w:rPr>
          <w:rFonts w:hAnsi="宋体"/>
          <w:color w:val="auto"/>
          <w:highlight w:val="none"/>
          <w:u w:val="single"/>
        </w:rPr>
        <w:t>150</w:t>
      </w:r>
      <w:r>
        <w:rPr>
          <w:rFonts w:hint="eastAsia" w:hAnsi="宋体"/>
          <w:color w:val="auto"/>
          <w:highlight w:val="none"/>
          <w:u w:val="single"/>
        </w:rPr>
        <w:t>元</w:t>
      </w:r>
      <w:r>
        <w:rPr>
          <w:rFonts w:hAnsi="宋体"/>
          <w:color w:val="auto"/>
          <w:highlight w:val="none"/>
          <w:u w:val="single"/>
        </w:rPr>
        <w:t>/</w:t>
      </w:r>
      <w:r>
        <w:rPr>
          <w:rFonts w:hint="eastAsia" w:hAnsi="宋体"/>
          <w:color w:val="auto"/>
          <w:highlight w:val="none"/>
          <w:u w:val="single"/>
        </w:rPr>
        <w:t>天的质保金</w:t>
      </w:r>
      <w:r>
        <w:rPr>
          <w:rFonts w:hint="eastAsia" w:ascii="宋体" w:hAnsi="宋体"/>
          <w:color w:val="auto"/>
          <w:highlight w:val="none"/>
          <w:u w:val="single"/>
        </w:rPr>
        <w:t>。</w:t>
      </w:r>
    </w:p>
    <w:p w14:paraId="2B65D326">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13.3 工程试车</w:t>
      </w:r>
    </w:p>
    <w:p w14:paraId="01BF82AD">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13.3.1 试车程序</w:t>
      </w:r>
    </w:p>
    <w:p w14:paraId="7153C875">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工程试车内容：</w:t>
      </w:r>
      <w:r>
        <w:rPr>
          <w:rFonts w:hint="eastAsia" w:ascii="宋体" w:hAnsi="宋体"/>
          <w:color w:val="auto"/>
          <w:highlight w:val="none"/>
          <w:u w:val="single"/>
        </w:rPr>
        <w:t xml:space="preserve"> 按《通用合同条款》13.3.1条执行</w:t>
      </w:r>
      <w:r>
        <w:rPr>
          <w:rFonts w:hint="eastAsia" w:ascii="宋体" w:hAnsi="宋体"/>
          <w:color w:val="auto"/>
          <w:highlight w:val="none"/>
        </w:rPr>
        <w:t>。</w:t>
      </w:r>
    </w:p>
    <w:p w14:paraId="44806FC9">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（1）单机无负荷试车费用由</w:t>
      </w:r>
      <w:r>
        <w:rPr>
          <w:rFonts w:hint="eastAsia" w:ascii="宋体" w:hAnsi="宋体"/>
          <w:color w:val="auto"/>
          <w:highlight w:val="none"/>
          <w:u w:val="single"/>
        </w:rPr>
        <w:t xml:space="preserve">  按《通用合同条款》13.3.1条执行  </w:t>
      </w:r>
      <w:r>
        <w:rPr>
          <w:rFonts w:hint="eastAsia" w:ascii="宋体" w:hAnsi="宋体"/>
          <w:color w:val="auto"/>
          <w:kern w:val="0"/>
          <w:highlight w:val="none"/>
        </w:rPr>
        <w:t>承担；</w:t>
      </w:r>
    </w:p>
    <w:p w14:paraId="180160EA">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（2）无负荷联动试车费用由</w:t>
      </w:r>
      <w:r>
        <w:rPr>
          <w:rFonts w:hint="eastAsia" w:ascii="宋体" w:hAnsi="宋体"/>
          <w:color w:val="auto"/>
          <w:highlight w:val="none"/>
          <w:u w:val="single"/>
        </w:rPr>
        <w:t xml:space="preserve">  按《通用合同条款》13.3.1条执行  </w:t>
      </w:r>
      <w:r>
        <w:rPr>
          <w:rFonts w:hint="eastAsia" w:ascii="宋体" w:hAnsi="宋体"/>
          <w:color w:val="auto"/>
          <w:kern w:val="0"/>
          <w:highlight w:val="none"/>
        </w:rPr>
        <w:t>承担。</w:t>
      </w:r>
    </w:p>
    <w:p w14:paraId="67B46126">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13.3.3 投料试车</w:t>
      </w:r>
    </w:p>
    <w:p w14:paraId="29F72274">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关于投料试车相关事项的约定：</w:t>
      </w:r>
      <w:r>
        <w:rPr>
          <w:rFonts w:hint="eastAsia" w:ascii="宋体" w:hAnsi="宋体"/>
          <w:color w:val="auto"/>
          <w:highlight w:val="none"/>
          <w:u w:val="single"/>
        </w:rPr>
        <w:t xml:space="preserve">  按《通用合同条款》13.3.3条执行 </w:t>
      </w:r>
      <w:r>
        <w:rPr>
          <w:rFonts w:hint="eastAsia" w:ascii="宋体" w:hAnsi="宋体"/>
          <w:color w:val="auto"/>
          <w:highlight w:val="none"/>
        </w:rPr>
        <w:t>。</w:t>
      </w:r>
    </w:p>
    <w:p w14:paraId="7C2DA58B">
      <w:pPr>
        <w:pStyle w:val="160"/>
        <w:spacing w:line="360" w:lineRule="auto"/>
        <w:rPr>
          <w:rFonts w:ascii="宋体" w:hAnsi="宋体"/>
          <w:color w:val="auto"/>
          <w:kern w:val="0"/>
          <w:highlight w:val="none"/>
        </w:rPr>
      </w:pPr>
      <w:r>
        <w:rPr>
          <w:rFonts w:hint="eastAsia" w:ascii="宋体" w:hAnsi="宋体"/>
          <w:color w:val="auto"/>
          <w:kern w:val="0"/>
          <w:highlight w:val="none"/>
        </w:rPr>
        <w:t>13.6 竣工退场</w:t>
      </w:r>
    </w:p>
    <w:p w14:paraId="6102B82B">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13.6.1 竣工退场</w:t>
      </w:r>
    </w:p>
    <w:p w14:paraId="1E33F7E6">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承包人完成竣工退场的期限：</w:t>
      </w:r>
      <w:r>
        <w:rPr>
          <w:rFonts w:hint="eastAsia" w:ascii="宋体" w:hAnsi="宋体"/>
          <w:color w:val="auto"/>
          <w:highlight w:val="none"/>
          <w:u w:val="single"/>
        </w:rPr>
        <w:t xml:space="preserve"> </w:t>
      </w:r>
      <w:r>
        <w:rPr>
          <w:rFonts w:hint="eastAsia" w:hAnsi="宋体"/>
          <w:color w:val="auto"/>
          <w:kern w:val="0"/>
          <w:highlight w:val="none"/>
          <w:u w:val="single"/>
        </w:rPr>
        <w:t>颁发工程接收证书后</w:t>
      </w:r>
      <w:r>
        <w:rPr>
          <w:rFonts w:hAnsi="宋体"/>
          <w:color w:val="auto"/>
          <w:kern w:val="0"/>
          <w:highlight w:val="none"/>
          <w:u w:val="single"/>
        </w:rPr>
        <w:t>7</w:t>
      </w:r>
      <w:r>
        <w:rPr>
          <w:rFonts w:hint="eastAsia" w:hAnsi="宋体"/>
          <w:color w:val="auto"/>
          <w:kern w:val="0"/>
          <w:highlight w:val="none"/>
          <w:u w:val="single"/>
        </w:rPr>
        <w:t>天内完成工程的移交</w:t>
      </w:r>
      <w:r>
        <w:rPr>
          <w:rFonts w:hint="eastAsia" w:ascii="宋体" w:hAnsi="宋体"/>
          <w:color w:val="auto"/>
          <w:highlight w:val="none"/>
          <w:u w:val="single"/>
        </w:rPr>
        <w:t xml:space="preserve"> </w:t>
      </w:r>
      <w:r>
        <w:rPr>
          <w:rFonts w:hint="eastAsia" w:ascii="宋体" w:hAnsi="宋体"/>
          <w:color w:val="auto"/>
          <w:kern w:val="0"/>
          <w:highlight w:val="none"/>
        </w:rPr>
        <w:t>。</w:t>
      </w:r>
    </w:p>
    <w:p w14:paraId="747DBA4F">
      <w:pPr>
        <w:pStyle w:val="172"/>
        <w:spacing w:line="360" w:lineRule="auto"/>
        <w:rPr>
          <w:rFonts w:ascii="宋体" w:hAnsi="宋体"/>
          <w:color w:val="auto"/>
          <w:sz w:val="21"/>
          <w:szCs w:val="21"/>
          <w:highlight w:val="none"/>
        </w:rPr>
      </w:pPr>
      <w:bookmarkStart w:id="226" w:name="_Toc522177111"/>
      <w:bookmarkStart w:id="227" w:name="_Toc524083335"/>
      <w:bookmarkStart w:id="228" w:name="_Toc523415234"/>
      <w:r>
        <w:rPr>
          <w:rFonts w:hint="eastAsia" w:ascii="宋体" w:hAnsi="宋体"/>
          <w:color w:val="auto"/>
          <w:sz w:val="21"/>
          <w:szCs w:val="21"/>
          <w:highlight w:val="none"/>
        </w:rPr>
        <w:t>14. 竣工结算</w:t>
      </w:r>
      <w:bookmarkEnd w:id="226"/>
      <w:bookmarkEnd w:id="227"/>
      <w:bookmarkEnd w:id="228"/>
    </w:p>
    <w:p w14:paraId="07530C6E">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14.1 竣工结算申请</w:t>
      </w:r>
    </w:p>
    <w:p w14:paraId="54196B4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承包人提交竣工结算申请单的期限：</w:t>
      </w:r>
      <w:r>
        <w:rPr>
          <w:rFonts w:hint="eastAsia" w:ascii="宋体" w:hAnsi="宋体"/>
          <w:color w:val="auto"/>
          <w:highlight w:val="none"/>
          <w:u w:val="single"/>
        </w:rPr>
        <w:t>竣工结算按照《贵港市市本级政府投资项目管理暂行办法》贵政办（</w:t>
      </w:r>
      <w:r>
        <w:rPr>
          <w:rFonts w:ascii="宋体" w:hAnsi="宋体"/>
          <w:color w:val="auto"/>
          <w:highlight w:val="none"/>
          <w:u w:val="single"/>
        </w:rPr>
        <w:t>2014</w:t>
      </w:r>
      <w:r>
        <w:rPr>
          <w:rFonts w:hint="eastAsia" w:ascii="宋体" w:hAnsi="宋体"/>
          <w:color w:val="auto"/>
          <w:highlight w:val="none"/>
          <w:u w:val="single"/>
        </w:rPr>
        <w:t>）</w:t>
      </w:r>
      <w:r>
        <w:rPr>
          <w:rFonts w:ascii="宋体" w:hAnsi="宋体"/>
          <w:color w:val="auto"/>
          <w:highlight w:val="none"/>
          <w:u w:val="single"/>
        </w:rPr>
        <w:t>3</w:t>
      </w:r>
      <w:r>
        <w:rPr>
          <w:rFonts w:hint="eastAsia" w:ascii="宋体" w:hAnsi="宋体"/>
          <w:color w:val="auto"/>
          <w:highlight w:val="none"/>
          <w:u w:val="single"/>
        </w:rPr>
        <w:t>号文及贵政办发【</w:t>
      </w:r>
      <w:r>
        <w:rPr>
          <w:rFonts w:ascii="宋体" w:hAnsi="宋体"/>
          <w:color w:val="auto"/>
          <w:highlight w:val="none"/>
          <w:u w:val="single"/>
        </w:rPr>
        <w:t>2016</w:t>
      </w:r>
      <w:r>
        <w:rPr>
          <w:rFonts w:hint="eastAsia" w:ascii="宋体" w:hAnsi="宋体"/>
          <w:color w:val="auto"/>
          <w:highlight w:val="none"/>
          <w:u w:val="single"/>
        </w:rPr>
        <w:t>】</w:t>
      </w:r>
      <w:r>
        <w:rPr>
          <w:rFonts w:ascii="宋体" w:hAnsi="宋体"/>
          <w:color w:val="auto"/>
          <w:highlight w:val="none"/>
          <w:u w:val="single"/>
        </w:rPr>
        <w:t>32</w:t>
      </w:r>
      <w:r>
        <w:rPr>
          <w:rFonts w:hint="eastAsia" w:ascii="宋体" w:hAnsi="宋体"/>
          <w:color w:val="auto"/>
          <w:highlight w:val="none"/>
          <w:u w:val="single"/>
        </w:rPr>
        <w:t xml:space="preserve">号规定执行，在工程竣工验收合格后28天内向发包人和监理人提交竣工结算申请单。无正当理由延期或经发包人催促14日内仍未提供或明确答复的，发包人有权根据已有资料进行结算审核，责任由承包人自负。承包人应及时提供竣工结算过程中所需补充的资料 </w:t>
      </w:r>
      <w:r>
        <w:rPr>
          <w:rFonts w:hint="eastAsia" w:ascii="宋体" w:hAnsi="宋体"/>
          <w:color w:val="auto"/>
          <w:highlight w:val="none"/>
        </w:rPr>
        <w:t>。</w:t>
      </w:r>
    </w:p>
    <w:p w14:paraId="09688C9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竣工结算申请单应包括的内容：</w:t>
      </w:r>
      <w:r>
        <w:rPr>
          <w:rFonts w:hint="eastAsia" w:ascii="宋体" w:hAnsi="宋体"/>
          <w:color w:val="auto"/>
          <w:highlight w:val="none"/>
          <w:u w:val="single"/>
        </w:rPr>
        <w:t xml:space="preserve"> 按《通用合同条款》14.1条执行</w:t>
      </w:r>
      <w:r>
        <w:rPr>
          <w:rFonts w:hint="eastAsia" w:ascii="宋体" w:hAnsi="宋体"/>
          <w:color w:val="auto"/>
          <w:highlight w:val="none"/>
        </w:rPr>
        <w:t>。</w:t>
      </w:r>
    </w:p>
    <w:p w14:paraId="13D8B8F4">
      <w:pPr>
        <w:pStyle w:val="160"/>
        <w:spacing w:line="360" w:lineRule="auto"/>
        <w:rPr>
          <w:rFonts w:ascii="宋体" w:hAnsi="宋体"/>
          <w:color w:val="auto"/>
          <w:highlight w:val="none"/>
        </w:rPr>
      </w:pPr>
      <w:r>
        <w:rPr>
          <w:rFonts w:hint="eastAsia" w:ascii="宋体" w:hAnsi="宋体"/>
          <w:color w:val="auto"/>
          <w:highlight w:val="none"/>
        </w:rPr>
        <w:t>14.2 竣工结算审核</w:t>
      </w:r>
    </w:p>
    <w:p w14:paraId="71393F1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发包人审批竣工付款申请单的期限：</w:t>
      </w:r>
    </w:p>
    <w:tbl>
      <w:tblPr>
        <w:tblStyle w:val="43"/>
        <w:tblW w:w="0" w:type="auto"/>
        <w:jc w:val="center"/>
        <w:tblLayout w:type="fixed"/>
        <w:tblCellMar>
          <w:top w:w="0" w:type="dxa"/>
          <w:left w:w="108" w:type="dxa"/>
          <w:bottom w:w="0" w:type="dxa"/>
          <w:right w:w="108" w:type="dxa"/>
        </w:tblCellMar>
      </w:tblPr>
      <w:tblGrid>
        <w:gridCol w:w="588"/>
        <w:gridCol w:w="2466"/>
        <w:gridCol w:w="5384"/>
      </w:tblGrid>
      <w:tr w14:paraId="24AF1293">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76FD3012">
            <w:pPr>
              <w:pStyle w:val="174"/>
              <w:spacing w:line="360" w:lineRule="auto"/>
              <w:rPr>
                <w:color w:val="auto"/>
                <w:highlight w:val="none"/>
              </w:rPr>
            </w:pPr>
          </w:p>
        </w:tc>
        <w:tc>
          <w:tcPr>
            <w:tcW w:w="2466" w:type="dxa"/>
            <w:tcBorders>
              <w:top w:val="single" w:color="auto" w:sz="4" w:space="0"/>
              <w:left w:val="nil"/>
              <w:bottom w:val="single" w:color="auto" w:sz="4" w:space="0"/>
              <w:right w:val="single" w:color="auto" w:sz="4" w:space="0"/>
            </w:tcBorders>
            <w:noWrap w:val="0"/>
            <w:vAlign w:val="center"/>
          </w:tcPr>
          <w:p w14:paraId="476ADD6B">
            <w:pPr>
              <w:pStyle w:val="174"/>
              <w:spacing w:line="360" w:lineRule="auto"/>
              <w:ind w:firstLine="27" w:firstLineChars="13"/>
              <w:jc w:val="center"/>
              <w:rPr>
                <w:color w:val="auto"/>
                <w:highlight w:val="none"/>
              </w:rPr>
            </w:pPr>
            <w:r>
              <w:rPr>
                <w:rFonts w:hAnsi="宋体"/>
                <w:color w:val="auto"/>
                <w:highlight w:val="none"/>
              </w:rPr>
              <w:t>工程竣工结算报告金额</w:t>
            </w:r>
          </w:p>
        </w:tc>
        <w:tc>
          <w:tcPr>
            <w:tcW w:w="5384" w:type="dxa"/>
            <w:tcBorders>
              <w:top w:val="single" w:color="auto" w:sz="4" w:space="0"/>
              <w:left w:val="nil"/>
              <w:bottom w:val="single" w:color="auto" w:sz="4" w:space="0"/>
              <w:right w:val="single" w:color="auto" w:sz="4" w:space="0"/>
            </w:tcBorders>
            <w:noWrap w:val="0"/>
            <w:vAlign w:val="center"/>
          </w:tcPr>
          <w:p w14:paraId="275D5046">
            <w:pPr>
              <w:pStyle w:val="174"/>
              <w:spacing w:line="360" w:lineRule="auto"/>
              <w:ind w:firstLine="441" w:firstLineChars="210"/>
              <w:jc w:val="center"/>
              <w:rPr>
                <w:color w:val="auto"/>
                <w:highlight w:val="none"/>
              </w:rPr>
            </w:pPr>
            <w:r>
              <w:rPr>
                <w:rFonts w:hAnsi="宋体"/>
                <w:color w:val="auto"/>
                <w:highlight w:val="none"/>
              </w:rPr>
              <w:t>发包人审查时间</w:t>
            </w:r>
          </w:p>
        </w:tc>
      </w:tr>
      <w:tr w14:paraId="584237D6">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40806DC1">
            <w:pPr>
              <w:pStyle w:val="174"/>
              <w:spacing w:line="360" w:lineRule="auto"/>
              <w:jc w:val="center"/>
              <w:rPr>
                <w:color w:val="auto"/>
                <w:highlight w:val="none"/>
              </w:rPr>
            </w:pPr>
            <w:r>
              <w:rPr>
                <w:color w:val="auto"/>
                <w:highlight w:val="none"/>
              </w:rPr>
              <w:t>1</w:t>
            </w:r>
          </w:p>
        </w:tc>
        <w:tc>
          <w:tcPr>
            <w:tcW w:w="2466" w:type="dxa"/>
            <w:tcBorders>
              <w:top w:val="single" w:color="auto" w:sz="4" w:space="0"/>
              <w:left w:val="nil"/>
              <w:bottom w:val="single" w:color="auto" w:sz="4" w:space="0"/>
              <w:right w:val="single" w:color="auto" w:sz="4" w:space="0"/>
            </w:tcBorders>
            <w:noWrap w:val="0"/>
            <w:vAlign w:val="center"/>
          </w:tcPr>
          <w:p w14:paraId="0C022A6A">
            <w:pPr>
              <w:pStyle w:val="174"/>
              <w:spacing w:line="360" w:lineRule="auto"/>
              <w:ind w:firstLine="27" w:firstLineChars="13"/>
              <w:jc w:val="center"/>
              <w:rPr>
                <w:color w:val="auto"/>
                <w:highlight w:val="none"/>
              </w:rPr>
            </w:pPr>
            <w:r>
              <w:rPr>
                <w:color w:val="auto"/>
                <w:highlight w:val="none"/>
              </w:rPr>
              <w:t>500</w:t>
            </w:r>
            <w:r>
              <w:rPr>
                <w:rFonts w:hAnsi="宋体"/>
                <w:color w:val="auto"/>
                <w:highlight w:val="none"/>
              </w:rPr>
              <w:t>万元以下</w:t>
            </w:r>
          </w:p>
        </w:tc>
        <w:tc>
          <w:tcPr>
            <w:tcW w:w="5384" w:type="dxa"/>
            <w:tcBorders>
              <w:top w:val="single" w:color="auto" w:sz="4" w:space="0"/>
              <w:left w:val="nil"/>
              <w:bottom w:val="single" w:color="auto" w:sz="4" w:space="0"/>
              <w:right w:val="single" w:color="auto" w:sz="4" w:space="0"/>
            </w:tcBorders>
            <w:noWrap w:val="0"/>
            <w:vAlign w:val="center"/>
          </w:tcPr>
          <w:p w14:paraId="10B9E2BA">
            <w:pPr>
              <w:pStyle w:val="174"/>
              <w:spacing w:line="360" w:lineRule="auto"/>
              <w:rPr>
                <w:color w:val="auto"/>
                <w:highlight w:val="none"/>
              </w:rPr>
            </w:pPr>
            <w:r>
              <w:rPr>
                <w:rFonts w:hAnsi="宋体"/>
                <w:color w:val="auto"/>
                <w:highlight w:val="none"/>
              </w:rPr>
              <w:t>从接到竣工结算报告和完整的竣工结算资料之日起</w:t>
            </w:r>
            <w:r>
              <w:rPr>
                <w:color w:val="auto"/>
                <w:highlight w:val="none"/>
              </w:rPr>
              <w:t>20</w:t>
            </w:r>
            <w:r>
              <w:rPr>
                <w:rFonts w:hAnsi="宋体"/>
                <w:color w:val="auto"/>
                <w:highlight w:val="none"/>
              </w:rPr>
              <w:t>天</w:t>
            </w:r>
          </w:p>
        </w:tc>
      </w:tr>
      <w:tr w14:paraId="68B9FEC8">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28611338">
            <w:pPr>
              <w:pStyle w:val="174"/>
              <w:spacing w:line="360" w:lineRule="auto"/>
              <w:jc w:val="center"/>
              <w:rPr>
                <w:color w:val="auto"/>
                <w:highlight w:val="none"/>
              </w:rPr>
            </w:pPr>
            <w:r>
              <w:rPr>
                <w:color w:val="auto"/>
                <w:highlight w:val="none"/>
              </w:rPr>
              <w:t>2</w:t>
            </w:r>
          </w:p>
        </w:tc>
        <w:tc>
          <w:tcPr>
            <w:tcW w:w="2466" w:type="dxa"/>
            <w:tcBorders>
              <w:top w:val="single" w:color="auto" w:sz="4" w:space="0"/>
              <w:left w:val="nil"/>
              <w:bottom w:val="single" w:color="auto" w:sz="4" w:space="0"/>
              <w:right w:val="single" w:color="auto" w:sz="4" w:space="0"/>
            </w:tcBorders>
            <w:noWrap w:val="0"/>
            <w:vAlign w:val="center"/>
          </w:tcPr>
          <w:p w14:paraId="62D9083A">
            <w:pPr>
              <w:pStyle w:val="174"/>
              <w:spacing w:line="360" w:lineRule="auto"/>
              <w:ind w:firstLine="27" w:firstLineChars="13"/>
              <w:jc w:val="center"/>
              <w:rPr>
                <w:color w:val="auto"/>
                <w:highlight w:val="none"/>
              </w:rPr>
            </w:pPr>
            <w:r>
              <w:rPr>
                <w:color w:val="auto"/>
                <w:highlight w:val="none"/>
              </w:rPr>
              <w:t>500</w:t>
            </w:r>
            <w:r>
              <w:rPr>
                <w:rFonts w:hAnsi="宋体"/>
                <w:color w:val="auto"/>
                <w:highlight w:val="none"/>
              </w:rPr>
              <w:t>万元</w:t>
            </w:r>
            <w:r>
              <w:rPr>
                <w:color w:val="auto"/>
                <w:highlight w:val="none"/>
              </w:rPr>
              <w:t>-2000</w:t>
            </w:r>
            <w:r>
              <w:rPr>
                <w:rFonts w:hAnsi="宋体"/>
                <w:color w:val="auto"/>
                <w:highlight w:val="none"/>
              </w:rPr>
              <w:t>万元</w:t>
            </w:r>
          </w:p>
        </w:tc>
        <w:tc>
          <w:tcPr>
            <w:tcW w:w="5384" w:type="dxa"/>
            <w:tcBorders>
              <w:top w:val="single" w:color="auto" w:sz="4" w:space="0"/>
              <w:left w:val="nil"/>
              <w:bottom w:val="single" w:color="auto" w:sz="4" w:space="0"/>
              <w:right w:val="single" w:color="auto" w:sz="4" w:space="0"/>
            </w:tcBorders>
            <w:noWrap w:val="0"/>
            <w:vAlign w:val="center"/>
          </w:tcPr>
          <w:p w14:paraId="21921471">
            <w:pPr>
              <w:pStyle w:val="174"/>
              <w:spacing w:line="360" w:lineRule="auto"/>
              <w:rPr>
                <w:color w:val="auto"/>
                <w:highlight w:val="none"/>
              </w:rPr>
            </w:pPr>
            <w:r>
              <w:rPr>
                <w:rFonts w:hAnsi="宋体"/>
                <w:color w:val="auto"/>
                <w:highlight w:val="none"/>
              </w:rPr>
              <w:t>从接到竣工结算报告和完整的竣工结算资料之日起</w:t>
            </w:r>
            <w:r>
              <w:rPr>
                <w:color w:val="auto"/>
                <w:highlight w:val="none"/>
              </w:rPr>
              <w:t>30</w:t>
            </w:r>
            <w:r>
              <w:rPr>
                <w:rFonts w:hAnsi="宋体"/>
                <w:color w:val="auto"/>
                <w:highlight w:val="none"/>
              </w:rPr>
              <w:t>天</w:t>
            </w:r>
          </w:p>
        </w:tc>
      </w:tr>
      <w:tr w14:paraId="74C87714">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1CF7614D">
            <w:pPr>
              <w:pStyle w:val="174"/>
              <w:spacing w:line="360" w:lineRule="auto"/>
              <w:jc w:val="center"/>
              <w:rPr>
                <w:color w:val="auto"/>
                <w:highlight w:val="none"/>
              </w:rPr>
            </w:pPr>
            <w:r>
              <w:rPr>
                <w:color w:val="auto"/>
                <w:highlight w:val="none"/>
              </w:rPr>
              <w:t>3</w:t>
            </w:r>
          </w:p>
        </w:tc>
        <w:tc>
          <w:tcPr>
            <w:tcW w:w="2466" w:type="dxa"/>
            <w:tcBorders>
              <w:top w:val="single" w:color="auto" w:sz="4" w:space="0"/>
              <w:left w:val="nil"/>
              <w:bottom w:val="single" w:color="auto" w:sz="4" w:space="0"/>
              <w:right w:val="single" w:color="auto" w:sz="4" w:space="0"/>
            </w:tcBorders>
            <w:noWrap w:val="0"/>
            <w:vAlign w:val="center"/>
          </w:tcPr>
          <w:p w14:paraId="6C3D65F0">
            <w:pPr>
              <w:pStyle w:val="174"/>
              <w:spacing w:line="360" w:lineRule="auto"/>
              <w:ind w:firstLine="27" w:firstLineChars="13"/>
              <w:jc w:val="center"/>
              <w:rPr>
                <w:color w:val="auto"/>
                <w:highlight w:val="none"/>
              </w:rPr>
            </w:pPr>
            <w:r>
              <w:rPr>
                <w:color w:val="auto"/>
                <w:highlight w:val="none"/>
              </w:rPr>
              <w:t>2000</w:t>
            </w:r>
            <w:r>
              <w:rPr>
                <w:rFonts w:hAnsi="宋体"/>
                <w:color w:val="auto"/>
                <w:highlight w:val="none"/>
              </w:rPr>
              <w:t>万元</w:t>
            </w:r>
            <w:r>
              <w:rPr>
                <w:color w:val="auto"/>
                <w:highlight w:val="none"/>
              </w:rPr>
              <w:t>-5000</w:t>
            </w:r>
            <w:r>
              <w:rPr>
                <w:rFonts w:hAnsi="宋体"/>
                <w:color w:val="auto"/>
                <w:highlight w:val="none"/>
              </w:rPr>
              <w:t>万元</w:t>
            </w:r>
          </w:p>
        </w:tc>
        <w:tc>
          <w:tcPr>
            <w:tcW w:w="5384" w:type="dxa"/>
            <w:tcBorders>
              <w:top w:val="single" w:color="auto" w:sz="4" w:space="0"/>
              <w:left w:val="nil"/>
              <w:bottom w:val="single" w:color="auto" w:sz="4" w:space="0"/>
              <w:right w:val="single" w:color="auto" w:sz="4" w:space="0"/>
            </w:tcBorders>
            <w:noWrap w:val="0"/>
            <w:vAlign w:val="center"/>
          </w:tcPr>
          <w:p w14:paraId="155D12FF">
            <w:pPr>
              <w:pStyle w:val="174"/>
              <w:spacing w:line="360" w:lineRule="auto"/>
              <w:rPr>
                <w:color w:val="auto"/>
                <w:highlight w:val="none"/>
              </w:rPr>
            </w:pPr>
            <w:r>
              <w:rPr>
                <w:rFonts w:hAnsi="宋体"/>
                <w:color w:val="auto"/>
                <w:highlight w:val="none"/>
              </w:rPr>
              <w:t>从接到竣工结算报告和完整的竣工结算资料之日起</w:t>
            </w:r>
            <w:r>
              <w:rPr>
                <w:color w:val="auto"/>
                <w:highlight w:val="none"/>
              </w:rPr>
              <w:t>45</w:t>
            </w:r>
            <w:r>
              <w:rPr>
                <w:rFonts w:hAnsi="宋体"/>
                <w:color w:val="auto"/>
                <w:highlight w:val="none"/>
              </w:rPr>
              <w:t>天</w:t>
            </w:r>
          </w:p>
        </w:tc>
      </w:tr>
      <w:tr w14:paraId="4BA074D0">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2D1F568A">
            <w:pPr>
              <w:pStyle w:val="174"/>
              <w:spacing w:line="360" w:lineRule="auto"/>
              <w:jc w:val="center"/>
              <w:rPr>
                <w:color w:val="auto"/>
                <w:highlight w:val="none"/>
              </w:rPr>
            </w:pPr>
            <w:r>
              <w:rPr>
                <w:color w:val="auto"/>
                <w:highlight w:val="none"/>
              </w:rPr>
              <w:t>4</w:t>
            </w:r>
          </w:p>
        </w:tc>
        <w:tc>
          <w:tcPr>
            <w:tcW w:w="2466" w:type="dxa"/>
            <w:tcBorders>
              <w:top w:val="single" w:color="auto" w:sz="4" w:space="0"/>
              <w:left w:val="nil"/>
              <w:bottom w:val="single" w:color="auto" w:sz="4" w:space="0"/>
              <w:right w:val="single" w:color="auto" w:sz="4" w:space="0"/>
            </w:tcBorders>
            <w:noWrap w:val="0"/>
            <w:vAlign w:val="center"/>
          </w:tcPr>
          <w:p w14:paraId="38A4E620">
            <w:pPr>
              <w:pStyle w:val="174"/>
              <w:spacing w:line="360" w:lineRule="auto"/>
              <w:ind w:firstLine="27" w:firstLineChars="13"/>
              <w:jc w:val="center"/>
              <w:rPr>
                <w:color w:val="auto"/>
                <w:highlight w:val="none"/>
              </w:rPr>
            </w:pPr>
            <w:r>
              <w:rPr>
                <w:color w:val="auto"/>
                <w:highlight w:val="none"/>
              </w:rPr>
              <w:t>5000</w:t>
            </w:r>
            <w:r>
              <w:rPr>
                <w:rFonts w:hAnsi="宋体"/>
                <w:color w:val="auto"/>
                <w:highlight w:val="none"/>
              </w:rPr>
              <w:t>万元以上</w:t>
            </w:r>
          </w:p>
        </w:tc>
        <w:tc>
          <w:tcPr>
            <w:tcW w:w="5384" w:type="dxa"/>
            <w:tcBorders>
              <w:top w:val="single" w:color="auto" w:sz="4" w:space="0"/>
              <w:left w:val="nil"/>
              <w:bottom w:val="single" w:color="auto" w:sz="4" w:space="0"/>
              <w:right w:val="single" w:color="auto" w:sz="4" w:space="0"/>
            </w:tcBorders>
            <w:noWrap w:val="0"/>
            <w:vAlign w:val="center"/>
          </w:tcPr>
          <w:p w14:paraId="47B9E580">
            <w:pPr>
              <w:pStyle w:val="174"/>
              <w:spacing w:line="360" w:lineRule="auto"/>
              <w:rPr>
                <w:color w:val="auto"/>
                <w:highlight w:val="none"/>
              </w:rPr>
            </w:pPr>
            <w:r>
              <w:rPr>
                <w:rFonts w:hAnsi="宋体"/>
                <w:color w:val="auto"/>
                <w:highlight w:val="none"/>
              </w:rPr>
              <w:t>从接到竣工结算报告和完整的竣工结算资料之日起</w:t>
            </w:r>
            <w:r>
              <w:rPr>
                <w:color w:val="auto"/>
                <w:highlight w:val="none"/>
              </w:rPr>
              <w:t>60</w:t>
            </w:r>
            <w:r>
              <w:rPr>
                <w:rFonts w:hAnsi="宋体"/>
                <w:color w:val="auto"/>
                <w:highlight w:val="none"/>
              </w:rPr>
              <w:t>天</w:t>
            </w:r>
          </w:p>
        </w:tc>
      </w:tr>
    </w:tbl>
    <w:p w14:paraId="14BC43E2">
      <w:pPr>
        <w:pStyle w:val="160"/>
        <w:spacing w:line="360" w:lineRule="auto"/>
        <w:ind w:firstLine="420" w:firstLineChars="200"/>
        <w:jc w:val="left"/>
        <w:rPr>
          <w:rFonts w:ascii="宋体" w:hAnsi="宋体"/>
          <w:color w:val="auto"/>
          <w:highlight w:val="none"/>
        </w:rPr>
      </w:pPr>
      <w:r>
        <w:rPr>
          <w:rFonts w:ascii="宋体" w:hAnsi="宋体"/>
          <w:color w:val="auto"/>
          <w:highlight w:val="none"/>
        </w:rPr>
        <w:t>因承包人提供的结算资料不完整而需要补充或承包人不按时对账耽误时间时，审查时间应相应顺延。</w:t>
      </w:r>
    </w:p>
    <w:p w14:paraId="11E2040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发包人完成竣工付款的期限：</w:t>
      </w:r>
      <w:r>
        <w:rPr>
          <w:rFonts w:hint="eastAsia" w:hAnsi="宋体"/>
          <w:bCs/>
          <w:color w:val="auto"/>
          <w:highlight w:val="none"/>
          <w:u w:val="single"/>
        </w:rPr>
        <w:t>发包人签发竣工付款证书后</w:t>
      </w:r>
      <w:r>
        <w:rPr>
          <w:rFonts w:hAnsi="宋体"/>
          <w:bCs/>
          <w:color w:val="auto"/>
          <w:highlight w:val="none"/>
          <w:u w:val="single"/>
        </w:rPr>
        <w:t>28</w:t>
      </w:r>
      <w:r>
        <w:rPr>
          <w:rFonts w:hint="eastAsia" w:hAnsi="宋体"/>
          <w:bCs/>
          <w:color w:val="auto"/>
          <w:highlight w:val="none"/>
          <w:u w:val="single"/>
        </w:rPr>
        <w:t>天内</w:t>
      </w:r>
      <w:r>
        <w:rPr>
          <w:rFonts w:hint="eastAsia" w:ascii="宋体" w:hAnsi="宋体"/>
          <w:color w:val="auto"/>
          <w:highlight w:val="none"/>
          <w:u w:val="single"/>
        </w:rPr>
        <w:t xml:space="preserve">  </w:t>
      </w:r>
      <w:r>
        <w:rPr>
          <w:rFonts w:hint="eastAsia" w:ascii="宋体" w:hAnsi="宋体"/>
          <w:color w:val="auto"/>
          <w:highlight w:val="none"/>
        </w:rPr>
        <w:t>。</w:t>
      </w:r>
    </w:p>
    <w:p w14:paraId="29598826">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关于竣工付款证书异议部分复核的方式和程序：</w:t>
      </w:r>
      <w:r>
        <w:rPr>
          <w:rFonts w:hint="eastAsia" w:ascii="宋体" w:hAnsi="宋体"/>
          <w:color w:val="auto"/>
          <w:highlight w:val="none"/>
          <w:u w:val="single"/>
        </w:rPr>
        <w:t xml:space="preserve"> 按《通用合同条款》14.2条执行 </w:t>
      </w:r>
      <w:r>
        <w:rPr>
          <w:rFonts w:hint="eastAsia" w:ascii="宋体" w:hAnsi="宋体"/>
          <w:color w:val="auto"/>
          <w:highlight w:val="none"/>
        </w:rPr>
        <w:t>。</w:t>
      </w:r>
    </w:p>
    <w:p w14:paraId="0E5C40B6">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14.4 最终结清</w:t>
      </w:r>
    </w:p>
    <w:p w14:paraId="6DED1806">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14.4.1 最终结清申请单</w:t>
      </w:r>
    </w:p>
    <w:p w14:paraId="7F55BFC3">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承包人提交最终结清申请单的份数：</w:t>
      </w:r>
      <w:r>
        <w:rPr>
          <w:rFonts w:hint="eastAsia" w:ascii="宋体" w:hAnsi="宋体"/>
          <w:color w:val="auto"/>
          <w:highlight w:val="none"/>
          <w:u w:val="single"/>
        </w:rPr>
        <w:t xml:space="preserve">  </w:t>
      </w:r>
      <w:r>
        <w:rPr>
          <w:rFonts w:hint="eastAsia" w:hAnsi="宋体"/>
          <w:color w:val="auto"/>
          <w:kern w:val="0"/>
          <w:highlight w:val="none"/>
          <w:u w:val="single"/>
        </w:rPr>
        <w:t>最终结清申请单须符合工程所在地相关文件规定，提交份数按发包人工程款支付管理规定执行</w:t>
      </w:r>
      <w:r>
        <w:rPr>
          <w:rFonts w:hint="eastAsia" w:ascii="宋体" w:hAnsi="宋体"/>
          <w:color w:val="auto"/>
          <w:highlight w:val="none"/>
        </w:rPr>
        <w:t>。</w:t>
      </w:r>
    </w:p>
    <w:p w14:paraId="016650B7">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承包人提交最终结算申请单的期限：</w:t>
      </w:r>
      <w:r>
        <w:rPr>
          <w:rFonts w:hint="eastAsia" w:ascii="宋体" w:hAnsi="宋体"/>
          <w:color w:val="auto"/>
          <w:highlight w:val="none"/>
          <w:u w:val="single"/>
        </w:rPr>
        <w:t xml:space="preserve">  保修期满后7天内</w:t>
      </w:r>
      <w:r>
        <w:rPr>
          <w:rFonts w:hint="eastAsia" w:ascii="宋体" w:hAnsi="宋体"/>
          <w:color w:val="auto"/>
          <w:highlight w:val="none"/>
        </w:rPr>
        <w:t xml:space="preserve">。 </w:t>
      </w:r>
    </w:p>
    <w:p w14:paraId="28C9CFB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14.4.2 最终结清证书和支付</w:t>
      </w:r>
    </w:p>
    <w:p w14:paraId="2D4F0221">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（1）发包人完成最终结清申请单的审批并颁发最终结清证书的期限：</w:t>
      </w:r>
      <w:r>
        <w:rPr>
          <w:rFonts w:hint="eastAsia" w:ascii="宋体" w:hAnsi="宋体"/>
          <w:color w:val="auto"/>
          <w:highlight w:val="none"/>
          <w:u w:val="single"/>
        </w:rPr>
        <w:t>收到最终结清申请单后30天内</w:t>
      </w:r>
      <w:r>
        <w:rPr>
          <w:rFonts w:hint="eastAsia" w:ascii="宋体" w:hAnsi="宋体"/>
          <w:color w:val="auto"/>
          <w:highlight w:val="none"/>
        </w:rPr>
        <w:t>。</w:t>
      </w:r>
    </w:p>
    <w:p w14:paraId="280ADBE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（2）发包人完成支付的期限</w:t>
      </w:r>
      <w:r>
        <w:rPr>
          <w:rFonts w:ascii="宋体" w:hAnsi="宋体"/>
          <w:color w:val="auto"/>
          <w:highlight w:val="none"/>
        </w:rPr>
        <w:t>：</w:t>
      </w:r>
      <w:r>
        <w:rPr>
          <w:rFonts w:hint="eastAsia"/>
          <w:color w:val="auto"/>
          <w:highlight w:val="none"/>
          <w:u w:val="single"/>
        </w:rPr>
        <w:t>发包人签发颁发最终结清证书后</w:t>
      </w:r>
      <w:r>
        <w:rPr>
          <w:color w:val="auto"/>
          <w:highlight w:val="none"/>
          <w:u w:val="single"/>
        </w:rPr>
        <w:t>28</w:t>
      </w:r>
      <w:r>
        <w:rPr>
          <w:rFonts w:hint="eastAsia"/>
          <w:color w:val="auto"/>
          <w:highlight w:val="none"/>
          <w:u w:val="single"/>
        </w:rPr>
        <w:t>天内</w:t>
      </w:r>
      <w:r>
        <w:rPr>
          <w:rFonts w:hint="eastAsia" w:ascii="宋体" w:hAnsi="宋体"/>
          <w:color w:val="auto"/>
          <w:highlight w:val="none"/>
        </w:rPr>
        <w:t>。</w:t>
      </w:r>
    </w:p>
    <w:p w14:paraId="442DAE13">
      <w:pPr>
        <w:pStyle w:val="172"/>
        <w:spacing w:line="360" w:lineRule="auto"/>
        <w:rPr>
          <w:rFonts w:ascii="宋体" w:hAnsi="宋体"/>
          <w:color w:val="auto"/>
          <w:sz w:val="21"/>
          <w:szCs w:val="21"/>
          <w:highlight w:val="none"/>
        </w:rPr>
      </w:pPr>
      <w:bookmarkStart w:id="229" w:name="_Toc522177112"/>
      <w:bookmarkStart w:id="230" w:name="_Toc524083336"/>
      <w:bookmarkStart w:id="231" w:name="_Toc523415235"/>
      <w:r>
        <w:rPr>
          <w:rFonts w:hint="eastAsia" w:ascii="宋体" w:hAnsi="宋体"/>
          <w:color w:val="auto"/>
          <w:sz w:val="21"/>
          <w:szCs w:val="21"/>
          <w:highlight w:val="none"/>
        </w:rPr>
        <w:t>15. 缺陷责任期与保修</w:t>
      </w:r>
      <w:bookmarkEnd w:id="229"/>
      <w:bookmarkEnd w:id="230"/>
      <w:bookmarkEnd w:id="231"/>
    </w:p>
    <w:p w14:paraId="4BADAF04">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15.2缺陷责任期</w:t>
      </w:r>
    </w:p>
    <w:p w14:paraId="2DEB08E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缺陷责任期的具体期限：</w:t>
      </w:r>
      <w:r>
        <w:rPr>
          <w:rFonts w:hint="eastAsia" w:ascii="宋体" w:hAnsi="宋体"/>
          <w:b/>
          <w:color w:val="auto"/>
          <w:highlight w:val="none"/>
          <w:u w:val="single"/>
          <w:lang w:val="en-US" w:eastAsia="zh-CN"/>
        </w:rPr>
        <w:t>24</w:t>
      </w:r>
      <w:r>
        <w:rPr>
          <w:rFonts w:hint="eastAsia" w:ascii="宋体" w:hAnsi="宋体"/>
          <w:b/>
          <w:color w:val="auto"/>
          <w:highlight w:val="none"/>
          <w:u w:val="single"/>
        </w:rPr>
        <w:t>个月</w:t>
      </w:r>
      <w:r>
        <w:rPr>
          <w:rFonts w:hint="eastAsia" w:ascii="宋体" w:hAnsi="宋体"/>
          <w:color w:val="auto"/>
          <w:highlight w:val="none"/>
          <w:u w:val="single"/>
        </w:rPr>
        <w:t>，以竣工验收合格之日起计算，养护至竣工验收合格及完成接养手续为止。如工程质量不能满足竣工验收及接养要求的，整改期间承包人必须继续免费养护至竣工验收合格及完成接养手续为止</w:t>
      </w:r>
      <w:r>
        <w:rPr>
          <w:rFonts w:hint="eastAsia" w:ascii="宋体" w:hAnsi="宋体"/>
          <w:color w:val="auto"/>
          <w:highlight w:val="none"/>
        </w:rPr>
        <w:t>。</w:t>
      </w:r>
    </w:p>
    <w:p w14:paraId="1B60A00A">
      <w:pPr>
        <w:pStyle w:val="160"/>
        <w:spacing w:line="360" w:lineRule="auto"/>
        <w:rPr>
          <w:rFonts w:ascii="宋体" w:hAnsi="宋体"/>
          <w:color w:val="auto"/>
          <w:highlight w:val="none"/>
        </w:rPr>
      </w:pPr>
      <w:r>
        <w:rPr>
          <w:rFonts w:hint="eastAsia" w:ascii="宋体" w:hAnsi="宋体"/>
          <w:color w:val="auto"/>
          <w:highlight w:val="none"/>
        </w:rPr>
        <w:t>15.3 质量保证金</w:t>
      </w:r>
    </w:p>
    <w:p w14:paraId="0FFE90F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关于是否扣留质量保证金的约定：</w:t>
      </w:r>
      <w:r>
        <w:rPr>
          <w:rFonts w:hint="eastAsia" w:ascii="宋体" w:hAnsi="宋体"/>
          <w:color w:val="auto"/>
          <w:highlight w:val="none"/>
          <w:u w:val="single"/>
        </w:rPr>
        <w:t xml:space="preserve"> 是  </w:t>
      </w:r>
      <w:r>
        <w:rPr>
          <w:rFonts w:hint="eastAsia" w:ascii="宋体" w:hAnsi="宋体"/>
          <w:color w:val="auto"/>
          <w:highlight w:val="none"/>
        </w:rPr>
        <w:t>。在工程项目竣工前，承包人按专用合同条款第3.7条提供履约担保的，发包人不得同时预留工程质量保证金。</w:t>
      </w:r>
    </w:p>
    <w:p w14:paraId="229B7B0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 xml:space="preserve"> 15.3.1 承包人提供质量保证金的方式</w:t>
      </w:r>
    </w:p>
    <w:p w14:paraId="7BB36B9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质量保证金采用以下第</w:t>
      </w:r>
      <w:r>
        <w:rPr>
          <w:rFonts w:hint="eastAsia" w:ascii="宋体" w:hAnsi="宋体"/>
          <w:color w:val="auto"/>
          <w:highlight w:val="none"/>
          <w:u w:val="single"/>
        </w:rPr>
        <w:t xml:space="preserve"> </w:t>
      </w:r>
      <w:r>
        <w:rPr>
          <w:rFonts w:hint="eastAsia" w:ascii="宋体" w:hAnsi="宋体"/>
          <w:color w:val="auto"/>
          <w:highlight w:val="none"/>
          <w:u w:val="single"/>
          <w:lang w:eastAsia="zh-CN"/>
        </w:rPr>
        <w:t>（</w:t>
      </w:r>
      <w:r>
        <w:rPr>
          <w:rFonts w:hint="eastAsia" w:ascii="宋体" w:hAnsi="宋体"/>
          <w:color w:val="auto"/>
          <w:highlight w:val="none"/>
          <w:u w:val="single"/>
          <w:lang w:val="en-US" w:eastAsia="zh-CN"/>
        </w:rPr>
        <w:t>2</w:t>
      </w:r>
      <w:r>
        <w:rPr>
          <w:rFonts w:hint="eastAsia" w:ascii="宋体" w:hAnsi="宋体"/>
          <w:color w:val="auto"/>
          <w:highlight w:val="none"/>
          <w:u w:val="single"/>
          <w:lang w:eastAsia="zh-CN"/>
        </w:rPr>
        <w:t>）</w:t>
      </w:r>
      <w:r>
        <w:rPr>
          <w:rFonts w:hint="eastAsia" w:ascii="宋体" w:hAnsi="宋体"/>
          <w:color w:val="auto"/>
          <w:highlight w:val="none"/>
          <w:u w:val="single"/>
        </w:rPr>
        <w:t xml:space="preserve"> </w:t>
      </w:r>
      <w:r>
        <w:rPr>
          <w:rFonts w:hint="eastAsia" w:ascii="宋体" w:hAnsi="宋体"/>
          <w:color w:val="auto"/>
          <w:highlight w:val="none"/>
        </w:rPr>
        <w:t>种方式：</w:t>
      </w:r>
    </w:p>
    <w:p w14:paraId="25B56F07">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（1）质量保证金保函，保证金额为：</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按《通用合同条款》15.3.1条执行</w:t>
      </w:r>
      <w:r>
        <w:rPr>
          <w:rFonts w:hint="eastAsia" w:ascii="宋体" w:hAnsi="宋体"/>
          <w:color w:val="auto"/>
          <w:kern w:val="0"/>
          <w:highlight w:val="none"/>
        </w:rPr>
        <w:t xml:space="preserve">； </w:t>
      </w:r>
    </w:p>
    <w:p w14:paraId="1545DCD4">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（2）</w:t>
      </w:r>
      <w:r>
        <w:rPr>
          <w:rFonts w:ascii="宋体" w:hAnsi="宋体"/>
          <w:color w:val="auto"/>
          <w:highlight w:val="none"/>
        </w:rPr>
        <w:t>发包人按工程价款结算总额的</w:t>
      </w:r>
      <w:r>
        <w:rPr>
          <w:rFonts w:hint="eastAsia" w:ascii="宋体" w:hAnsi="宋体"/>
          <w:color w:val="auto"/>
          <w:highlight w:val="none"/>
          <w:u w:val="single"/>
          <w:lang w:val="en-US" w:eastAsia="zh-CN"/>
        </w:rPr>
        <w:t xml:space="preserve"> </w:t>
      </w:r>
      <w:r>
        <w:rPr>
          <w:rFonts w:hint="eastAsia" w:hAnsi="宋体"/>
          <w:color w:val="auto"/>
          <w:highlight w:val="none"/>
          <w:u w:val="single"/>
          <w:lang w:val="en-US" w:eastAsia="zh-CN"/>
        </w:rPr>
        <w:t xml:space="preserve">3 </w:t>
      </w:r>
      <w:r>
        <w:rPr>
          <w:color w:val="auto"/>
          <w:highlight w:val="none"/>
        </w:rPr>
        <w:t>%</w:t>
      </w:r>
      <w:r>
        <w:rPr>
          <w:rFonts w:ascii="宋体" w:hAnsi="宋体"/>
          <w:color w:val="auto"/>
          <w:highlight w:val="none"/>
        </w:rPr>
        <w:t>预留工程质量保修金，待</w:t>
      </w:r>
      <w:r>
        <w:rPr>
          <w:rFonts w:hint="eastAsia" w:ascii="宋体" w:hAnsi="宋体"/>
          <w:color w:val="auto"/>
          <w:highlight w:val="none"/>
        </w:rPr>
        <w:t>缺陷责任期</w:t>
      </w:r>
      <w:r>
        <w:rPr>
          <w:rFonts w:ascii="宋体" w:hAnsi="宋体"/>
          <w:color w:val="auto"/>
          <w:highlight w:val="none"/>
        </w:rPr>
        <w:t>满后返还</w:t>
      </w:r>
      <w:r>
        <w:rPr>
          <w:rFonts w:hint="eastAsia" w:ascii="宋体" w:hAnsi="宋体"/>
          <w:color w:val="auto"/>
          <w:highlight w:val="none"/>
        </w:rPr>
        <w:t>。</w:t>
      </w:r>
    </w:p>
    <w:p w14:paraId="3307A532">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（3）其他方式:</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按《通用合同条款》15.3.1条执行</w:t>
      </w:r>
      <w:r>
        <w:rPr>
          <w:rFonts w:hint="eastAsia" w:ascii="宋体" w:hAnsi="宋体"/>
          <w:color w:val="auto"/>
          <w:kern w:val="0"/>
          <w:highlight w:val="none"/>
        </w:rPr>
        <w:t>。</w:t>
      </w:r>
    </w:p>
    <w:p w14:paraId="2B8F22E7">
      <w:pPr>
        <w:pStyle w:val="160"/>
        <w:spacing w:line="360" w:lineRule="auto"/>
        <w:ind w:firstLine="420" w:firstLineChars="200"/>
        <w:rPr>
          <w:rFonts w:ascii="宋体" w:hAnsi="宋体"/>
          <w:color w:val="auto"/>
          <w:highlight w:val="none"/>
        </w:rPr>
      </w:pPr>
      <w:r>
        <w:rPr>
          <w:rFonts w:hint="eastAsia" w:ascii="宋体" w:hAnsi="宋体"/>
          <w:color w:val="auto"/>
          <w:highlight w:val="none"/>
        </w:rPr>
        <w:t xml:space="preserve">15.3.2 质量保证金的扣留 </w:t>
      </w:r>
    </w:p>
    <w:p w14:paraId="4971CFC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质量保证金的扣留采取以下第</w:t>
      </w:r>
      <w:r>
        <w:rPr>
          <w:rFonts w:hint="eastAsia" w:ascii="宋体" w:hAnsi="宋体"/>
          <w:color w:val="auto"/>
          <w:highlight w:val="none"/>
          <w:u w:val="single"/>
        </w:rPr>
        <w:t xml:space="preserve"> </w:t>
      </w:r>
      <w:r>
        <w:rPr>
          <w:rFonts w:hint="eastAsia" w:ascii="宋体" w:hAnsi="宋体"/>
          <w:color w:val="auto"/>
          <w:highlight w:val="none"/>
          <w:u w:val="single"/>
          <w:lang w:eastAsia="zh-CN"/>
        </w:rPr>
        <w:t>（</w:t>
      </w:r>
      <w:r>
        <w:rPr>
          <w:rFonts w:hint="eastAsia" w:ascii="宋体" w:hAnsi="宋体"/>
          <w:color w:val="auto"/>
          <w:highlight w:val="none"/>
          <w:u w:val="single"/>
          <w:lang w:val="en-US" w:eastAsia="zh-CN"/>
        </w:rPr>
        <w:t>2</w:t>
      </w:r>
      <w:r>
        <w:rPr>
          <w:rFonts w:hint="eastAsia" w:ascii="宋体" w:hAnsi="宋体"/>
          <w:color w:val="auto"/>
          <w:highlight w:val="none"/>
          <w:u w:val="single"/>
          <w:lang w:eastAsia="zh-CN"/>
        </w:rPr>
        <w:t>）</w:t>
      </w:r>
      <w:r>
        <w:rPr>
          <w:rFonts w:hint="eastAsia" w:ascii="宋体" w:hAnsi="宋体"/>
          <w:color w:val="auto"/>
          <w:highlight w:val="none"/>
          <w:u w:val="single"/>
        </w:rPr>
        <w:t xml:space="preserve"> </w:t>
      </w:r>
      <w:r>
        <w:rPr>
          <w:rFonts w:hint="eastAsia" w:ascii="宋体" w:hAnsi="宋体"/>
          <w:color w:val="auto"/>
          <w:highlight w:val="none"/>
        </w:rPr>
        <w:t>种方式：</w:t>
      </w:r>
    </w:p>
    <w:p w14:paraId="52BF93D3">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（1）在支付工程进度款时逐次扣留，在此情形下，质量保证金的计算基数不包括预付款的支付、扣回以及价格调整的金额；</w:t>
      </w:r>
    </w:p>
    <w:p w14:paraId="339B6094">
      <w:pPr>
        <w:pStyle w:val="160"/>
        <w:spacing w:line="360" w:lineRule="auto"/>
        <w:ind w:firstLine="420" w:firstLineChars="200"/>
        <w:rPr>
          <w:rFonts w:ascii="宋体" w:hAnsi="宋体"/>
          <w:color w:val="auto"/>
          <w:highlight w:val="none"/>
        </w:rPr>
      </w:pPr>
      <w:r>
        <w:rPr>
          <w:rFonts w:hint="eastAsia" w:ascii="宋体" w:hAnsi="宋体"/>
          <w:color w:val="auto"/>
          <w:highlight w:val="none"/>
        </w:rPr>
        <w:t>（2）工程竣工结算时一次性扣留质量保证金；</w:t>
      </w:r>
    </w:p>
    <w:p w14:paraId="63AB77BD">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（3）其他扣留方式:</w:t>
      </w:r>
      <w:r>
        <w:rPr>
          <w:rFonts w:hint="eastAsia" w:ascii="宋体" w:hAnsi="宋体"/>
          <w:color w:val="auto"/>
          <w:kern w:val="0"/>
          <w:highlight w:val="none"/>
          <w:u w:val="single"/>
        </w:rPr>
        <w:t xml:space="preserve">   </w:t>
      </w:r>
      <w:r>
        <w:rPr>
          <w:rFonts w:hint="eastAsia" w:ascii="宋体" w:hAnsi="宋体"/>
          <w:color w:val="auto"/>
          <w:highlight w:val="none"/>
          <w:u w:val="single"/>
        </w:rPr>
        <w:t>无</w:t>
      </w:r>
      <w:r>
        <w:rPr>
          <w:rFonts w:hint="eastAsia" w:ascii="宋体" w:hAnsi="宋体"/>
          <w:color w:val="auto"/>
          <w:kern w:val="0"/>
          <w:highlight w:val="none"/>
          <w:u w:val="single"/>
        </w:rPr>
        <w:t xml:space="preserve">   </w:t>
      </w:r>
      <w:r>
        <w:rPr>
          <w:rFonts w:hint="eastAsia" w:ascii="宋体" w:hAnsi="宋体"/>
          <w:color w:val="auto"/>
          <w:kern w:val="0"/>
          <w:highlight w:val="none"/>
        </w:rPr>
        <w:t>。</w:t>
      </w:r>
    </w:p>
    <w:p w14:paraId="2CBD9A6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关于质量保证金的补充约定：</w:t>
      </w:r>
      <w:r>
        <w:rPr>
          <w:rFonts w:hint="eastAsia" w:ascii="宋体" w:hAnsi="宋体"/>
          <w:color w:val="auto"/>
          <w:kern w:val="0"/>
          <w:highlight w:val="none"/>
          <w:u w:val="single"/>
        </w:rPr>
        <w:t xml:space="preserve">  </w:t>
      </w:r>
      <w:r>
        <w:rPr>
          <w:rFonts w:hint="eastAsia" w:ascii="宋体" w:hAnsi="宋体"/>
          <w:color w:val="auto"/>
          <w:highlight w:val="none"/>
          <w:u w:val="single"/>
        </w:rPr>
        <w:t>无</w:t>
      </w:r>
      <w:r>
        <w:rPr>
          <w:rFonts w:hint="eastAsia" w:ascii="宋体" w:hAnsi="宋体"/>
          <w:color w:val="auto"/>
          <w:kern w:val="0"/>
          <w:highlight w:val="none"/>
        </w:rPr>
        <w:t>。</w:t>
      </w:r>
    </w:p>
    <w:p w14:paraId="0A4FA974">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15.4保修</w:t>
      </w:r>
    </w:p>
    <w:p w14:paraId="41AA4266">
      <w:pPr>
        <w:pStyle w:val="160"/>
        <w:spacing w:line="360" w:lineRule="auto"/>
        <w:ind w:firstLine="409" w:firstLineChars="195"/>
        <w:jc w:val="left"/>
        <w:rPr>
          <w:rFonts w:ascii="宋体" w:hAnsi="宋体"/>
          <w:color w:val="auto"/>
          <w:highlight w:val="none"/>
        </w:rPr>
      </w:pPr>
      <w:r>
        <w:rPr>
          <w:rFonts w:hint="eastAsia" w:ascii="宋体" w:hAnsi="宋体"/>
          <w:color w:val="auto"/>
          <w:highlight w:val="none"/>
        </w:rPr>
        <w:t>15.4.1 保修责任</w:t>
      </w:r>
    </w:p>
    <w:p w14:paraId="60F00FE2">
      <w:pPr>
        <w:pStyle w:val="160"/>
        <w:spacing w:line="360" w:lineRule="auto"/>
        <w:ind w:firstLine="409" w:firstLineChars="195"/>
        <w:jc w:val="left"/>
        <w:rPr>
          <w:rFonts w:ascii="宋体" w:hAnsi="宋体"/>
          <w:color w:val="auto"/>
          <w:kern w:val="0"/>
          <w:highlight w:val="none"/>
        </w:rPr>
      </w:pPr>
      <w:r>
        <w:rPr>
          <w:rFonts w:hint="eastAsia" w:ascii="宋体" w:hAnsi="宋体"/>
          <w:color w:val="auto"/>
          <w:highlight w:val="none"/>
        </w:rPr>
        <w:t>工程保修期为：</w:t>
      </w:r>
      <w:r>
        <w:rPr>
          <w:rFonts w:hint="eastAsia" w:ascii="宋体" w:hAnsi="宋体"/>
          <w:color w:val="auto"/>
          <w:kern w:val="0"/>
          <w:highlight w:val="none"/>
          <w:u w:val="single"/>
        </w:rPr>
        <w:t xml:space="preserve"> </w:t>
      </w:r>
      <w:r>
        <w:rPr>
          <w:rFonts w:hint="eastAsia" w:ascii="宋体" w:hAnsi="宋体"/>
          <w:b/>
          <w:color w:val="auto"/>
          <w:kern w:val="0"/>
          <w:highlight w:val="none"/>
          <w:u w:val="single"/>
          <w:lang w:val="en-US" w:eastAsia="zh-CN"/>
        </w:rPr>
        <w:t>24</w:t>
      </w:r>
      <w:r>
        <w:rPr>
          <w:rFonts w:hint="eastAsia" w:ascii="宋体" w:hAnsi="宋体"/>
          <w:b/>
          <w:color w:val="auto"/>
          <w:kern w:val="0"/>
          <w:highlight w:val="none"/>
          <w:u w:val="single"/>
        </w:rPr>
        <w:t>个月，其他保修内容按工程质量保修书</w:t>
      </w:r>
      <w:r>
        <w:rPr>
          <w:rFonts w:hint="eastAsia" w:ascii="宋体" w:hAnsi="宋体"/>
          <w:color w:val="auto"/>
          <w:kern w:val="0"/>
          <w:highlight w:val="none"/>
        </w:rPr>
        <w:t>。</w:t>
      </w:r>
    </w:p>
    <w:p w14:paraId="1AB907BC">
      <w:pPr>
        <w:pStyle w:val="160"/>
        <w:spacing w:line="360" w:lineRule="auto"/>
        <w:ind w:firstLine="409" w:firstLineChars="195"/>
        <w:jc w:val="left"/>
        <w:rPr>
          <w:rFonts w:ascii="宋体" w:hAnsi="宋体"/>
          <w:color w:val="auto"/>
          <w:highlight w:val="none"/>
        </w:rPr>
      </w:pPr>
      <w:r>
        <w:rPr>
          <w:rFonts w:hint="eastAsia" w:ascii="宋体" w:hAnsi="宋体"/>
          <w:color w:val="auto"/>
          <w:highlight w:val="none"/>
        </w:rPr>
        <w:t>15.4.3 修复通知</w:t>
      </w:r>
    </w:p>
    <w:p w14:paraId="03711266">
      <w:pPr>
        <w:pStyle w:val="160"/>
        <w:spacing w:line="360" w:lineRule="auto"/>
        <w:ind w:firstLine="409" w:firstLineChars="195"/>
        <w:jc w:val="left"/>
        <w:rPr>
          <w:rFonts w:ascii="宋体" w:hAnsi="宋体"/>
          <w:color w:val="auto"/>
          <w:kern w:val="0"/>
          <w:highlight w:val="none"/>
        </w:rPr>
      </w:pPr>
      <w:r>
        <w:rPr>
          <w:rFonts w:hint="eastAsia" w:ascii="宋体" w:hAnsi="宋体"/>
          <w:color w:val="auto"/>
          <w:kern w:val="0"/>
          <w:highlight w:val="none"/>
        </w:rPr>
        <w:t>承包人收到保修通知并到达工程现场的合理时间：</w:t>
      </w:r>
      <w:r>
        <w:rPr>
          <w:rFonts w:hint="eastAsia" w:ascii="宋体" w:hAnsi="宋体"/>
          <w:color w:val="auto"/>
          <w:kern w:val="0"/>
          <w:highlight w:val="none"/>
          <w:u w:val="single"/>
        </w:rPr>
        <w:t xml:space="preserve"> 48小时内   </w:t>
      </w:r>
      <w:r>
        <w:rPr>
          <w:rFonts w:hint="eastAsia" w:ascii="宋体" w:hAnsi="宋体"/>
          <w:color w:val="auto"/>
          <w:kern w:val="0"/>
          <w:highlight w:val="none"/>
        </w:rPr>
        <w:t>。</w:t>
      </w:r>
    </w:p>
    <w:p w14:paraId="6D595A36">
      <w:pPr>
        <w:pStyle w:val="172"/>
        <w:spacing w:line="360" w:lineRule="auto"/>
        <w:rPr>
          <w:rFonts w:ascii="宋体" w:hAnsi="宋体"/>
          <w:b w:val="0"/>
          <w:bCs w:val="0"/>
          <w:color w:val="auto"/>
          <w:sz w:val="21"/>
          <w:szCs w:val="21"/>
          <w:highlight w:val="none"/>
        </w:rPr>
      </w:pPr>
      <w:bookmarkStart w:id="232" w:name="_Toc524083337"/>
      <w:bookmarkStart w:id="233" w:name="_Toc523415236"/>
      <w:bookmarkStart w:id="234" w:name="_Toc522177113"/>
      <w:r>
        <w:rPr>
          <w:rFonts w:hint="eastAsia" w:ascii="宋体" w:hAnsi="宋体"/>
          <w:b w:val="0"/>
          <w:bCs w:val="0"/>
          <w:color w:val="auto"/>
          <w:sz w:val="21"/>
          <w:szCs w:val="21"/>
          <w:highlight w:val="none"/>
        </w:rPr>
        <w:t>16. 违约</w:t>
      </w:r>
      <w:bookmarkEnd w:id="232"/>
      <w:bookmarkEnd w:id="233"/>
      <w:bookmarkEnd w:id="234"/>
    </w:p>
    <w:p w14:paraId="6DCE384A">
      <w:pPr>
        <w:pStyle w:val="173"/>
        <w:rPr>
          <w:rFonts w:ascii="宋体" w:hAnsi="宋体"/>
          <w:color w:val="auto"/>
          <w:szCs w:val="21"/>
          <w:highlight w:val="none"/>
        </w:rPr>
      </w:pPr>
      <w:bookmarkStart w:id="235" w:name="_Toc522177114"/>
      <w:bookmarkStart w:id="236" w:name="_Toc523415237"/>
      <w:bookmarkStart w:id="237" w:name="_Toc524083338"/>
      <w:r>
        <w:rPr>
          <w:rFonts w:hint="eastAsia" w:ascii="宋体" w:hAnsi="宋体"/>
          <w:color w:val="auto"/>
          <w:szCs w:val="21"/>
          <w:highlight w:val="none"/>
        </w:rPr>
        <w:t>16.1 发包人违约</w:t>
      </w:r>
      <w:bookmarkEnd w:id="235"/>
      <w:bookmarkEnd w:id="236"/>
      <w:bookmarkEnd w:id="237"/>
    </w:p>
    <w:p w14:paraId="7890130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16.1.1发包人违约的情形</w:t>
      </w:r>
    </w:p>
    <w:p w14:paraId="76B38E78">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发包人违约的其他情形：</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按《通用合同条款》16.1.1条执行</w:t>
      </w:r>
      <w:r>
        <w:rPr>
          <w:rFonts w:hint="eastAsia" w:ascii="宋体" w:hAnsi="宋体"/>
          <w:color w:val="auto"/>
          <w:kern w:val="0"/>
          <w:highlight w:val="none"/>
          <w:u w:val="single"/>
        </w:rPr>
        <w:t xml:space="preserve">     </w:t>
      </w:r>
      <w:r>
        <w:rPr>
          <w:rFonts w:hint="eastAsia" w:ascii="宋体" w:hAnsi="宋体"/>
          <w:color w:val="auto"/>
          <w:kern w:val="0"/>
          <w:highlight w:val="none"/>
        </w:rPr>
        <w:t>。</w:t>
      </w:r>
    </w:p>
    <w:p w14:paraId="4E55861F">
      <w:pPr>
        <w:pStyle w:val="160"/>
        <w:spacing w:line="360" w:lineRule="auto"/>
        <w:ind w:left="1050" w:hanging="1050" w:hangingChars="500"/>
        <w:jc w:val="left"/>
        <w:rPr>
          <w:rFonts w:ascii="宋体" w:hAnsi="宋体"/>
          <w:color w:val="auto"/>
          <w:kern w:val="0"/>
          <w:highlight w:val="none"/>
        </w:rPr>
      </w:pPr>
      <w:r>
        <w:rPr>
          <w:rFonts w:hint="eastAsia" w:ascii="宋体" w:hAnsi="宋体"/>
          <w:color w:val="auto"/>
          <w:kern w:val="0"/>
          <w:highlight w:val="none"/>
        </w:rPr>
        <w:t xml:space="preserve">    16.1.2 发包人违约的责任</w:t>
      </w:r>
    </w:p>
    <w:p w14:paraId="6CA52E41">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发包人违约责任的承担方式和计算方法：</w:t>
      </w:r>
    </w:p>
    <w:p w14:paraId="5DB499F8">
      <w:pPr>
        <w:pStyle w:val="160"/>
        <w:spacing w:line="360" w:lineRule="auto"/>
        <w:ind w:firstLine="420" w:firstLineChars="200"/>
        <w:jc w:val="left"/>
        <w:rPr>
          <w:rFonts w:ascii="宋体" w:hAnsi="宋体"/>
          <w:color w:val="auto"/>
          <w:kern w:val="0"/>
          <w:highlight w:val="none"/>
          <w:u w:val="single"/>
        </w:rPr>
      </w:pPr>
      <w:r>
        <w:rPr>
          <w:rFonts w:hint="eastAsia" w:ascii="宋体" w:hAnsi="宋体"/>
          <w:color w:val="auto"/>
          <w:kern w:val="0"/>
          <w:highlight w:val="none"/>
        </w:rPr>
        <w:t>（1）因发包人原因未能在计划开工日期前7天内下达开工通知的违约责任：</w:t>
      </w:r>
      <w:r>
        <w:rPr>
          <w:rFonts w:hint="eastAsia" w:ascii="宋体" w:hAnsi="宋体"/>
          <w:color w:val="auto"/>
          <w:kern w:val="0"/>
          <w:highlight w:val="none"/>
          <w:u w:val="single"/>
        </w:rPr>
        <w:t xml:space="preserve"> 承包人可以顺延工程日期，并有权要求赔偿停工、窝工等损失</w:t>
      </w:r>
      <w:r>
        <w:rPr>
          <w:rFonts w:hint="eastAsia" w:ascii="宋体" w:hAnsi="宋体"/>
          <w:color w:val="auto"/>
          <w:kern w:val="0"/>
          <w:highlight w:val="none"/>
        </w:rPr>
        <w:t>。</w:t>
      </w:r>
    </w:p>
    <w:p w14:paraId="526CB92E">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（2）因发包人原因未能按合同约定支付合同价款的违约责任：</w:t>
      </w:r>
      <w:r>
        <w:rPr>
          <w:rFonts w:hint="eastAsia" w:ascii="宋体" w:hAnsi="宋体"/>
          <w:color w:val="auto"/>
          <w:kern w:val="0"/>
          <w:highlight w:val="none"/>
          <w:u w:val="single"/>
        </w:rPr>
        <w:t xml:space="preserve">承包人可以顺延工程日期，并有权要求赔偿停工、窝工等损失  </w:t>
      </w:r>
      <w:r>
        <w:rPr>
          <w:rFonts w:hint="eastAsia" w:ascii="宋体" w:hAnsi="宋体"/>
          <w:color w:val="auto"/>
          <w:kern w:val="0"/>
          <w:highlight w:val="none"/>
        </w:rPr>
        <w:t>。</w:t>
      </w:r>
    </w:p>
    <w:p w14:paraId="6BB9B61F">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（3）发包人违反第10.1款〔变更的范围〕第（2）项约定，自行实施被取消的工作或转由他人实施的违约责任：</w:t>
      </w:r>
      <w:r>
        <w:rPr>
          <w:rFonts w:hint="eastAsia" w:ascii="宋体" w:hAnsi="宋体"/>
          <w:color w:val="auto"/>
          <w:kern w:val="0"/>
          <w:highlight w:val="none"/>
          <w:u w:val="single"/>
        </w:rPr>
        <w:t xml:space="preserve">  </w:t>
      </w:r>
      <w:r>
        <w:rPr>
          <w:rFonts w:hint="eastAsia"/>
          <w:color w:val="auto"/>
          <w:kern w:val="0"/>
          <w:highlight w:val="none"/>
          <w:u w:val="single"/>
        </w:rPr>
        <w:t>发包人按变更工程造价的</w:t>
      </w:r>
      <w:r>
        <w:rPr>
          <w:color w:val="auto"/>
          <w:kern w:val="0"/>
          <w:highlight w:val="none"/>
          <w:u w:val="single"/>
        </w:rPr>
        <w:t>10%</w:t>
      </w:r>
      <w:r>
        <w:rPr>
          <w:rFonts w:hint="eastAsia"/>
          <w:color w:val="auto"/>
          <w:kern w:val="0"/>
          <w:highlight w:val="none"/>
          <w:u w:val="single"/>
        </w:rPr>
        <w:t>赔偿承包人的经济损失，发包人自行实施的工作或转由他人实施的工作不符合国家合格质量标准的，由发包人承担因此造成的经济损失</w:t>
      </w:r>
      <w:r>
        <w:rPr>
          <w:rFonts w:hint="eastAsia" w:ascii="宋体" w:hAnsi="宋体"/>
          <w:color w:val="auto"/>
          <w:kern w:val="0"/>
          <w:highlight w:val="none"/>
        </w:rPr>
        <w:t>。</w:t>
      </w:r>
    </w:p>
    <w:p w14:paraId="2DF1A155">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（4）发包人提供的材料、工程设备的规格、数量或质量不符合合同约定，或因发包人原因导致交货日期延误或交货地点变更等情况的违约责任：</w:t>
      </w:r>
      <w:r>
        <w:rPr>
          <w:rFonts w:hint="eastAsia" w:ascii="宋体" w:hAnsi="宋体"/>
          <w:color w:val="auto"/>
          <w:kern w:val="0"/>
          <w:highlight w:val="none"/>
          <w:u w:val="single"/>
        </w:rPr>
        <w:t xml:space="preserve">  承包人可以顺延工程日期，并有权要求赔偿停工、窝工等损失</w:t>
      </w:r>
      <w:r>
        <w:rPr>
          <w:rFonts w:hint="eastAsia" w:ascii="宋体" w:hAnsi="宋体"/>
          <w:color w:val="auto"/>
          <w:kern w:val="0"/>
          <w:highlight w:val="none"/>
        </w:rPr>
        <w:t>。</w:t>
      </w:r>
    </w:p>
    <w:p w14:paraId="2944F5B2">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（5）因发包人违反合同约定造成暂停施工的违约责任：</w:t>
      </w:r>
      <w:r>
        <w:rPr>
          <w:rFonts w:hint="eastAsia" w:ascii="宋体" w:hAnsi="宋体"/>
          <w:color w:val="auto"/>
          <w:kern w:val="0"/>
          <w:highlight w:val="none"/>
          <w:u w:val="single"/>
        </w:rPr>
        <w:t xml:space="preserve">  发包人应当采取措施弥补或者减少损失，赔偿承包人因此造成的停工、窝工、倒运、机械设备调迁、材料和构件积压等损失和实际费用  </w:t>
      </w:r>
      <w:r>
        <w:rPr>
          <w:rFonts w:hint="eastAsia" w:ascii="宋体" w:hAnsi="宋体"/>
          <w:color w:val="auto"/>
          <w:kern w:val="0"/>
          <w:highlight w:val="none"/>
        </w:rPr>
        <w:t>。</w:t>
      </w:r>
    </w:p>
    <w:p w14:paraId="17752040">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（6）发包人无正当理由没有在约定期限内发出复工指示，导致承包人无法复工的违约责任：</w:t>
      </w:r>
      <w:r>
        <w:rPr>
          <w:rFonts w:hint="eastAsia" w:ascii="宋体" w:hAnsi="宋体"/>
          <w:color w:val="auto"/>
          <w:kern w:val="0"/>
          <w:highlight w:val="none"/>
          <w:u w:val="single"/>
        </w:rPr>
        <w:t>承包人可以顺延工程日期，并有权要求赔偿停工、窝工等损失</w:t>
      </w:r>
      <w:r>
        <w:rPr>
          <w:rFonts w:hint="eastAsia" w:ascii="宋体" w:hAnsi="宋体"/>
          <w:color w:val="auto"/>
          <w:kern w:val="0"/>
          <w:highlight w:val="none"/>
        </w:rPr>
        <w:t>。</w:t>
      </w:r>
    </w:p>
    <w:p w14:paraId="7C760E69">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（7）其他：</w:t>
      </w:r>
      <w:r>
        <w:rPr>
          <w:rFonts w:hint="eastAsia" w:ascii="宋体" w:hAnsi="宋体"/>
          <w:color w:val="auto"/>
          <w:highlight w:val="none"/>
          <w:u w:val="single"/>
        </w:rPr>
        <w:t>按《通用合同条款》16.1.1条执行</w:t>
      </w:r>
      <w:r>
        <w:rPr>
          <w:rFonts w:hint="eastAsia" w:ascii="宋体" w:hAnsi="宋体"/>
          <w:color w:val="auto"/>
          <w:kern w:val="0"/>
          <w:highlight w:val="none"/>
        </w:rPr>
        <w:t>。</w:t>
      </w:r>
    </w:p>
    <w:p w14:paraId="2A84E797">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16.1.3 因发包人违约解除合同</w:t>
      </w:r>
    </w:p>
    <w:p w14:paraId="613C733D">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承包人按16.1.1项〔发包人违约的情形〕约定暂停施工满</w:t>
      </w:r>
      <w:r>
        <w:rPr>
          <w:rFonts w:hint="eastAsia" w:ascii="宋体" w:hAnsi="宋体"/>
          <w:color w:val="auto"/>
          <w:kern w:val="0"/>
          <w:highlight w:val="none"/>
          <w:u w:val="single"/>
        </w:rPr>
        <w:t xml:space="preserve">  90  </w:t>
      </w:r>
      <w:r>
        <w:rPr>
          <w:rFonts w:hint="eastAsia" w:ascii="宋体" w:hAnsi="宋体"/>
          <w:color w:val="auto"/>
          <w:kern w:val="0"/>
          <w:highlight w:val="none"/>
        </w:rPr>
        <w:t>天后发包人仍不纠正其违约行为并致使合同目的不能实现的，承包人有权解除合同。</w:t>
      </w:r>
    </w:p>
    <w:p w14:paraId="2DB4AF72">
      <w:pPr>
        <w:pStyle w:val="173"/>
        <w:rPr>
          <w:rFonts w:ascii="宋体" w:hAnsi="宋体"/>
          <w:color w:val="auto"/>
          <w:szCs w:val="21"/>
          <w:highlight w:val="none"/>
        </w:rPr>
      </w:pPr>
      <w:bookmarkStart w:id="238" w:name="_Toc523415238"/>
      <w:bookmarkStart w:id="239" w:name="_Toc524083339"/>
      <w:bookmarkStart w:id="240" w:name="_Toc522177115"/>
      <w:r>
        <w:rPr>
          <w:rFonts w:hint="eastAsia" w:ascii="宋体" w:hAnsi="宋体"/>
          <w:color w:val="auto"/>
          <w:szCs w:val="21"/>
          <w:highlight w:val="none"/>
        </w:rPr>
        <w:t>16.2 承包人违约</w:t>
      </w:r>
      <w:bookmarkEnd w:id="238"/>
      <w:bookmarkEnd w:id="239"/>
      <w:bookmarkEnd w:id="240"/>
    </w:p>
    <w:p w14:paraId="51912282">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16.2.1 承包人违约的情形</w:t>
      </w:r>
    </w:p>
    <w:p w14:paraId="17DE498D">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承包人违约的其他情形：</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按《通用合同条款》16.2.1条执行</w:t>
      </w:r>
      <w:r>
        <w:rPr>
          <w:rFonts w:hint="eastAsia" w:ascii="宋体" w:hAnsi="宋体"/>
          <w:color w:val="auto"/>
          <w:kern w:val="0"/>
          <w:highlight w:val="none"/>
        </w:rPr>
        <w:t>。</w:t>
      </w:r>
    </w:p>
    <w:p w14:paraId="22F25E14">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16.2.2承包人违约的责任</w:t>
      </w:r>
    </w:p>
    <w:p w14:paraId="57A4A0E7">
      <w:pPr>
        <w:pStyle w:val="156"/>
        <w:spacing w:line="360" w:lineRule="auto"/>
        <w:ind w:firstLine="420" w:firstLineChars="200"/>
        <w:jc w:val="left"/>
        <w:rPr>
          <w:rFonts w:hint="eastAsia" w:ascii="宋体" w:hAnsi="宋体"/>
          <w:color w:val="auto"/>
          <w:kern w:val="0"/>
          <w:highlight w:val="none"/>
        </w:rPr>
      </w:pPr>
      <w:r>
        <w:rPr>
          <w:rFonts w:hint="eastAsia" w:ascii="宋体" w:hAnsi="宋体"/>
          <w:color w:val="auto"/>
          <w:kern w:val="0"/>
          <w:highlight w:val="none"/>
        </w:rPr>
        <w:t>承包人违约责任的承担方式和计算方法：</w:t>
      </w:r>
    </w:p>
    <w:p w14:paraId="655D45BE">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（1）</w:t>
      </w:r>
      <w:r>
        <w:rPr>
          <w:rFonts w:ascii="宋体" w:hAnsi="宋体"/>
          <w:color w:val="auto"/>
          <w:spacing w:val="-6"/>
          <w:kern w:val="0"/>
          <w:sz w:val="21"/>
          <w:highlight w:val="none"/>
          <w:u w:val="single"/>
        </w:rPr>
        <w:t>因发包人原因未能在计划开工日期前7天内下达开工通知的违约责任：</w:t>
      </w:r>
      <w:r>
        <w:rPr>
          <w:rFonts w:hint="eastAsia" w:ascii="宋体" w:hAnsi="宋体"/>
          <w:color w:val="auto"/>
          <w:spacing w:val="-6"/>
          <w:kern w:val="0"/>
          <w:sz w:val="21"/>
          <w:highlight w:val="none"/>
          <w:u w:val="single"/>
        </w:rPr>
        <w:t>按相关规定执行</w:t>
      </w:r>
      <w:r>
        <w:rPr>
          <w:rFonts w:ascii="宋体" w:hAnsi="宋体"/>
          <w:color w:val="auto"/>
          <w:spacing w:val="-6"/>
          <w:kern w:val="0"/>
          <w:sz w:val="21"/>
          <w:highlight w:val="none"/>
          <w:u w:val="single"/>
        </w:rPr>
        <w:t>。</w:t>
      </w:r>
    </w:p>
    <w:p w14:paraId="2818FF70">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（2）</w:t>
      </w:r>
      <w:r>
        <w:rPr>
          <w:rFonts w:ascii="宋体" w:hAnsi="宋体"/>
          <w:color w:val="auto"/>
          <w:kern w:val="0"/>
          <w:highlight w:val="none"/>
          <w:u w:val="single"/>
        </w:rPr>
        <w:t>因发包人原因未能按合同约定支付合同价款的违约责任：</w:t>
      </w:r>
      <w:r>
        <w:rPr>
          <w:rFonts w:hint="eastAsia" w:ascii="宋体" w:hAnsi="宋体"/>
          <w:color w:val="auto"/>
          <w:kern w:val="0"/>
          <w:highlight w:val="none"/>
          <w:u w:val="single"/>
        </w:rPr>
        <w:t>按相关规定执行</w:t>
      </w:r>
      <w:r>
        <w:rPr>
          <w:rFonts w:ascii="宋体" w:hAnsi="宋体"/>
          <w:color w:val="auto"/>
          <w:kern w:val="0"/>
          <w:highlight w:val="none"/>
          <w:u w:val="single"/>
        </w:rPr>
        <w:t>。</w:t>
      </w:r>
    </w:p>
    <w:p w14:paraId="559D6BBA">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（3）</w:t>
      </w:r>
      <w:r>
        <w:rPr>
          <w:rFonts w:ascii="宋体" w:hAnsi="宋体"/>
          <w:color w:val="auto"/>
          <w:kern w:val="0"/>
          <w:highlight w:val="none"/>
          <w:u w:val="single"/>
        </w:rPr>
        <w:t>发包人违反第10.1款</w:t>
      </w:r>
      <w:r>
        <w:rPr>
          <w:rFonts w:hint="eastAsia" w:ascii="宋体" w:hAnsi="宋体"/>
          <w:color w:val="auto"/>
          <w:kern w:val="0"/>
          <w:highlight w:val="none"/>
          <w:u w:val="single"/>
        </w:rPr>
        <w:t>〔</w:t>
      </w:r>
      <w:r>
        <w:rPr>
          <w:rFonts w:ascii="宋体" w:hAnsi="宋体"/>
          <w:color w:val="auto"/>
          <w:kern w:val="0"/>
          <w:highlight w:val="none"/>
          <w:u w:val="single"/>
        </w:rPr>
        <w:t>变更的范围</w:t>
      </w:r>
      <w:r>
        <w:rPr>
          <w:rFonts w:hint="eastAsia" w:ascii="宋体" w:hAnsi="宋体"/>
          <w:color w:val="auto"/>
          <w:kern w:val="0"/>
          <w:highlight w:val="none"/>
          <w:u w:val="single"/>
        </w:rPr>
        <w:t>〕</w:t>
      </w:r>
      <w:r>
        <w:rPr>
          <w:rFonts w:ascii="宋体" w:hAnsi="宋体"/>
          <w:color w:val="auto"/>
          <w:kern w:val="0"/>
          <w:highlight w:val="none"/>
          <w:u w:val="single"/>
        </w:rPr>
        <w:t>第（2）项约定，自行实施被取消的工作或转由他人实施的违约责任：</w:t>
      </w:r>
      <w:r>
        <w:rPr>
          <w:rFonts w:hint="eastAsia" w:ascii="宋体" w:hAnsi="宋体"/>
          <w:color w:val="auto"/>
          <w:kern w:val="0"/>
          <w:highlight w:val="none"/>
          <w:u w:val="single"/>
        </w:rPr>
        <w:t>按相关规定执行</w:t>
      </w:r>
      <w:r>
        <w:rPr>
          <w:rFonts w:ascii="宋体" w:hAnsi="宋体"/>
          <w:color w:val="auto"/>
          <w:kern w:val="0"/>
          <w:highlight w:val="none"/>
          <w:u w:val="single"/>
        </w:rPr>
        <w:t>。</w:t>
      </w:r>
    </w:p>
    <w:p w14:paraId="29DCB54B">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（4）</w:t>
      </w:r>
      <w:r>
        <w:rPr>
          <w:rFonts w:ascii="宋体" w:hAnsi="宋体"/>
          <w:color w:val="auto"/>
          <w:kern w:val="0"/>
          <w:highlight w:val="none"/>
          <w:u w:val="single"/>
        </w:rPr>
        <w:t>发包人提供的材料、工程设备的规格、数量或质量不符合合同约定，或因发包人原因导致交货日期延误或交货地点变更等情况的违约责任：</w:t>
      </w:r>
      <w:r>
        <w:rPr>
          <w:rFonts w:hint="eastAsia" w:ascii="宋体" w:hAnsi="宋体"/>
          <w:color w:val="auto"/>
          <w:kern w:val="0"/>
          <w:highlight w:val="none"/>
          <w:u w:val="single"/>
        </w:rPr>
        <w:t>按相关规定执行</w:t>
      </w:r>
      <w:r>
        <w:rPr>
          <w:rFonts w:ascii="宋体" w:hAnsi="宋体"/>
          <w:color w:val="auto"/>
          <w:kern w:val="0"/>
          <w:highlight w:val="none"/>
          <w:u w:val="single"/>
        </w:rPr>
        <w:t xml:space="preserve">   。</w:t>
      </w:r>
    </w:p>
    <w:p w14:paraId="52BD4D91">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（5）</w:t>
      </w:r>
      <w:r>
        <w:rPr>
          <w:rFonts w:ascii="宋体" w:hAnsi="宋体"/>
          <w:color w:val="auto"/>
          <w:kern w:val="0"/>
          <w:highlight w:val="none"/>
          <w:u w:val="single"/>
        </w:rPr>
        <w:t>因发包人违反合同约定造成暂停施工的违约责任：</w:t>
      </w:r>
      <w:r>
        <w:rPr>
          <w:rFonts w:hint="eastAsia" w:ascii="宋体" w:hAnsi="宋体"/>
          <w:color w:val="auto"/>
          <w:kern w:val="0"/>
          <w:highlight w:val="none"/>
          <w:u w:val="single"/>
        </w:rPr>
        <w:t>按相关规定执行</w:t>
      </w:r>
      <w:r>
        <w:rPr>
          <w:rFonts w:ascii="宋体" w:hAnsi="宋体"/>
          <w:color w:val="auto"/>
          <w:kern w:val="0"/>
          <w:highlight w:val="none"/>
          <w:u w:val="single"/>
        </w:rPr>
        <w:t>。</w:t>
      </w:r>
    </w:p>
    <w:p w14:paraId="3325F531">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（6）</w:t>
      </w:r>
      <w:r>
        <w:rPr>
          <w:rFonts w:ascii="宋体" w:hAnsi="宋体"/>
          <w:color w:val="auto"/>
          <w:kern w:val="0"/>
          <w:highlight w:val="none"/>
          <w:u w:val="single"/>
        </w:rPr>
        <w:t xml:space="preserve">发包人无正当理由没有在约定期限内发出复工指示，导致承包人无法复工的违约责任：     </w:t>
      </w:r>
      <w:r>
        <w:rPr>
          <w:rFonts w:hint="eastAsia" w:ascii="宋体" w:hAnsi="宋体"/>
          <w:color w:val="auto"/>
          <w:kern w:val="0"/>
          <w:highlight w:val="none"/>
          <w:u w:val="single"/>
        </w:rPr>
        <w:t>按相关规定执行</w:t>
      </w:r>
      <w:r>
        <w:rPr>
          <w:rFonts w:ascii="宋体" w:hAnsi="宋体"/>
          <w:color w:val="auto"/>
          <w:kern w:val="0"/>
          <w:highlight w:val="none"/>
          <w:u w:val="single"/>
        </w:rPr>
        <w:t>。</w:t>
      </w:r>
    </w:p>
    <w:p w14:paraId="6B5E868B">
      <w:pPr>
        <w:pStyle w:val="160"/>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（7）</w:t>
      </w:r>
      <w:r>
        <w:rPr>
          <w:rFonts w:hint="eastAsia" w:ascii="宋体" w:hAnsi="宋体"/>
          <w:color w:val="auto"/>
          <w:kern w:val="0"/>
          <w:highlight w:val="none"/>
          <w:u w:val="single"/>
        </w:rPr>
        <w:t xml:space="preserve">其他：按《通用合同条款》执行 </w:t>
      </w:r>
      <w:r>
        <w:rPr>
          <w:rFonts w:ascii="宋体" w:hAnsi="宋体"/>
          <w:color w:val="auto"/>
          <w:kern w:val="0"/>
          <w:highlight w:val="none"/>
          <w:u w:val="single"/>
        </w:rPr>
        <w:t>。</w:t>
      </w:r>
    </w:p>
    <w:p w14:paraId="41A47E7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16.2.3 因承包人违约解除合同</w:t>
      </w:r>
    </w:p>
    <w:p w14:paraId="24E51684">
      <w:pPr>
        <w:pStyle w:val="160"/>
        <w:spacing w:before="120" w:after="120" w:line="360" w:lineRule="auto"/>
        <w:ind w:firstLine="420" w:firstLineChars="200"/>
        <w:rPr>
          <w:rFonts w:ascii="宋体" w:hAnsi="宋体"/>
          <w:color w:val="auto"/>
          <w:kern w:val="0"/>
          <w:highlight w:val="none"/>
        </w:rPr>
      </w:pPr>
      <w:r>
        <w:rPr>
          <w:rFonts w:hint="eastAsia" w:ascii="宋体" w:hAnsi="宋体"/>
          <w:color w:val="auto"/>
          <w:kern w:val="0"/>
          <w:highlight w:val="none"/>
        </w:rPr>
        <w:t>关于承包人违约解除合同的特别约定：</w:t>
      </w:r>
      <w:r>
        <w:rPr>
          <w:rFonts w:ascii="宋体" w:hAnsi="宋体"/>
          <w:color w:val="auto"/>
          <w:kern w:val="0"/>
          <w:highlight w:val="none"/>
          <w:u w:val="single"/>
        </w:rPr>
        <w:t>承包人有违反以下情况之一的，发包人有权解除合同，并没收其全部履约保证金</w:t>
      </w:r>
      <w:r>
        <w:rPr>
          <w:rFonts w:hint="eastAsia" w:ascii="宋体" w:hAnsi="宋体"/>
          <w:color w:val="auto"/>
          <w:kern w:val="0"/>
          <w:highlight w:val="none"/>
        </w:rPr>
        <w:t>。</w:t>
      </w:r>
    </w:p>
    <w:p w14:paraId="2967F35B">
      <w:pPr>
        <w:pStyle w:val="174"/>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(1)承包人无正当理由不按开工通知的要求及时进场组织施工和不按签订协议书时商定的进度计划有效地开展施工准备，造成工期延误的；</w:t>
      </w:r>
    </w:p>
    <w:p w14:paraId="557CD8D2">
      <w:pPr>
        <w:pStyle w:val="174"/>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(2)承包人违反本合同通用条款第3.5条规定私自将合同或合同的任何部分或任何权利转让给其他人，或私自将工程或工程的一部分分包出去的；</w:t>
      </w:r>
    </w:p>
    <w:p w14:paraId="50C2C416">
      <w:pPr>
        <w:pStyle w:val="174"/>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(3)未经监理人批准，承包人私自将已按</w:t>
      </w:r>
      <w:r>
        <w:rPr>
          <w:rFonts w:hint="eastAsia" w:ascii="宋体" w:hAnsi="宋体" w:cs="宋体"/>
          <w:color w:val="auto"/>
          <w:kern w:val="0"/>
          <w:highlight w:val="none"/>
          <w:lang w:eastAsia="zh-CN"/>
        </w:rPr>
        <w:t>响应文件</w:t>
      </w:r>
      <w:r>
        <w:rPr>
          <w:rFonts w:hint="eastAsia" w:ascii="宋体" w:hAnsi="宋体" w:eastAsia="宋体" w:cs="宋体"/>
          <w:color w:val="auto"/>
          <w:kern w:val="0"/>
          <w:highlight w:val="none"/>
        </w:rPr>
        <w:t>承诺进入工地的工程设备、施工设备、临时工程或材料撤离工地的；</w:t>
      </w:r>
    </w:p>
    <w:p w14:paraId="23FA9E13">
      <w:pPr>
        <w:pStyle w:val="174"/>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(4)由于承包人原因拒绝按合同进度计划及时完成合同规定的工程，而又未采取有效措施赶上进度，造成工期严重延误的；</w:t>
      </w:r>
    </w:p>
    <w:p w14:paraId="35D77CA0">
      <w:pPr>
        <w:pStyle w:val="174"/>
        <w:spacing w:line="360" w:lineRule="auto"/>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(5)承包人否认合同有效或拒绝履行合同规定的承包人义务，或由于法律、财务等原因导致承包人无法继续履行或实质上已停止履行合同的义务的；</w:t>
      </w:r>
    </w:p>
    <w:p w14:paraId="71DC54C8">
      <w:pPr>
        <w:pStyle w:val="160"/>
        <w:spacing w:before="120" w:after="120" w:line="360" w:lineRule="auto"/>
        <w:ind w:firstLine="420" w:firstLineChars="200"/>
        <w:rPr>
          <w:rFonts w:ascii="宋体" w:hAnsi="宋体"/>
          <w:color w:val="auto"/>
          <w:kern w:val="0"/>
          <w:highlight w:val="none"/>
        </w:rPr>
      </w:pPr>
      <w:r>
        <w:rPr>
          <w:rFonts w:hint="eastAsia" w:ascii="宋体" w:hAnsi="宋体" w:eastAsia="宋体" w:cs="宋体"/>
          <w:color w:val="auto"/>
          <w:kern w:val="0"/>
          <w:highlight w:val="none"/>
        </w:rPr>
        <w:t>(6)合同签订之日起十五日内，承包人无法按合同规定及</w:t>
      </w:r>
      <w:r>
        <w:rPr>
          <w:rFonts w:hint="eastAsia" w:ascii="宋体" w:hAnsi="宋体" w:cs="宋体"/>
          <w:color w:val="auto"/>
          <w:kern w:val="0"/>
          <w:highlight w:val="none"/>
          <w:lang w:eastAsia="zh-CN"/>
        </w:rPr>
        <w:t>响应文件</w:t>
      </w:r>
      <w:r>
        <w:rPr>
          <w:rFonts w:hint="eastAsia" w:ascii="宋体" w:hAnsi="宋体" w:eastAsia="宋体" w:cs="宋体"/>
          <w:color w:val="auto"/>
          <w:kern w:val="0"/>
          <w:highlight w:val="none"/>
        </w:rPr>
        <w:t>的承诺进场经监理工程师认可的全部人员和机</w:t>
      </w:r>
      <w:r>
        <w:rPr>
          <w:rFonts w:ascii="宋体" w:hAnsi="宋体"/>
          <w:color w:val="auto"/>
          <w:kern w:val="0"/>
          <w:highlight w:val="none"/>
        </w:rPr>
        <w:t>械的。</w:t>
      </w:r>
    </w:p>
    <w:p w14:paraId="21AFE18E">
      <w:pPr>
        <w:pStyle w:val="160"/>
        <w:spacing w:before="120" w:after="120" w:line="360" w:lineRule="auto"/>
        <w:ind w:firstLine="420" w:firstLineChars="200"/>
        <w:rPr>
          <w:rFonts w:ascii="宋体" w:hAnsi="宋体"/>
          <w:color w:val="auto"/>
          <w:kern w:val="0"/>
          <w:highlight w:val="none"/>
        </w:rPr>
      </w:pPr>
      <w:r>
        <w:rPr>
          <w:rFonts w:hint="eastAsia" w:ascii="宋体" w:hAnsi="宋体"/>
          <w:color w:val="auto"/>
          <w:kern w:val="0"/>
          <w:highlight w:val="none"/>
        </w:rPr>
        <w:t>发包人继续使用承包人在施工现场的材料、设备、临时工程、承包人文件和由承包人或以其名义编制的其他文件的费用承担方式：</w:t>
      </w:r>
      <w:r>
        <w:rPr>
          <w:rFonts w:hint="eastAsia" w:ascii="宋体" w:hAnsi="宋体"/>
          <w:color w:val="auto"/>
          <w:kern w:val="0"/>
          <w:highlight w:val="none"/>
          <w:u w:val="single"/>
        </w:rPr>
        <w:t xml:space="preserve"> 由承包人承担相应费用</w:t>
      </w:r>
      <w:r>
        <w:rPr>
          <w:rFonts w:hint="eastAsia" w:ascii="宋体" w:hAnsi="宋体"/>
          <w:color w:val="auto"/>
          <w:kern w:val="0"/>
          <w:highlight w:val="none"/>
        </w:rPr>
        <w:t>。</w:t>
      </w:r>
    </w:p>
    <w:p w14:paraId="4095FFF6">
      <w:pPr>
        <w:pStyle w:val="172"/>
        <w:spacing w:line="360" w:lineRule="auto"/>
        <w:rPr>
          <w:rFonts w:ascii="宋体" w:hAnsi="宋体"/>
          <w:b w:val="0"/>
          <w:bCs w:val="0"/>
          <w:color w:val="auto"/>
          <w:sz w:val="21"/>
          <w:szCs w:val="21"/>
          <w:highlight w:val="none"/>
        </w:rPr>
      </w:pPr>
      <w:bookmarkStart w:id="241" w:name="_Toc524083340"/>
      <w:bookmarkStart w:id="242" w:name="_Toc523415239"/>
      <w:bookmarkStart w:id="243" w:name="_Toc522177116"/>
      <w:r>
        <w:rPr>
          <w:rFonts w:hint="eastAsia" w:ascii="宋体" w:hAnsi="宋体"/>
          <w:b w:val="0"/>
          <w:bCs w:val="0"/>
          <w:color w:val="auto"/>
          <w:sz w:val="21"/>
          <w:szCs w:val="21"/>
          <w:highlight w:val="none"/>
        </w:rPr>
        <w:t>17. 不可抗力</w:t>
      </w:r>
      <w:bookmarkEnd w:id="241"/>
      <w:bookmarkEnd w:id="242"/>
      <w:bookmarkEnd w:id="243"/>
      <w:r>
        <w:rPr>
          <w:rFonts w:hint="eastAsia" w:ascii="宋体" w:hAnsi="宋体"/>
          <w:b w:val="0"/>
          <w:bCs w:val="0"/>
          <w:color w:val="auto"/>
          <w:sz w:val="21"/>
          <w:szCs w:val="21"/>
          <w:highlight w:val="none"/>
        </w:rPr>
        <w:t xml:space="preserve"> </w:t>
      </w:r>
    </w:p>
    <w:p w14:paraId="5F892793">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17.1 不可抗力的确认</w:t>
      </w:r>
    </w:p>
    <w:p w14:paraId="0FB8C105">
      <w:pPr>
        <w:pStyle w:val="160"/>
        <w:spacing w:line="360" w:lineRule="auto"/>
        <w:ind w:firstLine="420" w:firstLineChars="200"/>
        <w:jc w:val="left"/>
        <w:rPr>
          <w:rFonts w:ascii="宋体" w:hAnsi="宋体"/>
          <w:color w:val="auto"/>
          <w:kern w:val="0"/>
          <w:highlight w:val="none"/>
          <w:u w:val="single"/>
        </w:rPr>
      </w:pPr>
      <w:r>
        <w:rPr>
          <w:rFonts w:hint="eastAsia" w:ascii="宋体" w:hAnsi="宋体"/>
          <w:color w:val="auto"/>
          <w:highlight w:val="none"/>
        </w:rPr>
        <w:t>除通用合同条款约定的不可抗力事件之外，视为不可抗力的其他情形：</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按《通用合同条款》17.1条执行</w:t>
      </w:r>
      <w:r>
        <w:rPr>
          <w:rFonts w:hint="eastAsia" w:ascii="宋体" w:hAnsi="宋体"/>
          <w:color w:val="auto"/>
          <w:kern w:val="0"/>
          <w:highlight w:val="none"/>
        </w:rPr>
        <w:t>。</w:t>
      </w:r>
    </w:p>
    <w:p w14:paraId="6F72A0EB">
      <w:pPr>
        <w:pStyle w:val="160"/>
        <w:spacing w:line="360" w:lineRule="auto"/>
        <w:ind w:firstLine="420" w:firstLineChars="200"/>
        <w:rPr>
          <w:rFonts w:ascii="宋体" w:hAnsi="宋体"/>
          <w:color w:val="auto"/>
          <w:highlight w:val="none"/>
        </w:rPr>
      </w:pPr>
      <w:r>
        <w:rPr>
          <w:rFonts w:hint="eastAsia" w:ascii="宋体" w:hAnsi="宋体"/>
          <w:color w:val="auto"/>
          <w:highlight w:val="none"/>
        </w:rPr>
        <w:t>17.4 因不可抗力解除合同</w:t>
      </w:r>
    </w:p>
    <w:p w14:paraId="7FF18B3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合同解除后，发包人应在商定或确定发包人应支付款项后</w:t>
      </w:r>
      <w:r>
        <w:rPr>
          <w:rFonts w:hint="eastAsia" w:ascii="宋体" w:hAnsi="宋体"/>
          <w:color w:val="auto"/>
          <w:highlight w:val="none"/>
          <w:u w:val="single"/>
        </w:rPr>
        <w:t xml:space="preserve"> 28 </w:t>
      </w:r>
      <w:r>
        <w:rPr>
          <w:rFonts w:hint="eastAsia" w:ascii="宋体" w:hAnsi="宋体"/>
          <w:color w:val="auto"/>
          <w:highlight w:val="none"/>
        </w:rPr>
        <w:t>天内完成款项的支付。</w:t>
      </w:r>
    </w:p>
    <w:p w14:paraId="6A477314">
      <w:pPr>
        <w:pStyle w:val="172"/>
        <w:spacing w:line="360" w:lineRule="auto"/>
        <w:rPr>
          <w:rFonts w:ascii="宋体" w:hAnsi="宋体"/>
          <w:b w:val="0"/>
          <w:bCs w:val="0"/>
          <w:color w:val="auto"/>
          <w:sz w:val="21"/>
          <w:szCs w:val="21"/>
          <w:highlight w:val="none"/>
        </w:rPr>
      </w:pPr>
      <w:bookmarkStart w:id="244" w:name="_Toc523415240"/>
      <w:bookmarkStart w:id="245" w:name="_Toc524083341"/>
      <w:bookmarkStart w:id="246" w:name="_Toc522177117"/>
      <w:r>
        <w:rPr>
          <w:rFonts w:hint="eastAsia" w:ascii="宋体" w:hAnsi="宋体"/>
          <w:b w:val="0"/>
          <w:bCs w:val="0"/>
          <w:color w:val="auto"/>
          <w:sz w:val="21"/>
          <w:szCs w:val="21"/>
          <w:highlight w:val="none"/>
        </w:rPr>
        <w:t>18. 保险</w:t>
      </w:r>
      <w:bookmarkEnd w:id="244"/>
      <w:bookmarkEnd w:id="245"/>
      <w:bookmarkEnd w:id="246"/>
    </w:p>
    <w:p w14:paraId="3A8F5477">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18.1 工程保险</w:t>
      </w:r>
    </w:p>
    <w:p w14:paraId="74A65BD0">
      <w:pPr>
        <w:pStyle w:val="160"/>
        <w:spacing w:line="360" w:lineRule="auto"/>
        <w:ind w:firstLine="396" w:firstLineChars="200"/>
        <w:jc w:val="left"/>
        <w:rPr>
          <w:rFonts w:ascii="宋体" w:hAnsi="宋体"/>
          <w:color w:val="auto"/>
          <w:spacing w:val="-6"/>
          <w:sz w:val="21"/>
          <w:highlight w:val="none"/>
        </w:rPr>
      </w:pPr>
      <w:r>
        <w:rPr>
          <w:rFonts w:hint="eastAsia" w:ascii="宋体" w:hAnsi="宋体"/>
          <w:color w:val="auto"/>
          <w:spacing w:val="-6"/>
          <w:sz w:val="21"/>
          <w:highlight w:val="none"/>
        </w:rPr>
        <w:t>关于工程保险的特别约定：</w:t>
      </w:r>
      <w:r>
        <w:rPr>
          <w:rFonts w:hint="eastAsia" w:ascii="宋体" w:hAnsi="宋体"/>
          <w:color w:val="auto"/>
          <w:spacing w:val="-6"/>
          <w:kern w:val="0"/>
          <w:sz w:val="21"/>
          <w:highlight w:val="none"/>
          <w:u w:val="single"/>
        </w:rPr>
        <w:t xml:space="preserve"> 由承包人投保建筑工程一切险或安装工程一切险并承担相应费用</w:t>
      </w:r>
      <w:r>
        <w:rPr>
          <w:rFonts w:hint="eastAsia" w:ascii="宋体" w:hAnsi="宋体"/>
          <w:color w:val="auto"/>
          <w:spacing w:val="-6"/>
          <w:kern w:val="0"/>
          <w:sz w:val="21"/>
          <w:highlight w:val="none"/>
        </w:rPr>
        <w:t>。</w:t>
      </w:r>
    </w:p>
    <w:p w14:paraId="01AE6A1F">
      <w:pPr>
        <w:pStyle w:val="160"/>
        <w:spacing w:line="360" w:lineRule="auto"/>
        <w:ind w:firstLine="420" w:firstLineChars="200"/>
        <w:rPr>
          <w:rFonts w:ascii="宋体" w:hAnsi="宋体"/>
          <w:color w:val="auto"/>
          <w:highlight w:val="none"/>
        </w:rPr>
      </w:pPr>
      <w:r>
        <w:rPr>
          <w:rFonts w:hint="eastAsia" w:ascii="宋体" w:hAnsi="宋体"/>
          <w:color w:val="auto"/>
          <w:highlight w:val="none"/>
        </w:rPr>
        <w:t>18.3 其他保险</w:t>
      </w:r>
    </w:p>
    <w:p w14:paraId="22FD11D5">
      <w:pPr>
        <w:pStyle w:val="16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关于其他保险的约定：</w:t>
      </w:r>
      <w:r>
        <w:rPr>
          <w:rFonts w:hint="eastAsia" w:ascii="宋体" w:hAnsi="宋体"/>
          <w:color w:val="auto"/>
          <w:highlight w:val="none"/>
          <w:u w:val="single"/>
          <w:lang w:val="en-US" w:eastAsia="zh-CN"/>
        </w:rPr>
        <w:t>①</w:t>
      </w:r>
      <w:r>
        <w:rPr>
          <w:rFonts w:hint="eastAsia" w:ascii="宋体" w:hAnsi="宋体"/>
          <w:color w:val="auto"/>
          <w:highlight w:val="none"/>
          <w:u w:val="single"/>
        </w:rPr>
        <w:t>发包人和承包人各自为其施工现场的全部人员办理意外伤害保险并支付保险费，包括其员工及为履行合同聘请的第三方的人员</w:t>
      </w:r>
      <w:r>
        <w:rPr>
          <w:rFonts w:hint="eastAsia" w:ascii="宋体" w:hAnsi="宋体"/>
          <w:color w:val="auto"/>
          <w:highlight w:val="none"/>
          <w:u w:val="single"/>
          <w:lang w:eastAsia="zh-CN"/>
        </w:rPr>
        <w:t>；</w:t>
      </w:r>
      <w:r>
        <w:rPr>
          <w:rFonts w:hint="eastAsia" w:ascii="宋体" w:hAnsi="宋体"/>
          <w:color w:val="auto"/>
          <w:highlight w:val="none"/>
          <w:u w:val="single"/>
          <w:lang w:val="en-US" w:eastAsia="zh-CN"/>
        </w:rPr>
        <w:t>②安全责任险根据《自治区住房城乡建设厅关于印发〈广西壮族自治区房屋建筑和市政基础设施工程安全生产责任保险实施细则〉的通知》（桂建发〔2023〕2号）执行，根据《自治区房屋建筑和市政基础设施工程安全生产责任保险计价规定的通知》（桂建发〔2023〕6号），安全生产责任保险费按分部分项工程费及措施项目费(含单价及总价措施项目费)为计算基数乘以0.2%计入暂估价，工程结算时，由发承包双方根据工程实际情况确认的安全生产责任保险费计入工程造价</w:t>
      </w:r>
      <w:r>
        <w:rPr>
          <w:rFonts w:hint="eastAsia" w:ascii="宋体" w:hAnsi="宋体"/>
          <w:color w:val="auto"/>
          <w:kern w:val="0"/>
          <w:highlight w:val="none"/>
        </w:rPr>
        <w:t>。</w:t>
      </w:r>
    </w:p>
    <w:p w14:paraId="12BF636A">
      <w:pPr>
        <w:pStyle w:val="16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承包人是否应为其施工设备等办理财产保险：</w:t>
      </w:r>
      <w:r>
        <w:rPr>
          <w:rFonts w:hint="eastAsia" w:ascii="宋体" w:hAnsi="宋体"/>
          <w:color w:val="auto"/>
          <w:highlight w:val="none"/>
          <w:u w:val="single"/>
        </w:rPr>
        <w:t xml:space="preserve">   是    </w:t>
      </w:r>
      <w:r>
        <w:rPr>
          <w:rFonts w:hint="eastAsia" w:ascii="宋体" w:hAnsi="宋体"/>
          <w:color w:val="auto"/>
          <w:highlight w:val="none"/>
        </w:rPr>
        <w:t>。</w:t>
      </w:r>
    </w:p>
    <w:p w14:paraId="4D6A4FE0">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18.7 通知义务</w:t>
      </w:r>
    </w:p>
    <w:p w14:paraId="256C3FD1">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关于变更保险合同时的通知义务的约定：</w:t>
      </w:r>
      <w:r>
        <w:rPr>
          <w:rFonts w:hint="eastAsia" w:ascii="宋体" w:hAnsi="宋体"/>
          <w:color w:val="auto"/>
          <w:highlight w:val="none"/>
          <w:u w:val="single"/>
        </w:rPr>
        <w:t>由承包人</w:t>
      </w:r>
      <w:r>
        <w:rPr>
          <w:rFonts w:hint="eastAsia" w:ascii="宋体" w:hAnsi="宋体"/>
          <w:color w:val="auto"/>
          <w:highlight w:val="none"/>
          <w:u w:val="single"/>
          <w:lang w:val="en-US" w:eastAsia="zh-CN"/>
        </w:rPr>
        <w:t>书面</w:t>
      </w:r>
      <w:r>
        <w:rPr>
          <w:rFonts w:hint="eastAsia" w:ascii="宋体" w:hAnsi="宋体"/>
          <w:color w:val="auto"/>
          <w:highlight w:val="none"/>
          <w:u w:val="single"/>
        </w:rPr>
        <w:t>通知发包人和监理人</w:t>
      </w:r>
      <w:r>
        <w:rPr>
          <w:rFonts w:hint="eastAsia" w:ascii="宋体" w:hAnsi="宋体"/>
          <w:color w:val="auto"/>
          <w:highlight w:val="none"/>
        </w:rPr>
        <w:t>。</w:t>
      </w:r>
    </w:p>
    <w:p w14:paraId="7BE087C6">
      <w:pPr>
        <w:pStyle w:val="172"/>
        <w:spacing w:line="360" w:lineRule="auto"/>
        <w:rPr>
          <w:rFonts w:ascii="宋体" w:hAnsi="宋体"/>
          <w:b w:val="0"/>
          <w:bCs w:val="0"/>
          <w:color w:val="auto"/>
          <w:sz w:val="21"/>
          <w:szCs w:val="21"/>
          <w:highlight w:val="none"/>
        </w:rPr>
      </w:pPr>
      <w:bookmarkStart w:id="247" w:name="_Toc523415241"/>
      <w:bookmarkStart w:id="248" w:name="_Toc524083342"/>
      <w:bookmarkStart w:id="249" w:name="_Toc522177118"/>
      <w:r>
        <w:rPr>
          <w:rFonts w:hint="eastAsia" w:ascii="宋体" w:hAnsi="宋体"/>
          <w:b w:val="0"/>
          <w:bCs w:val="0"/>
          <w:color w:val="auto"/>
          <w:sz w:val="21"/>
          <w:szCs w:val="21"/>
          <w:highlight w:val="none"/>
        </w:rPr>
        <w:t>20. 争议解决</w:t>
      </w:r>
      <w:bookmarkEnd w:id="247"/>
      <w:bookmarkEnd w:id="248"/>
      <w:bookmarkEnd w:id="249"/>
    </w:p>
    <w:p w14:paraId="3614FF13">
      <w:pPr>
        <w:pStyle w:val="160"/>
        <w:spacing w:line="360" w:lineRule="auto"/>
        <w:ind w:firstLine="210" w:firstLineChars="100"/>
        <w:rPr>
          <w:rFonts w:ascii="宋体" w:hAnsi="宋体"/>
          <w:color w:val="auto"/>
          <w:highlight w:val="none"/>
        </w:rPr>
      </w:pPr>
      <w:r>
        <w:rPr>
          <w:rFonts w:hint="eastAsia" w:ascii="宋体" w:hAnsi="宋体"/>
          <w:color w:val="auto"/>
          <w:highlight w:val="none"/>
        </w:rPr>
        <w:t>20.3 争议评审</w:t>
      </w:r>
    </w:p>
    <w:p w14:paraId="60B172CF">
      <w:pPr>
        <w:pStyle w:val="160"/>
        <w:spacing w:line="360" w:lineRule="auto"/>
        <w:ind w:left="149" w:leftChars="71" w:firstLine="315" w:firstLineChars="150"/>
        <w:jc w:val="left"/>
        <w:rPr>
          <w:rFonts w:ascii="宋体" w:hAnsi="宋体"/>
          <w:color w:val="auto"/>
          <w:highlight w:val="none"/>
        </w:rPr>
      </w:pPr>
      <w:r>
        <w:rPr>
          <w:rFonts w:hint="eastAsia" w:ascii="宋体" w:hAnsi="宋体"/>
          <w:color w:val="auto"/>
          <w:highlight w:val="none"/>
        </w:rPr>
        <w:t>合同当事人是否同意将工程争议提交争议评审小组决定：</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不</w:t>
      </w:r>
      <w:r>
        <w:rPr>
          <w:rFonts w:hint="eastAsia" w:ascii="宋体" w:hAnsi="宋体"/>
          <w:color w:val="auto"/>
          <w:highlight w:val="none"/>
          <w:u w:val="single"/>
        </w:rPr>
        <w:t xml:space="preserve">同意  </w:t>
      </w:r>
      <w:r>
        <w:rPr>
          <w:rFonts w:hint="eastAsia" w:ascii="宋体" w:hAnsi="宋体"/>
          <w:color w:val="auto"/>
          <w:highlight w:val="none"/>
        </w:rPr>
        <w:t xml:space="preserve">。  </w:t>
      </w:r>
    </w:p>
    <w:p w14:paraId="056D5A97">
      <w:pPr>
        <w:pStyle w:val="160"/>
        <w:spacing w:line="360" w:lineRule="auto"/>
        <w:ind w:firstLine="420" w:firstLineChars="200"/>
        <w:rPr>
          <w:rFonts w:ascii="宋体" w:hAnsi="宋体"/>
          <w:color w:val="auto"/>
          <w:highlight w:val="none"/>
        </w:rPr>
      </w:pPr>
      <w:r>
        <w:rPr>
          <w:rFonts w:hint="eastAsia" w:ascii="宋体" w:hAnsi="宋体"/>
          <w:color w:val="auto"/>
          <w:highlight w:val="none"/>
        </w:rPr>
        <w:t>20.3.1 争议评审小组的确定</w:t>
      </w:r>
    </w:p>
    <w:p w14:paraId="4A8A037F">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争议评审小组成员的确定：</w:t>
      </w:r>
      <w:r>
        <w:rPr>
          <w:rFonts w:hint="eastAsia" w:ascii="宋体" w:hAnsi="宋体"/>
          <w:color w:val="auto"/>
          <w:highlight w:val="none"/>
          <w:u w:val="single"/>
        </w:rPr>
        <w:t xml:space="preserve">  </w:t>
      </w:r>
      <w:r>
        <w:rPr>
          <w:rFonts w:hint="eastAsia" w:ascii="宋体" w:hAnsi="宋体" w:eastAsia="宋体" w:cs="宋体"/>
          <w:color w:val="auto"/>
          <w:highlight w:val="none"/>
          <w:u w:val="single"/>
        </w:rPr>
        <w:t>无</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3FE9E93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选定争议评审员的期限：</w:t>
      </w:r>
      <w:r>
        <w:rPr>
          <w:rFonts w:hint="eastAsia" w:ascii="宋体" w:hAnsi="宋体"/>
          <w:color w:val="auto"/>
          <w:highlight w:val="none"/>
          <w:u w:val="single"/>
        </w:rPr>
        <w:t xml:space="preserve"> </w:t>
      </w:r>
      <w:r>
        <w:rPr>
          <w:rFonts w:hint="eastAsia" w:ascii="宋体" w:hAnsi="宋体" w:eastAsia="宋体" w:cs="宋体"/>
          <w:color w:val="auto"/>
          <w:highlight w:val="none"/>
          <w:u w:val="single"/>
        </w:rPr>
        <w:t>无</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680CCE4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争议评审小组成员的报酬承担方式：</w:t>
      </w:r>
      <w:r>
        <w:rPr>
          <w:rFonts w:hint="eastAsia" w:ascii="宋体" w:hAnsi="宋体"/>
          <w:color w:val="auto"/>
          <w:highlight w:val="none"/>
          <w:u w:val="single"/>
        </w:rPr>
        <w:t xml:space="preserve"> </w:t>
      </w:r>
      <w:r>
        <w:rPr>
          <w:rFonts w:hint="eastAsia" w:ascii="宋体" w:hAnsi="宋体" w:eastAsia="宋体" w:cs="宋体"/>
          <w:color w:val="auto"/>
          <w:highlight w:val="none"/>
          <w:u w:val="single"/>
        </w:rPr>
        <w:t>无</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49A75BA6">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其他事项的约定：</w:t>
      </w:r>
      <w:r>
        <w:rPr>
          <w:rFonts w:hint="eastAsia" w:ascii="宋体" w:hAnsi="宋体"/>
          <w:color w:val="auto"/>
          <w:highlight w:val="none"/>
          <w:u w:val="single"/>
        </w:rPr>
        <w:t xml:space="preserve">  </w:t>
      </w:r>
      <w:r>
        <w:rPr>
          <w:rFonts w:hint="eastAsia" w:ascii="宋体" w:hAnsi="宋体" w:eastAsia="宋体" w:cs="宋体"/>
          <w:color w:val="auto"/>
          <w:highlight w:val="none"/>
          <w:u w:val="single"/>
        </w:rPr>
        <w:t>无</w:t>
      </w:r>
      <w:r>
        <w:rPr>
          <w:rFonts w:hint="eastAsia" w:ascii="宋体" w:hAnsi="宋体" w:eastAsia="宋体" w:cs="宋体"/>
          <w:color w:val="auto"/>
          <w:highlight w:val="none"/>
          <w:u w:val="single"/>
          <w:lang w:val="en-US" w:eastAsia="zh-CN"/>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49D3C3AD">
      <w:pPr>
        <w:pStyle w:val="160"/>
        <w:spacing w:line="360" w:lineRule="auto"/>
        <w:ind w:firstLine="420" w:firstLineChars="200"/>
        <w:rPr>
          <w:rFonts w:ascii="宋体" w:hAnsi="宋体"/>
          <w:color w:val="auto"/>
          <w:highlight w:val="none"/>
        </w:rPr>
      </w:pPr>
      <w:r>
        <w:rPr>
          <w:rFonts w:hint="eastAsia" w:ascii="宋体" w:hAnsi="宋体"/>
          <w:color w:val="auto"/>
          <w:highlight w:val="none"/>
        </w:rPr>
        <w:t>20.3.2 争议评审小组的决定</w:t>
      </w:r>
    </w:p>
    <w:p w14:paraId="1C48FAED">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合同当事人关于本项的约定：</w:t>
      </w:r>
      <w:r>
        <w:rPr>
          <w:rFonts w:hint="eastAsia" w:ascii="宋体" w:hAnsi="宋体" w:eastAsia="宋体" w:cs="宋体"/>
          <w:color w:val="auto"/>
          <w:highlight w:val="none"/>
          <w:u w:val="single"/>
        </w:rPr>
        <w:t>无</w:t>
      </w:r>
      <w:r>
        <w:rPr>
          <w:rFonts w:hint="eastAsia" w:ascii="宋体" w:hAnsi="宋体"/>
          <w:color w:val="auto"/>
          <w:highlight w:val="none"/>
        </w:rPr>
        <w:t>。</w:t>
      </w:r>
    </w:p>
    <w:p w14:paraId="0EC5F55C">
      <w:pPr>
        <w:pStyle w:val="160"/>
        <w:spacing w:line="360" w:lineRule="auto"/>
        <w:ind w:firstLine="210" w:firstLineChars="100"/>
        <w:rPr>
          <w:rFonts w:ascii="宋体" w:hAnsi="宋体"/>
          <w:color w:val="auto"/>
          <w:highlight w:val="none"/>
        </w:rPr>
      </w:pPr>
      <w:r>
        <w:rPr>
          <w:rFonts w:hint="eastAsia" w:ascii="宋体" w:hAnsi="宋体"/>
          <w:color w:val="auto"/>
          <w:highlight w:val="none"/>
        </w:rPr>
        <w:t>20.4仲裁或诉讼</w:t>
      </w:r>
    </w:p>
    <w:p w14:paraId="49F6F357">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因合同及合同有关事项发生的争议，按下列第</w:t>
      </w:r>
      <w:r>
        <w:rPr>
          <w:rFonts w:hint="eastAsia" w:ascii="宋体" w:hAnsi="宋体"/>
          <w:color w:val="auto"/>
          <w:highlight w:val="none"/>
          <w:u w:val="single"/>
        </w:rPr>
        <w:t xml:space="preserve"> </w:t>
      </w:r>
      <w:r>
        <w:rPr>
          <w:rFonts w:hint="eastAsia" w:ascii="宋体" w:hAnsi="宋体"/>
          <w:b/>
          <w:color w:val="auto"/>
          <w:highlight w:val="none"/>
          <w:u w:val="single"/>
        </w:rPr>
        <w:t xml:space="preserve">2 </w:t>
      </w:r>
      <w:r>
        <w:rPr>
          <w:rFonts w:hint="eastAsia" w:ascii="宋体" w:hAnsi="宋体"/>
          <w:color w:val="auto"/>
          <w:highlight w:val="none"/>
        </w:rPr>
        <w:t>种方式解决：</w:t>
      </w:r>
    </w:p>
    <w:p w14:paraId="313CBF8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（1）向</w:t>
      </w:r>
      <w:r>
        <w:rPr>
          <w:rFonts w:hint="eastAsia" w:ascii="宋体" w:hAnsi="宋体"/>
          <w:color w:val="auto"/>
          <w:highlight w:val="none"/>
          <w:u w:val="single"/>
        </w:rPr>
        <w:t xml:space="preserve">  </w:t>
      </w:r>
      <w:r>
        <w:rPr>
          <w:color w:val="auto"/>
          <w:highlight w:val="none"/>
          <w:u w:val="single"/>
        </w:rPr>
        <w:t xml:space="preserve"> </w:t>
      </w:r>
      <w:r>
        <w:rPr>
          <w:rFonts w:hint="eastAsia"/>
          <w:color w:val="auto"/>
          <w:highlight w:val="none"/>
          <w:u w:val="single"/>
          <w:lang w:val="en-US" w:eastAsia="zh-CN"/>
        </w:rPr>
        <w:t>贵港</w:t>
      </w:r>
      <w:r>
        <w:rPr>
          <w:rFonts w:hint="eastAsia" w:ascii="宋体" w:hAnsi="宋体"/>
          <w:color w:val="auto"/>
          <w:highlight w:val="none"/>
          <w:u w:val="single"/>
        </w:rPr>
        <w:t xml:space="preserve"> </w:t>
      </w:r>
      <w:r>
        <w:rPr>
          <w:rFonts w:hint="eastAsia" w:ascii="宋体" w:hAnsi="宋体"/>
          <w:color w:val="auto"/>
          <w:highlight w:val="none"/>
        </w:rPr>
        <w:t>仲裁委员会申请仲裁；</w:t>
      </w:r>
    </w:p>
    <w:p w14:paraId="480A76A3">
      <w:pPr>
        <w:pStyle w:val="160"/>
        <w:spacing w:line="360" w:lineRule="auto"/>
        <w:ind w:firstLine="420" w:firstLineChars="200"/>
        <w:jc w:val="left"/>
        <w:rPr>
          <w:rFonts w:hint="eastAsia"/>
          <w:color w:val="auto"/>
          <w:highlight w:val="none"/>
        </w:rPr>
      </w:pPr>
      <w:r>
        <w:rPr>
          <w:rFonts w:hint="eastAsia"/>
          <w:color w:val="auto"/>
          <w:highlight w:val="none"/>
        </w:rPr>
        <w:t>（2）向</w:t>
      </w:r>
      <w:r>
        <w:rPr>
          <w:rFonts w:hint="eastAsia"/>
          <w:color w:val="auto"/>
          <w:highlight w:val="none"/>
          <w:u w:val="single"/>
        </w:rPr>
        <w:t xml:space="preserve">  </w:t>
      </w:r>
      <w:r>
        <w:rPr>
          <w:rFonts w:hint="eastAsia" w:ascii="宋体" w:hAnsi="宋体" w:eastAsia="宋体" w:cs="宋体"/>
          <w:color w:val="auto"/>
          <w:highlight w:val="none"/>
          <w:u w:val="single"/>
        </w:rPr>
        <w:t>项目所在地有管辖权的</w:t>
      </w:r>
      <w:r>
        <w:rPr>
          <w:rFonts w:hint="eastAsia"/>
          <w:color w:val="auto"/>
          <w:highlight w:val="none"/>
          <w:u w:val="single"/>
        </w:rPr>
        <w:t xml:space="preserve"> </w:t>
      </w:r>
      <w:r>
        <w:rPr>
          <w:rFonts w:hint="eastAsia"/>
          <w:color w:val="auto"/>
          <w:highlight w:val="none"/>
        </w:rPr>
        <w:t>人民法院起诉。</w:t>
      </w:r>
    </w:p>
    <w:p w14:paraId="71791EDD">
      <w:pPr>
        <w:keepNext/>
        <w:keepLines/>
        <w:spacing w:line="400" w:lineRule="exact"/>
        <w:outlineLvl w:val="0"/>
        <w:rPr>
          <w:rFonts w:hint="eastAsia" w:ascii="宋体" w:hAnsi="宋体" w:cs="宋体"/>
          <w:b/>
          <w:color w:val="auto"/>
          <w:kern w:val="44"/>
          <w:szCs w:val="21"/>
          <w:highlight w:val="none"/>
        </w:rPr>
      </w:pPr>
      <w:bookmarkStart w:id="250" w:name="_Toc256000101"/>
      <w:bookmarkStart w:id="251" w:name="_Toc26184"/>
      <w:bookmarkStart w:id="252" w:name="_Toc14"/>
      <w:r>
        <w:rPr>
          <w:rFonts w:hint="eastAsia" w:ascii="宋体" w:hAnsi="宋体" w:cs="宋体"/>
          <w:b/>
          <w:color w:val="auto"/>
          <w:kern w:val="44"/>
          <w:szCs w:val="21"/>
          <w:highlight w:val="none"/>
        </w:rPr>
        <w:t>21 补充条款</w:t>
      </w:r>
      <w:bookmarkEnd w:id="250"/>
      <w:bookmarkEnd w:id="251"/>
      <w:bookmarkEnd w:id="252"/>
    </w:p>
    <w:p w14:paraId="0BC8BDD5">
      <w:pPr>
        <w:spacing w:line="400" w:lineRule="exact"/>
        <w:rPr>
          <w:rFonts w:hint="eastAsia" w:ascii="宋体" w:hAnsi="宋体" w:cs="宋体"/>
          <w:b/>
          <w:color w:val="auto"/>
          <w:szCs w:val="21"/>
          <w:highlight w:val="none"/>
        </w:rPr>
      </w:pPr>
      <w:r>
        <w:rPr>
          <w:rFonts w:hint="eastAsia" w:ascii="宋体" w:hAnsi="宋体" w:cs="宋体"/>
          <w:color w:val="auto"/>
          <w:szCs w:val="21"/>
          <w:highlight w:val="none"/>
        </w:rPr>
        <w:t>21.1</w:t>
      </w:r>
      <w:r>
        <w:rPr>
          <w:rFonts w:hint="eastAsia" w:ascii="宋体" w:hAnsi="宋体" w:cs="宋体"/>
          <w:b/>
          <w:color w:val="auto"/>
          <w:szCs w:val="21"/>
          <w:highlight w:val="none"/>
        </w:rPr>
        <w:t>工程质量</w:t>
      </w:r>
    </w:p>
    <w:p w14:paraId="74345EEE">
      <w:pPr>
        <w:spacing w:line="400" w:lineRule="exact"/>
        <w:ind w:firstLine="393"/>
        <w:jc w:val="left"/>
        <w:rPr>
          <w:rFonts w:hint="eastAsia" w:ascii="宋体" w:hAnsi="宋体" w:cs="宋体"/>
          <w:color w:val="auto"/>
          <w:szCs w:val="21"/>
          <w:highlight w:val="none"/>
        </w:rPr>
      </w:pPr>
      <w:r>
        <w:rPr>
          <w:rFonts w:hint="eastAsia" w:ascii="宋体" w:hAnsi="宋体" w:cs="宋体"/>
          <w:color w:val="auto"/>
          <w:szCs w:val="21"/>
          <w:highlight w:val="none"/>
        </w:rPr>
        <w:t>21.1.1分部工程质量验收时,若工程质量不合格，发包人可视其情节轻重，每处每次处以承包人不少于</w:t>
      </w:r>
      <w:r>
        <w:rPr>
          <w:rFonts w:hint="eastAsia" w:ascii="宋体" w:hAnsi="宋体" w:cs="宋体"/>
          <w:b/>
          <w:color w:val="auto"/>
          <w:szCs w:val="21"/>
          <w:highlight w:val="none"/>
          <w:u w:val="single"/>
          <w:lang w:val="en-US" w:eastAsia="zh-CN"/>
        </w:rPr>
        <w:t>2</w:t>
      </w:r>
      <w:r>
        <w:rPr>
          <w:rFonts w:hint="eastAsia" w:ascii="宋体" w:hAnsi="宋体" w:cs="宋体"/>
          <w:b/>
          <w:color w:val="auto"/>
          <w:szCs w:val="21"/>
          <w:highlight w:val="none"/>
          <w:u w:val="single"/>
        </w:rPr>
        <w:t xml:space="preserve">0000 </w:t>
      </w:r>
      <w:r>
        <w:rPr>
          <w:rFonts w:hint="eastAsia" w:ascii="宋体" w:hAnsi="宋体" w:cs="宋体"/>
          <w:b/>
          <w:color w:val="auto"/>
          <w:szCs w:val="21"/>
          <w:highlight w:val="none"/>
        </w:rPr>
        <w:t>元</w:t>
      </w:r>
      <w:r>
        <w:rPr>
          <w:rFonts w:hint="eastAsia" w:ascii="宋体" w:hAnsi="宋体" w:cs="宋体"/>
          <w:color w:val="auto"/>
          <w:szCs w:val="21"/>
          <w:highlight w:val="none"/>
        </w:rPr>
        <w:t>的违约处理金，且工程质量必须无条件返工达到合格要求。对违反相关安全生产规范要求、相关建筑质量规范要求的情况，发包人及监理单位除有权要求承包人整改返工外还可以视情节严重程度，每次处50~1000元的经济处罚。</w:t>
      </w:r>
    </w:p>
    <w:p w14:paraId="1E0E8EEC">
      <w:pPr>
        <w:tabs>
          <w:tab w:val="left" w:pos="8190"/>
        </w:tabs>
        <w:spacing w:line="400" w:lineRule="exact"/>
        <w:ind w:firstLine="393"/>
        <w:rPr>
          <w:rFonts w:hint="eastAsia" w:ascii="宋体" w:hAnsi="宋体" w:cs="宋体"/>
          <w:color w:val="auto"/>
          <w:szCs w:val="21"/>
          <w:highlight w:val="none"/>
        </w:rPr>
      </w:pPr>
      <w:r>
        <w:rPr>
          <w:rFonts w:hint="eastAsia" w:ascii="宋体" w:hAnsi="宋体" w:cs="宋体"/>
          <w:color w:val="auto"/>
          <w:szCs w:val="21"/>
          <w:highlight w:val="none"/>
        </w:rPr>
        <w:t>21.1.2 承包人施工的工程内容全部竣工后，工程质量正式验收时,工程整体质量若达不到合格标准，发包人视其情节轻重处以承包人不低于</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u w:val="single"/>
          <w:lang w:val="en-US" w:eastAsia="zh-CN"/>
        </w:rPr>
        <w:t>5</w:t>
      </w:r>
      <w:r>
        <w:rPr>
          <w:rFonts w:hint="eastAsia" w:ascii="宋体" w:hAnsi="宋体" w:cs="宋体"/>
          <w:b/>
          <w:color w:val="auto"/>
          <w:szCs w:val="21"/>
          <w:highlight w:val="none"/>
          <w:u w:val="single"/>
        </w:rPr>
        <w:t>0000元</w:t>
      </w:r>
      <w:r>
        <w:rPr>
          <w:rFonts w:hint="eastAsia" w:ascii="宋体" w:hAnsi="宋体" w:cs="宋体"/>
          <w:color w:val="auto"/>
          <w:szCs w:val="21"/>
          <w:highlight w:val="none"/>
        </w:rPr>
        <w:t>的工程质量违约处理金，同时承包人必须无条件全部返工达到合格要求。</w:t>
      </w:r>
    </w:p>
    <w:p w14:paraId="5C639F0D">
      <w:pPr>
        <w:spacing w:line="400" w:lineRule="exact"/>
        <w:ind w:firstLine="393"/>
        <w:rPr>
          <w:rFonts w:hint="eastAsia" w:ascii="宋体" w:hAnsi="宋体" w:cs="宋体"/>
          <w:color w:val="auto"/>
          <w:szCs w:val="21"/>
          <w:highlight w:val="none"/>
        </w:rPr>
      </w:pPr>
      <w:r>
        <w:rPr>
          <w:rFonts w:hint="eastAsia" w:ascii="宋体" w:hAnsi="宋体" w:cs="宋体"/>
          <w:color w:val="auto"/>
          <w:szCs w:val="21"/>
          <w:highlight w:val="none"/>
        </w:rPr>
        <w:t>21.1.3发包人和监理单位在工程实施过程中，可以随时对承包人已使用和未使用的工程材料进行抽检，若发现有不合符设计和规范及合同要求的不合格产品，承包人必须对不合格部分工程进行返工至合格为止，并将不合格的材料清出施工现场，否则，发包人按已使用的不合格材料价值的</w:t>
      </w:r>
      <w:r>
        <w:rPr>
          <w:rFonts w:hint="eastAsia" w:ascii="宋体" w:hAnsi="宋体" w:cs="宋体"/>
          <w:b/>
          <w:color w:val="auto"/>
          <w:szCs w:val="21"/>
          <w:highlight w:val="none"/>
          <w:u w:val="single"/>
        </w:rPr>
        <w:t xml:space="preserve">  5%  </w:t>
      </w:r>
      <w:r>
        <w:rPr>
          <w:rFonts w:hint="eastAsia" w:ascii="宋体" w:hAnsi="宋体" w:cs="宋体"/>
          <w:color w:val="auto"/>
          <w:szCs w:val="21"/>
          <w:highlight w:val="none"/>
        </w:rPr>
        <w:t>处以承包人违约处理金，承包人承担由此引起的一切经济损失（包括全部返工在内）。</w:t>
      </w:r>
    </w:p>
    <w:p w14:paraId="14480E87">
      <w:pPr>
        <w:spacing w:line="400" w:lineRule="exact"/>
        <w:ind w:firstLine="393"/>
        <w:jc w:val="left"/>
        <w:rPr>
          <w:rFonts w:hint="eastAsia" w:ascii="宋体" w:hAnsi="宋体" w:cs="宋体"/>
          <w:color w:val="auto"/>
          <w:szCs w:val="21"/>
          <w:highlight w:val="none"/>
        </w:rPr>
      </w:pPr>
      <w:r>
        <w:rPr>
          <w:rFonts w:hint="eastAsia" w:ascii="宋体" w:hAnsi="宋体" w:cs="宋体"/>
          <w:color w:val="auto"/>
          <w:szCs w:val="21"/>
          <w:highlight w:val="none"/>
        </w:rPr>
        <w:t>21.1.4发包人在施工过程中的日常工程质量检查，检查发现的工程质量存在不合格时，在发包人或监理发出2次整改通知书后，承包人仍未在规定的时间内整改达到合格要求，则发包人可视其情节轻重，每次处以承包人不少于</w:t>
      </w:r>
      <w:r>
        <w:rPr>
          <w:rFonts w:hint="eastAsia" w:ascii="宋体" w:hAnsi="宋体" w:cs="宋体"/>
          <w:color w:val="auto"/>
          <w:szCs w:val="21"/>
          <w:highlight w:val="none"/>
          <w:u w:val="single"/>
          <w:lang w:val="en-US" w:eastAsia="zh-CN"/>
        </w:rPr>
        <w:t xml:space="preserve"> </w:t>
      </w:r>
      <w:r>
        <w:rPr>
          <w:rFonts w:hint="eastAsia" w:ascii="宋体" w:hAnsi="宋体" w:cs="宋体"/>
          <w:b/>
          <w:color w:val="auto"/>
          <w:szCs w:val="21"/>
          <w:highlight w:val="none"/>
          <w:u w:val="single"/>
          <w:lang w:val="en-US" w:eastAsia="zh-CN"/>
        </w:rPr>
        <w:t>1</w:t>
      </w:r>
      <w:r>
        <w:rPr>
          <w:rFonts w:hint="eastAsia" w:ascii="宋体" w:hAnsi="宋体" w:cs="宋体"/>
          <w:b/>
          <w:color w:val="auto"/>
          <w:szCs w:val="21"/>
          <w:highlight w:val="none"/>
          <w:u w:val="single"/>
        </w:rPr>
        <w:t>0000元</w:t>
      </w:r>
      <w:r>
        <w:rPr>
          <w:rFonts w:hint="eastAsia" w:ascii="宋体" w:hAnsi="宋体" w:cs="宋体"/>
          <w:color w:val="auto"/>
          <w:szCs w:val="21"/>
          <w:highlight w:val="none"/>
        </w:rPr>
        <w:t>的违约处理金，且工程质量必须无条件返工达到合格要求。</w:t>
      </w:r>
    </w:p>
    <w:p w14:paraId="1C47BD06">
      <w:pPr>
        <w:spacing w:line="400" w:lineRule="exact"/>
        <w:ind w:firstLine="393"/>
        <w:jc w:val="left"/>
        <w:rPr>
          <w:rFonts w:hint="eastAsia" w:ascii="宋体" w:hAnsi="宋体" w:cs="宋体"/>
          <w:color w:val="auto"/>
          <w:szCs w:val="21"/>
          <w:highlight w:val="none"/>
        </w:rPr>
      </w:pPr>
      <w:r>
        <w:rPr>
          <w:rFonts w:hint="eastAsia" w:ascii="宋体" w:hAnsi="宋体" w:cs="宋体"/>
          <w:color w:val="auto"/>
          <w:szCs w:val="21"/>
          <w:highlight w:val="none"/>
        </w:rPr>
        <w:t>21.1.5承包人若在施工过程中未严格按国家施工规范和操作规程要求进行施工，或者承包人擅自实施未经监理单位及发包人同意的施工方案, 发包人或监理单位在发出2次整改通知书后，承包人仍未整改，发包人将视其情节轻重，处以承包人每次或每处不少于</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en-US" w:eastAsia="zh-CN"/>
        </w:rPr>
        <w:t>1</w:t>
      </w:r>
      <w:r>
        <w:rPr>
          <w:rFonts w:hint="eastAsia" w:ascii="宋体" w:hAnsi="宋体" w:cs="宋体"/>
          <w:b/>
          <w:color w:val="auto"/>
          <w:szCs w:val="21"/>
          <w:highlight w:val="none"/>
          <w:u w:val="single"/>
        </w:rPr>
        <w:t>0000元</w:t>
      </w:r>
      <w:r>
        <w:rPr>
          <w:rFonts w:hint="eastAsia" w:ascii="宋体" w:hAnsi="宋体" w:cs="宋体"/>
          <w:color w:val="auto"/>
          <w:szCs w:val="21"/>
          <w:highlight w:val="none"/>
        </w:rPr>
        <w:t>的违约处理金。</w:t>
      </w:r>
    </w:p>
    <w:p w14:paraId="000973D1">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21.1.6经行业主管部门及项目业主予以通报或处罚的，处以</w:t>
      </w:r>
      <w:r>
        <w:rPr>
          <w:rFonts w:hint="eastAsia" w:ascii="宋体" w:hAnsi="宋体" w:cs="宋体"/>
          <w:color w:val="auto"/>
          <w:szCs w:val="21"/>
          <w:highlight w:val="none"/>
          <w:u w:val="single"/>
        </w:rPr>
        <w:t xml:space="preserve"> 10000 </w:t>
      </w:r>
      <w:r>
        <w:rPr>
          <w:rFonts w:hint="eastAsia" w:ascii="宋体" w:hAnsi="宋体" w:cs="宋体"/>
          <w:color w:val="auto"/>
          <w:szCs w:val="21"/>
          <w:highlight w:val="none"/>
        </w:rPr>
        <w:t>元/次罚款。承包人因施工进度慢、质量管理差受到行政监管部门约谈的，发包人可处</w:t>
      </w:r>
      <w:r>
        <w:rPr>
          <w:rFonts w:hint="eastAsia" w:ascii="宋体" w:hAnsi="宋体" w:cs="宋体"/>
          <w:color w:val="auto"/>
          <w:szCs w:val="21"/>
          <w:highlight w:val="none"/>
          <w:u w:val="single"/>
        </w:rPr>
        <w:t xml:space="preserve"> 10000</w:t>
      </w:r>
      <w:r>
        <w:rPr>
          <w:rFonts w:hint="eastAsia" w:ascii="宋体" w:hAnsi="宋体" w:cs="宋体"/>
          <w:color w:val="auto"/>
          <w:szCs w:val="21"/>
          <w:highlight w:val="none"/>
        </w:rPr>
        <w:t>元/次经济处罚。</w:t>
      </w:r>
    </w:p>
    <w:p w14:paraId="39A1F6C5">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21.1.7经社会媒体曝光及市民投诉的予以证实后处以</w:t>
      </w:r>
      <w:r>
        <w:rPr>
          <w:rFonts w:hint="eastAsia" w:ascii="宋体" w:hAnsi="宋体" w:cs="宋体"/>
          <w:color w:val="auto"/>
          <w:szCs w:val="21"/>
          <w:highlight w:val="none"/>
          <w:u w:val="single"/>
        </w:rPr>
        <w:t xml:space="preserve">  30000   </w:t>
      </w:r>
      <w:r>
        <w:rPr>
          <w:rFonts w:hint="eastAsia" w:ascii="宋体" w:hAnsi="宋体" w:cs="宋体"/>
          <w:color w:val="auto"/>
          <w:szCs w:val="21"/>
          <w:highlight w:val="none"/>
        </w:rPr>
        <w:t>元/次罚款。</w:t>
      </w:r>
    </w:p>
    <w:p w14:paraId="0E1ABDB3">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21.1.8相应罚款在当期进度款中予以扣除。</w:t>
      </w:r>
    </w:p>
    <w:p w14:paraId="53100095">
      <w:pPr>
        <w:pStyle w:val="160"/>
        <w:spacing w:line="360" w:lineRule="auto"/>
        <w:ind w:firstLine="420" w:firstLineChars="200"/>
        <w:jc w:val="left"/>
        <w:rPr>
          <w:rFonts w:hint="eastAsia"/>
          <w:color w:val="auto"/>
          <w:highlight w:val="none"/>
        </w:rPr>
      </w:pPr>
      <w:bookmarkStart w:id="253" w:name="_Toc522177119"/>
      <w:bookmarkStart w:id="254" w:name="_Toc523415242"/>
      <w:bookmarkStart w:id="255" w:name="_Toc524083343"/>
      <w:bookmarkStart w:id="256" w:name="_Toc351203652"/>
    </w:p>
    <w:bookmarkEnd w:id="253"/>
    <w:bookmarkEnd w:id="254"/>
    <w:bookmarkEnd w:id="255"/>
    <w:bookmarkEnd w:id="256"/>
    <w:p w14:paraId="20587510">
      <w:pPr>
        <w:spacing w:line="360" w:lineRule="auto"/>
        <w:jc w:val="left"/>
        <w:rPr>
          <w:rFonts w:eastAsia="黑体"/>
          <w:b/>
          <w:bCs/>
          <w:color w:val="auto"/>
          <w:sz w:val="28"/>
          <w:szCs w:val="28"/>
          <w:highlight w:val="none"/>
        </w:rPr>
      </w:pPr>
      <w:r>
        <w:rPr>
          <w:rFonts w:hint="eastAsia" w:eastAsia="黑体" w:cs="黑体"/>
          <w:b/>
          <w:bCs/>
          <w:color w:val="auto"/>
          <w:sz w:val="28"/>
          <w:szCs w:val="28"/>
          <w:highlight w:val="none"/>
        </w:rPr>
        <w:t>附件</w:t>
      </w:r>
    </w:p>
    <w:p w14:paraId="67122BC8">
      <w:pPr>
        <w:spacing w:line="360" w:lineRule="auto"/>
        <w:jc w:val="left"/>
        <w:rPr>
          <w:rFonts w:hint="eastAsia" w:ascii="宋体" w:hAnsi="宋体" w:cs="宋体"/>
          <w:color w:val="auto"/>
          <w:highlight w:val="none"/>
        </w:rPr>
      </w:pPr>
      <w:r>
        <w:rPr>
          <w:rFonts w:hint="eastAsia" w:ascii="宋体" w:hAnsi="宋体" w:cs="宋体"/>
          <w:color w:val="auto"/>
          <w:highlight w:val="none"/>
        </w:rPr>
        <w:t>附件</w:t>
      </w:r>
      <w:r>
        <w:rPr>
          <w:rFonts w:ascii="宋体" w:hAnsi="宋体" w:cs="宋体"/>
          <w:color w:val="auto"/>
          <w:highlight w:val="none"/>
        </w:rPr>
        <w:t>1</w:t>
      </w:r>
      <w:r>
        <w:rPr>
          <w:rFonts w:hint="eastAsia" w:ascii="宋体" w:hAnsi="宋体" w:cs="宋体"/>
          <w:color w:val="auto"/>
          <w:highlight w:val="none"/>
        </w:rPr>
        <w:t>：承包人承揽工程项目一览表</w:t>
      </w:r>
    </w:p>
    <w:p w14:paraId="0D6F6393">
      <w:pPr>
        <w:spacing w:line="360" w:lineRule="auto"/>
        <w:jc w:val="left"/>
        <w:rPr>
          <w:rFonts w:ascii="宋体" w:hAnsi="宋体" w:cs="宋体"/>
          <w:color w:val="auto"/>
          <w:highlight w:val="none"/>
        </w:rPr>
      </w:pPr>
      <w:r>
        <w:rPr>
          <w:rFonts w:hint="eastAsia" w:ascii="宋体" w:hAnsi="宋体" w:cs="宋体"/>
          <w:color w:val="auto"/>
          <w:highlight w:val="none"/>
        </w:rPr>
        <w:t>附件2：工程质量保修书</w:t>
      </w:r>
    </w:p>
    <w:p w14:paraId="51CF55F5">
      <w:pPr>
        <w:spacing w:line="360" w:lineRule="auto"/>
        <w:jc w:val="left"/>
        <w:rPr>
          <w:rFonts w:hint="eastAsia" w:ascii="宋体" w:hAnsi="宋体" w:cs="宋体"/>
          <w:color w:val="auto"/>
          <w:highlight w:val="none"/>
        </w:rPr>
      </w:pPr>
      <w:r>
        <w:rPr>
          <w:rFonts w:ascii="宋体" w:hAnsi="宋体" w:cs="宋体"/>
          <w:color w:val="auto"/>
          <w:highlight w:val="none"/>
        </w:rPr>
        <w:t>附件</w:t>
      </w:r>
      <w:r>
        <w:rPr>
          <w:rFonts w:hint="eastAsia" w:ascii="宋体" w:hAnsi="宋体" w:cs="宋体"/>
          <w:color w:val="auto"/>
          <w:highlight w:val="none"/>
        </w:rPr>
        <w:t>3</w:t>
      </w:r>
      <w:r>
        <w:rPr>
          <w:rFonts w:ascii="宋体" w:hAnsi="宋体" w:cs="宋体"/>
          <w:color w:val="auto"/>
          <w:highlight w:val="none"/>
        </w:rPr>
        <w:t>：主要建设工程文件目录</w:t>
      </w:r>
    </w:p>
    <w:p w14:paraId="6B744939">
      <w:pPr>
        <w:spacing w:line="360" w:lineRule="auto"/>
        <w:jc w:val="left"/>
        <w:rPr>
          <w:rFonts w:ascii="宋体" w:hAnsi="宋体" w:cs="宋体"/>
          <w:color w:val="auto"/>
          <w:highlight w:val="none"/>
        </w:rPr>
      </w:pPr>
      <w:r>
        <w:rPr>
          <w:rFonts w:hint="eastAsia" w:ascii="宋体" w:hAnsi="宋体" w:cs="宋体"/>
          <w:color w:val="auto"/>
          <w:highlight w:val="none"/>
        </w:rPr>
        <w:t>附件4：承包人用于本工程施工的机械设备表</w:t>
      </w:r>
    </w:p>
    <w:p w14:paraId="72DF6474">
      <w:pPr>
        <w:spacing w:line="360" w:lineRule="auto"/>
        <w:jc w:val="left"/>
        <w:rPr>
          <w:rFonts w:ascii="宋体"/>
          <w:color w:val="auto"/>
          <w:highlight w:val="none"/>
        </w:rPr>
      </w:pPr>
      <w:r>
        <w:rPr>
          <w:rFonts w:hint="eastAsia" w:ascii="宋体" w:hAnsi="宋体" w:cs="宋体"/>
          <w:color w:val="auto"/>
          <w:highlight w:val="none"/>
        </w:rPr>
        <w:t>附件5：承包人主要施工管理人员表</w:t>
      </w:r>
    </w:p>
    <w:p w14:paraId="6518975E">
      <w:pPr>
        <w:spacing w:line="360" w:lineRule="auto"/>
        <w:jc w:val="left"/>
        <w:rPr>
          <w:rFonts w:ascii="宋体"/>
          <w:color w:val="auto"/>
          <w:highlight w:val="none"/>
        </w:rPr>
      </w:pPr>
      <w:r>
        <w:rPr>
          <w:rFonts w:hint="eastAsia" w:ascii="宋体" w:hAnsi="宋体" w:cs="宋体"/>
          <w:color w:val="auto"/>
          <w:highlight w:val="none"/>
        </w:rPr>
        <w:t>附件6：分包人主要施工管理人员表</w:t>
      </w:r>
    </w:p>
    <w:p w14:paraId="1086347F">
      <w:pPr>
        <w:spacing w:line="360" w:lineRule="auto"/>
        <w:jc w:val="left"/>
        <w:rPr>
          <w:rFonts w:ascii="宋体"/>
          <w:color w:val="auto"/>
          <w:highlight w:val="none"/>
        </w:rPr>
      </w:pPr>
      <w:r>
        <w:rPr>
          <w:rFonts w:hint="eastAsia" w:ascii="宋体" w:hAnsi="宋体" w:cs="宋体"/>
          <w:color w:val="auto"/>
          <w:highlight w:val="none"/>
        </w:rPr>
        <w:t>附件7：履约担保格式（独立保函、非独立保函）</w:t>
      </w:r>
    </w:p>
    <w:p w14:paraId="01D8519B">
      <w:pPr>
        <w:spacing w:line="360" w:lineRule="auto"/>
        <w:jc w:val="left"/>
        <w:rPr>
          <w:rFonts w:hint="eastAsia" w:ascii="宋体" w:hAnsi="宋体" w:cs="宋体"/>
          <w:color w:val="auto"/>
          <w:highlight w:val="none"/>
        </w:rPr>
      </w:pPr>
      <w:r>
        <w:rPr>
          <w:rFonts w:hint="eastAsia" w:ascii="宋体" w:hAnsi="宋体" w:cs="宋体"/>
          <w:color w:val="auto"/>
          <w:highlight w:val="none"/>
        </w:rPr>
        <w:t>附件8：预付款担保格式（独立保函、非独立保函）</w:t>
      </w:r>
    </w:p>
    <w:p w14:paraId="406F9B44">
      <w:pPr>
        <w:spacing w:line="360" w:lineRule="auto"/>
        <w:jc w:val="left"/>
        <w:rPr>
          <w:rFonts w:ascii="宋体" w:hAnsi="宋体" w:cs="宋体"/>
          <w:color w:val="auto"/>
          <w:highlight w:val="none"/>
        </w:rPr>
      </w:pPr>
      <w:r>
        <w:rPr>
          <w:rFonts w:hint="eastAsia" w:ascii="宋体" w:hAnsi="宋体" w:cs="宋体"/>
          <w:color w:val="auto"/>
          <w:highlight w:val="none"/>
        </w:rPr>
        <w:t>附件9：支付担保格式（独立保函、非独立保函）</w:t>
      </w:r>
    </w:p>
    <w:p w14:paraId="57BB12BC">
      <w:pPr>
        <w:spacing w:line="360" w:lineRule="auto"/>
        <w:jc w:val="left"/>
        <w:rPr>
          <w:rFonts w:hint="eastAsia"/>
          <w:color w:val="auto"/>
          <w:highlight w:val="none"/>
        </w:rPr>
      </w:pPr>
      <w:r>
        <w:rPr>
          <w:rFonts w:hint="eastAsia" w:ascii="宋体" w:hAnsi="宋体" w:cs="宋体"/>
          <w:color w:val="auto"/>
          <w:highlight w:val="none"/>
        </w:rPr>
        <w:t>附件10：预付款</w:t>
      </w:r>
      <w:r>
        <w:rPr>
          <w:rFonts w:hint="eastAsia"/>
          <w:color w:val="auto"/>
          <w:highlight w:val="none"/>
        </w:rPr>
        <w:t>支付申请（核准）表</w:t>
      </w:r>
    </w:p>
    <w:p w14:paraId="1E57ACCB">
      <w:pPr>
        <w:spacing w:line="360" w:lineRule="auto"/>
        <w:jc w:val="left"/>
        <w:rPr>
          <w:rFonts w:hint="eastAsia"/>
          <w:color w:val="auto"/>
          <w:highlight w:val="none"/>
        </w:rPr>
      </w:pPr>
      <w:r>
        <w:rPr>
          <w:rFonts w:hint="eastAsia" w:ascii="宋体" w:hAnsi="宋体" w:cs="宋体"/>
          <w:color w:val="auto"/>
          <w:highlight w:val="none"/>
        </w:rPr>
        <w:t>附件11：</w:t>
      </w:r>
      <w:r>
        <w:rPr>
          <w:rFonts w:hint="eastAsia"/>
          <w:color w:val="auto"/>
          <w:highlight w:val="none"/>
        </w:rPr>
        <w:t>进度款支付申请（核准）表</w:t>
      </w:r>
    </w:p>
    <w:p w14:paraId="7BFE1E12">
      <w:pPr>
        <w:spacing w:line="360" w:lineRule="auto"/>
        <w:jc w:val="left"/>
        <w:rPr>
          <w:rFonts w:hint="eastAsia"/>
          <w:color w:val="auto"/>
          <w:highlight w:val="none"/>
        </w:rPr>
      </w:pPr>
      <w:r>
        <w:rPr>
          <w:rFonts w:hint="eastAsia" w:ascii="宋体" w:hAnsi="宋体" w:cs="宋体"/>
          <w:color w:val="auto"/>
          <w:highlight w:val="none"/>
        </w:rPr>
        <w:t>附件12：竣工结算</w:t>
      </w:r>
      <w:r>
        <w:rPr>
          <w:rFonts w:hint="eastAsia"/>
          <w:color w:val="auto"/>
          <w:highlight w:val="none"/>
        </w:rPr>
        <w:t>款支付申请（核准）表</w:t>
      </w:r>
    </w:p>
    <w:p w14:paraId="025BFD1D">
      <w:pPr>
        <w:spacing w:line="360" w:lineRule="auto"/>
        <w:jc w:val="left"/>
        <w:rPr>
          <w:rFonts w:hint="eastAsia"/>
          <w:color w:val="auto"/>
          <w:highlight w:val="none"/>
        </w:rPr>
      </w:pPr>
      <w:r>
        <w:rPr>
          <w:rFonts w:hint="eastAsia" w:ascii="宋体" w:hAnsi="宋体" w:cs="宋体"/>
          <w:color w:val="auto"/>
          <w:highlight w:val="none"/>
        </w:rPr>
        <w:t>附件13：最终结算</w:t>
      </w:r>
      <w:r>
        <w:rPr>
          <w:rFonts w:hint="eastAsia"/>
          <w:color w:val="auto"/>
          <w:highlight w:val="none"/>
        </w:rPr>
        <w:t>款支付申请（核准）表</w:t>
      </w:r>
    </w:p>
    <w:p w14:paraId="6807BAB5">
      <w:pPr>
        <w:rPr>
          <w:color w:val="auto"/>
          <w:highlight w:val="none"/>
        </w:rPr>
      </w:pPr>
      <w:r>
        <w:rPr>
          <w:rFonts w:hint="eastAsia"/>
          <w:color w:val="auto"/>
          <w:highlight w:val="none"/>
        </w:rPr>
        <w:t>附件14：总价合同进度款支付分解表</w:t>
      </w:r>
    </w:p>
    <w:p w14:paraId="393E302A">
      <w:pPr>
        <w:spacing w:line="360" w:lineRule="auto"/>
        <w:jc w:val="left"/>
        <w:rPr>
          <w:rStyle w:val="45"/>
          <w:rFonts w:ascii="仿宋_GB2312" w:hAnsi="Times New Roman" w:eastAsia="仿宋_GB2312" w:cs="Times New Roman"/>
          <w:color w:val="auto"/>
          <w:sz w:val="30"/>
          <w:szCs w:val="30"/>
          <w:highlight w:val="none"/>
        </w:rPr>
      </w:pPr>
      <w:r>
        <w:rPr>
          <w:rFonts w:ascii="宋体" w:hAnsi="宋体"/>
          <w:color w:val="auto"/>
          <w:szCs w:val="21"/>
          <w:highlight w:val="none"/>
        </w:rPr>
        <w:br w:type="page"/>
      </w:r>
      <w:bookmarkStart w:id="257" w:name="_Toc29593"/>
      <w:bookmarkStart w:id="258" w:name="_Toc10392"/>
      <w:r>
        <w:rPr>
          <w:rStyle w:val="45"/>
          <w:rFonts w:hint="eastAsia" w:ascii="仿宋_GB2312" w:hAnsi="Times New Roman" w:eastAsia="仿宋_GB2312" w:cs="仿宋_GB2312"/>
          <w:color w:val="auto"/>
          <w:sz w:val="30"/>
          <w:szCs w:val="30"/>
          <w:highlight w:val="none"/>
        </w:rPr>
        <w:t>附件</w:t>
      </w:r>
      <w:r>
        <w:rPr>
          <w:rStyle w:val="45"/>
          <w:rFonts w:ascii="仿宋_GB2312" w:hAnsi="Times New Roman" w:eastAsia="仿宋_GB2312" w:cs="仿宋_GB2312"/>
          <w:color w:val="auto"/>
          <w:sz w:val="30"/>
          <w:szCs w:val="30"/>
          <w:highlight w:val="none"/>
        </w:rPr>
        <w:t>1</w:t>
      </w:r>
      <w:r>
        <w:rPr>
          <w:rStyle w:val="45"/>
          <w:rFonts w:hint="eastAsia" w:ascii="仿宋_GB2312" w:hAnsi="Times New Roman" w:eastAsia="仿宋_GB2312" w:cs="仿宋_GB2312"/>
          <w:color w:val="auto"/>
          <w:sz w:val="30"/>
          <w:szCs w:val="30"/>
          <w:highlight w:val="none"/>
        </w:rPr>
        <w:t>：</w:t>
      </w:r>
    </w:p>
    <w:p w14:paraId="2326ABA5">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hint="eastAsia" w:ascii="Times New Roman" w:hAnsi="Times New Roman" w:eastAsia="黑体" w:cs="黑体"/>
          <w:color w:val="auto"/>
          <w:sz w:val="30"/>
          <w:szCs w:val="30"/>
          <w:highlight w:val="none"/>
        </w:rPr>
        <w:t>承包人承揽工程项目一览表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36"/>
        <w:gridCol w:w="718"/>
        <w:gridCol w:w="1151"/>
        <w:gridCol w:w="718"/>
        <w:gridCol w:w="501"/>
        <w:gridCol w:w="718"/>
        <w:gridCol w:w="936"/>
        <w:gridCol w:w="1247"/>
        <w:gridCol w:w="718"/>
        <w:gridCol w:w="719"/>
      </w:tblGrid>
      <w:tr w14:paraId="3090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0" w:type="auto"/>
            <w:noWrap w:val="0"/>
            <w:vAlign w:val="center"/>
          </w:tcPr>
          <w:p w14:paraId="420803F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单位工程名称</w:t>
            </w:r>
          </w:p>
        </w:tc>
        <w:tc>
          <w:tcPr>
            <w:tcW w:w="0" w:type="auto"/>
            <w:noWrap w:val="0"/>
            <w:vAlign w:val="center"/>
          </w:tcPr>
          <w:p w14:paraId="5CA79B0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建设规模</w:t>
            </w:r>
          </w:p>
        </w:tc>
        <w:tc>
          <w:tcPr>
            <w:tcW w:w="0" w:type="auto"/>
            <w:noWrap w:val="0"/>
            <w:vAlign w:val="center"/>
          </w:tcPr>
          <w:p w14:paraId="5ACD6CA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建筑面积</w:t>
            </w:r>
            <w:r>
              <w:rPr>
                <w:rStyle w:val="45"/>
                <w:rFonts w:ascii="Times New Roman" w:hAnsi="Times New Roman" w:eastAsia="仿宋_GB2312" w:cs="Times New Roman"/>
                <w:color w:val="auto"/>
                <w:sz w:val="21"/>
                <w:szCs w:val="21"/>
                <w:highlight w:val="none"/>
              </w:rPr>
              <w:t>(</w:t>
            </w:r>
            <w:r>
              <w:rPr>
                <w:rStyle w:val="45"/>
                <w:rFonts w:hint="eastAsia" w:ascii="Times New Roman" w:hAnsi="Times New Roman" w:eastAsia="仿宋_GB2312" w:cs="仿宋_GB2312"/>
                <w:color w:val="auto"/>
                <w:sz w:val="21"/>
                <w:szCs w:val="21"/>
                <w:highlight w:val="none"/>
              </w:rPr>
              <w:t>平方米</w:t>
            </w:r>
            <w:r>
              <w:rPr>
                <w:rStyle w:val="45"/>
                <w:rFonts w:ascii="Times New Roman" w:hAnsi="Times New Roman" w:eastAsia="仿宋_GB2312" w:cs="Times New Roman"/>
                <w:color w:val="auto"/>
                <w:sz w:val="21"/>
                <w:szCs w:val="21"/>
                <w:highlight w:val="none"/>
              </w:rPr>
              <w:t>)</w:t>
            </w:r>
          </w:p>
        </w:tc>
        <w:tc>
          <w:tcPr>
            <w:tcW w:w="0" w:type="auto"/>
            <w:noWrap w:val="0"/>
            <w:vAlign w:val="center"/>
          </w:tcPr>
          <w:p w14:paraId="10BA011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结构形式</w:t>
            </w:r>
          </w:p>
        </w:tc>
        <w:tc>
          <w:tcPr>
            <w:tcW w:w="0" w:type="auto"/>
            <w:noWrap w:val="0"/>
            <w:vAlign w:val="center"/>
          </w:tcPr>
          <w:p w14:paraId="26C405B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层数</w:t>
            </w:r>
          </w:p>
        </w:tc>
        <w:tc>
          <w:tcPr>
            <w:tcW w:w="0" w:type="auto"/>
            <w:noWrap w:val="0"/>
            <w:vAlign w:val="center"/>
          </w:tcPr>
          <w:p w14:paraId="0B179EC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生产能力</w:t>
            </w:r>
          </w:p>
        </w:tc>
        <w:tc>
          <w:tcPr>
            <w:tcW w:w="0" w:type="auto"/>
            <w:noWrap w:val="0"/>
            <w:vAlign w:val="center"/>
          </w:tcPr>
          <w:p w14:paraId="0E4679F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设备安装内容</w:t>
            </w:r>
          </w:p>
        </w:tc>
        <w:tc>
          <w:tcPr>
            <w:tcW w:w="0" w:type="auto"/>
            <w:noWrap w:val="0"/>
            <w:vAlign w:val="center"/>
          </w:tcPr>
          <w:p w14:paraId="35BD2AF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合同价格（元）</w:t>
            </w:r>
          </w:p>
        </w:tc>
        <w:tc>
          <w:tcPr>
            <w:tcW w:w="0" w:type="auto"/>
            <w:noWrap w:val="0"/>
            <w:vAlign w:val="center"/>
          </w:tcPr>
          <w:p w14:paraId="19DA7C9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开工日期</w:t>
            </w:r>
          </w:p>
        </w:tc>
        <w:tc>
          <w:tcPr>
            <w:tcW w:w="0" w:type="auto"/>
            <w:noWrap w:val="0"/>
            <w:vAlign w:val="center"/>
          </w:tcPr>
          <w:p w14:paraId="3F9684A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竣工日期</w:t>
            </w:r>
          </w:p>
        </w:tc>
      </w:tr>
      <w:tr w14:paraId="347A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7F5C91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118A854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A1758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0879AD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E9F219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1662A6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AC642E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B8B124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C450D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B490E9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53E6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6B09CCB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B2B02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EA4A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51574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BB05FF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B18E8D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EA0BC5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396B4F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8BBDB8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4938A5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3055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53DE569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BAF7DF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F58D33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8A09B9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7C5FF7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8959D7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6EC39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A7CD04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2FEF5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BFB259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260D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029E65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19C37F5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D5C8AA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719009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2E72D5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82E125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2ABB89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EF6296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B13599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0C4789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1A95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1EF4DD2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D46C02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1DB288E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1E6A42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28153B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4113A3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9D4716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68158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B18AF4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F9F4B4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7845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4E90FF9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D47278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004CAF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C298EE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A67E3A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66FC91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BDD04B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ED8A3B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4CAE59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1932E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03D8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19A587D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BF8E17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A3B3B6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FD7EE6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DC53E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8E422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4A30E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CFA584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882706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20F23D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2CB1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5AC6890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AAAC20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3032EC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69817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0F0CD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7A0DD3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1F939C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5192FC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4F485F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FE1C64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0EE8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1EACBC1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F8C8DA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F3A525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FB79A0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3E5C78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FC70A9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CA4410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183623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E259A6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A1A17E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7B61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4B783B1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E93EEF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D29EE2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738A6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7B9D90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F1152D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63D337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642B7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3A5ABB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D0D22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bl>
    <w:p w14:paraId="4DC20D94">
      <w:pPr>
        <w:pStyle w:val="156"/>
        <w:spacing w:line="460" w:lineRule="exact"/>
        <w:ind w:firstLine="420" w:firstLineChars="200"/>
        <w:rPr>
          <w:rStyle w:val="45"/>
          <w:rFonts w:ascii="Times New Roman" w:hAnsi="Times New Roman" w:eastAsia="宋体" w:cs="Times New Roman"/>
          <w:color w:val="auto"/>
          <w:szCs w:val="21"/>
          <w:highlight w:val="none"/>
        </w:rPr>
      </w:pPr>
    </w:p>
    <w:p w14:paraId="5AB6DF2F">
      <w:pPr>
        <w:pStyle w:val="156"/>
        <w:spacing w:line="460" w:lineRule="exact"/>
        <w:ind w:firstLine="420" w:firstLineChars="200"/>
        <w:rPr>
          <w:rStyle w:val="45"/>
          <w:rFonts w:ascii="Times New Roman" w:hAnsi="Times New Roman" w:eastAsia="宋体" w:cs="Times New Roman"/>
          <w:color w:val="auto"/>
          <w:szCs w:val="21"/>
          <w:highlight w:val="none"/>
        </w:rPr>
      </w:pPr>
    </w:p>
    <w:p w14:paraId="22445CD7">
      <w:pPr>
        <w:pStyle w:val="156"/>
        <w:spacing w:line="460" w:lineRule="exact"/>
        <w:ind w:firstLine="420" w:firstLineChars="200"/>
        <w:rPr>
          <w:rStyle w:val="45"/>
          <w:rFonts w:ascii="Times New Roman" w:hAnsi="Times New Roman" w:eastAsia="宋体" w:cs="Times New Roman"/>
          <w:color w:val="auto"/>
          <w:szCs w:val="21"/>
          <w:highlight w:val="none"/>
        </w:rPr>
      </w:pPr>
    </w:p>
    <w:p w14:paraId="7EFA9AE9">
      <w:pPr>
        <w:pStyle w:val="156"/>
        <w:spacing w:line="460" w:lineRule="exact"/>
        <w:ind w:firstLine="420" w:firstLineChars="200"/>
        <w:rPr>
          <w:rStyle w:val="45"/>
          <w:rFonts w:ascii="Times New Roman" w:hAnsi="Times New Roman" w:eastAsia="宋体" w:cs="Times New Roman"/>
          <w:color w:val="auto"/>
          <w:szCs w:val="21"/>
          <w:highlight w:val="none"/>
        </w:rPr>
      </w:pPr>
    </w:p>
    <w:p w14:paraId="13D24944">
      <w:pPr>
        <w:pStyle w:val="156"/>
        <w:spacing w:line="460" w:lineRule="exact"/>
        <w:ind w:firstLine="420" w:firstLineChars="200"/>
        <w:rPr>
          <w:rStyle w:val="45"/>
          <w:rFonts w:ascii="Times New Roman" w:hAnsi="Times New Roman" w:eastAsia="宋体" w:cs="Times New Roman"/>
          <w:color w:val="auto"/>
          <w:szCs w:val="21"/>
          <w:highlight w:val="none"/>
        </w:rPr>
      </w:pPr>
    </w:p>
    <w:p w14:paraId="00D14C40">
      <w:pPr>
        <w:pStyle w:val="156"/>
        <w:spacing w:line="460" w:lineRule="exact"/>
        <w:ind w:firstLine="420" w:firstLineChars="200"/>
        <w:rPr>
          <w:rStyle w:val="45"/>
          <w:rFonts w:ascii="Times New Roman" w:hAnsi="Times New Roman" w:eastAsia="宋体" w:cs="Times New Roman"/>
          <w:color w:val="auto"/>
          <w:szCs w:val="21"/>
          <w:highlight w:val="none"/>
        </w:rPr>
      </w:pPr>
    </w:p>
    <w:p w14:paraId="010B669E">
      <w:pPr>
        <w:pStyle w:val="156"/>
        <w:spacing w:line="460" w:lineRule="exact"/>
        <w:ind w:firstLine="420" w:firstLineChars="200"/>
        <w:rPr>
          <w:rStyle w:val="45"/>
          <w:rFonts w:ascii="Times New Roman" w:hAnsi="Times New Roman" w:eastAsia="宋体" w:cs="Times New Roman"/>
          <w:color w:val="auto"/>
          <w:szCs w:val="21"/>
          <w:highlight w:val="none"/>
        </w:rPr>
      </w:pPr>
    </w:p>
    <w:p w14:paraId="5DE2326C">
      <w:pPr>
        <w:pStyle w:val="156"/>
        <w:spacing w:line="460" w:lineRule="exact"/>
        <w:ind w:firstLine="420" w:firstLineChars="200"/>
        <w:rPr>
          <w:rStyle w:val="45"/>
          <w:rFonts w:ascii="Times New Roman" w:hAnsi="Times New Roman" w:eastAsia="宋体" w:cs="Times New Roman"/>
          <w:color w:val="auto"/>
          <w:szCs w:val="21"/>
          <w:highlight w:val="none"/>
        </w:rPr>
      </w:pPr>
    </w:p>
    <w:p w14:paraId="0E799F3F">
      <w:pPr>
        <w:pStyle w:val="156"/>
        <w:spacing w:line="460" w:lineRule="exact"/>
        <w:ind w:firstLine="420" w:firstLineChars="200"/>
        <w:rPr>
          <w:rStyle w:val="45"/>
          <w:rFonts w:ascii="Times New Roman" w:hAnsi="Times New Roman" w:eastAsia="宋体" w:cs="Times New Roman"/>
          <w:color w:val="auto"/>
          <w:szCs w:val="21"/>
          <w:highlight w:val="none"/>
        </w:rPr>
      </w:pPr>
    </w:p>
    <w:p w14:paraId="7D3BDA22">
      <w:pPr>
        <w:pStyle w:val="156"/>
        <w:spacing w:line="460" w:lineRule="exact"/>
        <w:ind w:firstLine="420" w:firstLineChars="200"/>
        <w:rPr>
          <w:rStyle w:val="45"/>
          <w:rFonts w:ascii="Times New Roman" w:hAnsi="Times New Roman" w:eastAsia="宋体" w:cs="Times New Roman"/>
          <w:color w:val="auto"/>
          <w:szCs w:val="21"/>
          <w:highlight w:val="none"/>
        </w:rPr>
      </w:pPr>
    </w:p>
    <w:p w14:paraId="21664001">
      <w:pPr>
        <w:pStyle w:val="156"/>
        <w:spacing w:line="460" w:lineRule="exact"/>
        <w:ind w:firstLine="420" w:firstLineChars="200"/>
        <w:rPr>
          <w:rStyle w:val="45"/>
          <w:rFonts w:ascii="Times New Roman" w:hAnsi="Times New Roman" w:eastAsia="宋体" w:cs="Times New Roman"/>
          <w:color w:val="auto"/>
          <w:szCs w:val="21"/>
          <w:highlight w:val="none"/>
        </w:rPr>
      </w:pPr>
    </w:p>
    <w:p w14:paraId="05D86640">
      <w:pPr>
        <w:pStyle w:val="156"/>
        <w:spacing w:line="460" w:lineRule="exact"/>
        <w:ind w:firstLine="420" w:firstLineChars="200"/>
        <w:rPr>
          <w:rStyle w:val="45"/>
          <w:rFonts w:ascii="Times New Roman" w:hAnsi="Times New Roman" w:eastAsia="宋体" w:cs="Times New Roman"/>
          <w:color w:val="auto"/>
          <w:szCs w:val="21"/>
          <w:highlight w:val="none"/>
        </w:rPr>
      </w:pPr>
    </w:p>
    <w:p w14:paraId="1F894C63">
      <w:pPr>
        <w:pStyle w:val="156"/>
        <w:spacing w:line="440" w:lineRule="exact"/>
        <w:rPr>
          <w:rStyle w:val="45"/>
          <w:rFonts w:ascii="Times New Roman" w:hAnsi="Times New Roman" w:eastAsia="宋体" w:cs="Times New Roman"/>
          <w:color w:val="auto"/>
          <w:sz w:val="30"/>
          <w:szCs w:val="30"/>
          <w:highlight w:val="none"/>
        </w:rPr>
      </w:pPr>
      <w:r>
        <w:rPr>
          <w:rStyle w:val="45"/>
          <w:rFonts w:hint="eastAsia" w:ascii="Times New Roman" w:hAnsi="宋体" w:eastAsia="宋体" w:cs="宋体"/>
          <w:color w:val="auto"/>
          <w:sz w:val="30"/>
          <w:szCs w:val="30"/>
          <w:highlight w:val="none"/>
        </w:rPr>
        <w:t>附件</w:t>
      </w:r>
      <w:r>
        <w:rPr>
          <w:rStyle w:val="45"/>
          <w:rFonts w:hint="eastAsia" w:ascii="Times New Roman" w:hAnsi="Times New Roman" w:eastAsia="宋体" w:cs="Times New Roman"/>
          <w:color w:val="auto"/>
          <w:sz w:val="30"/>
          <w:szCs w:val="30"/>
          <w:highlight w:val="none"/>
        </w:rPr>
        <w:t>2</w:t>
      </w:r>
      <w:r>
        <w:rPr>
          <w:rStyle w:val="45"/>
          <w:rFonts w:hint="eastAsia" w:ascii="Times New Roman" w:hAnsi="宋体" w:eastAsia="宋体" w:cs="宋体"/>
          <w:color w:val="auto"/>
          <w:sz w:val="30"/>
          <w:szCs w:val="30"/>
          <w:highlight w:val="none"/>
        </w:rPr>
        <w:t>：</w:t>
      </w:r>
    </w:p>
    <w:p w14:paraId="7784BF77">
      <w:pPr>
        <w:spacing w:before="120" w:beforeLines="50" w:after="120" w:afterLines="50" w:line="440" w:lineRule="exact"/>
        <w:jc w:val="center"/>
        <w:rPr>
          <w:rFonts w:ascii="黑体" w:eastAsia="黑体"/>
          <w:color w:val="auto"/>
          <w:sz w:val="32"/>
          <w:szCs w:val="32"/>
          <w:highlight w:val="none"/>
        </w:rPr>
      </w:pPr>
      <w:r>
        <w:rPr>
          <w:rFonts w:hint="eastAsia" w:ascii="黑体" w:hAnsi="宋体" w:eastAsia="黑体" w:cs="黑体"/>
          <w:color w:val="auto"/>
          <w:sz w:val="32"/>
          <w:szCs w:val="32"/>
          <w:highlight w:val="none"/>
        </w:rPr>
        <w:t>工程质量保修书（房屋建筑工程）</w:t>
      </w:r>
    </w:p>
    <w:p w14:paraId="60D3FB00">
      <w:pPr>
        <w:spacing w:line="440" w:lineRule="exact"/>
        <w:ind w:firstLine="420" w:firstLineChars="200"/>
        <w:rPr>
          <w:color w:val="auto"/>
          <w:highlight w:val="none"/>
        </w:rPr>
      </w:pPr>
      <w:r>
        <w:rPr>
          <w:rFonts w:hint="eastAsia" w:hAnsi="宋体" w:cs="宋体"/>
          <w:color w:val="auto"/>
          <w:highlight w:val="none"/>
        </w:rPr>
        <w:t>发包人（全称）：</w:t>
      </w:r>
      <w:r>
        <w:rPr>
          <w:color w:val="auto"/>
          <w:highlight w:val="none"/>
          <w:u w:val="single"/>
        </w:rPr>
        <w:t xml:space="preserve">                                </w:t>
      </w:r>
      <w:r>
        <w:rPr>
          <w:color w:val="auto"/>
          <w:highlight w:val="none"/>
        </w:rPr>
        <w:t xml:space="preserve"> </w:t>
      </w:r>
    </w:p>
    <w:p w14:paraId="0408568A">
      <w:pPr>
        <w:spacing w:line="440" w:lineRule="exact"/>
        <w:ind w:firstLine="420" w:firstLineChars="200"/>
        <w:rPr>
          <w:color w:val="auto"/>
          <w:highlight w:val="none"/>
        </w:rPr>
      </w:pPr>
      <w:r>
        <w:rPr>
          <w:rFonts w:hint="eastAsia" w:hAnsi="宋体" w:cs="宋体"/>
          <w:color w:val="auto"/>
          <w:highlight w:val="none"/>
        </w:rPr>
        <w:t>承包人（全称）：</w:t>
      </w:r>
      <w:r>
        <w:rPr>
          <w:color w:val="auto"/>
          <w:highlight w:val="none"/>
          <w:u w:val="single"/>
        </w:rPr>
        <w:t xml:space="preserve">                                </w:t>
      </w:r>
      <w:r>
        <w:rPr>
          <w:color w:val="auto"/>
          <w:highlight w:val="none"/>
        </w:rPr>
        <w:t xml:space="preserve"> </w:t>
      </w:r>
    </w:p>
    <w:p w14:paraId="09526393">
      <w:pPr>
        <w:spacing w:line="440" w:lineRule="exact"/>
        <w:rPr>
          <w:color w:val="auto"/>
          <w:highlight w:val="none"/>
        </w:rPr>
      </w:pPr>
    </w:p>
    <w:p w14:paraId="6B953E43">
      <w:pPr>
        <w:spacing w:line="360" w:lineRule="auto"/>
        <w:ind w:firstLine="420" w:firstLineChars="200"/>
        <w:rPr>
          <w:rFonts w:hAnsi="宋体"/>
          <w:color w:val="auto"/>
          <w:highlight w:val="none"/>
        </w:rPr>
      </w:pPr>
      <w:r>
        <w:rPr>
          <w:rFonts w:hint="eastAsia" w:hAnsi="宋体" w:cs="宋体"/>
          <w:color w:val="auto"/>
          <w:highlight w:val="none"/>
        </w:rPr>
        <w:t>发包人和承包人根据《中华人民共和国建筑法》和《建设工程质量管理条例》，经协商一致就</w:t>
      </w:r>
      <w:r>
        <w:rPr>
          <w:color w:val="auto"/>
          <w:highlight w:val="none"/>
          <w:u w:val="single"/>
        </w:rPr>
        <w:t xml:space="preserve">                                   </w:t>
      </w:r>
      <w:r>
        <w:rPr>
          <w:rFonts w:hint="eastAsia" w:hAnsi="宋体" w:cs="宋体"/>
          <w:color w:val="auto"/>
          <w:highlight w:val="none"/>
        </w:rPr>
        <w:t>（工程全称）签订工程质量保修书。</w:t>
      </w:r>
    </w:p>
    <w:p w14:paraId="3C251717">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一、工程质量保修范围和内容</w:t>
      </w:r>
    </w:p>
    <w:p w14:paraId="0800D991">
      <w:pPr>
        <w:spacing w:line="360" w:lineRule="auto"/>
        <w:ind w:firstLine="420" w:firstLineChars="200"/>
        <w:rPr>
          <w:color w:val="auto"/>
          <w:highlight w:val="none"/>
        </w:rPr>
      </w:pPr>
      <w:r>
        <w:rPr>
          <w:rFonts w:hint="eastAsia" w:hAnsi="宋体" w:cs="宋体"/>
          <w:color w:val="auto"/>
          <w:highlight w:val="none"/>
        </w:rPr>
        <w:t>承包人在质量保修期内，按照有关法律规定和合同约定，承担工程质量保修责任。</w:t>
      </w:r>
    </w:p>
    <w:p w14:paraId="6CDFB52B">
      <w:pPr>
        <w:spacing w:line="360" w:lineRule="auto"/>
        <w:ind w:firstLine="420"/>
        <w:rPr>
          <w:rFonts w:hAnsi="宋体"/>
          <w:color w:val="auto"/>
          <w:highlight w:val="none"/>
        </w:rPr>
      </w:pPr>
      <w:r>
        <w:rPr>
          <w:rFonts w:hint="eastAsia" w:hAnsi="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41538882">
      <w:pPr>
        <w:spacing w:line="360" w:lineRule="auto"/>
        <w:ind w:firstLine="420"/>
        <w:rPr>
          <w:rFonts w:hAnsi="宋体"/>
          <w:color w:val="auto"/>
          <w:highlight w:val="none"/>
        </w:rPr>
      </w:pPr>
      <w:r>
        <w:rPr>
          <w:color w:val="auto"/>
          <w:highlight w:val="none"/>
          <w:u w:val="single"/>
        </w:rPr>
        <w:t xml:space="preserve">                                                                                                                                                         </w:t>
      </w:r>
      <w:r>
        <w:rPr>
          <w:rFonts w:hint="eastAsia" w:hAnsi="宋体" w:cs="宋体"/>
          <w:color w:val="auto"/>
          <w:highlight w:val="none"/>
        </w:rPr>
        <w:t>。</w:t>
      </w:r>
    </w:p>
    <w:p w14:paraId="7F741996">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二、质量保修期</w:t>
      </w:r>
    </w:p>
    <w:p w14:paraId="0A4762A5">
      <w:pPr>
        <w:spacing w:line="360" w:lineRule="auto"/>
        <w:ind w:firstLine="420"/>
        <w:rPr>
          <w:rFonts w:hAnsi="宋体"/>
          <w:color w:val="auto"/>
          <w:highlight w:val="none"/>
        </w:rPr>
      </w:pPr>
      <w:r>
        <w:rPr>
          <w:rFonts w:hint="eastAsia" w:hAnsi="宋体" w:cs="宋体"/>
          <w:color w:val="auto"/>
          <w:highlight w:val="none"/>
        </w:rPr>
        <w:t>根据《建设工程质量管理条例》及有关规定，工程的质量保修期如下：</w:t>
      </w:r>
    </w:p>
    <w:p w14:paraId="1AB84B9B">
      <w:pPr>
        <w:spacing w:line="360" w:lineRule="auto"/>
        <w:ind w:firstLine="420"/>
        <w:rPr>
          <w:rFonts w:hAnsi="宋体"/>
          <w:color w:val="auto"/>
          <w:highlight w:val="none"/>
        </w:rPr>
      </w:pPr>
      <w:r>
        <w:rPr>
          <w:color w:val="auto"/>
          <w:highlight w:val="none"/>
        </w:rPr>
        <w:t>1</w:t>
      </w:r>
      <w:r>
        <w:rPr>
          <w:rFonts w:hint="eastAsia" w:hAnsi="宋体" w:cs="宋体"/>
          <w:color w:val="auto"/>
          <w:highlight w:val="none"/>
        </w:rPr>
        <w:t>．地基基础工程和主体结构工程为设计文件规定的工程合理使用年限；</w:t>
      </w:r>
    </w:p>
    <w:p w14:paraId="25121F5E">
      <w:pPr>
        <w:spacing w:line="360" w:lineRule="auto"/>
        <w:ind w:firstLine="420"/>
        <w:rPr>
          <w:rFonts w:hAnsi="宋体"/>
          <w:color w:val="auto"/>
          <w:highlight w:val="none"/>
        </w:rPr>
      </w:pPr>
      <w:r>
        <w:rPr>
          <w:color w:val="auto"/>
          <w:highlight w:val="none"/>
        </w:rPr>
        <w:t>2</w:t>
      </w:r>
      <w:r>
        <w:rPr>
          <w:rFonts w:hint="eastAsia" w:hAnsi="宋体" w:cs="宋体"/>
          <w:color w:val="auto"/>
          <w:highlight w:val="none"/>
        </w:rPr>
        <w:t>．屋面防水工程、有防水要求的卫生间、房间和外墙面的防渗为</w:t>
      </w:r>
      <w:r>
        <w:rPr>
          <w:color w:val="auto"/>
          <w:highlight w:val="none"/>
          <w:u w:val="single"/>
        </w:rPr>
        <w:t xml:space="preserve">  </w:t>
      </w:r>
      <w:r>
        <w:rPr>
          <w:rFonts w:hint="eastAsia"/>
          <w:color w:val="auto"/>
          <w:highlight w:val="none"/>
          <w:u w:val="single"/>
        </w:rPr>
        <w:t>5</w:t>
      </w:r>
      <w:r>
        <w:rPr>
          <w:color w:val="auto"/>
          <w:highlight w:val="none"/>
          <w:u w:val="single"/>
        </w:rPr>
        <w:t xml:space="preserve">  </w:t>
      </w:r>
      <w:r>
        <w:rPr>
          <w:rFonts w:hint="eastAsia" w:hAnsi="宋体" w:cs="宋体"/>
          <w:color w:val="auto"/>
          <w:highlight w:val="none"/>
        </w:rPr>
        <w:t>年；</w:t>
      </w:r>
    </w:p>
    <w:p w14:paraId="27EE179B">
      <w:pPr>
        <w:spacing w:line="360" w:lineRule="auto"/>
        <w:ind w:firstLine="420"/>
        <w:rPr>
          <w:rFonts w:hAnsi="宋体"/>
          <w:color w:val="auto"/>
          <w:highlight w:val="none"/>
        </w:rPr>
      </w:pPr>
      <w:r>
        <w:rPr>
          <w:color w:val="auto"/>
          <w:highlight w:val="none"/>
        </w:rPr>
        <w:t>3</w:t>
      </w:r>
      <w:r>
        <w:rPr>
          <w:rFonts w:hint="eastAsia" w:hAnsi="宋体" w:cs="宋体"/>
          <w:color w:val="auto"/>
          <w:highlight w:val="none"/>
        </w:rPr>
        <w:t>．装修工程为</w:t>
      </w:r>
      <w:r>
        <w:rPr>
          <w:color w:val="auto"/>
          <w:highlight w:val="none"/>
          <w:u w:val="single"/>
        </w:rPr>
        <w:t xml:space="preserve">   </w:t>
      </w:r>
      <w:r>
        <w:rPr>
          <w:rFonts w:hint="eastAsia"/>
          <w:color w:val="auto"/>
          <w:highlight w:val="none"/>
          <w:u w:val="single"/>
        </w:rPr>
        <w:t>2</w:t>
      </w:r>
      <w:r>
        <w:rPr>
          <w:color w:val="auto"/>
          <w:highlight w:val="none"/>
          <w:u w:val="single"/>
        </w:rPr>
        <w:t xml:space="preserve">    </w:t>
      </w:r>
      <w:r>
        <w:rPr>
          <w:rFonts w:hint="eastAsia" w:hAnsi="宋体" w:cs="宋体"/>
          <w:color w:val="auto"/>
          <w:highlight w:val="none"/>
        </w:rPr>
        <w:t>年；</w:t>
      </w:r>
    </w:p>
    <w:p w14:paraId="1F71BA20">
      <w:pPr>
        <w:spacing w:line="360" w:lineRule="auto"/>
        <w:ind w:firstLine="420"/>
        <w:rPr>
          <w:rFonts w:hAnsi="宋体"/>
          <w:color w:val="auto"/>
          <w:highlight w:val="none"/>
        </w:rPr>
      </w:pPr>
      <w:r>
        <w:rPr>
          <w:color w:val="auto"/>
          <w:highlight w:val="none"/>
        </w:rPr>
        <w:t>4</w:t>
      </w:r>
      <w:r>
        <w:rPr>
          <w:rFonts w:hint="eastAsia" w:hAnsi="宋体" w:cs="宋体"/>
          <w:color w:val="auto"/>
          <w:highlight w:val="none"/>
        </w:rPr>
        <w:t>．电气管线、给排水管道、设备安装工程为</w:t>
      </w:r>
      <w:r>
        <w:rPr>
          <w:color w:val="auto"/>
          <w:highlight w:val="none"/>
          <w:u w:val="single"/>
        </w:rPr>
        <w:t xml:space="preserve">   </w:t>
      </w:r>
      <w:r>
        <w:rPr>
          <w:rFonts w:hint="eastAsia"/>
          <w:color w:val="auto"/>
          <w:highlight w:val="none"/>
          <w:u w:val="single"/>
        </w:rPr>
        <w:t>2</w:t>
      </w:r>
      <w:r>
        <w:rPr>
          <w:color w:val="auto"/>
          <w:highlight w:val="none"/>
          <w:u w:val="single"/>
        </w:rPr>
        <w:t xml:space="preserve">  </w:t>
      </w:r>
      <w:r>
        <w:rPr>
          <w:rFonts w:hint="eastAsia" w:hAnsi="宋体" w:cs="宋体"/>
          <w:color w:val="auto"/>
          <w:highlight w:val="none"/>
        </w:rPr>
        <w:t>年；</w:t>
      </w:r>
    </w:p>
    <w:p w14:paraId="566DC4AA">
      <w:pPr>
        <w:spacing w:line="360" w:lineRule="auto"/>
        <w:ind w:firstLine="420"/>
        <w:rPr>
          <w:rFonts w:hAnsi="宋体"/>
          <w:color w:val="auto"/>
          <w:highlight w:val="none"/>
        </w:rPr>
      </w:pPr>
      <w:r>
        <w:rPr>
          <w:color w:val="auto"/>
          <w:highlight w:val="none"/>
        </w:rPr>
        <w:t>5</w:t>
      </w:r>
      <w:r>
        <w:rPr>
          <w:rFonts w:hint="eastAsia" w:hAnsi="宋体" w:cs="宋体"/>
          <w:color w:val="auto"/>
          <w:highlight w:val="none"/>
        </w:rPr>
        <w:t>．供热与供冷系统为</w:t>
      </w:r>
      <w:r>
        <w:rPr>
          <w:color w:val="auto"/>
          <w:highlight w:val="none"/>
          <w:u w:val="single"/>
        </w:rPr>
        <w:t xml:space="preserve">  </w:t>
      </w:r>
      <w:r>
        <w:rPr>
          <w:rFonts w:hint="eastAsia"/>
          <w:color w:val="auto"/>
          <w:highlight w:val="none"/>
          <w:u w:val="single"/>
        </w:rPr>
        <w:t>2</w:t>
      </w:r>
      <w:r>
        <w:rPr>
          <w:color w:val="auto"/>
          <w:highlight w:val="none"/>
          <w:u w:val="single"/>
        </w:rPr>
        <w:t xml:space="preserve">   </w:t>
      </w:r>
      <w:r>
        <w:rPr>
          <w:rFonts w:hint="eastAsia" w:hAnsi="宋体" w:cs="宋体"/>
          <w:color w:val="auto"/>
          <w:highlight w:val="none"/>
        </w:rPr>
        <w:t>个采暖期、供冷期；</w:t>
      </w:r>
    </w:p>
    <w:p w14:paraId="63A29B06">
      <w:pPr>
        <w:spacing w:line="360" w:lineRule="auto"/>
        <w:ind w:firstLine="420"/>
        <w:rPr>
          <w:rFonts w:hAnsi="宋体"/>
          <w:color w:val="auto"/>
          <w:highlight w:val="none"/>
        </w:rPr>
      </w:pPr>
      <w:r>
        <w:rPr>
          <w:color w:val="auto"/>
          <w:highlight w:val="none"/>
        </w:rPr>
        <w:t>6</w:t>
      </w:r>
      <w:r>
        <w:rPr>
          <w:rFonts w:hint="eastAsia" w:hAnsi="宋体" w:cs="宋体"/>
          <w:color w:val="auto"/>
          <w:highlight w:val="none"/>
        </w:rPr>
        <w:t>．住宅小区内的给排水设施、道路等配套工程为</w:t>
      </w:r>
      <w:r>
        <w:rPr>
          <w:color w:val="auto"/>
          <w:highlight w:val="none"/>
          <w:u w:val="single"/>
        </w:rPr>
        <w:t xml:space="preserve">  </w:t>
      </w:r>
      <w:r>
        <w:rPr>
          <w:rFonts w:hint="eastAsia"/>
          <w:color w:val="auto"/>
          <w:highlight w:val="none"/>
          <w:u w:val="single"/>
        </w:rPr>
        <w:t>2</w:t>
      </w:r>
      <w:r>
        <w:rPr>
          <w:color w:val="auto"/>
          <w:highlight w:val="none"/>
          <w:u w:val="single"/>
        </w:rPr>
        <w:t xml:space="preserve">   </w:t>
      </w:r>
      <w:r>
        <w:rPr>
          <w:rFonts w:hint="eastAsia" w:hAnsi="宋体" w:cs="宋体"/>
          <w:color w:val="auto"/>
          <w:highlight w:val="none"/>
        </w:rPr>
        <w:t>年；</w:t>
      </w:r>
    </w:p>
    <w:p w14:paraId="76EB54C1">
      <w:pPr>
        <w:spacing w:line="360" w:lineRule="auto"/>
        <w:ind w:firstLine="420"/>
        <w:rPr>
          <w:rFonts w:hAnsi="宋体"/>
          <w:color w:val="auto"/>
          <w:highlight w:val="none"/>
        </w:rPr>
      </w:pPr>
      <w:r>
        <w:rPr>
          <w:color w:val="auto"/>
          <w:highlight w:val="none"/>
        </w:rPr>
        <w:t>7</w:t>
      </w:r>
      <w:r>
        <w:rPr>
          <w:rFonts w:hint="eastAsia" w:hAnsi="宋体" w:cs="宋体"/>
          <w:color w:val="auto"/>
          <w:highlight w:val="none"/>
        </w:rPr>
        <w:t>．其他项目保修期限约定如下：</w:t>
      </w:r>
      <w:r>
        <w:rPr>
          <w:color w:val="auto"/>
          <w:highlight w:val="none"/>
          <w:u w:val="single"/>
        </w:rPr>
        <w:t xml:space="preserve">        </w:t>
      </w:r>
      <w:r>
        <w:rPr>
          <w:rFonts w:hint="eastAsia"/>
          <w:color w:val="auto"/>
          <w:highlight w:val="none"/>
          <w:u w:val="single"/>
        </w:rPr>
        <w:t>无</w:t>
      </w:r>
      <w:r>
        <w:rPr>
          <w:color w:val="auto"/>
          <w:highlight w:val="none"/>
          <w:u w:val="single"/>
        </w:rPr>
        <w:t xml:space="preserve">        </w:t>
      </w:r>
      <w:r>
        <w:rPr>
          <w:rFonts w:hint="eastAsia" w:hAnsi="宋体" w:cs="宋体"/>
          <w:color w:val="auto"/>
          <w:highlight w:val="none"/>
        </w:rPr>
        <w:t>。</w:t>
      </w:r>
    </w:p>
    <w:p w14:paraId="6B8B9EB6">
      <w:pPr>
        <w:spacing w:line="360" w:lineRule="auto"/>
        <w:ind w:firstLine="420"/>
        <w:rPr>
          <w:rFonts w:hAnsi="宋体"/>
          <w:color w:val="auto"/>
          <w:highlight w:val="none"/>
        </w:rPr>
      </w:pPr>
      <w:r>
        <w:rPr>
          <w:rFonts w:hint="eastAsia" w:hAnsi="宋体" w:cs="宋体"/>
          <w:color w:val="auto"/>
          <w:highlight w:val="none"/>
        </w:rPr>
        <w:t>质量保修期自工程竣工验收合格之日起计算。</w:t>
      </w:r>
    </w:p>
    <w:p w14:paraId="5EA59BCE">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三、缺陷责任期</w:t>
      </w:r>
    </w:p>
    <w:p w14:paraId="3FC7708A">
      <w:pPr>
        <w:spacing w:line="360" w:lineRule="auto"/>
        <w:ind w:firstLine="420"/>
        <w:rPr>
          <w:rFonts w:hAnsi="宋体"/>
          <w:color w:val="auto"/>
          <w:highlight w:val="none"/>
        </w:rPr>
      </w:pPr>
      <w:r>
        <w:rPr>
          <w:rFonts w:hint="eastAsia" w:hAnsi="宋体" w:cs="宋体"/>
          <w:color w:val="auto"/>
          <w:highlight w:val="none"/>
        </w:rPr>
        <w:t>工程缺陷责任期为</w:t>
      </w:r>
      <w:r>
        <w:rPr>
          <w:color w:val="auto"/>
          <w:highlight w:val="none"/>
          <w:u w:val="single"/>
        </w:rPr>
        <w:t xml:space="preserve">   </w:t>
      </w:r>
      <w:r>
        <w:rPr>
          <w:rFonts w:hint="eastAsia"/>
          <w:color w:val="auto"/>
          <w:highlight w:val="none"/>
          <w:u w:val="single"/>
          <w:lang w:val="en-US" w:eastAsia="zh-CN"/>
        </w:rPr>
        <w:t>24</w:t>
      </w:r>
      <w:r>
        <w:rPr>
          <w:color w:val="auto"/>
          <w:highlight w:val="none"/>
          <w:u w:val="single"/>
        </w:rPr>
        <w:t xml:space="preserve">    </w:t>
      </w:r>
      <w:r>
        <w:rPr>
          <w:rFonts w:hint="eastAsia" w:hAnsi="宋体" w:cs="宋体"/>
          <w:color w:val="auto"/>
          <w:highlight w:val="none"/>
        </w:rPr>
        <w:t>个月（最长不超过</w:t>
      </w:r>
      <w:r>
        <w:rPr>
          <w:rFonts w:hAnsi="宋体"/>
          <w:color w:val="auto"/>
          <w:highlight w:val="none"/>
        </w:rPr>
        <w:t>24</w:t>
      </w:r>
      <w:r>
        <w:rPr>
          <w:rFonts w:hint="eastAsia" w:hAnsi="宋体" w:cs="宋体"/>
          <w:color w:val="auto"/>
          <w:highlight w:val="none"/>
        </w:rPr>
        <w:t>个月），缺陷责任期自工程竣工验收合格之日起计算。单位工程先于全部工程进行验收，单位工程缺陷责任期自单位工程验收合格之日起算。</w:t>
      </w:r>
    </w:p>
    <w:p w14:paraId="058175FF">
      <w:pPr>
        <w:spacing w:line="360" w:lineRule="auto"/>
        <w:ind w:firstLine="420"/>
        <w:rPr>
          <w:rFonts w:hAnsi="宋体"/>
          <w:color w:val="auto"/>
          <w:highlight w:val="none"/>
        </w:rPr>
      </w:pPr>
      <w:r>
        <w:rPr>
          <w:rFonts w:hint="eastAsia" w:hAnsi="宋体" w:cs="宋体"/>
          <w:color w:val="auto"/>
          <w:highlight w:val="none"/>
        </w:rPr>
        <w:t>缺陷责任期</w:t>
      </w:r>
      <w:r>
        <w:rPr>
          <w:rFonts w:hint="eastAsia" w:hAnsi="宋体" w:cs="宋体"/>
          <w:color w:val="auto"/>
          <w:highlight w:val="none"/>
          <w:u w:val="single"/>
        </w:rPr>
        <w:t>满</w:t>
      </w:r>
      <w:r>
        <w:rPr>
          <w:rFonts w:hint="eastAsia" w:ascii="仿宋_GB2312" w:hAnsi="宋体"/>
          <w:color w:val="auto"/>
          <w:highlight w:val="none"/>
        </w:rPr>
        <w:t>之日起</w:t>
      </w:r>
      <w:r>
        <w:rPr>
          <w:rFonts w:hint="eastAsia" w:ascii="仿宋_GB2312" w:hAnsi="宋体"/>
          <w:color w:val="auto"/>
          <w:highlight w:val="none"/>
          <w:u w:val="single"/>
        </w:rPr>
        <w:t xml:space="preserve"> </w:t>
      </w:r>
      <w:r>
        <w:rPr>
          <w:rFonts w:ascii="仿宋_GB2312" w:hAnsi="宋体"/>
          <w:color w:val="auto"/>
          <w:highlight w:val="none"/>
          <w:u w:val="single"/>
        </w:rPr>
        <w:t xml:space="preserve">  </w:t>
      </w:r>
      <w:r>
        <w:rPr>
          <w:rFonts w:hint="eastAsia" w:ascii="仿宋_GB2312" w:hAnsi="宋体"/>
          <w:color w:val="auto"/>
          <w:highlight w:val="none"/>
          <w:u w:val="single"/>
        </w:rPr>
        <w:t xml:space="preserve"> </w:t>
      </w:r>
      <w:r>
        <w:rPr>
          <w:rFonts w:hint="eastAsia" w:ascii="仿宋_GB2312" w:hAnsi="宋体"/>
          <w:color w:val="auto"/>
          <w:highlight w:val="none"/>
        </w:rPr>
        <w:t>天</w:t>
      </w:r>
      <w:r>
        <w:rPr>
          <w:rFonts w:hint="eastAsia" w:hAnsi="宋体" w:cs="宋体"/>
          <w:color w:val="auto"/>
          <w:highlight w:val="none"/>
          <w:u w:val="single"/>
        </w:rPr>
        <w:t>（按</w:t>
      </w:r>
      <w:r>
        <w:rPr>
          <w:rFonts w:hAnsi="宋体" w:cs="宋体"/>
          <w:color w:val="auto"/>
          <w:highlight w:val="none"/>
          <w:u w:val="single"/>
        </w:rPr>
        <w:t>合同约定期限）</w:t>
      </w:r>
      <w:r>
        <w:rPr>
          <w:rFonts w:hint="eastAsia" w:hAnsi="宋体" w:cs="宋体"/>
          <w:color w:val="auto"/>
          <w:highlight w:val="none"/>
          <w:u w:val="single"/>
        </w:rPr>
        <w:t>，</w:t>
      </w:r>
      <w:r>
        <w:rPr>
          <w:rFonts w:hint="eastAsia" w:hAnsi="宋体" w:cs="宋体"/>
          <w:color w:val="auto"/>
          <w:highlight w:val="none"/>
        </w:rPr>
        <w:t>发包人应退还剩余的质量保证金。</w:t>
      </w:r>
    </w:p>
    <w:p w14:paraId="6DE10FD6">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四、质量保修责任</w:t>
      </w:r>
    </w:p>
    <w:p w14:paraId="45DDD323">
      <w:pPr>
        <w:spacing w:line="360" w:lineRule="auto"/>
        <w:ind w:left="105" w:leftChars="50" w:firstLine="430" w:firstLineChars="205"/>
        <w:rPr>
          <w:rFonts w:hAnsi="宋体"/>
          <w:color w:val="auto"/>
          <w:highlight w:val="none"/>
        </w:rPr>
      </w:pPr>
      <w:r>
        <w:rPr>
          <w:color w:val="auto"/>
          <w:highlight w:val="none"/>
        </w:rPr>
        <w:t>1</w:t>
      </w:r>
      <w:r>
        <w:rPr>
          <w:rFonts w:hint="eastAsia" w:hAnsi="宋体" w:cs="宋体"/>
          <w:color w:val="auto"/>
          <w:highlight w:val="none"/>
        </w:rPr>
        <w:t>．属于保修范围、内容的项目，承包人应当在接到保修通知之日起</w:t>
      </w:r>
      <w:r>
        <w:rPr>
          <w:color w:val="auto"/>
          <w:highlight w:val="none"/>
          <w:u w:val="single"/>
        </w:rPr>
        <w:t xml:space="preserve">      </w:t>
      </w:r>
      <w:r>
        <w:rPr>
          <w:rFonts w:hint="eastAsia" w:hAnsi="宋体" w:cs="宋体"/>
          <w:color w:val="auto"/>
          <w:highlight w:val="none"/>
        </w:rPr>
        <w:t>天内派人保修。承包人不在约定期限内派人保修的，发包人可以委托他人修理，修理费用从质量保证金内扣除。</w:t>
      </w:r>
    </w:p>
    <w:p w14:paraId="28AFE909">
      <w:pPr>
        <w:spacing w:line="360" w:lineRule="auto"/>
        <w:ind w:firstLine="420"/>
        <w:rPr>
          <w:rFonts w:hAnsi="宋体"/>
          <w:color w:val="auto"/>
          <w:highlight w:val="none"/>
        </w:rPr>
      </w:pPr>
      <w:r>
        <w:rPr>
          <w:color w:val="auto"/>
          <w:highlight w:val="none"/>
        </w:rPr>
        <w:t>2</w:t>
      </w:r>
      <w:r>
        <w:rPr>
          <w:rFonts w:hint="eastAsia" w:hAnsi="宋体" w:cs="宋体"/>
          <w:color w:val="auto"/>
          <w:highlight w:val="none"/>
        </w:rPr>
        <w:t>．发生紧急事故需抢修的，承包人在接到事故通知后，应当立即到达事故现场抢修。</w:t>
      </w:r>
    </w:p>
    <w:p w14:paraId="38B7120F">
      <w:pPr>
        <w:spacing w:line="360" w:lineRule="auto"/>
        <w:ind w:firstLine="420"/>
        <w:rPr>
          <w:rFonts w:hAnsi="宋体"/>
          <w:color w:val="auto"/>
          <w:highlight w:val="none"/>
        </w:rPr>
      </w:pPr>
      <w:r>
        <w:rPr>
          <w:color w:val="auto"/>
          <w:highlight w:val="none"/>
        </w:rPr>
        <w:t>3</w:t>
      </w:r>
      <w:r>
        <w:rPr>
          <w:rFonts w:hint="eastAsia" w:hAnsi="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10BDAD5">
      <w:pPr>
        <w:spacing w:line="360" w:lineRule="auto"/>
        <w:ind w:firstLine="420"/>
        <w:rPr>
          <w:rFonts w:hAnsi="宋体"/>
          <w:color w:val="auto"/>
          <w:highlight w:val="none"/>
        </w:rPr>
      </w:pPr>
      <w:r>
        <w:rPr>
          <w:color w:val="auto"/>
          <w:highlight w:val="none"/>
        </w:rPr>
        <w:t>4</w:t>
      </w:r>
      <w:r>
        <w:rPr>
          <w:rFonts w:hint="eastAsia" w:hAnsi="宋体" w:cs="宋体"/>
          <w:color w:val="auto"/>
          <w:highlight w:val="none"/>
        </w:rPr>
        <w:t>．质量保修完成后，由发包人组织验收。</w:t>
      </w:r>
    </w:p>
    <w:p w14:paraId="5100EB8F">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五、保修费用</w:t>
      </w:r>
    </w:p>
    <w:p w14:paraId="207C1ABB">
      <w:pPr>
        <w:tabs>
          <w:tab w:val="left" w:pos="7380"/>
        </w:tabs>
        <w:spacing w:line="360" w:lineRule="auto"/>
        <w:ind w:firstLine="420"/>
        <w:rPr>
          <w:rFonts w:hAnsi="宋体"/>
          <w:color w:val="auto"/>
          <w:highlight w:val="none"/>
        </w:rPr>
      </w:pPr>
      <w:r>
        <w:rPr>
          <w:rFonts w:hint="eastAsia" w:hAnsi="宋体" w:cs="宋体"/>
          <w:color w:val="auto"/>
          <w:highlight w:val="none"/>
        </w:rPr>
        <w:t>保修费用由造成质量缺陷的责任方承担。</w:t>
      </w:r>
    </w:p>
    <w:p w14:paraId="6B6E3096">
      <w:pPr>
        <w:spacing w:line="360" w:lineRule="auto"/>
        <w:ind w:firstLine="420"/>
        <w:rPr>
          <w:rFonts w:ascii="黑体" w:hAnsi="宋体" w:eastAsia="黑体" w:cs="黑体"/>
          <w:color w:val="auto"/>
          <w:highlight w:val="none"/>
        </w:rPr>
      </w:pPr>
      <w:r>
        <w:rPr>
          <w:rFonts w:hint="eastAsia" w:ascii="黑体" w:hAnsi="宋体" w:eastAsia="黑体" w:cs="黑体"/>
          <w:color w:val="auto"/>
          <w:highlight w:val="none"/>
        </w:rPr>
        <w:t>六、双方约定的其他工程质量保修事项：</w:t>
      </w:r>
      <w:r>
        <w:rPr>
          <w:rFonts w:ascii="黑体" w:hAnsi="宋体" w:eastAsia="黑体" w:cs="黑体"/>
          <w:color w:val="auto"/>
          <w:highlight w:val="none"/>
        </w:rPr>
        <w:t xml:space="preserve"> </w:t>
      </w:r>
    </w:p>
    <w:p w14:paraId="57A649B7">
      <w:pPr>
        <w:spacing w:line="360" w:lineRule="auto"/>
        <w:ind w:firstLine="420" w:firstLineChars="200"/>
        <w:jc w:val="left"/>
        <w:rPr>
          <w:color w:val="auto"/>
          <w:highlight w:val="none"/>
        </w:rPr>
      </w:pPr>
      <w:r>
        <w:rPr>
          <w:color w:val="auto"/>
          <w:highlight w:val="none"/>
          <w:u w:val="single"/>
        </w:rPr>
        <w:t xml:space="preserve">                                                                                                                                                         </w:t>
      </w:r>
      <w:r>
        <w:rPr>
          <w:rFonts w:hint="eastAsia" w:hAnsi="宋体" w:cs="宋体"/>
          <w:color w:val="auto"/>
          <w:highlight w:val="none"/>
        </w:rPr>
        <w:t>。</w:t>
      </w:r>
    </w:p>
    <w:p w14:paraId="57A9E891">
      <w:pPr>
        <w:spacing w:line="360" w:lineRule="auto"/>
        <w:ind w:firstLine="399" w:firstLineChars="190"/>
        <w:rPr>
          <w:color w:val="auto"/>
          <w:highlight w:val="none"/>
        </w:rPr>
      </w:pPr>
      <w:r>
        <w:rPr>
          <w:rFonts w:hint="eastAsia" w:hAnsi="宋体" w:cs="宋体"/>
          <w:color w:val="auto"/>
          <w:highlight w:val="none"/>
        </w:rPr>
        <w:t>工程质量保修书由发包人、承包人在工程竣工验收前共同签署，作为施工合同附件，其有效期限至保修期满。</w:t>
      </w:r>
    </w:p>
    <w:p w14:paraId="2FF7390B">
      <w:pPr>
        <w:spacing w:line="360" w:lineRule="auto"/>
        <w:ind w:firstLine="420"/>
        <w:rPr>
          <w:color w:val="auto"/>
          <w:highlight w:val="none"/>
        </w:rPr>
      </w:pPr>
    </w:p>
    <w:p w14:paraId="3BAC9492">
      <w:pPr>
        <w:spacing w:line="360" w:lineRule="auto"/>
        <w:rPr>
          <w:color w:val="auto"/>
          <w:highlight w:val="none"/>
        </w:rPr>
      </w:pPr>
      <w:r>
        <w:rPr>
          <w:rFonts w:hAnsi="宋体"/>
          <w:color w:val="auto"/>
          <w:highlight w:val="none"/>
        </w:rPr>
        <w:t>发包人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承包人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p>
    <w:p w14:paraId="27DC6215">
      <w:pPr>
        <w:spacing w:line="360" w:lineRule="auto"/>
        <w:rPr>
          <w:color w:val="auto"/>
          <w:highlight w:val="none"/>
        </w:rPr>
      </w:pPr>
      <w:r>
        <w:rPr>
          <w:rFonts w:hAnsi="宋体"/>
          <w:color w:val="auto"/>
          <w:highlight w:val="none"/>
        </w:rPr>
        <w:t>地</w:t>
      </w:r>
      <w:r>
        <w:rPr>
          <w:color w:val="auto"/>
          <w:highlight w:val="none"/>
        </w:rPr>
        <w:t xml:space="preserve">  </w:t>
      </w:r>
      <w:r>
        <w:rPr>
          <w:rFonts w:hAnsi="宋体"/>
          <w:color w:val="auto"/>
          <w:highlight w:val="none"/>
        </w:rPr>
        <w:t>址：</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地</w:t>
      </w:r>
      <w:r>
        <w:rPr>
          <w:color w:val="auto"/>
          <w:highlight w:val="none"/>
        </w:rPr>
        <w:t xml:space="preserve">  </w:t>
      </w:r>
      <w:r>
        <w:rPr>
          <w:rFonts w:hAnsi="宋体"/>
          <w:color w:val="auto"/>
          <w:highlight w:val="none"/>
        </w:rPr>
        <w:t>址：</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rFonts w:ascii="宋体" w:hAnsi="宋体"/>
          <w:color w:val="auto"/>
          <w:highlight w:val="none"/>
          <w:u w:val="single"/>
        </w:rPr>
        <w:t></w:t>
      </w:r>
    </w:p>
    <w:p w14:paraId="278E983F">
      <w:pPr>
        <w:spacing w:line="360" w:lineRule="auto"/>
        <w:rPr>
          <w:color w:val="auto"/>
          <w:highlight w:val="none"/>
        </w:rPr>
      </w:pP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3DD76819">
      <w:pPr>
        <w:spacing w:line="360" w:lineRule="auto"/>
        <w:rPr>
          <w:color w:val="auto"/>
          <w:highlight w:val="none"/>
        </w:rPr>
      </w:pP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C9822BC">
      <w:pPr>
        <w:spacing w:line="360" w:lineRule="auto"/>
        <w:rPr>
          <w:color w:val="auto"/>
          <w:highlight w:val="none"/>
        </w:rPr>
      </w:pP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74912971">
      <w:pPr>
        <w:spacing w:line="360" w:lineRule="auto"/>
        <w:rPr>
          <w:color w:val="auto"/>
          <w:highlight w:val="none"/>
        </w:rPr>
      </w:pP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rFonts w:ascii="宋体" w:hAnsi="宋体"/>
          <w:color w:val="auto"/>
          <w:highlight w:val="none"/>
          <w:u w:val="single"/>
        </w:rPr>
        <w:t></w:t>
      </w:r>
    </w:p>
    <w:p w14:paraId="681EC9EB">
      <w:pPr>
        <w:spacing w:line="360" w:lineRule="auto"/>
        <w:rPr>
          <w:color w:val="auto"/>
          <w:highlight w:val="none"/>
        </w:rPr>
      </w:pP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772A2A07">
      <w:pPr>
        <w:tabs>
          <w:tab w:val="left" w:pos="2880"/>
          <w:tab w:val="left" w:pos="3060"/>
          <w:tab w:val="left" w:pos="4500"/>
        </w:tabs>
        <w:spacing w:line="360" w:lineRule="auto"/>
        <w:rPr>
          <w:color w:val="auto"/>
          <w:highlight w:val="none"/>
        </w:rPr>
      </w:pP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63C2130">
      <w:pPr>
        <w:tabs>
          <w:tab w:val="left" w:pos="7200"/>
          <w:tab w:val="left" w:pos="7380"/>
          <w:tab w:val="left" w:pos="7560"/>
        </w:tabs>
        <w:spacing w:line="360" w:lineRule="auto"/>
        <w:rPr>
          <w:color w:val="auto"/>
          <w:highlight w:val="none"/>
        </w:rPr>
      </w:pPr>
      <w:r>
        <w:rPr>
          <w:rFonts w:hAnsi="宋体"/>
          <w:color w:val="auto"/>
          <w:highlight w:val="none"/>
        </w:rPr>
        <w:t>邮政编码：</w:t>
      </w:r>
      <w:r>
        <w:rPr>
          <w:color w:val="auto"/>
          <w:highlight w:val="none"/>
          <w:u w:val="single"/>
        </w:rPr>
        <w:t xml:space="preserve"> </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邮政编码：</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7C576B0">
      <w:pPr>
        <w:pStyle w:val="156"/>
        <w:spacing w:before="120" w:beforeLines="50" w:after="120" w:afterLines="50" w:line="440" w:lineRule="exact"/>
        <w:jc w:val="center"/>
        <w:rPr>
          <w:rStyle w:val="45"/>
          <w:rFonts w:ascii="黑体" w:hAnsi="宋体" w:eastAsia="黑体" w:cs="Times New Roman"/>
          <w:color w:val="auto"/>
          <w:sz w:val="32"/>
          <w:szCs w:val="32"/>
          <w:highlight w:val="none"/>
        </w:rPr>
      </w:pPr>
    </w:p>
    <w:p w14:paraId="481153FA">
      <w:pPr>
        <w:pStyle w:val="156"/>
        <w:spacing w:before="120" w:beforeLines="50" w:after="120" w:afterLines="50" w:line="440" w:lineRule="exact"/>
        <w:jc w:val="center"/>
        <w:rPr>
          <w:rStyle w:val="45"/>
          <w:rFonts w:ascii="黑体" w:hAnsi="宋体" w:eastAsia="黑体" w:cs="Times New Roman"/>
          <w:color w:val="auto"/>
          <w:sz w:val="32"/>
          <w:szCs w:val="32"/>
          <w:highlight w:val="none"/>
        </w:rPr>
      </w:pPr>
    </w:p>
    <w:p w14:paraId="3F5EA624">
      <w:pPr>
        <w:pStyle w:val="156"/>
        <w:spacing w:before="120" w:beforeLines="50" w:after="120" w:afterLines="50" w:line="440" w:lineRule="exact"/>
        <w:jc w:val="center"/>
        <w:rPr>
          <w:rStyle w:val="45"/>
          <w:rFonts w:ascii="黑体" w:hAnsi="宋体" w:eastAsia="黑体" w:cs="Times New Roman"/>
          <w:color w:val="auto"/>
          <w:sz w:val="32"/>
          <w:szCs w:val="32"/>
          <w:highlight w:val="none"/>
        </w:rPr>
      </w:pPr>
    </w:p>
    <w:p w14:paraId="05332032">
      <w:pPr>
        <w:pStyle w:val="156"/>
        <w:spacing w:before="120" w:beforeLines="50" w:after="120" w:afterLines="50" w:line="440" w:lineRule="exact"/>
        <w:jc w:val="center"/>
        <w:rPr>
          <w:rStyle w:val="45"/>
          <w:rFonts w:ascii="黑体" w:hAnsi="Times New Roman" w:eastAsia="黑体" w:cs="Times New Roman"/>
          <w:color w:val="auto"/>
          <w:sz w:val="32"/>
          <w:szCs w:val="32"/>
          <w:highlight w:val="none"/>
        </w:rPr>
      </w:pPr>
      <w:r>
        <w:rPr>
          <w:rStyle w:val="45"/>
          <w:rFonts w:hint="eastAsia" w:ascii="黑体" w:hAnsi="宋体" w:eastAsia="黑体" w:cs="黑体"/>
          <w:color w:val="auto"/>
          <w:sz w:val="32"/>
          <w:szCs w:val="32"/>
          <w:highlight w:val="none"/>
        </w:rPr>
        <w:t>工程质量保修书（市政公用工程）</w:t>
      </w:r>
    </w:p>
    <w:p w14:paraId="48B956BB">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发包人（全称）：</w:t>
      </w:r>
      <w:r>
        <w:rPr>
          <w:rStyle w:val="45"/>
          <w:rFonts w:ascii="宋体" w:hAnsi="宋体" w:eastAsia="宋体" w:cs="宋体"/>
          <w:color w:val="auto"/>
          <w:szCs w:val="21"/>
          <w:highlight w:val="none"/>
          <w:u w:val="single"/>
        </w:rPr>
        <w:t xml:space="preserve">                                </w:t>
      </w:r>
      <w:r>
        <w:rPr>
          <w:rStyle w:val="45"/>
          <w:rFonts w:ascii="宋体" w:hAnsi="宋体" w:eastAsia="宋体" w:cs="宋体"/>
          <w:color w:val="auto"/>
          <w:szCs w:val="21"/>
          <w:highlight w:val="none"/>
        </w:rPr>
        <w:t xml:space="preserve"> </w:t>
      </w:r>
    </w:p>
    <w:p w14:paraId="393893EF">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承包人（全称）：</w:t>
      </w:r>
      <w:r>
        <w:rPr>
          <w:rStyle w:val="45"/>
          <w:rFonts w:ascii="宋体" w:hAnsi="宋体" w:eastAsia="宋体" w:cs="宋体"/>
          <w:color w:val="auto"/>
          <w:szCs w:val="21"/>
          <w:highlight w:val="none"/>
          <w:u w:val="single"/>
        </w:rPr>
        <w:t xml:space="preserve">                                </w:t>
      </w:r>
      <w:r>
        <w:rPr>
          <w:rStyle w:val="45"/>
          <w:rFonts w:ascii="宋体" w:hAnsi="宋体" w:eastAsia="宋体" w:cs="宋体"/>
          <w:color w:val="auto"/>
          <w:szCs w:val="21"/>
          <w:highlight w:val="none"/>
        </w:rPr>
        <w:t xml:space="preserve"> </w:t>
      </w:r>
    </w:p>
    <w:p w14:paraId="3B501E77">
      <w:pPr>
        <w:pStyle w:val="156"/>
        <w:spacing w:line="360" w:lineRule="auto"/>
        <w:rPr>
          <w:rStyle w:val="45"/>
          <w:rFonts w:ascii="宋体" w:hAnsi="Times New Roman" w:eastAsia="宋体" w:cs="Times New Roman"/>
          <w:color w:val="auto"/>
          <w:szCs w:val="21"/>
          <w:highlight w:val="none"/>
        </w:rPr>
      </w:pPr>
    </w:p>
    <w:p w14:paraId="292D26EC">
      <w:pPr>
        <w:pStyle w:val="156"/>
        <w:spacing w:line="360" w:lineRule="auto"/>
        <w:ind w:firstLine="42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发包人和承包人根据《中华人民共和国建筑法》和《建设工程质量管理条例》，经协商一致就</w:t>
      </w: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（工程全称）签订工程质量保修书。</w:t>
      </w:r>
    </w:p>
    <w:p w14:paraId="0680099A">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一、工程质量保修范围和内容</w:t>
      </w:r>
    </w:p>
    <w:p w14:paraId="11CC5CA7">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承包人在质量保修期内，按照有关法律规定和合同约定，承担工程质量保修责任。</w:t>
      </w:r>
    </w:p>
    <w:p w14:paraId="3EEA9BC8">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质量保修范围包括</w:t>
      </w: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，以及双方约定的其他项目。具体保修的内容，双方约定如下：</w:t>
      </w:r>
    </w:p>
    <w:p w14:paraId="4B4A76CB">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w:t>
      </w:r>
    </w:p>
    <w:p w14:paraId="52E6D23B">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二、质量保修期</w:t>
      </w:r>
    </w:p>
    <w:p w14:paraId="4691C2DD">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根据《建设工程质量管理条例》及有关规定，工程的质量保修期如下：</w:t>
      </w:r>
    </w:p>
    <w:p w14:paraId="43886928">
      <w:pPr>
        <w:pStyle w:val="156"/>
        <w:spacing w:line="360" w:lineRule="auto"/>
        <w:ind w:firstLine="426"/>
        <w:rPr>
          <w:rStyle w:val="45"/>
          <w:rFonts w:ascii="Times New Roman" w:hAnsi="Times New Roman" w:eastAsia="宋体" w:cs="Times New Roman"/>
          <w:color w:val="auto"/>
          <w:szCs w:val="21"/>
          <w:highlight w:val="none"/>
        </w:rPr>
      </w:pPr>
      <w:r>
        <w:rPr>
          <w:rStyle w:val="45"/>
          <w:rFonts w:ascii="宋体" w:hAnsi="宋体" w:eastAsia="宋体" w:cs="宋体"/>
          <w:color w:val="auto"/>
          <w:szCs w:val="21"/>
          <w:highlight w:val="none"/>
        </w:rPr>
        <w:t>1</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桥梁工程为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年（建议桥梁隧道主体结构工程为设计文件规定的合理使用年限）；</w:t>
      </w:r>
    </w:p>
    <w:p w14:paraId="42F21593">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2</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道路工程为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年（建议路基、路面、桥面为</w:t>
      </w:r>
      <w:r>
        <w:rPr>
          <w:rStyle w:val="45"/>
          <w:rFonts w:ascii="Times New Roman" w:hAnsi="Times New Roman" w:eastAsia="宋体" w:cs="Times New Roman"/>
          <w:color w:val="auto"/>
          <w:szCs w:val="21"/>
          <w:highlight w:val="none"/>
        </w:rPr>
        <w:t>2</w:t>
      </w:r>
      <w:r>
        <w:rPr>
          <w:rStyle w:val="45"/>
          <w:rFonts w:hint="eastAsia" w:ascii="Times New Roman" w:hAnsi="Times New Roman" w:eastAsia="宋体" w:cs="宋体"/>
          <w:color w:val="auto"/>
          <w:szCs w:val="21"/>
          <w:highlight w:val="none"/>
        </w:rPr>
        <w:t>年）；</w:t>
      </w:r>
    </w:p>
    <w:p w14:paraId="2DB0D0DF">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3</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排水（雨水）工程为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年（建议道路工程中的排水工程为</w:t>
      </w:r>
      <w:r>
        <w:rPr>
          <w:rStyle w:val="45"/>
          <w:rFonts w:ascii="Times New Roman" w:hAnsi="Times New Roman" w:eastAsia="宋体" w:cs="Times New Roman"/>
          <w:color w:val="auto"/>
          <w:szCs w:val="21"/>
          <w:highlight w:val="none"/>
        </w:rPr>
        <w:t>3</w:t>
      </w:r>
      <w:r>
        <w:rPr>
          <w:rStyle w:val="45"/>
          <w:rFonts w:hint="eastAsia" w:ascii="Times New Roman" w:hAnsi="Times New Roman" w:eastAsia="宋体" w:cs="宋体"/>
          <w:color w:val="auto"/>
          <w:szCs w:val="21"/>
          <w:highlight w:val="none"/>
        </w:rPr>
        <w:t>年）；</w:t>
      </w:r>
    </w:p>
    <w:p w14:paraId="24EF7358">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4</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绿化工程为</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宋体"/>
          <w:color w:val="auto"/>
          <w:szCs w:val="21"/>
          <w:highlight w:val="none"/>
          <w:u w:val="single"/>
        </w:rPr>
        <w:t>单位工程竣工验收合格后</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u w:val="single"/>
        </w:rPr>
        <w:t>年</w:t>
      </w:r>
      <w:r>
        <w:rPr>
          <w:rStyle w:val="45"/>
          <w:rFonts w:hint="eastAsia" w:ascii="Times New Roman" w:hAnsi="Times New Roman" w:eastAsia="宋体" w:cs="宋体"/>
          <w:color w:val="auto"/>
          <w:szCs w:val="21"/>
          <w:highlight w:val="none"/>
        </w:rPr>
        <w:t>；</w:t>
      </w:r>
    </w:p>
    <w:p w14:paraId="5BCAE770">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 xml:space="preserve">5.  </w:t>
      </w:r>
      <w:r>
        <w:rPr>
          <w:rStyle w:val="45"/>
          <w:rFonts w:hint="eastAsia" w:ascii="Times New Roman" w:hAnsi="Times New Roman" w:eastAsia="宋体" w:cs="宋体"/>
          <w:color w:val="auto"/>
          <w:szCs w:val="21"/>
          <w:highlight w:val="none"/>
        </w:rPr>
        <w:t>地下防水工程为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年（建议为</w:t>
      </w:r>
      <w:r>
        <w:rPr>
          <w:rStyle w:val="45"/>
          <w:rFonts w:ascii="Times New Roman" w:hAnsi="Times New Roman" w:eastAsia="宋体" w:cs="Times New Roman"/>
          <w:color w:val="auto"/>
          <w:szCs w:val="21"/>
          <w:highlight w:val="none"/>
        </w:rPr>
        <w:t>5</w:t>
      </w:r>
      <w:r>
        <w:rPr>
          <w:rStyle w:val="45"/>
          <w:rFonts w:hint="eastAsia" w:ascii="Times New Roman" w:hAnsi="Times New Roman" w:eastAsia="宋体" w:cs="宋体"/>
          <w:color w:val="auto"/>
          <w:szCs w:val="21"/>
          <w:highlight w:val="none"/>
        </w:rPr>
        <w:t>年）；</w:t>
      </w:r>
    </w:p>
    <w:p w14:paraId="306950F3">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6</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其他附属工程为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w:t>
      </w:r>
    </w:p>
    <w:p w14:paraId="09935C4A">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7</w:t>
      </w:r>
      <w:r>
        <w:rPr>
          <w:rStyle w:val="45"/>
          <w:rFonts w:hint="eastAsia" w:ascii="宋体" w:hAnsi="宋体" w:eastAsia="宋体" w:cs="宋体"/>
          <w:color w:val="auto"/>
          <w:szCs w:val="21"/>
          <w:highlight w:val="none"/>
        </w:rPr>
        <w:t>．其他项目保修期限约定如下：</w:t>
      </w:r>
    </w:p>
    <w:p w14:paraId="4526566D">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w:t>
      </w:r>
    </w:p>
    <w:p w14:paraId="304E0C45">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质量保修期自工程竣工验收合格之日起计算。</w:t>
      </w:r>
    </w:p>
    <w:p w14:paraId="2C077B6A">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三、缺陷责任期</w:t>
      </w:r>
    </w:p>
    <w:p w14:paraId="53AB7C7A">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工程缺陷责任期为</w:t>
      </w: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个月</w:t>
      </w:r>
      <w:r>
        <w:rPr>
          <w:rStyle w:val="45"/>
          <w:rFonts w:hint="eastAsia" w:ascii="Times New Roman" w:hAnsi="宋体" w:eastAsia="宋体" w:cs="宋体"/>
          <w:color w:val="auto"/>
          <w:szCs w:val="21"/>
          <w:highlight w:val="none"/>
        </w:rPr>
        <w:t>（最长不超过</w:t>
      </w:r>
      <w:r>
        <w:rPr>
          <w:rStyle w:val="45"/>
          <w:rFonts w:ascii="Times New Roman" w:hAnsi="宋体" w:eastAsia="宋体" w:cs="Times New Roman"/>
          <w:color w:val="auto"/>
          <w:szCs w:val="21"/>
          <w:highlight w:val="none"/>
        </w:rPr>
        <w:t>24</w:t>
      </w:r>
      <w:r>
        <w:rPr>
          <w:rStyle w:val="45"/>
          <w:rFonts w:hint="eastAsia" w:ascii="Times New Roman" w:hAnsi="宋体" w:eastAsia="宋体" w:cs="宋体"/>
          <w:color w:val="auto"/>
          <w:szCs w:val="21"/>
          <w:highlight w:val="none"/>
        </w:rPr>
        <w:t>个月）</w:t>
      </w:r>
      <w:r>
        <w:rPr>
          <w:rStyle w:val="45"/>
          <w:rFonts w:hint="eastAsia" w:ascii="宋体" w:hAnsi="宋体" w:eastAsia="宋体" w:cs="宋体"/>
          <w:color w:val="auto"/>
          <w:szCs w:val="21"/>
          <w:highlight w:val="none"/>
        </w:rPr>
        <w:t>，缺陷责任期自工程竣工验收合格之日起计算。单位工程先于全部工程进行验收，单位工程缺陷责任期自单位工程验收合格之日起算。</w:t>
      </w:r>
    </w:p>
    <w:p w14:paraId="618FCC63">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缺陷责任期</w:t>
      </w:r>
      <w:r>
        <w:rPr>
          <w:rStyle w:val="45"/>
          <w:rFonts w:hint="eastAsia" w:ascii="Times New Roman" w:hAnsi="宋体" w:eastAsia="宋体" w:cs="宋体"/>
          <w:color w:val="auto"/>
          <w:szCs w:val="21"/>
          <w:highlight w:val="none"/>
          <w:u w:val="single"/>
        </w:rPr>
        <w:t>满</w:t>
      </w:r>
      <w:r>
        <w:rPr>
          <w:rStyle w:val="45"/>
          <w:rFonts w:hint="eastAsia" w:ascii="仿宋_GB2312" w:hAnsi="宋体" w:eastAsia="宋体" w:cs="Times New Roman"/>
          <w:color w:val="auto"/>
          <w:szCs w:val="21"/>
          <w:highlight w:val="none"/>
        </w:rPr>
        <w:t>之日起</w:t>
      </w:r>
      <w:r>
        <w:rPr>
          <w:rStyle w:val="45"/>
          <w:rFonts w:hint="eastAsia" w:ascii="仿宋_GB2312" w:hAnsi="宋体" w:eastAsia="宋体" w:cs="Times New Roman"/>
          <w:color w:val="auto"/>
          <w:szCs w:val="21"/>
          <w:highlight w:val="none"/>
          <w:u w:val="single"/>
        </w:rPr>
        <w:t xml:space="preserve"> </w:t>
      </w:r>
      <w:r>
        <w:rPr>
          <w:rStyle w:val="45"/>
          <w:rFonts w:ascii="仿宋_GB2312" w:hAnsi="宋体" w:eastAsia="宋体" w:cs="Times New Roman"/>
          <w:color w:val="auto"/>
          <w:szCs w:val="21"/>
          <w:highlight w:val="none"/>
          <w:u w:val="single"/>
        </w:rPr>
        <w:t xml:space="preserve">  </w:t>
      </w:r>
      <w:r>
        <w:rPr>
          <w:rStyle w:val="45"/>
          <w:rFonts w:hint="eastAsia" w:ascii="仿宋_GB2312" w:hAnsi="宋体" w:eastAsia="宋体" w:cs="Times New Roman"/>
          <w:color w:val="auto"/>
          <w:szCs w:val="21"/>
          <w:highlight w:val="none"/>
          <w:u w:val="single"/>
        </w:rPr>
        <w:t xml:space="preserve"> </w:t>
      </w:r>
      <w:r>
        <w:rPr>
          <w:rStyle w:val="45"/>
          <w:rFonts w:hint="eastAsia" w:ascii="仿宋_GB2312" w:hAnsi="宋体" w:eastAsia="宋体" w:cs="Times New Roman"/>
          <w:color w:val="auto"/>
          <w:szCs w:val="21"/>
          <w:highlight w:val="none"/>
        </w:rPr>
        <w:t>天</w:t>
      </w:r>
      <w:r>
        <w:rPr>
          <w:rStyle w:val="45"/>
          <w:rFonts w:hint="eastAsia" w:ascii="Times New Roman" w:hAnsi="宋体" w:eastAsia="宋体" w:cs="宋体"/>
          <w:color w:val="auto"/>
          <w:szCs w:val="21"/>
          <w:highlight w:val="none"/>
          <w:u w:val="single"/>
        </w:rPr>
        <w:t>（按</w:t>
      </w:r>
      <w:r>
        <w:rPr>
          <w:rStyle w:val="45"/>
          <w:rFonts w:ascii="Times New Roman" w:hAnsi="宋体" w:eastAsia="宋体" w:cs="宋体"/>
          <w:color w:val="auto"/>
          <w:szCs w:val="21"/>
          <w:highlight w:val="none"/>
          <w:u w:val="single"/>
        </w:rPr>
        <w:t>合同约定期限）</w:t>
      </w:r>
      <w:r>
        <w:rPr>
          <w:rStyle w:val="45"/>
          <w:rFonts w:hint="eastAsia" w:ascii="Times New Roman" w:hAnsi="宋体" w:eastAsia="宋体" w:cs="宋体"/>
          <w:color w:val="auto"/>
          <w:szCs w:val="21"/>
          <w:highlight w:val="none"/>
          <w:u w:val="single"/>
        </w:rPr>
        <w:t>，</w:t>
      </w:r>
      <w:r>
        <w:rPr>
          <w:rStyle w:val="45"/>
          <w:rFonts w:hint="eastAsia" w:ascii="宋体" w:hAnsi="宋体" w:eastAsia="宋体" w:cs="宋体"/>
          <w:color w:val="auto"/>
          <w:szCs w:val="21"/>
          <w:highlight w:val="none"/>
        </w:rPr>
        <w:t>发包人应退还剩余的质量保证金。</w:t>
      </w:r>
    </w:p>
    <w:p w14:paraId="542054DD">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四、质量保修责任</w:t>
      </w:r>
    </w:p>
    <w:p w14:paraId="4D27274F">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1</w:t>
      </w:r>
      <w:r>
        <w:rPr>
          <w:rStyle w:val="45"/>
          <w:rFonts w:hint="eastAsia" w:ascii="宋体" w:hAnsi="宋体" w:eastAsia="宋体" w:cs="宋体"/>
          <w:color w:val="auto"/>
          <w:szCs w:val="21"/>
          <w:highlight w:val="none"/>
        </w:rPr>
        <w:t>．属于保修范围、内容的项目，承包人应当在接到保修通知之日起</w:t>
      </w: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天内派人保修。承包人不在约定期限内派人保修的，发包人可以委托他人修理</w:t>
      </w:r>
      <w:r>
        <w:rPr>
          <w:rStyle w:val="45"/>
          <w:rFonts w:hint="eastAsia" w:ascii="Times New Roman" w:hAnsi="宋体" w:eastAsia="宋体" w:cs="宋体"/>
          <w:color w:val="auto"/>
          <w:szCs w:val="21"/>
          <w:highlight w:val="none"/>
        </w:rPr>
        <w:t>，修理费用从质量保证金内扣除。</w:t>
      </w:r>
    </w:p>
    <w:p w14:paraId="0A1CE499">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2</w:t>
      </w:r>
      <w:r>
        <w:rPr>
          <w:rStyle w:val="45"/>
          <w:rFonts w:hint="eastAsia" w:ascii="宋体" w:hAnsi="宋体" w:eastAsia="宋体" w:cs="宋体"/>
          <w:color w:val="auto"/>
          <w:szCs w:val="21"/>
          <w:highlight w:val="none"/>
        </w:rPr>
        <w:t>．发生紧急事故需抢修的，承包人在接到事故通知后，应当立即到达事故现场抢修。</w:t>
      </w:r>
    </w:p>
    <w:p w14:paraId="434AB60A">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3</w:t>
      </w:r>
      <w:r>
        <w:rPr>
          <w:rStyle w:val="45"/>
          <w:rFonts w:hint="eastAsia" w:ascii="宋体" w:hAnsi="宋体" w:eastAsia="宋体" w:cs="宋体"/>
          <w:color w:val="auto"/>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5EACB77">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4</w:t>
      </w:r>
      <w:r>
        <w:rPr>
          <w:rStyle w:val="45"/>
          <w:rFonts w:hint="eastAsia" w:ascii="宋体" w:hAnsi="宋体" w:eastAsia="宋体" w:cs="宋体"/>
          <w:color w:val="auto"/>
          <w:szCs w:val="21"/>
          <w:highlight w:val="none"/>
        </w:rPr>
        <w:t>．质量保修完成后，由发包人组织验收。</w:t>
      </w:r>
    </w:p>
    <w:p w14:paraId="1A80E016">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五、保修费用</w:t>
      </w:r>
    </w:p>
    <w:p w14:paraId="2133073F">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保修费用由造成质量缺陷的责任方承担。</w:t>
      </w:r>
    </w:p>
    <w:p w14:paraId="508C8923">
      <w:pPr>
        <w:pStyle w:val="156"/>
        <w:spacing w:line="360" w:lineRule="auto"/>
        <w:ind w:firstLine="420" w:firstLineChars="200"/>
        <w:rPr>
          <w:rStyle w:val="45"/>
          <w:rFonts w:ascii="黑体" w:hAnsi="宋体" w:eastAsia="黑体" w:cs="黑体"/>
          <w:color w:val="auto"/>
          <w:szCs w:val="21"/>
          <w:highlight w:val="none"/>
          <w:u w:val="single"/>
        </w:rPr>
      </w:pPr>
      <w:r>
        <w:rPr>
          <w:rStyle w:val="45"/>
          <w:rFonts w:hint="eastAsia" w:ascii="黑体" w:hAnsi="宋体" w:eastAsia="黑体" w:cs="黑体"/>
          <w:color w:val="auto"/>
          <w:szCs w:val="21"/>
          <w:highlight w:val="none"/>
        </w:rPr>
        <w:t>六、双方约定的其他工程质量保修事项：</w:t>
      </w:r>
      <w:r>
        <w:rPr>
          <w:rStyle w:val="45"/>
          <w:rFonts w:ascii="黑体" w:hAnsi="宋体" w:eastAsia="黑体" w:cs="黑体"/>
          <w:color w:val="auto"/>
          <w:szCs w:val="21"/>
          <w:highlight w:val="none"/>
          <w:u w:val="single"/>
        </w:rPr>
        <w:t xml:space="preserve">                                          </w:t>
      </w:r>
    </w:p>
    <w:p w14:paraId="4039A865">
      <w:pPr>
        <w:pStyle w:val="156"/>
        <w:spacing w:line="360" w:lineRule="auto"/>
        <w:jc w:val="left"/>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w:t>
      </w:r>
    </w:p>
    <w:p w14:paraId="6313F589">
      <w:pPr>
        <w:pStyle w:val="156"/>
        <w:spacing w:line="360" w:lineRule="auto"/>
        <w:ind w:firstLine="399" w:firstLineChars="19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工程质量保修书由发包人、承包人在工程竣工验收前共同签署，作为施工合同附件，其有效期限至保修期满。</w:t>
      </w:r>
    </w:p>
    <w:p w14:paraId="16202992">
      <w:pPr>
        <w:pStyle w:val="156"/>
        <w:spacing w:line="360" w:lineRule="auto"/>
        <w:ind w:firstLine="420"/>
        <w:rPr>
          <w:rStyle w:val="45"/>
          <w:rFonts w:ascii="宋体" w:hAnsi="Times New Roman" w:eastAsia="宋体" w:cs="Times New Roman"/>
          <w:color w:val="auto"/>
          <w:szCs w:val="21"/>
          <w:highlight w:val="none"/>
        </w:rPr>
      </w:pPr>
    </w:p>
    <w:p w14:paraId="18B78262">
      <w:pPr>
        <w:pStyle w:val="156"/>
        <w:spacing w:line="360" w:lineRule="auto"/>
        <w:ind w:firstLine="420"/>
        <w:rPr>
          <w:rStyle w:val="45"/>
          <w:rFonts w:ascii="宋体" w:hAnsi="Times New Roman" w:eastAsia="宋体" w:cs="Times New Roman"/>
          <w:color w:val="auto"/>
          <w:szCs w:val="21"/>
          <w:highlight w:val="none"/>
        </w:rPr>
      </w:pPr>
    </w:p>
    <w:p w14:paraId="36050818">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发包人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公章</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承包人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公章</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1AEEA720">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地</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址：</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地</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址：</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33FE6B7E">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法定代表人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签字</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法定代表人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签字</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14A189F6">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委托代理人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签字</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委托代理人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签字</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5CD98358">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电</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话：</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电</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话：</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6122B843">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传</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真：</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传</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真：</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054008D5">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开户银行：</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开户银行：</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16A0345B">
      <w:pPr>
        <w:pStyle w:val="156"/>
        <w:tabs>
          <w:tab w:val="left" w:pos="2880"/>
          <w:tab w:val="left" w:pos="3060"/>
          <w:tab w:val="left" w:pos="4500"/>
        </w:tabs>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账</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号：</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账</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号：</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2FA65F2B">
      <w:pPr>
        <w:pStyle w:val="156"/>
        <w:spacing w:line="360" w:lineRule="auto"/>
        <w:rPr>
          <w:rStyle w:val="45"/>
          <w:rFonts w:ascii="宋体" w:hAnsi="Times New Roman" w:eastAsia="宋体" w:cs="Times New Roman"/>
          <w:color w:val="auto"/>
          <w:szCs w:val="21"/>
          <w:highlight w:val="none"/>
          <w:u w:val="single"/>
        </w:rPr>
      </w:pPr>
      <w:r>
        <w:rPr>
          <w:rStyle w:val="45"/>
          <w:rFonts w:ascii="Times New Roman" w:hAnsi="宋体" w:eastAsia="宋体" w:cs="Times New Roman"/>
          <w:color w:val="auto"/>
          <w:szCs w:val="21"/>
          <w:highlight w:val="none"/>
        </w:rPr>
        <w:t>邮政编码：</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邮政编码：</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p>
    <w:p w14:paraId="3DBB93F1">
      <w:pPr>
        <w:pStyle w:val="156"/>
        <w:spacing w:line="360" w:lineRule="auto"/>
        <w:rPr>
          <w:rStyle w:val="45"/>
          <w:rFonts w:ascii="宋体" w:hAnsi="Times New Roman" w:eastAsia="宋体" w:cs="Times New Roman"/>
          <w:color w:val="auto"/>
          <w:szCs w:val="21"/>
          <w:highlight w:val="none"/>
        </w:rPr>
      </w:pPr>
    </w:p>
    <w:p w14:paraId="7657EEC0">
      <w:pPr>
        <w:pStyle w:val="156"/>
        <w:spacing w:line="360" w:lineRule="auto"/>
        <w:rPr>
          <w:rStyle w:val="45"/>
          <w:rFonts w:ascii="宋体" w:hAnsi="Times New Roman" w:eastAsia="宋体" w:cs="Times New Roman"/>
          <w:color w:val="auto"/>
          <w:szCs w:val="21"/>
          <w:highlight w:val="none"/>
        </w:rPr>
      </w:pPr>
    </w:p>
    <w:p w14:paraId="41F738B4">
      <w:pPr>
        <w:pStyle w:val="156"/>
        <w:spacing w:line="360" w:lineRule="auto"/>
        <w:rPr>
          <w:rStyle w:val="45"/>
          <w:rFonts w:ascii="宋体" w:hAnsi="Times New Roman" w:eastAsia="宋体" w:cs="Times New Roman"/>
          <w:color w:val="auto"/>
          <w:szCs w:val="21"/>
          <w:highlight w:val="none"/>
        </w:rPr>
      </w:pPr>
    </w:p>
    <w:p w14:paraId="03EF9DEC">
      <w:pPr>
        <w:pStyle w:val="156"/>
        <w:spacing w:line="440" w:lineRule="exact"/>
        <w:rPr>
          <w:rStyle w:val="45"/>
          <w:rFonts w:ascii="Times New Roman" w:hAnsi="Times New Roman" w:eastAsia="黑体" w:cs="Times New Roman"/>
          <w:color w:val="auto"/>
          <w:sz w:val="30"/>
          <w:szCs w:val="30"/>
          <w:highlight w:val="none"/>
        </w:rPr>
      </w:pPr>
      <w:r>
        <w:rPr>
          <w:rStyle w:val="45"/>
          <w:rFonts w:ascii="Times New Roman" w:hAnsi="Times New Roman" w:eastAsia="仿宋_GB2312" w:cs="Times New Roman"/>
          <w:color w:val="auto"/>
          <w:sz w:val="30"/>
          <w:szCs w:val="30"/>
          <w:highlight w:val="none"/>
        </w:rPr>
        <w:t>附件</w:t>
      </w:r>
      <w:r>
        <w:rPr>
          <w:rStyle w:val="45"/>
          <w:rFonts w:hint="eastAsia" w:ascii="Times New Roman" w:hAnsi="Times New Roman" w:eastAsia="仿宋_GB2312" w:cs="Times New Roman"/>
          <w:color w:val="auto"/>
          <w:sz w:val="30"/>
          <w:szCs w:val="30"/>
          <w:highlight w:val="none"/>
        </w:rPr>
        <w:t>3</w:t>
      </w:r>
      <w:r>
        <w:rPr>
          <w:rStyle w:val="45"/>
          <w:rFonts w:ascii="Times New Roman" w:hAnsi="Times New Roman" w:eastAsia="仿宋_GB2312" w:cs="Times New Roman"/>
          <w:color w:val="auto"/>
          <w:sz w:val="30"/>
          <w:szCs w:val="30"/>
          <w:highlight w:val="none"/>
        </w:rPr>
        <w:t>：</w:t>
      </w:r>
    </w:p>
    <w:p w14:paraId="04BCE498">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ascii="Times New Roman" w:hAnsi="Times New Roman" w:eastAsia="黑体" w:cs="Times New Roman"/>
          <w:color w:val="auto"/>
          <w:sz w:val="30"/>
          <w:szCs w:val="30"/>
          <w:highlight w:val="none"/>
        </w:rPr>
        <w:t>主要建设工程文件目录</w:t>
      </w:r>
    </w:p>
    <w:tbl>
      <w:tblPr>
        <w:tblStyle w:val="4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7FDEB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023EB9F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文件名称</w:t>
            </w:r>
          </w:p>
        </w:tc>
        <w:tc>
          <w:tcPr>
            <w:tcW w:w="1276" w:type="dxa"/>
            <w:tcBorders>
              <w:top w:val="single" w:color="auto" w:sz="12" w:space="0"/>
              <w:bottom w:val="double" w:color="auto" w:sz="6" w:space="0"/>
            </w:tcBorders>
            <w:noWrap w:val="0"/>
            <w:vAlign w:val="center"/>
          </w:tcPr>
          <w:p w14:paraId="5B7A576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套数</w:t>
            </w:r>
          </w:p>
        </w:tc>
        <w:tc>
          <w:tcPr>
            <w:tcW w:w="1450" w:type="dxa"/>
            <w:tcBorders>
              <w:top w:val="single" w:color="auto" w:sz="12" w:space="0"/>
              <w:bottom w:val="double" w:color="auto" w:sz="6" w:space="0"/>
            </w:tcBorders>
            <w:noWrap w:val="0"/>
            <w:vAlign w:val="center"/>
          </w:tcPr>
          <w:p w14:paraId="5511DB0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费用</w:t>
            </w:r>
            <w:r>
              <w:rPr>
                <w:rStyle w:val="45"/>
                <w:rFonts w:hint="eastAsia" w:ascii="Times New Roman" w:hAnsi="Times New Roman" w:eastAsia="仿宋_GB2312" w:cs="Times New Roman"/>
                <w:color w:val="auto"/>
                <w:sz w:val="28"/>
                <w:szCs w:val="30"/>
                <w:highlight w:val="none"/>
              </w:rPr>
              <w:t>（元）</w:t>
            </w:r>
          </w:p>
        </w:tc>
        <w:tc>
          <w:tcPr>
            <w:tcW w:w="1243" w:type="dxa"/>
            <w:tcBorders>
              <w:top w:val="single" w:color="auto" w:sz="12" w:space="0"/>
              <w:bottom w:val="double" w:color="auto" w:sz="6" w:space="0"/>
            </w:tcBorders>
            <w:noWrap w:val="0"/>
            <w:vAlign w:val="center"/>
          </w:tcPr>
          <w:p w14:paraId="1AB3453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质量</w:t>
            </w:r>
          </w:p>
        </w:tc>
        <w:tc>
          <w:tcPr>
            <w:tcW w:w="1450" w:type="dxa"/>
            <w:tcBorders>
              <w:top w:val="single" w:color="auto" w:sz="12" w:space="0"/>
              <w:bottom w:val="double" w:color="auto" w:sz="6" w:space="0"/>
            </w:tcBorders>
            <w:noWrap w:val="0"/>
            <w:vAlign w:val="top"/>
          </w:tcPr>
          <w:p w14:paraId="3648AD31">
            <w:pPr>
              <w:pStyle w:val="156"/>
              <w:spacing w:line="440" w:lineRule="exact"/>
              <w:jc w:val="center"/>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移交时间</w:t>
            </w:r>
          </w:p>
        </w:tc>
        <w:tc>
          <w:tcPr>
            <w:tcW w:w="1667" w:type="dxa"/>
            <w:tcBorders>
              <w:top w:val="single" w:color="auto" w:sz="12" w:space="0"/>
              <w:bottom w:val="double" w:color="auto" w:sz="6" w:space="0"/>
            </w:tcBorders>
            <w:noWrap w:val="0"/>
            <w:vAlign w:val="top"/>
          </w:tcPr>
          <w:p w14:paraId="14A82003">
            <w:pPr>
              <w:pStyle w:val="156"/>
              <w:spacing w:line="440" w:lineRule="exact"/>
              <w:jc w:val="center"/>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责任人</w:t>
            </w:r>
          </w:p>
        </w:tc>
      </w:tr>
      <w:tr w14:paraId="1A733A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29412C4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tcBorders>
              <w:top w:val="double" w:color="auto" w:sz="6" w:space="0"/>
              <w:bottom w:val="single" w:color="auto" w:sz="6" w:space="0"/>
            </w:tcBorders>
            <w:noWrap w:val="0"/>
            <w:vAlign w:val="center"/>
          </w:tcPr>
          <w:p w14:paraId="1ABE367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tcBorders>
              <w:top w:val="double" w:color="auto" w:sz="6" w:space="0"/>
              <w:bottom w:val="single" w:color="auto" w:sz="6" w:space="0"/>
            </w:tcBorders>
            <w:noWrap w:val="0"/>
            <w:vAlign w:val="center"/>
          </w:tcPr>
          <w:p w14:paraId="4A9E1F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tcBorders>
              <w:top w:val="double" w:color="auto" w:sz="6" w:space="0"/>
              <w:bottom w:val="single" w:color="auto" w:sz="6" w:space="0"/>
            </w:tcBorders>
            <w:noWrap w:val="0"/>
            <w:vAlign w:val="center"/>
          </w:tcPr>
          <w:p w14:paraId="1C048E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tcBorders>
              <w:top w:val="double" w:color="auto" w:sz="6" w:space="0"/>
              <w:bottom w:val="single" w:color="auto" w:sz="6" w:space="0"/>
            </w:tcBorders>
            <w:noWrap w:val="0"/>
            <w:vAlign w:val="center"/>
          </w:tcPr>
          <w:p w14:paraId="0E0359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tcBorders>
              <w:top w:val="double" w:color="auto" w:sz="6" w:space="0"/>
              <w:bottom w:val="single" w:color="auto" w:sz="6" w:space="0"/>
            </w:tcBorders>
            <w:noWrap w:val="0"/>
            <w:vAlign w:val="center"/>
          </w:tcPr>
          <w:p w14:paraId="0932247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B9F40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0F1D3B7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tcBorders>
              <w:top w:val="nil"/>
            </w:tcBorders>
            <w:noWrap w:val="0"/>
            <w:vAlign w:val="center"/>
          </w:tcPr>
          <w:p w14:paraId="26ADBF9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tcBorders>
              <w:top w:val="nil"/>
            </w:tcBorders>
            <w:noWrap w:val="0"/>
            <w:vAlign w:val="center"/>
          </w:tcPr>
          <w:p w14:paraId="7D7EA5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tcBorders>
              <w:top w:val="nil"/>
            </w:tcBorders>
            <w:noWrap w:val="0"/>
            <w:vAlign w:val="center"/>
          </w:tcPr>
          <w:p w14:paraId="1E595DF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tcBorders>
              <w:top w:val="nil"/>
            </w:tcBorders>
            <w:noWrap w:val="0"/>
            <w:vAlign w:val="center"/>
          </w:tcPr>
          <w:p w14:paraId="59EC557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tcBorders>
              <w:top w:val="nil"/>
            </w:tcBorders>
            <w:noWrap w:val="0"/>
            <w:vAlign w:val="center"/>
          </w:tcPr>
          <w:p w14:paraId="3C0F505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95BDD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71AC86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437ACE5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2F42A9A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5C8499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57BC0B1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5CFADB3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720DA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FCBC7F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15E70D6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5757EA1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4A13881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261A9F6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4A8CAD0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1B597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2C70D7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3A8CCD3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337E1FA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1C27191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56C4731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01B12E5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45DCD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C8C7E0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392BA33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4F3C07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7C60A6C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69D46DE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4B81601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AE57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F5BAAF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2CC98EB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0F77C77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25B3C1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03D7C3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1ECC034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A0C0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55CCCA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7A9BE84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4FD64F4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36CBA14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61879F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2BB3F92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0530C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B879137">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5CB22A72">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13878733">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234E4AF7">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4E43E6AB">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414CB042">
            <w:pPr>
              <w:pStyle w:val="156"/>
              <w:rPr>
                <w:rStyle w:val="45"/>
                <w:rFonts w:ascii="Times New Roman" w:hAnsi="Times New Roman" w:eastAsia="仿宋_GB2312" w:cs="Times New Roman"/>
                <w:color w:val="auto"/>
                <w:sz w:val="30"/>
                <w:szCs w:val="30"/>
                <w:highlight w:val="none"/>
              </w:rPr>
            </w:pPr>
          </w:p>
        </w:tc>
      </w:tr>
      <w:tr w14:paraId="3B762F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DA86F9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49C2AFF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3531B48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55C4445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7B93376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23D475A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1DE91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20B05B">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4E9898AF">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0E2B698C">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01930828">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53A4B8EE">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746B1572">
            <w:pPr>
              <w:pStyle w:val="156"/>
              <w:rPr>
                <w:rStyle w:val="45"/>
                <w:rFonts w:ascii="Times New Roman" w:hAnsi="Times New Roman" w:eastAsia="仿宋_GB2312" w:cs="Times New Roman"/>
                <w:color w:val="auto"/>
                <w:sz w:val="30"/>
                <w:szCs w:val="30"/>
                <w:highlight w:val="none"/>
              </w:rPr>
            </w:pPr>
          </w:p>
        </w:tc>
      </w:tr>
      <w:tr w14:paraId="66E068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97FB59F">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722F9257">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6EA9F0DD">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1BCFA6D6">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0274E160">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6A71D1E4">
            <w:pPr>
              <w:pStyle w:val="156"/>
              <w:rPr>
                <w:rStyle w:val="45"/>
                <w:rFonts w:ascii="Times New Roman" w:hAnsi="Times New Roman" w:eastAsia="仿宋_GB2312" w:cs="Times New Roman"/>
                <w:color w:val="auto"/>
                <w:sz w:val="30"/>
                <w:szCs w:val="30"/>
                <w:highlight w:val="none"/>
              </w:rPr>
            </w:pPr>
          </w:p>
        </w:tc>
      </w:tr>
      <w:tr w14:paraId="1D962B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592672">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00C8DE1E">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54D8CA52">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5ADDD0DA">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06D56976">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6B4A4EC1">
            <w:pPr>
              <w:pStyle w:val="156"/>
              <w:rPr>
                <w:rStyle w:val="45"/>
                <w:rFonts w:ascii="Times New Roman" w:hAnsi="Times New Roman" w:eastAsia="仿宋_GB2312" w:cs="Times New Roman"/>
                <w:color w:val="auto"/>
                <w:sz w:val="30"/>
                <w:szCs w:val="30"/>
                <w:highlight w:val="none"/>
              </w:rPr>
            </w:pPr>
          </w:p>
        </w:tc>
      </w:tr>
      <w:tr w14:paraId="5F9D48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87C2EED">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0316E205">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2BF628D8">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4064336C">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341FD6A1">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1E4B08BB">
            <w:pPr>
              <w:pStyle w:val="156"/>
              <w:rPr>
                <w:rStyle w:val="45"/>
                <w:rFonts w:ascii="Times New Roman" w:hAnsi="Times New Roman" w:eastAsia="仿宋_GB2312" w:cs="Times New Roman"/>
                <w:color w:val="auto"/>
                <w:sz w:val="30"/>
                <w:szCs w:val="30"/>
                <w:highlight w:val="none"/>
              </w:rPr>
            </w:pPr>
          </w:p>
        </w:tc>
      </w:tr>
      <w:tr w14:paraId="689D24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51B775C">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2B253091">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2A0E56E6">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28F5CA03">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388549BC">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03DB58F2">
            <w:pPr>
              <w:pStyle w:val="156"/>
              <w:rPr>
                <w:rStyle w:val="45"/>
                <w:rFonts w:ascii="Times New Roman" w:hAnsi="Times New Roman" w:eastAsia="仿宋_GB2312" w:cs="Times New Roman"/>
                <w:color w:val="auto"/>
                <w:sz w:val="30"/>
                <w:szCs w:val="30"/>
                <w:highlight w:val="none"/>
              </w:rPr>
            </w:pPr>
          </w:p>
        </w:tc>
      </w:tr>
      <w:tr w14:paraId="336B43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AE8430C">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0DE58778">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4AAF2F06">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34F1A902">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11CD6F21">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1145BB95">
            <w:pPr>
              <w:pStyle w:val="156"/>
              <w:rPr>
                <w:rStyle w:val="45"/>
                <w:rFonts w:ascii="Times New Roman" w:hAnsi="Times New Roman" w:eastAsia="仿宋_GB2312" w:cs="Times New Roman"/>
                <w:color w:val="auto"/>
                <w:sz w:val="30"/>
                <w:szCs w:val="30"/>
                <w:highlight w:val="none"/>
              </w:rPr>
            </w:pPr>
          </w:p>
        </w:tc>
      </w:tr>
      <w:tr w14:paraId="000E7E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C08FA77">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4B29D06A">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7A251A9B">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70BD5A01">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5E51BD20">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4A2332BB">
            <w:pPr>
              <w:pStyle w:val="156"/>
              <w:rPr>
                <w:rStyle w:val="45"/>
                <w:rFonts w:ascii="Times New Roman" w:hAnsi="Times New Roman" w:eastAsia="仿宋_GB2312" w:cs="Times New Roman"/>
                <w:color w:val="auto"/>
                <w:sz w:val="30"/>
                <w:szCs w:val="30"/>
                <w:highlight w:val="none"/>
              </w:rPr>
            </w:pPr>
          </w:p>
        </w:tc>
      </w:tr>
      <w:tr w14:paraId="026FFD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2606DB1">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36090BBD">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2541EB7C">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044D59D2">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415983F3">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4C5DC7A8">
            <w:pPr>
              <w:pStyle w:val="156"/>
              <w:rPr>
                <w:rStyle w:val="45"/>
                <w:rFonts w:ascii="Times New Roman" w:hAnsi="Times New Roman" w:eastAsia="仿宋_GB2312" w:cs="Times New Roman"/>
                <w:color w:val="auto"/>
                <w:sz w:val="30"/>
                <w:szCs w:val="30"/>
                <w:highlight w:val="none"/>
              </w:rPr>
            </w:pPr>
          </w:p>
        </w:tc>
      </w:tr>
      <w:tr w14:paraId="5F1B72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6BDD136">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582C45D2">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5BAB2B11">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5951E920">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6649F69B">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32F96B39">
            <w:pPr>
              <w:pStyle w:val="156"/>
              <w:rPr>
                <w:rStyle w:val="45"/>
                <w:rFonts w:ascii="Times New Roman" w:hAnsi="Times New Roman" w:eastAsia="仿宋_GB2312" w:cs="Times New Roman"/>
                <w:color w:val="auto"/>
                <w:sz w:val="30"/>
                <w:szCs w:val="30"/>
                <w:highlight w:val="none"/>
              </w:rPr>
            </w:pPr>
          </w:p>
        </w:tc>
      </w:tr>
    </w:tbl>
    <w:p w14:paraId="28DE3175">
      <w:pPr>
        <w:pStyle w:val="156"/>
        <w:spacing w:line="440" w:lineRule="exact"/>
        <w:rPr>
          <w:rStyle w:val="45"/>
          <w:rFonts w:hint="eastAsia" w:ascii="Times New Roman" w:hAnsi="Times New Roman" w:eastAsia="仿宋_GB2312" w:cs="Times New Roman"/>
          <w:color w:val="auto"/>
          <w:sz w:val="30"/>
          <w:szCs w:val="30"/>
          <w:highlight w:val="none"/>
        </w:rPr>
      </w:pPr>
    </w:p>
    <w:p w14:paraId="6FAE4758">
      <w:pPr>
        <w:pStyle w:val="156"/>
        <w:spacing w:line="440" w:lineRule="exact"/>
        <w:rPr>
          <w:rStyle w:val="45"/>
          <w:rFonts w:ascii="Times New Roman" w:hAnsi="Times New Roman" w:eastAsia="黑体" w:cs="Times New Roman"/>
          <w:color w:val="auto"/>
          <w:sz w:val="30"/>
          <w:szCs w:val="30"/>
          <w:highlight w:val="none"/>
        </w:rPr>
      </w:pPr>
      <w:r>
        <w:rPr>
          <w:rStyle w:val="45"/>
          <w:rFonts w:ascii="Times New Roman" w:hAnsi="Times New Roman" w:eastAsia="仿宋_GB2312" w:cs="Times New Roman"/>
          <w:color w:val="auto"/>
          <w:sz w:val="30"/>
          <w:szCs w:val="30"/>
          <w:highlight w:val="none"/>
        </w:rPr>
        <w:br w:type="page"/>
      </w:r>
      <w:r>
        <w:rPr>
          <w:rStyle w:val="45"/>
          <w:rFonts w:hint="eastAsia" w:ascii="Times New Roman" w:hAnsi="Times New Roman" w:eastAsia="仿宋_GB2312" w:cs="仿宋_GB2312"/>
          <w:color w:val="auto"/>
          <w:sz w:val="30"/>
          <w:szCs w:val="30"/>
          <w:highlight w:val="none"/>
        </w:rPr>
        <w:t>附件</w:t>
      </w:r>
      <w:r>
        <w:rPr>
          <w:rStyle w:val="45"/>
          <w:rFonts w:hint="eastAsia" w:ascii="Times New Roman" w:hAnsi="Times New Roman" w:eastAsia="仿宋_GB2312" w:cs="Times New Roman"/>
          <w:color w:val="auto"/>
          <w:sz w:val="30"/>
          <w:szCs w:val="30"/>
          <w:highlight w:val="none"/>
        </w:rPr>
        <w:t>4</w:t>
      </w:r>
      <w:r>
        <w:rPr>
          <w:rStyle w:val="45"/>
          <w:rFonts w:hint="eastAsia" w:ascii="Times New Roman" w:hAnsi="Times New Roman" w:eastAsia="仿宋_GB2312" w:cs="仿宋_GB2312"/>
          <w:color w:val="auto"/>
          <w:sz w:val="30"/>
          <w:szCs w:val="30"/>
          <w:highlight w:val="none"/>
        </w:rPr>
        <w:t>：</w:t>
      </w:r>
    </w:p>
    <w:p w14:paraId="583B59D3">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hint="eastAsia" w:ascii="Times New Roman" w:hAnsi="Times New Roman" w:eastAsia="黑体" w:cs="黑体"/>
          <w:color w:val="auto"/>
          <w:sz w:val="30"/>
          <w:szCs w:val="30"/>
          <w:highlight w:val="none"/>
        </w:rPr>
        <w:t>承包人用于本工程施工的机械设备表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3CD6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04634D2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序号</w:t>
            </w:r>
          </w:p>
        </w:tc>
        <w:tc>
          <w:tcPr>
            <w:tcW w:w="1418" w:type="dxa"/>
            <w:noWrap w:val="0"/>
            <w:vAlign w:val="center"/>
          </w:tcPr>
          <w:p w14:paraId="5D75BF1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机械或设备名称</w:t>
            </w:r>
          </w:p>
        </w:tc>
        <w:tc>
          <w:tcPr>
            <w:tcW w:w="850" w:type="dxa"/>
            <w:noWrap w:val="0"/>
            <w:vAlign w:val="center"/>
          </w:tcPr>
          <w:p w14:paraId="1CBCFE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规格型号</w:t>
            </w:r>
          </w:p>
        </w:tc>
        <w:tc>
          <w:tcPr>
            <w:tcW w:w="1058" w:type="dxa"/>
            <w:noWrap w:val="0"/>
            <w:vAlign w:val="center"/>
          </w:tcPr>
          <w:p w14:paraId="2466FFE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数量</w:t>
            </w:r>
          </w:p>
        </w:tc>
        <w:tc>
          <w:tcPr>
            <w:tcW w:w="880" w:type="dxa"/>
            <w:noWrap w:val="0"/>
            <w:vAlign w:val="center"/>
          </w:tcPr>
          <w:p w14:paraId="374C54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产地</w:t>
            </w:r>
          </w:p>
        </w:tc>
        <w:tc>
          <w:tcPr>
            <w:tcW w:w="1020" w:type="dxa"/>
            <w:noWrap w:val="0"/>
            <w:vAlign w:val="center"/>
          </w:tcPr>
          <w:p w14:paraId="4B17119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制造年份</w:t>
            </w:r>
          </w:p>
        </w:tc>
        <w:tc>
          <w:tcPr>
            <w:tcW w:w="1480" w:type="dxa"/>
            <w:noWrap w:val="0"/>
            <w:vAlign w:val="center"/>
          </w:tcPr>
          <w:p w14:paraId="155CE0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额定功率（</w:t>
            </w:r>
            <w:r>
              <w:rPr>
                <w:rStyle w:val="45"/>
                <w:rFonts w:ascii="Times New Roman" w:hAnsi="Times New Roman" w:eastAsia="仿宋_GB2312" w:cs="Times New Roman"/>
                <w:color w:val="auto"/>
                <w:sz w:val="28"/>
                <w:szCs w:val="28"/>
                <w:highlight w:val="none"/>
              </w:rPr>
              <w:t>kW</w:t>
            </w:r>
            <w:r>
              <w:rPr>
                <w:rStyle w:val="45"/>
                <w:rFonts w:hint="eastAsia" w:ascii="Times New Roman" w:hAnsi="Times New Roman" w:eastAsia="仿宋_GB2312" w:cs="仿宋_GB2312"/>
                <w:color w:val="auto"/>
                <w:sz w:val="28"/>
                <w:szCs w:val="28"/>
                <w:highlight w:val="none"/>
              </w:rPr>
              <w:t>）</w:t>
            </w:r>
          </w:p>
        </w:tc>
        <w:tc>
          <w:tcPr>
            <w:tcW w:w="1020" w:type="dxa"/>
            <w:noWrap w:val="0"/>
            <w:vAlign w:val="center"/>
          </w:tcPr>
          <w:p w14:paraId="22692E5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生产能力</w:t>
            </w:r>
          </w:p>
        </w:tc>
        <w:tc>
          <w:tcPr>
            <w:tcW w:w="921" w:type="dxa"/>
            <w:noWrap w:val="0"/>
            <w:vAlign w:val="center"/>
          </w:tcPr>
          <w:p w14:paraId="49638E6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备注</w:t>
            </w:r>
          </w:p>
        </w:tc>
      </w:tr>
      <w:tr w14:paraId="1AFFA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F8C153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4B9CE6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4E02E5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2F09595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3832633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3297D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4B09FAA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3A50FB6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713F666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CEF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58FCBD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7F200B9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1AAD0CB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28DDE13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49BAFEC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B15261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34ED1DF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DD2452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3423C4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5B5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7C093E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4400466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34B267B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2033180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3A878D8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F31585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5C0CE7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EDD0D4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6A18908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D5B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E28CCD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400D05E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7245E6D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00E9ACE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5869A9B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3DC7AA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3807E3B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32E8392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400209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3FB1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B24067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15B07C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79004F9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1C49C9F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793AF54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52D1B8B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64DC813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6EB5736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25E13E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2EF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33175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32BD1A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486D8B9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5E4C4B0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193C690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258A04E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3BFC229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73AF73F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70B07F3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3F57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3AC127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74694B2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47A3F7F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4DEC020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042F930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816E71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54288A5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5FA7BF3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292D046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141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AB37DC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2281A44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75F0650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4CCEFDD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1F9DD5B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7E71EB0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618CFBE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3D8D22F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7E6F30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9AB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11430CE">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2BC89E20">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4E0D4E26">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37A3CF24">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77D148AE">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59EAA5BD">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71E101A9">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CC8B729">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3852C093">
            <w:pPr>
              <w:pStyle w:val="156"/>
              <w:rPr>
                <w:rStyle w:val="45"/>
                <w:rFonts w:ascii="Times New Roman" w:hAnsi="Times New Roman" w:eastAsia="仿宋_GB2312" w:cs="Times New Roman"/>
                <w:color w:val="auto"/>
                <w:sz w:val="30"/>
                <w:szCs w:val="30"/>
                <w:highlight w:val="none"/>
              </w:rPr>
            </w:pPr>
          </w:p>
        </w:tc>
      </w:tr>
      <w:tr w14:paraId="309C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59368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50A982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3FF44B0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4CEA2C7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301CF58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54D158F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3E8BAC7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036661E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3CE27BA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269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11025DB">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0519453F">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449A2367">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761805BB">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354C4A28">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EF7E23F">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369AE6C1">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779BE16B">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767AE345">
            <w:pPr>
              <w:pStyle w:val="156"/>
              <w:rPr>
                <w:rStyle w:val="45"/>
                <w:rFonts w:ascii="Times New Roman" w:hAnsi="Times New Roman" w:eastAsia="仿宋_GB2312" w:cs="Times New Roman"/>
                <w:color w:val="auto"/>
                <w:sz w:val="30"/>
                <w:szCs w:val="30"/>
                <w:highlight w:val="none"/>
              </w:rPr>
            </w:pPr>
          </w:p>
        </w:tc>
      </w:tr>
      <w:tr w14:paraId="27B2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B616FF3">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6F27A5F8">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7D2F948E">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7335D4D9">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346B8858">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89A15A7">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20A57AB9">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73BC731F">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2FD45C2C">
            <w:pPr>
              <w:pStyle w:val="156"/>
              <w:rPr>
                <w:rStyle w:val="45"/>
                <w:rFonts w:ascii="Times New Roman" w:hAnsi="Times New Roman" w:eastAsia="仿宋_GB2312" w:cs="Times New Roman"/>
                <w:color w:val="auto"/>
                <w:sz w:val="30"/>
                <w:szCs w:val="30"/>
                <w:highlight w:val="none"/>
              </w:rPr>
            </w:pPr>
          </w:p>
        </w:tc>
      </w:tr>
      <w:tr w14:paraId="0F0F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1EF0562">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0B5A7531">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7C821DA9">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2DA6790C">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1BE0B544">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60394C87">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5EB97D3B">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06E0715">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14474ABD">
            <w:pPr>
              <w:pStyle w:val="156"/>
              <w:rPr>
                <w:rStyle w:val="45"/>
                <w:rFonts w:ascii="Times New Roman" w:hAnsi="Times New Roman" w:eastAsia="仿宋_GB2312" w:cs="Times New Roman"/>
                <w:color w:val="auto"/>
                <w:sz w:val="30"/>
                <w:szCs w:val="30"/>
                <w:highlight w:val="none"/>
              </w:rPr>
            </w:pPr>
          </w:p>
        </w:tc>
      </w:tr>
      <w:tr w14:paraId="33B3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5FC1529">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455A117D">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03BAB907">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3C6C3B65">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7FC4AD04">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D01B152">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1332C463">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15491723">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28F92C1B">
            <w:pPr>
              <w:pStyle w:val="156"/>
              <w:rPr>
                <w:rStyle w:val="45"/>
                <w:rFonts w:ascii="Times New Roman" w:hAnsi="Times New Roman" w:eastAsia="仿宋_GB2312" w:cs="Times New Roman"/>
                <w:color w:val="auto"/>
                <w:sz w:val="30"/>
                <w:szCs w:val="30"/>
                <w:highlight w:val="none"/>
              </w:rPr>
            </w:pPr>
          </w:p>
        </w:tc>
      </w:tr>
      <w:tr w14:paraId="5BF6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C593F7E">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377BA967">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31DFDF08">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03D60735">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0ABF413D">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6F68F39F">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660C1D95">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25B2AADC">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60E108AC">
            <w:pPr>
              <w:pStyle w:val="156"/>
              <w:rPr>
                <w:rStyle w:val="45"/>
                <w:rFonts w:ascii="Times New Roman" w:hAnsi="Times New Roman" w:eastAsia="仿宋_GB2312" w:cs="Times New Roman"/>
                <w:color w:val="auto"/>
                <w:sz w:val="30"/>
                <w:szCs w:val="30"/>
                <w:highlight w:val="none"/>
              </w:rPr>
            </w:pPr>
          </w:p>
        </w:tc>
      </w:tr>
      <w:tr w14:paraId="786D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FA7DD53">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66B996B0">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1905CFDB">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63032443">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5240E55E">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45BA65C">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20912F49">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50A2FF83">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0A874E67">
            <w:pPr>
              <w:pStyle w:val="156"/>
              <w:rPr>
                <w:rStyle w:val="45"/>
                <w:rFonts w:ascii="Times New Roman" w:hAnsi="Times New Roman" w:eastAsia="仿宋_GB2312" w:cs="Times New Roman"/>
                <w:color w:val="auto"/>
                <w:sz w:val="30"/>
                <w:szCs w:val="30"/>
                <w:highlight w:val="none"/>
              </w:rPr>
            </w:pPr>
          </w:p>
        </w:tc>
      </w:tr>
      <w:tr w14:paraId="46C8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B19A7B0">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1683F1C6">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2F7FB091">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0022D92F">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0EF015C0">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110AF720">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65EA8583">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2E2B911B">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56C097C3">
            <w:pPr>
              <w:pStyle w:val="156"/>
              <w:rPr>
                <w:rStyle w:val="45"/>
                <w:rFonts w:ascii="Times New Roman" w:hAnsi="Times New Roman" w:eastAsia="仿宋_GB2312" w:cs="Times New Roman"/>
                <w:color w:val="auto"/>
                <w:sz w:val="30"/>
                <w:szCs w:val="30"/>
                <w:highlight w:val="none"/>
              </w:rPr>
            </w:pPr>
          </w:p>
        </w:tc>
      </w:tr>
      <w:tr w14:paraId="69E7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BF2E471">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68885278">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4E118642">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153771DD">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2D83F132">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22796727">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1DD81D87">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5022A6D2">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6E8EE7B6">
            <w:pPr>
              <w:pStyle w:val="156"/>
              <w:rPr>
                <w:rStyle w:val="45"/>
                <w:rFonts w:ascii="Times New Roman" w:hAnsi="Times New Roman" w:eastAsia="仿宋_GB2312" w:cs="Times New Roman"/>
                <w:color w:val="auto"/>
                <w:sz w:val="30"/>
                <w:szCs w:val="30"/>
                <w:highlight w:val="none"/>
              </w:rPr>
            </w:pPr>
          </w:p>
        </w:tc>
      </w:tr>
      <w:tr w14:paraId="1EB7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F49BC53">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74CDDEEA">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6E303D83">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263367C7">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58B4ED3E">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370F8409">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7A9A9CAC">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7679E905">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17C05EC5">
            <w:pPr>
              <w:pStyle w:val="156"/>
              <w:rPr>
                <w:rStyle w:val="45"/>
                <w:rFonts w:ascii="Times New Roman" w:hAnsi="Times New Roman" w:eastAsia="仿宋_GB2312" w:cs="Times New Roman"/>
                <w:color w:val="auto"/>
                <w:sz w:val="30"/>
                <w:szCs w:val="30"/>
                <w:highlight w:val="none"/>
              </w:rPr>
            </w:pPr>
          </w:p>
        </w:tc>
      </w:tr>
    </w:tbl>
    <w:p w14:paraId="67D3F9A5">
      <w:pPr>
        <w:pStyle w:val="156"/>
        <w:spacing w:line="440" w:lineRule="exact"/>
        <w:jc w:val="left"/>
        <w:rPr>
          <w:rStyle w:val="45"/>
          <w:rFonts w:ascii="Times New Roman" w:hAnsi="Times New Roman" w:eastAsia="黑体"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附</w:t>
      </w:r>
      <w:bookmarkStart w:id="259" w:name="_Toc296891056"/>
      <w:bookmarkStart w:id="260" w:name="_Toc296347227"/>
      <w:bookmarkStart w:id="261" w:name="_Toc296891268"/>
      <w:bookmarkStart w:id="262" w:name="_Toc296346729"/>
      <w:bookmarkStart w:id="263" w:name="_Toc296503228"/>
      <w:bookmarkStart w:id="264" w:name="_Toc296944567"/>
      <w:bookmarkStart w:id="265" w:name="_Toc267261699"/>
      <w:r>
        <w:rPr>
          <w:rStyle w:val="45"/>
          <w:rFonts w:hint="eastAsia" w:ascii="Times New Roman" w:hAnsi="Times New Roman" w:eastAsia="仿宋_GB2312" w:cs="仿宋_GB2312"/>
          <w:color w:val="auto"/>
          <w:sz w:val="30"/>
          <w:szCs w:val="30"/>
          <w:highlight w:val="none"/>
        </w:rPr>
        <w:t>件</w:t>
      </w:r>
      <w:r>
        <w:rPr>
          <w:rStyle w:val="45"/>
          <w:rFonts w:hint="eastAsia" w:ascii="Times New Roman" w:hAnsi="Times New Roman" w:eastAsia="仿宋_GB2312" w:cs="Times New Roman"/>
          <w:color w:val="auto"/>
          <w:sz w:val="30"/>
          <w:szCs w:val="30"/>
          <w:highlight w:val="none"/>
        </w:rPr>
        <w:t>5</w:t>
      </w:r>
      <w:r>
        <w:rPr>
          <w:rStyle w:val="45"/>
          <w:rFonts w:hint="eastAsia" w:ascii="Times New Roman" w:hAnsi="Times New Roman" w:eastAsia="仿宋_GB2312" w:cs="仿宋_GB2312"/>
          <w:color w:val="auto"/>
          <w:sz w:val="30"/>
          <w:szCs w:val="30"/>
          <w:highlight w:val="none"/>
        </w:rPr>
        <w:t>：</w:t>
      </w:r>
    </w:p>
    <w:bookmarkEnd w:id="259"/>
    <w:bookmarkEnd w:id="260"/>
    <w:bookmarkEnd w:id="261"/>
    <w:bookmarkEnd w:id="262"/>
    <w:bookmarkEnd w:id="263"/>
    <w:bookmarkEnd w:id="264"/>
    <w:bookmarkEnd w:id="265"/>
    <w:p w14:paraId="45DDD327">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hint="eastAsia" w:ascii="Times New Roman" w:hAnsi="Times New Roman" w:eastAsia="黑体" w:cs="黑体"/>
          <w:color w:val="auto"/>
          <w:sz w:val="30"/>
          <w:szCs w:val="30"/>
          <w:highlight w:val="none"/>
        </w:rPr>
        <w:t>承包人主要施工管理人员表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2638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757158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名</w:t>
            </w:r>
            <w:r>
              <w:rPr>
                <w:rStyle w:val="45"/>
                <w:rFonts w:ascii="Times New Roman" w:hAnsi="Times New Roman" w:eastAsia="仿宋_GB2312" w:cs="Times New Roman"/>
                <w:color w:val="auto"/>
                <w:sz w:val="28"/>
                <w:szCs w:val="28"/>
                <w:highlight w:val="none"/>
              </w:rPr>
              <w:t xml:space="preserve">    </w:t>
            </w:r>
            <w:r>
              <w:rPr>
                <w:rStyle w:val="45"/>
                <w:rFonts w:hint="eastAsia" w:ascii="Times New Roman" w:hAnsi="Times New Roman" w:eastAsia="仿宋_GB2312" w:cs="仿宋_GB2312"/>
                <w:color w:val="auto"/>
                <w:sz w:val="28"/>
                <w:szCs w:val="28"/>
                <w:highlight w:val="none"/>
              </w:rPr>
              <w:t>称</w:t>
            </w:r>
          </w:p>
        </w:tc>
        <w:tc>
          <w:tcPr>
            <w:tcW w:w="1418" w:type="dxa"/>
            <w:noWrap w:val="0"/>
            <w:vAlign w:val="center"/>
          </w:tcPr>
          <w:p w14:paraId="7E1F0C1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姓名</w:t>
            </w:r>
          </w:p>
        </w:tc>
        <w:tc>
          <w:tcPr>
            <w:tcW w:w="1134" w:type="dxa"/>
            <w:noWrap w:val="0"/>
            <w:vAlign w:val="center"/>
          </w:tcPr>
          <w:p w14:paraId="32F44F5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职务</w:t>
            </w:r>
          </w:p>
        </w:tc>
        <w:tc>
          <w:tcPr>
            <w:tcW w:w="1134" w:type="dxa"/>
            <w:noWrap w:val="0"/>
            <w:vAlign w:val="center"/>
          </w:tcPr>
          <w:p w14:paraId="75DF538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职称</w:t>
            </w:r>
          </w:p>
        </w:tc>
        <w:tc>
          <w:tcPr>
            <w:tcW w:w="4252" w:type="dxa"/>
            <w:noWrap w:val="0"/>
            <w:vAlign w:val="center"/>
          </w:tcPr>
          <w:p w14:paraId="39521A92">
            <w:pPr>
              <w:pStyle w:val="156"/>
              <w:keepNext/>
              <w:adjustRightInd w:val="0"/>
              <w:spacing w:line="440" w:lineRule="exact"/>
              <w:ind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计划进场时间</w:t>
            </w:r>
          </w:p>
        </w:tc>
      </w:tr>
      <w:tr w14:paraId="12BD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072F475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一、总部人员</w:t>
            </w:r>
          </w:p>
        </w:tc>
      </w:tr>
      <w:tr w14:paraId="23E2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E7F654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项目主管</w:t>
            </w:r>
          </w:p>
        </w:tc>
        <w:tc>
          <w:tcPr>
            <w:tcW w:w="1418" w:type="dxa"/>
            <w:noWrap w:val="0"/>
            <w:vAlign w:val="center"/>
          </w:tcPr>
          <w:p w14:paraId="6469BBF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E50F16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F4860A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5E7AF44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0FC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3D572A5">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其他人员</w:t>
            </w:r>
          </w:p>
        </w:tc>
        <w:tc>
          <w:tcPr>
            <w:tcW w:w="1418" w:type="dxa"/>
            <w:noWrap w:val="0"/>
            <w:vAlign w:val="center"/>
          </w:tcPr>
          <w:p w14:paraId="2FE9694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614D4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3A7415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24AE0B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A18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E26B92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7E7CD14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F86D06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DC3C7E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9C994D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6ECD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23649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72102A9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4E6309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F5B58B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D09D47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31BD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22D5721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二、现场人员</w:t>
            </w:r>
          </w:p>
        </w:tc>
      </w:tr>
      <w:tr w14:paraId="64B9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424A7F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项目经理</w:t>
            </w:r>
          </w:p>
        </w:tc>
        <w:tc>
          <w:tcPr>
            <w:tcW w:w="1418" w:type="dxa"/>
            <w:noWrap w:val="0"/>
            <w:vAlign w:val="center"/>
          </w:tcPr>
          <w:p w14:paraId="16C687D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CEE517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7347F08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CE5175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CC3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8FFB8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项目副经理</w:t>
            </w:r>
          </w:p>
        </w:tc>
        <w:tc>
          <w:tcPr>
            <w:tcW w:w="1418" w:type="dxa"/>
            <w:noWrap w:val="0"/>
            <w:vAlign w:val="center"/>
          </w:tcPr>
          <w:p w14:paraId="5F8CF1D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914296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16E008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7C1C861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6005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D609F7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技术负责人</w:t>
            </w:r>
          </w:p>
        </w:tc>
        <w:tc>
          <w:tcPr>
            <w:tcW w:w="1418" w:type="dxa"/>
            <w:noWrap w:val="0"/>
            <w:vAlign w:val="center"/>
          </w:tcPr>
          <w:p w14:paraId="13D638F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3A847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B3B9A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484C1D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4E5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CF3B2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造价管理</w:t>
            </w:r>
          </w:p>
        </w:tc>
        <w:tc>
          <w:tcPr>
            <w:tcW w:w="1418" w:type="dxa"/>
            <w:noWrap w:val="0"/>
            <w:vAlign w:val="center"/>
          </w:tcPr>
          <w:p w14:paraId="69A78F9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8D19EA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B9CB05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4737B0F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937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17A3F66">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质量管理</w:t>
            </w:r>
          </w:p>
        </w:tc>
        <w:tc>
          <w:tcPr>
            <w:tcW w:w="1418" w:type="dxa"/>
            <w:noWrap w:val="0"/>
            <w:vAlign w:val="center"/>
          </w:tcPr>
          <w:p w14:paraId="124CE95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002916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C82CFE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1316793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33C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C5F5F93">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30DA288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6C5229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CD0D3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AB62D0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1E7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6E1A0C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4BD8F31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75A325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711A6A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0F9E9E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C35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6685DD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材料管理</w:t>
            </w:r>
          </w:p>
        </w:tc>
        <w:tc>
          <w:tcPr>
            <w:tcW w:w="1418" w:type="dxa"/>
            <w:noWrap w:val="0"/>
            <w:vAlign w:val="center"/>
          </w:tcPr>
          <w:p w14:paraId="5E54CA8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AE9DBF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7987030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6DBD3A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6BDD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858A73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计划管理</w:t>
            </w:r>
          </w:p>
        </w:tc>
        <w:tc>
          <w:tcPr>
            <w:tcW w:w="1418" w:type="dxa"/>
            <w:noWrap w:val="0"/>
            <w:vAlign w:val="center"/>
          </w:tcPr>
          <w:p w14:paraId="09A961E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2DF8B3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691E37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AF0DED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A3D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4E147334">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安全管理</w:t>
            </w:r>
          </w:p>
        </w:tc>
        <w:tc>
          <w:tcPr>
            <w:tcW w:w="1418" w:type="dxa"/>
            <w:noWrap w:val="0"/>
            <w:vAlign w:val="center"/>
          </w:tcPr>
          <w:p w14:paraId="72AB670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ABF300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12AFC9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DE7AB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965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8E69D08">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448F71B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B0DDC2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8217F6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68E67E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4FA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F2BE32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3A0421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3BC52BB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E6830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2FE69C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64DD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EE82B2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其他人员</w:t>
            </w:r>
          </w:p>
        </w:tc>
        <w:tc>
          <w:tcPr>
            <w:tcW w:w="1418" w:type="dxa"/>
            <w:noWrap w:val="0"/>
            <w:vAlign w:val="center"/>
          </w:tcPr>
          <w:p w14:paraId="2017FBD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064E6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344524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209D1E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9B58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FA40D4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67AE08F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581E8A4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63F593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71986A3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B79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E52E7A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60E7A29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2057E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77F0CC4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43A1BCA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317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46E081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5DCC908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0273EB3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7DC6B71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C2F8BF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A61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8ED500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16FC23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E2491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52A8347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4B89B78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79D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48AEC8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624BFC5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6E7D2D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028F5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9CDC98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bl>
    <w:p w14:paraId="603C5471">
      <w:pPr>
        <w:pStyle w:val="156"/>
        <w:spacing w:line="440" w:lineRule="exact"/>
        <w:rPr>
          <w:rStyle w:val="45"/>
          <w:rFonts w:ascii="Times New Roman" w:hAnsi="Times New Roman" w:eastAsia="黑体" w:cs="Times New Roman"/>
          <w:color w:val="auto"/>
          <w:sz w:val="30"/>
          <w:szCs w:val="30"/>
          <w:highlight w:val="none"/>
        </w:rPr>
      </w:pPr>
      <w:r>
        <w:rPr>
          <w:rStyle w:val="45"/>
          <w:rFonts w:ascii="Times New Roman" w:hAnsi="Times New Roman" w:eastAsia="仿宋_GB2312" w:cs="Times New Roman"/>
          <w:color w:val="auto"/>
          <w:sz w:val="30"/>
          <w:szCs w:val="30"/>
          <w:highlight w:val="none"/>
        </w:rPr>
        <w:br w:type="page"/>
      </w:r>
      <w:r>
        <w:rPr>
          <w:rStyle w:val="45"/>
          <w:rFonts w:hint="eastAsia" w:ascii="Times New Roman" w:hAnsi="Times New Roman" w:eastAsia="仿宋_GB2312" w:cs="仿宋_GB2312"/>
          <w:color w:val="auto"/>
          <w:sz w:val="30"/>
          <w:szCs w:val="30"/>
          <w:highlight w:val="none"/>
        </w:rPr>
        <w:t>附</w:t>
      </w:r>
      <w:bookmarkStart w:id="266" w:name="_Toc296944568"/>
      <w:bookmarkStart w:id="267" w:name="_Toc296347228"/>
      <w:bookmarkStart w:id="268" w:name="_Toc296503229"/>
      <w:bookmarkStart w:id="269" w:name="_Toc296346730"/>
      <w:bookmarkStart w:id="270" w:name="_Toc296891057"/>
      <w:bookmarkStart w:id="271" w:name="_Toc296891269"/>
      <w:r>
        <w:rPr>
          <w:rStyle w:val="45"/>
          <w:rFonts w:hint="eastAsia" w:ascii="Times New Roman" w:hAnsi="Times New Roman" w:eastAsia="仿宋_GB2312" w:cs="仿宋_GB2312"/>
          <w:color w:val="auto"/>
          <w:sz w:val="30"/>
          <w:szCs w:val="30"/>
          <w:highlight w:val="none"/>
        </w:rPr>
        <w:t>件</w:t>
      </w:r>
      <w:r>
        <w:rPr>
          <w:rStyle w:val="45"/>
          <w:rFonts w:hint="eastAsia" w:ascii="Times New Roman" w:hAnsi="Times New Roman" w:eastAsia="仿宋_GB2312" w:cs="Times New Roman"/>
          <w:color w:val="auto"/>
          <w:sz w:val="30"/>
          <w:szCs w:val="30"/>
          <w:highlight w:val="none"/>
        </w:rPr>
        <w:t>6</w:t>
      </w:r>
      <w:r>
        <w:rPr>
          <w:rStyle w:val="45"/>
          <w:rFonts w:hint="eastAsia" w:ascii="Times New Roman" w:hAnsi="Times New Roman" w:eastAsia="仿宋_GB2312" w:cs="仿宋_GB2312"/>
          <w:color w:val="auto"/>
          <w:sz w:val="30"/>
          <w:szCs w:val="30"/>
          <w:highlight w:val="none"/>
        </w:rPr>
        <w:t>：</w:t>
      </w:r>
    </w:p>
    <w:bookmarkEnd w:id="266"/>
    <w:bookmarkEnd w:id="267"/>
    <w:bookmarkEnd w:id="268"/>
    <w:bookmarkEnd w:id="269"/>
    <w:bookmarkEnd w:id="270"/>
    <w:bookmarkEnd w:id="271"/>
    <w:p w14:paraId="226FA7DC">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hint="eastAsia" w:ascii="Times New Roman" w:hAnsi="Times New Roman" w:eastAsia="黑体" w:cs="黑体"/>
          <w:color w:val="auto"/>
          <w:sz w:val="30"/>
          <w:szCs w:val="30"/>
          <w:highlight w:val="none"/>
        </w:rPr>
        <w:t>分包人主要施工管理人员表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5DDD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6D5B5C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名</w:t>
            </w:r>
            <w:r>
              <w:rPr>
                <w:rStyle w:val="45"/>
                <w:rFonts w:ascii="Times New Roman" w:hAnsi="Times New Roman" w:eastAsia="仿宋_GB2312" w:cs="Times New Roman"/>
                <w:color w:val="auto"/>
                <w:sz w:val="28"/>
                <w:szCs w:val="28"/>
                <w:highlight w:val="none"/>
              </w:rPr>
              <w:t xml:space="preserve">    </w:t>
            </w:r>
            <w:r>
              <w:rPr>
                <w:rStyle w:val="45"/>
                <w:rFonts w:hint="eastAsia" w:ascii="Times New Roman" w:hAnsi="Times New Roman" w:eastAsia="仿宋_GB2312" w:cs="仿宋_GB2312"/>
                <w:color w:val="auto"/>
                <w:sz w:val="28"/>
                <w:szCs w:val="28"/>
                <w:highlight w:val="none"/>
              </w:rPr>
              <w:t>称</w:t>
            </w:r>
          </w:p>
        </w:tc>
        <w:tc>
          <w:tcPr>
            <w:tcW w:w="1418" w:type="dxa"/>
            <w:noWrap w:val="0"/>
            <w:vAlign w:val="center"/>
          </w:tcPr>
          <w:p w14:paraId="28E1ED4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姓名</w:t>
            </w:r>
          </w:p>
        </w:tc>
        <w:tc>
          <w:tcPr>
            <w:tcW w:w="1134" w:type="dxa"/>
            <w:noWrap w:val="0"/>
            <w:vAlign w:val="center"/>
          </w:tcPr>
          <w:p w14:paraId="26A6A83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职务</w:t>
            </w:r>
          </w:p>
        </w:tc>
        <w:tc>
          <w:tcPr>
            <w:tcW w:w="1134" w:type="dxa"/>
            <w:noWrap w:val="0"/>
            <w:vAlign w:val="center"/>
          </w:tcPr>
          <w:p w14:paraId="4878D5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职称</w:t>
            </w:r>
          </w:p>
        </w:tc>
        <w:tc>
          <w:tcPr>
            <w:tcW w:w="4252" w:type="dxa"/>
            <w:noWrap w:val="0"/>
            <w:vAlign w:val="center"/>
          </w:tcPr>
          <w:p w14:paraId="6DE4D1B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主要资历、经验及承担过的项目</w:t>
            </w:r>
          </w:p>
        </w:tc>
      </w:tr>
      <w:tr w14:paraId="6B69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081BD48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一、总部人员</w:t>
            </w:r>
          </w:p>
        </w:tc>
      </w:tr>
      <w:tr w14:paraId="15AD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2DD95A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项目主管</w:t>
            </w:r>
          </w:p>
        </w:tc>
        <w:tc>
          <w:tcPr>
            <w:tcW w:w="1418" w:type="dxa"/>
            <w:noWrap w:val="0"/>
            <w:vAlign w:val="center"/>
          </w:tcPr>
          <w:p w14:paraId="3435474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08D168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555BC82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002390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B53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8EE3024">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其他人员</w:t>
            </w:r>
          </w:p>
        </w:tc>
        <w:tc>
          <w:tcPr>
            <w:tcW w:w="1418" w:type="dxa"/>
            <w:noWrap w:val="0"/>
            <w:vAlign w:val="center"/>
          </w:tcPr>
          <w:p w14:paraId="4F8D8A9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21398DE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BF6F36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759DCF0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3FB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3BE84D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444F719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028BBDE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D6BF8D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714FAD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3F5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349851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524AE76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39D1468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5FA1D1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719488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FD7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B90E1E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二、现场人员</w:t>
            </w:r>
          </w:p>
        </w:tc>
      </w:tr>
      <w:tr w14:paraId="26C5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0CA5D2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项目经理</w:t>
            </w:r>
          </w:p>
        </w:tc>
        <w:tc>
          <w:tcPr>
            <w:tcW w:w="1418" w:type="dxa"/>
            <w:noWrap w:val="0"/>
            <w:vAlign w:val="center"/>
          </w:tcPr>
          <w:p w14:paraId="577C4CA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09792A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0DC209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42DC3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DCD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A45B96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项目副经理</w:t>
            </w:r>
          </w:p>
        </w:tc>
        <w:tc>
          <w:tcPr>
            <w:tcW w:w="1418" w:type="dxa"/>
            <w:noWrap w:val="0"/>
            <w:vAlign w:val="center"/>
          </w:tcPr>
          <w:p w14:paraId="56122F5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3DCE4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FC855B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7D4085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92E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D385C1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技术负责人</w:t>
            </w:r>
          </w:p>
        </w:tc>
        <w:tc>
          <w:tcPr>
            <w:tcW w:w="1418" w:type="dxa"/>
            <w:noWrap w:val="0"/>
            <w:vAlign w:val="center"/>
          </w:tcPr>
          <w:p w14:paraId="3017882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5ADFD5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DE63C2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7B766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42C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DFC756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造价管理</w:t>
            </w:r>
          </w:p>
        </w:tc>
        <w:tc>
          <w:tcPr>
            <w:tcW w:w="1418" w:type="dxa"/>
            <w:noWrap w:val="0"/>
            <w:vAlign w:val="center"/>
          </w:tcPr>
          <w:p w14:paraId="52C7A62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8B3F8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81D75B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55AD812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4C5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95BD7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质量管理</w:t>
            </w:r>
          </w:p>
        </w:tc>
        <w:tc>
          <w:tcPr>
            <w:tcW w:w="1418" w:type="dxa"/>
            <w:noWrap w:val="0"/>
            <w:vAlign w:val="center"/>
          </w:tcPr>
          <w:p w14:paraId="0705F4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C141B3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C68F45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FF347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83A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4D09A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材料管理</w:t>
            </w:r>
          </w:p>
        </w:tc>
        <w:tc>
          <w:tcPr>
            <w:tcW w:w="1418" w:type="dxa"/>
            <w:noWrap w:val="0"/>
            <w:vAlign w:val="center"/>
          </w:tcPr>
          <w:p w14:paraId="2E1F74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253EF4D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6EF37C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5739AC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E29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40A1C6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计划管理</w:t>
            </w:r>
          </w:p>
        </w:tc>
        <w:tc>
          <w:tcPr>
            <w:tcW w:w="1418" w:type="dxa"/>
            <w:noWrap w:val="0"/>
            <w:vAlign w:val="center"/>
          </w:tcPr>
          <w:p w14:paraId="59B92C8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5B48B3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A812EB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8153EA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6D6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41605C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安全管理</w:t>
            </w:r>
          </w:p>
        </w:tc>
        <w:tc>
          <w:tcPr>
            <w:tcW w:w="1418" w:type="dxa"/>
            <w:noWrap w:val="0"/>
            <w:vAlign w:val="center"/>
          </w:tcPr>
          <w:p w14:paraId="518442E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A07CA6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5A22B23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71C9F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40A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258AA1F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其他人员</w:t>
            </w:r>
          </w:p>
        </w:tc>
        <w:tc>
          <w:tcPr>
            <w:tcW w:w="1418" w:type="dxa"/>
            <w:noWrap w:val="0"/>
            <w:vAlign w:val="center"/>
          </w:tcPr>
          <w:p w14:paraId="627A223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31E0830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4A71B8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5582564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2BD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30218A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035B947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3C553C7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5A2390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5F50CF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EDA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888F95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2C1F501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0D12E9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3D105F8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76AAAD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C77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BFC0F3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7CB096E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0080307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3048ACC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89171B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4F5F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1F08FE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10CCDE6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4367B0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06DB71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40CEE84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E10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55A9BC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24FC631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A11926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EE8C5A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03F143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bl>
    <w:p w14:paraId="048FBC29">
      <w:pPr>
        <w:spacing w:line="360" w:lineRule="auto"/>
        <w:jc w:val="left"/>
        <w:rPr>
          <w:rFonts w:hint="eastAsia" w:ascii="黑体" w:hAnsi="黑体" w:eastAsia="黑体" w:cs="黑体"/>
          <w:color w:val="auto"/>
          <w:sz w:val="32"/>
          <w:szCs w:val="32"/>
          <w:highlight w:val="none"/>
        </w:rPr>
      </w:pPr>
      <w:r>
        <w:rPr>
          <w:rStyle w:val="45"/>
          <w:rFonts w:ascii="Times New Roman" w:hAnsi="Times New Roman" w:eastAsia="仿宋_GB2312" w:cs="Times New Roman"/>
          <w:color w:val="auto"/>
          <w:sz w:val="30"/>
          <w:szCs w:val="30"/>
          <w:highlight w:val="none"/>
        </w:rPr>
        <w:br w:type="page"/>
      </w:r>
      <w:bookmarkStart w:id="272" w:name="_Toc267261701"/>
      <w:r>
        <w:rPr>
          <w:rFonts w:hint="eastAsia" w:ascii="黑体" w:hAnsi="黑体" w:eastAsia="黑体" w:cs="黑体"/>
          <w:color w:val="auto"/>
          <w:sz w:val="32"/>
          <w:szCs w:val="32"/>
          <w:highlight w:val="none"/>
        </w:rPr>
        <w:t>附件7</w:t>
      </w:r>
    </w:p>
    <w:p w14:paraId="44BE247F">
      <w:pPr>
        <w:spacing w:line="360" w:lineRule="auto"/>
        <w:jc w:val="left"/>
        <w:rPr>
          <w:rFonts w:ascii="黑体" w:hAnsi="黑体" w:eastAsia="黑体" w:cs="黑体"/>
          <w:b/>
          <w:bCs/>
          <w:color w:val="auto"/>
          <w:sz w:val="32"/>
          <w:szCs w:val="32"/>
          <w:highlight w:val="none"/>
        </w:rPr>
      </w:pPr>
    </w:p>
    <w:p w14:paraId="13C3FD51">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履约保函示范文本</w:t>
      </w:r>
    </w:p>
    <w:p w14:paraId="6FE6C873">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69CBE7E2">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11514BBB">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5C1387DA">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32E05379">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1BCF3765">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272D83C5">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4262C87C">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3250C1D4">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4C98871E">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p w14:paraId="6C733EE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受益人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申请人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（以下简称“基础合同”），我方（即“开立人”）根据基础合同了解到申请人为基础合同项下之承包人，受益人为基础合同项下之发包人，基于申请人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w:t>
      </w:r>
      <w:r>
        <w:rPr>
          <w:rFonts w:ascii="宋体" w:hAnsi="宋体"/>
          <w:color w:val="auto"/>
          <w:sz w:val="24"/>
          <w:szCs w:val="24"/>
          <w:highlight w:val="none"/>
        </w:rPr>
        <w:t>履行</w:t>
      </w:r>
      <w:r>
        <w:rPr>
          <w:rFonts w:hint="eastAsia" w:ascii="宋体" w:hAnsi="宋体"/>
          <w:color w:val="auto"/>
          <w:sz w:val="24"/>
          <w:szCs w:val="24"/>
          <w:highlight w:val="none"/>
        </w:rPr>
        <w:t>与贵方签订的基础合同</w:t>
      </w:r>
      <w:r>
        <w:rPr>
          <w:rFonts w:ascii="宋体" w:hAnsi="宋体"/>
          <w:color w:val="auto"/>
          <w:sz w:val="24"/>
          <w:szCs w:val="24"/>
          <w:highlight w:val="none"/>
        </w:rPr>
        <w:t>项下的义务</w:t>
      </w:r>
      <w:r>
        <w:rPr>
          <w:rFonts w:hint="eastAsia" w:ascii="宋体" w:hAnsi="宋体"/>
          <w:color w:val="auto"/>
          <w:sz w:val="24"/>
          <w:szCs w:val="24"/>
          <w:highlight w:val="none"/>
        </w:rPr>
        <w:t>，</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保函（以下简称“本保函”）</w:t>
      </w:r>
      <w:r>
        <w:rPr>
          <w:rFonts w:ascii="宋体" w:hAnsi="宋体"/>
          <w:color w:val="auto"/>
          <w:sz w:val="24"/>
          <w:szCs w:val="24"/>
          <w:highlight w:val="none"/>
        </w:rPr>
        <w:t xml:space="preserve">。 </w:t>
      </w:r>
    </w:p>
    <w:p w14:paraId="52511BE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一、本保函担保范围：承包人未按照基础合同的约定履行义务，应当向贵方承担的违约责任和赔偿因此造成的损失、利息、律师费、诉讼费用等实现债权的费用。</w:t>
      </w:r>
    </w:p>
    <w:p w14:paraId="21EECD9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59A8E57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基础合同约定的缺陷责任期</w:t>
      </w:r>
      <w:r>
        <w:rPr>
          <w:rFonts w:ascii="宋体" w:hAnsi="宋体"/>
          <w:color w:val="auto"/>
          <w:sz w:val="24"/>
          <w:szCs w:val="24"/>
          <w:highlight w:val="none"/>
        </w:rPr>
        <w:t>后</w:t>
      </w:r>
      <w:r>
        <w:rPr>
          <w:rFonts w:ascii="宋体" w:hAnsi="宋体"/>
          <w:color w:val="auto"/>
          <w:sz w:val="24"/>
          <w:szCs w:val="24"/>
          <w:highlight w:val="none"/>
          <w:u w:val="single"/>
        </w:rPr>
        <w:t xml:space="preserve">   </w:t>
      </w:r>
      <w:r>
        <w:rPr>
          <w:rFonts w:hint="eastAsia" w:ascii="宋体" w:hAnsi="宋体"/>
          <w:color w:val="auto"/>
          <w:sz w:val="24"/>
          <w:szCs w:val="24"/>
          <w:highlight w:val="none"/>
        </w:rPr>
        <w:t>日止，最迟不超过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69785CCB">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5D4CCA5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6D531D4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54630FA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3487E3D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3DFD71A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33BA2F7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459708C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50F14FA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w:t>
      </w:r>
      <w:r>
        <w:rPr>
          <w:rFonts w:hint="eastAsia" w:ascii="宋体" w:hAnsi="宋体"/>
          <w:color w:val="auto"/>
          <w:sz w:val="24"/>
          <w:szCs w:val="24"/>
          <w:highlight w:val="none"/>
        </w:rPr>
        <w:t>基础</w:t>
      </w:r>
      <w:r>
        <w:rPr>
          <w:rFonts w:ascii="宋体" w:hAnsi="宋体"/>
          <w:color w:val="auto"/>
          <w:sz w:val="24"/>
          <w:szCs w:val="24"/>
          <w:highlight w:val="none"/>
        </w:rPr>
        <w:t xml:space="preserve">合同不成立、不生效、无效、被撤销、被解除，不影响本保函的独立有效。 </w:t>
      </w:r>
    </w:p>
    <w:p w14:paraId="0B4E4BB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0586991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5EC8610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r>
        <w:rPr>
          <w:rFonts w:hint="eastAsia" w:ascii="宋体" w:hAnsi="宋体"/>
          <w:color w:val="auto"/>
          <w:sz w:val="24"/>
          <w:szCs w:val="24"/>
          <w:highlight w:val="none"/>
        </w:rPr>
        <w:t>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60E62C9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0D6686F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5FBF770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53E6969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45E54DF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3F98061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27CCD2C4">
      <w:pPr>
        <w:spacing w:line="360" w:lineRule="auto"/>
        <w:ind w:firstLine="480" w:firstLineChars="200"/>
        <w:rPr>
          <w:color w:val="auto"/>
          <w:highlight w:val="none"/>
        </w:rPr>
      </w:pPr>
      <w:r>
        <w:rPr>
          <w:rFonts w:hint="eastAsia" w:ascii="宋体" w:hAnsi="宋体"/>
          <w:color w:val="auto"/>
          <w:sz w:val="24"/>
          <w:szCs w:val="24"/>
          <w:highlight w:val="none"/>
        </w:rPr>
        <w:t>开立时间：</w:t>
      </w:r>
      <w:r>
        <w:rPr>
          <w:rFonts w:ascii="宋体" w:hAnsi="宋体"/>
          <w:color w:val="auto"/>
          <w:sz w:val="24"/>
          <w:szCs w:val="24"/>
          <w:highlight w:val="none"/>
        </w:rPr>
        <w:t xml:space="preserve">      年      月    </w:t>
      </w:r>
    </w:p>
    <w:p w14:paraId="37CF4BFB">
      <w:pPr>
        <w:spacing w:line="360" w:lineRule="auto"/>
        <w:jc w:val="left"/>
        <w:rPr>
          <w:rFonts w:eastAsia="仿宋_GB2312"/>
          <w:color w:val="auto"/>
          <w:sz w:val="30"/>
          <w:szCs w:val="30"/>
          <w:highlight w:val="none"/>
        </w:rPr>
      </w:pPr>
    </w:p>
    <w:p w14:paraId="50F70534">
      <w:pPr>
        <w:spacing w:line="360" w:lineRule="auto"/>
        <w:jc w:val="left"/>
        <w:rPr>
          <w:rFonts w:hint="eastAsia" w:eastAsia="仿宋_GB2312" w:cs="仿宋_GB2312"/>
          <w:color w:val="auto"/>
          <w:sz w:val="30"/>
          <w:szCs w:val="30"/>
          <w:highlight w:val="none"/>
        </w:rPr>
      </w:pPr>
    </w:p>
    <w:p w14:paraId="22B31C66">
      <w:pPr>
        <w:spacing w:line="360" w:lineRule="auto"/>
        <w:jc w:val="left"/>
        <w:rPr>
          <w:rFonts w:hint="eastAsia" w:eastAsia="仿宋_GB2312" w:cs="仿宋_GB2312"/>
          <w:color w:val="auto"/>
          <w:sz w:val="30"/>
          <w:szCs w:val="30"/>
          <w:highlight w:val="none"/>
        </w:rPr>
      </w:pPr>
    </w:p>
    <w:p w14:paraId="37C795A4">
      <w:pPr>
        <w:spacing w:line="360" w:lineRule="auto"/>
        <w:jc w:val="left"/>
        <w:rPr>
          <w:rFonts w:ascii="宋体" w:hAnsi="宋体"/>
          <w:color w:val="auto"/>
          <w:sz w:val="32"/>
          <w:szCs w:val="32"/>
          <w:highlight w:val="none"/>
        </w:rPr>
      </w:pPr>
      <w:r>
        <w:rPr>
          <w:rFonts w:hint="eastAsia" w:eastAsia="仿宋_GB2312" w:cs="仿宋_GB2312"/>
          <w:color w:val="auto"/>
          <w:sz w:val="30"/>
          <w:szCs w:val="30"/>
          <w:highlight w:val="none"/>
        </w:rPr>
        <w:t>附</w:t>
      </w:r>
      <w:bookmarkStart w:id="273" w:name="_Toc296891059"/>
      <w:bookmarkStart w:id="274" w:name="_Toc296346732"/>
      <w:bookmarkStart w:id="275" w:name="_Toc296891271"/>
      <w:bookmarkStart w:id="276" w:name="_Toc296944570"/>
      <w:bookmarkStart w:id="277" w:name="_Toc296503231"/>
      <w:bookmarkStart w:id="278" w:name="_Toc296347230"/>
      <w:r>
        <w:rPr>
          <w:rFonts w:hint="eastAsia" w:eastAsia="仿宋_GB2312" w:cs="仿宋_GB2312"/>
          <w:color w:val="auto"/>
          <w:sz w:val="30"/>
          <w:szCs w:val="30"/>
          <w:highlight w:val="none"/>
        </w:rPr>
        <w:t>件</w:t>
      </w:r>
      <w:r>
        <w:rPr>
          <w:rFonts w:hint="eastAsia" w:eastAsia="仿宋_GB2312"/>
          <w:color w:val="auto"/>
          <w:sz w:val="30"/>
          <w:szCs w:val="30"/>
          <w:highlight w:val="none"/>
        </w:rPr>
        <w:t>7</w:t>
      </w:r>
      <w:r>
        <w:rPr>
          <w:rFonts w:hint="eastAsia" w:eastAsia="仿宋_GB2312" w:cs="仿宋_GB2312"/>
          <w:color w:val="auto"/>
          <w:sz w:val="30"/>
          <w:szCs w:val="30"/>
          <w:highlight w:val="none"/>
        </w:rPr>
        <w:t>：</w:t>
      </w:r>
    </w:p>
    <w:p w14:paraId="18D2C662">
      <w:pPr>
        <w:spacing w:line="360" w:lineRule="auto"/>
        <w:rPr>
          <w:rFonts w:ascii="宋体" w:hAnsi="宋体"/>
          <w:b/>
          <w:bCs/>
          <w:color w:val="auto"/>
          <w:sz w:val="32"/>
          <w:szCs w:val="32"/>
          <w:highlight w:val="none"/>
        </w:rPr>
      </w:pPr>
    </w:p>
    <w:p w14:paraId="4145CCE4">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履约保函示范文本</w:t>
      </w:r>
    </w:p>
    <w:p w14:paraId="198DB6C4">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6B0754C6">
      <w:pPr>
        <w:spacing w:line="360" w:lineRule="auto"/>
        <w:jc w:val="center"/>
        <w:rPr>
          <w:rFonts w:ascii="宋体" w:hAnsi="宋体"/>
          <w:b/>
          <w:bCs/>
          <w:color w:val="auto"/>
          <w:sz w:val="32"/>
          <w:szCs w:val="32"/>
          <w:highlight w:val="none"/>
        </w:rPr>
      </w:pPr>
    </w:p>
    <w:p w14:paraId="03FD5BF5">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1CFA1433">
      <w:pPr>
        <w:spacing w:line="360" w:lineRule="auto"/>
        <w:rPr>
          <w:rFonts w:ascii="宋体" w:hAnsi="宋体"/>
          <w:color w:val="auto"/>
          <w:sz w:val="24"/>
          <w:szCs w:val="24"/>
          <w:highlight w:val="none"/>
        </w:rPr>
      </w:pPr>
      <w:r>
        <w:rPr>
          <w:rFonts w:hint="eastAsia" w:ascii="宋体" w:hAnsi="宋体"/>
          <w:color w:val="auto"/>
          <w:sz w:val="24"/>
          <w:szCs w:val="24"/>
          <w:highlight w:val="none"/>
        </w:rPr>
        <w:t>承包人：</w:t>
      </w:r>
    </w:p>
    <w:p w14:paraId="65E81293">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38E4A0A9">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担保权人/发包人：</w:t>
      </w:r>
      <w:r>
        <w:rPr>
          <w:rFonts w:ascii="宋体" w:hAnsi="宋体"/>
          <w:color w:val="auto"/>
          <w:sz w:val="24"/>
          <w:szCs w:val="24"/>
          <w:highlight w:val="none"/>
        </w:rPr>
        <w:t xml:space="preserve"> </w:t>
      </w:r>
    </w:p>
    <w:p w14:paraId="160B22E4">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77AF882F">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2A442E5A">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4DC2A707">
      <w:pPr>
        <w:spacing w:line="360" w:lineRule="auto"/>
        <w:rPr>
          <w:rFonts w:ascii="宋体" w:hAnsi="宋体"/>
          <w:color w:val="auto"/>
          <w:sz w:val="24"/>
          <w:szCs w:val="24"/>
          <w:highlight w:val="none"/>
        </w:rPr>
      </w:pPr>
    </w:p>
    <w:p w14:paraId="00834999">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发包人</w:t>
      </w:r>
      <w:r>
        <w:rPr>
          <w:rFonts w:ascii="宋体" w:hAnsi="宋体"/>
          <w:color w:val="auto"/>
          <w:sz w:val="24"/>
          <w:szCs w:val="24"/>
          <w:highlight w:val="none"/>
        </w:rPr>
        <w:t xml:space="preserve">名称）： </w:t>
      </w:r>
    </w:p>
    <w:p w14:paraId="085A9CB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发包人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承包人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（以下简称“主合同”），我方即保证人基于承包人</w:t>
      </w:r>
      <w:r>
        <w:rPr>
          <w:rFonts w:ascii="宋体" w:hAnsi="宋体"/>
          <w:color w:val="auto"/>
          <w:sz w:val="24"/>
          <w:szCs w:val="24"/>
          <w:highlight w:val="none"/>
        </w:rPr>
        <w:t>的请求，同意就</w:t>
      </w:r>
      <w:r>
        <w:rPr>
          <w:rFonts w:hint="eastAsia" w:ascii="宋体" w:hAnsi="宋体"/>
          <w:color w:val="auto"/>
          <w:sz w:val="24"/>
          <w:szCs w:val="24"/>
          <w:highlight w:val="none"/>
        </w:rPr>
        <w:t>承包人</w:t>
      </w:r>
      <w:r>
        <w:rPr>
          <w:rFonts w:ascii="宋体" w:hAnsi="宋体"/>
          <w:color w:val="auto"/>
          <w:sz w:val="24"/>
          <w:szCs w:val="24"/>
          <w:highlight w:val="none"/>
        </w:rPr>
        <w:t>履行</w:t>
      </w:r>
      <w:r>
        <w:rPr>
          <w:rFonts w:hint="eastAsia" w:ascii="宋体" w:hAnsi="宋体"/>
          <w:color w:val="auto"/>
          <w:sz w:val="24"/>
          <w:szCs w:val="24"/>
          <w:highlight w:val="none"/>
        </w:rPr>
        <w:t>与贵方签订的主合同</w:t>
      </w:r>
      <w:r>
        <w:rPr>
          <w:rFonts w:ascii="宋体" w:hAnsi="宋体"/>
          <w:color w:val="auto"/>
          <w:sz w:val="24"/>
          <w:szCs w:val="24"/>
          <w:highlight w:val="none"/>
        </w:rPr>
        <w:t>项下的义务</w:t>
      </w:r>
      <w:r>
        <w:rPr>
          <w:rFonts w:hint="eastAsia" w:ascii="宋体" w:hAnsi="宋体"/>
          <w:color w:val="auto"/>
          <w:sz w:val="24"/>
          <w:szCs w:val="24"/>
          <w:highlight w:val="none"/>
        </w:rPr>
        <w:t>，</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如下保证担保（以下简称“本保证担保”）</w:t>
      </w:r>
      <w:r>
        <w:rPr>
          <w:rFonts w:ascii="宋体" w:hAnsi="宋体"/>
          <w:color w:val="auto"/>
          <w:sz w:val="24"/>
          <w:szCs w:val="24"/>
          <w:highlight w:val="none"/>
        </w:rPr>
        <w:t xml:space="preserve">。 </w:t>
      </w:r>
    </w:p>
    <w:p w14:paraId="03318973">
      <w:pPr>
        <w:spacing w:line="360" w:lineRule="auto"/>
        <w:rPr>
          <w:rFonts w:ascii="宋体" w:hAnsi="宋体"/>
          <w:b/>
          <w:bCs/>
          <w:color w:val="auto"/>
          <w:sz w:val="24"/>
          <w:szCs w:val="24"/>
          <w:highlight w:val="none"/>
        </w:rPr>
      </w:pPr>
      <w:r>
        <w:rPr>
          <w:rFonts w:hint="eastAsia" w:ascii="宋体" w:hAnsi="宋体"/>
          <w:color w:val="auto"/>
          <w:sz w:val="24"/>
          <w:szCs w:val="24"/>
          <w:highlight w:val="none"/>
        </w:rPr>
        <w:t xml:space="preserve">    </w:t>
      </w:r>
      <w:r>
        <w:rPr>
          <w:rFonts w:hint="eastAsia" w:ascii="宋体" w:hAnsi="宋体"/>
          <w:b/>
          <w:bCs/>
          <w:color w:val="auto"/>
          <w:sz w:val="24"/>
          <w:szCs w:val="24"/>
          <w:highlight w:val="none"/>
        </w:rPr>
        <w:t>一、保证担保的范围及保证担保金额</w:t>
      </w:r>
    </w:p>
    <w:p w14:paraId="179DD0A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保证担保范围：承包人未按照主合同的约定履行义务，应当向贵方承担的违约责任和赔偿因此造成的损失、利息、律师费、诉讼费用等实现债权的费用。</w:t>
      </w:r>
    </w:p>
    <w:p w14:paraId="56F249F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0E6D257C">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566411E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00D7137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主合同约定的缺陷责任期</w:t>
      </w:r>
      <w:r>
        <w:rPr>
          <w:rFonts w:ascii="宋体" w:hAnsi="宋体"/>
          <w:color w:val="auto"/>
          <w:sz w:val="24"/>
          <w:szCs w:val="24"/>
          <w:highlight w:val="none"/>
        </w:rPr>
        <w:t>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187E0DCE">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2EB4FC8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我方按照贵方的要求以下列方式之一承担保证担保责任：</w:t>
      </w:r>
      <w:r>
        <w:rPr>
          <w:rFonts w:ascii="宋体" w:hAnsi="宋体"/>
          <w:color w:val="auto"/>
          <w:sz w:val="24"/>
          <w:szCs w:val="24"/>
          <w:highlight w:val="none"/>
        </w:rPr>
        <w:t xml:space="preserve"> </w:t>
      </w:r>
    </w:p>
    <w:p w14:paraId="33715CD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1.向承包人资金、设备或者技术援助，使其能继续履行合同义务；</w:t>
      </w:r>
    </w:p>
    <w:p w14:paraId="48373BB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2.直接接管该项工程或者委托经贵方同意的其他承包商，继续履行合同义务；</w:t>
      </w:r>
    </w:p>
    <w:p w14:paraId="3F20205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3.在保证担保金额最高限额内，按照合同约定，向贵方承担违约责任和赔偿因此造成的损失，以及利息和律师费、诉讼费用等实现债权的费用。</w:t>
      </w:r>
    </w:p>
    <w:p w14:paraId="1B86F93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07F9033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szCs w:val="24"/>
          <w:highlight w:val="none"/>
          <w:lang w:eastAsia="zh-CN"/>
        </w:rPr>
        <w:t>账号</w:t>
      </w:r>
      <w:r>
        <w:rPr>
          <w:rFonts w:hint="eastAsia" w:ascii="宋体" w:hAnsi="宋体"/>
          <w:color w:val="auto"/>
          <w:sz w:val="24"/>
          <w:szCs w:val="24"/>
          <w:highlight w:val="none"/>
        </w:rPr>
        <w:t>，并附有说明承包人违反主合同造成贵方损失情况的证明材料。</w:t>
      </w:r>
    </w:p>
    <w:p w14:paraId="5AD98EF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2.贵方以工程质量不符合主合同约定标准为由，向我方提出违约索赔的，还需同时提供符合相应条件要求的工程质量检测部门出具的质量说明材料。</w:t>
      </w:r>
    </w:p>
    <w:p w14:paraId="4AFA52D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3.我方收到贵方的书面索赔通知及相应证明材料后，在</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2ABC370F">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2F4F01E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7163D7F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3121297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78EDBB9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718618C8">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264F46B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承包人未按照主合同约定履行义务的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5CE134E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发包</w:t>
      </w:r>
      <w:r>
        <w:rPr>
          <w:rFonts w:ascii="宋体" w:hAnsi="宋体"/>
          <w:color w:val="auto"/>
          <w:sz w:val="24"/>
          <w:szCs w:val="24"/>
          <w:highlight w:val="none"/>
        </w:rPr>
        <w:t>人的另行约定，免除</w:t>
      </w:r>
      <w:r>
        <w:rPr>
          <w:rFonts w:hint="eastAsia" w:ascii="宋体" w:hAnsi="宋体"/>
          <w:color w:val="auto"/>
          <w:sz w:val="24"/>
          <w:szCs w:val="24"/>
          <w:highlight w:val="none"/>
        </w:rPr>
        <w:t>承包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433DAA8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承包人未按照主合同约定履行义务的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04253609">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4865225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39EEEA6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2C4BBC8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3C266D63">
      <w:pPr>
        <w:spacing w:line="360" w:lineRule="auto"/>
        <w:ind w:firstLine="480" w:firstLineChars="200"/>
        <w:rPr>
          <w:rFonts w:ascii="宋体" w:hAnsi="宋体"/>
          <w:color w:val="auto"/>
          <w:sz w:val="24"/>
          <w:szCs w:val="24"/>
          <w:highlight w:val="none"/>
        </w:rPr>
      </w:pPr>
    </w:p>
    <w:p w14:paraId="4306E81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（公</w:t>
      </w:r>
      <w:r>
        <w:rPr>
          <w:rFonts w:ascii="宋体" w:hAnsi="宋体"/>
          <w:color w:val="auto"/>
          <w:sz w:val="24"/>
          <w:szCs w:val="24"/>
          <w:highlight w:val="none"/>
        </w:rPr>
        <w:t xml:space="preserve">章） </w:t>
      </w:r>
    </w:p>
    <w:p w14:paraId="1CAD7C6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5BAC007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055C939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36AE9FA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231AAB8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7686649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20AC646D">
      <w:pPr>
        <w:rPr>
          <w:color w:val="auto"/>
          <w:highlight w:val="none"/>
        </w:rPr>
      </w:pPr>
    </w:p>
    <w:p w14:paraId="30F16B24">
      <w:pPr>
        <w:rPr>
          <w:color w:val="auto"/>
          <w:highlight w:val="none"/>
        </w:rPr>
      </w:pPr>
    </w:p>
    <w:bookmarkEnd w:id="272"/>
    <w:bookmarkEnd w:id="273"/>
    <w:bookmarkEnd w:id="274"/>
    <w:bookmarkEnd w:id="275"/>
    <w:bookmarkEnd w:id="276"/>
    <w:bookmarkEnd w:id="277"/>
    <w:bookmarkEnd w:id="278"/>
    <w:p w14:paraId="7B334C22">
      <w:pPr>
        <w:spacing w:line="360" w:lineRule="auto"/>
        <w:jc w:val="left"/>
        <w:rPr>
          <w:rFonts w:hint="eastAsia" w:eastAsia="仿宋_GB2312" w:cs="仿宋_GB2312"/>
          <w:color w:val="auto"/>
          <w:sz w:val="30"/>
          <w:szCs w:val="30"/>
          <w:highlight w:val="none"/>
        </w:rPr>
      </w:pPr>
    </w:p>
    <w:p w14:paraId="56C34415">
      <w:pPr>
        <w:spacing w:line="360" w:lineRule="auto"/>
        <w:jc w:val="left"/>
        <w:rPr>
          <w:rFonts w:hint="eastAsia" w:eastAsia="仿宋_GB2312" w:cs="仿宋_GB2312"/>
          <w:color w:val="auto"/>
          <w:sz w:val="30"/>
          <w:szCs w:val="30"/>
          <w:highlight w:val="none"/>
        </w:rPr>
      </w:pPr>
    </w:p>
    <w:p w14:paraId="58E2C229">
      <w:pPr>
        <w:spacing w:line="360" w:lineRule="auto"/>
        <w:jc w:val="left"/>
        <w:rPr>
          <w:rFonts w:hint="eastAsia" w:eastAsia="仿宋_GB2312" w:cs="仿宋_GB2312"/>
          <w:color w:val="auto"/>
          <w:sz w:val="30"/>
          <w:szCs w:val="30"/>
          <w:highlight w:val="none"/>
        </w:rPr>
      </w:pPr>
    </w:p>
    <w:p w14:paraId="576E2451">
      <w:pPr>
        <w:spacing w:line="360" w:lineRule="auto"/>
        <w:jc w:val="left"/>
        <w:rPr>
          <w:rFonts w:hint="eastAsia" w:eastAsia="仿宋_GB2312" w:cs="仿宋_GB2312"/>
          <w:color w:val="auto"/>
          <w:sz w:val="30"/>
          <w:szCs w:val="30"/>
          <w:highlight w:val="none"/>
        </w:rPr>
      </w:pPr>
    </w:p>
    <w:p w14:paraId="1588D523">
      <w:pPr>
        <w:spacing w:line="360" w:lineRule="auto"/>
        <w:jc w:val="left"/>
        <w:rPr>
          <w:rFonts w:hint="eastAsia" w:eastAsia="仿宋_GB2312" w:cs="仿宋_GB2312"/>
          <w:color w:val="auto"/>
          <w:sz w:val="30"/>
          <w:szCs w:val="30"/>
          <w:highlight w:val="none"/>
        </w:rPr>
      </w:pPr>
    </w:p>
    <w:p w14:paraId="39511D7C">
      <w:pPr>
        <w:spacing w:line="360" w:lineRule="auto"/>
        <w:jc w:val="left"/>
        <w:rPr>
          <w:rFonts w:hint="eastAsia" w:eastAsia="仿宋_GB2312" w:cs="仿宋_GB2312"/>
          <w:color w:val="auto"/>
          <w:sz w:val="30"/>
          <w:szCs w:val="30"/>
          <w:highlight w:val="none"/>
        </w:rPr>
      </w:pPr>
    </w:p>
    <w:p w14:paraId="3D4D19D3">
      <w:pPr>
        <w:spacing w:line="360" w:lineRule="auto"/>
        <w:jc w:val="left"/>
        <w:rPr>
          <w:rFonts w:hint="eastAsia" w:eastAsia="仿宋_GB2312" w:cs="仿宋_GB2312"/>
          <w:color w:val="auto"/>
          <w:sz w:val="30"/>
          <w:szCs w:val="30"/>
          <w:highlight w:val="none"/>
        </w:rPr>
      </w:pPr>
    </w:p>
    <w:p w14:paraId="4497F9F3">
      <w:pPr>
        <w:spacing w:line="360" w:lineRule="auto"/>
        <w:jc w:val="left"/>
        <w:rPr>
          <w:rFonts w:hint="eastAsia" w:eastAsia="仿宋_GB2312" w:cs="仿宋_GB2312"/>
          <w:color w:val="auto"/>
          <w:sz w:val="30"/>
          <w:szCs w:val="30"/>
          <w:highlight w:val="none"/>
        </w:rPr>
      </w:pPr>
    </w:p>
    <w:p w14:paraId="42D942BA">
      <w:pPr>
        <w:spacing w:line="360" w:lineRule="auto"/>
        <w:jc w:val="left"/>
        <w:rPr>
          <w:rFonts w:ascii="黑体" w:hAnsi="黑体" w:eastAsia="黑体" w:cs="黑体"/>
          <w:color w:val="auto"/>
          <w:sz w:val="32"/>
          <w:szCs w:val="32"/>
          <w:highlight w:val="none"/>
        </w:rPr>
      </w:pPr>
      <w:r>
        <w:rPr>
          <w:rFonts w:hint="eastAsia" w:eastAsia="仿宋_GB2312" w:cs="仿宋_GB2312"/>
          <w:color w:val="auto"/>
          <w:sz w:val="30"/>
          <w:szCs w:val="30"/>
          <w:highlight w:val="none"/>
        </w:rPr>
        <w:t>附件</w:t>
      </w:r>
      <w:r>
        <w:rPr>
          <w:rFonts w:hint="eastAsia" w:eastAsia="仿宋_GB2312"/>
          <w:color w:val="auto"/>
          <w:sz w:val="30"/>
          <w:szCs w:val="30"/>
          <w:highlight w:val="none"/>
        </w:rPr>
        <w:t>8</w:t>
      </w:r>
      <w:r>
        <w:rPr>
          <w:rFonts w:hint="eastAsia" w:eastAsia="仿宋_GB2312" w:cs="仿宋_GB2312"/>
          <w:color w:val="auto"/>
          <w:sz w:val="30"/>
          <w:szCs w:val="30"/>
          <w:highlight w:val="none"/>
        </w:rPr>
        <w:t>：</w:t>
      </w:r>
    </w:p>
    <w:p w14:paraId="38CA13BE">
      <w:pPr>
        <w:spacing w:line="360" w:lineRule="auto"/>
        <w:jc w:val="left"/>
        <w:rPr>
          <w:rFonts w:ascii="黑体" w:hAnsi="黑体" w:eastAsia="黑体" w:cs="黑体"/>
          <w:b/>
          <w:bCs/>
          <w:color w:val="auto"/>
          <w:sz w:val="32"/>
          <w:szCs w:val="32"/>
          <w:highlight w:val="none"/>
        </w:rPr>
      </w:pPr>
    </w:p>
    <w:p w14:paraId="31330D3B">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预付款保函示范文本</w:t>
      </w:r>
    </w:p>
    <w:p w14:paraId="30191CC8">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148FA08A">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3797375F">
      <w:pPr>
        <w:spacing w:line="360" w:lineRule="auto"/>
        <w:rPr>
          <w:rFonts w:ascii="宋体" w:hAnsi="宋体"/>
          <w:color w:val="auto"/>
          <w:sz w:val="24"/>
          <w:szCs w:val="24"/>
          <w:highlight w:val="none"/>
        </w:rPr>
      </w:pPr>
    </w:p>
    <w:p w14:paraId="0B9F8C38">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0542D1FD">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32421B1F">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5455E4B1">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1AAE2471">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303E9833">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12B76D48">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04B3E9C4">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p w14:paraId="68595B7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受益人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申请人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（以下简称“基础合同”），我方（即“开立人”）根据主合同了解到申请人为主合同项下之承包人，受益人为主合同项下之发包人，基于申请人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申请人按照合同约定正确和合理地为合同目的使用预付款，</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保函（以下简称“本保函”）</w:t>
      </w:r>
      <w:r>
        <w:rPr>
          <w:rFonts w:ascii="宋体" w:hAnsi="宋体"/>
          <w:color w:val="auto"/>
          <w:sz w:val="24"/>
          <w:szCs w:val="24"/>
          <w:highlight w:val="none"/>
        </w:rPr>
        <w:t xml:space="preserve">。 </w:t>
      </w:r>
    </w:p>
    <w:p w14:paraId="5B1D39D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一、本保函担保范围：申请人未按照合同约定正确和合理地为合同目的使用预付款，应当向贵方承担的违约责任和赔偿因此造成的损失、利息、律师费、诉讼费用等实现债权的费用。</w:t>
      </w:r>
    </w:p>
    <w:p w14:paraId="1440A8D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0BAA833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发包人全额扣回预付款后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p>
    <w:p w14:paraId="5E2C35A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5BD0321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283AE8A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42A7507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550446B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34ACBFD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14A0339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1884843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7F98B45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w:t>
      </w:r>
      <w:r>
        <w:rPr>
          <w:rFonts w:hint="eastAsia" w:ascii="宋体" w:hAnsi="宋体"/>
          <w:color w:val="auto"/>
          <w:sz w:val="24"/>
          <w:szCs w:val="24"/>
          <w:highlight w:val="none"/>
        </w:rPr>
        <w:t>基础</w:t>
      </w:r>
      <w:r>
        <w:rPr>
          <w:rFonts w:ascii="宋体" w:hAnsi="宋体"/>
          <w:color w:val="auto"/>
          <w:sz w:val="24"/>
          <w:szCs w:val="24"/>
          <w:highlight w:val="none"/>
        </w:rPr>
        <w:t xml:space="preserve">合同不成立、不生效、无效、被撤销、被解除，不影响本保函的独立有效。 </w:t>
      </w:r>
    </w:p>
    <w:p w14:paraId="2B27FAB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73E33B9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419A34B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r>
        <w:rPr>
          <w:rFonts w:hint="eastAsia" w:ascii="宋体" w:hAnsi="宋体"/>
          <w:color w:val="auto"/>
          <w:sz w:val="24"/>
          <w:szCs w:val="24"/>
          <w:highlight w:val="none"/>
        </w:rPr>
        <w:t>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5B67B45F">
      <w:pPr>
        <w:spacing w:line="360" w:lineRule="auto"/>
        <w:ind w:firstLine="480" w:firstLineChars="200"/>
        <w:rPr>
          <w:rFonts w:ascii="宋体" w:hAnsi="宋体"/>
          <w:color w:val="auto"/>
          <w:sz w:val="24"/>
          <w:szCs w:val="24"/>
          <w:highlight w:val="none"/>
        </w:rPr>
      </w:pPr>
    </w:p>
    <w:p w14:paraId="0164E189">
      <w:pPr>
        <w:spacing w:line="360" w:lineRule="auto"/>
        <w:ind w:firstLine="480" w:firstLineChars="200"/>
        <w:rPr>
          <w:rFonts w:ascii="宋体" w:hAnsi="宋体"/>
          <w:color w:val="auto"/>
          <w:sz w:val="24"/>
          <w:szCs w:val="24"/>
          <w:highlight w:val="none"/>
        </w:rPr>
      </w:pPr>
    </w:p>
    <w:p w14:paraId="6DBAAF5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14956F7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2E407E9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0AE6CC1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15FD8E2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6236F5A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128ECF18">
      <w:pPr>
        <w:rPr>
          <w:color w:val="auto"/>
          <w:highlight w:val="none"/>
        </w:rPr>
      </w:pPr>
      <w:r>
        <w:rPr>
          <w:rFonts w:hint="eastAsia" w:ascii="宋体" w:hAnsi="宋体"/>
          <w:color w:val="auto"/>
          <w:sz w:val="24"/>
          <w:szCs w:val="24"/>
          <w:highlight w:val="none"/>
        </w:rPr>
        <w:t xml:space="preserve">    开立时间：</w:t>
      </w:r>
      <w:r>
        <w:rPr>
          <w:rFonts w:ascii="宋体" w:hAnsi="宋体"/>
          <w:color w:val="auto"/>
          <w:sz w:val="24"/>
          <w:szCs w:val="24"/>
          <w:highlight w:val="none"/>
        </w:rPr>
        <w:t xml:space="preserve">      年      月        日</w:t>
      </w:r>
    </w:p>
    <w:p w14:paraId="2F98CF3E">
      <w:pPr>
        <w:spacing w:line="360" w:lineRule="auto"/>
        <w:jc w:val="center"/>
        <w:rPr>
          <w:rFonts w:ascii="宋体" w:hAnsi="宋体"/>
          <w:b/>
          <w:bCs/>
          <w:color w:val="auto"/>
          <w:sz w:val="32"/>
          <w:szCs w:val="32"/>
          <w:highlight w:val="none"/>
        </w:rPr>
      </w:pPr>
    </w:p>
    <w:p w14:paraId="219ACDB5">
      <w:pPr>
        <w:spacing w:line="360" w:lineRule="auto"/>
        <w:jc w:val="left"/>
        <w:rPr>
          <w:rFonts w:hint="eastAsia" w:ascii="黑体" w:hAnsi="黑体" w:eastAsia="黑体" w:cs="黑体"/>
          <w:b/>
          <w:bCs/>
          <w:color w:val="auto"/>
          <w:sz w:val="32"/>
          <w:szCs w:val="32"/>
          <w:highlight w:val="none"/>
        </w:rPr>
      </w:pPr>
      <w:r>
        <w:rPr>
          <w:rFonts w:hint="eastAsia" w:ascii="黑体" w:hAnsi="黑体" w:eastAsia="黑体" w:cs="黑体"/>
          <w:color w:val="auto"/>
          <w:sz w:val="32"/>
          <w:szCs w:val="32"/>
          <w:highlight w:val="none"/>
        </w:rPr>
        <w:t>附件</w:t>
      </w:r>
      <w:r>
        <w:rPr>
          <w:rFonts w:ascii="黑体" w:hAnsi="黑体" w:eastAsia="黑体" w:cs="黑体"/>
          <w:color w:val="auto"/>
          <w:sz w:val="32"/>
          <w:szCs w:val="32"/>
          <w:highlight w:val="none"/>
        </w:rPr>
        <w:t>8</w:t>
      </w:r>
    </w:p>
    <w:p w14:paraId="02E38B04">
      <w:pPr>
        <w:spacing w:line="360" w:lineRule="auto"/>
        <w:jc w:val="left"/>
        <w:rPr>
          <w:rFonts w:ascii="黑体" w:hAnsi="黑体" w:eastAsia="黑体" w:cs="黑体"/>
          <w:b/>
          <w:bCs/>
          <w:color w:val="auto"/>
          <w:sz w:val="32"/>
          <w:szCs w:val="32"/>
          <w:highlight w:val="none"/>
        </w:rPr>
      </w:pPr>
    </w:p>
    <w:p w14:paraId="123A02BA">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预付款保函示范文本</w:t>
      </w:r>
    </w:p>
    <w:p w14:paraId="566873FF">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267FDCFB">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4B8C1905">
      <w:pPr>
        <w:spacing w:line="360" w:lineRule="auto"/>
        <w:rPr>
          <w:rFonts w:ascii="宋体" w:hAnsi="宋体"/>
          <w:color w:val="auto"/>
          <w:sz w:val="24"/>
          <w:szCs w:val="24"/>
          <w:highlight w:val="none"/>
        </w:rPr>
      </w:pPr>
    </w:p>
    <w:p w14:paraId="3484FFA0">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担保权人/发包人：</w:t>
      </w:r>
    </w:p>
    <w:p w14:paraId="79782729">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273C01E9">
      <w:pPr>
        <w:spacing w:line="360" w:lineRule="auto"/>
        <w:rPr>
          <w:rFonts w:ascii="宋体" w:hAnsi="宋体"/>
          <w:color w:val="auto"/>
          <w:sz w:val="24"/>
          <w:szCs w:val="24"/>
          <w:highlight w:val="none"/>
        </w:rPr>
      </w:pPr>
      <w:r>
        <w:rPr>
          <w:rFonts w:hint="eastAsia" w:ascii="宋体" w:hAnsi="宋体"/>
          <w:color w:val="auto"/>
          <w:sz w:val="24"/>
          <w:szCs w:val="24"/>
          <w:highlight w:val="none"/>
        </w:rPr>
        <w:t>承包人：</w:t>
      </w:r>
      <w:r>
        <w:rPr>
          <w:rFonts w:ascii="宋体" w:hAnsi="宋体"/>
          <w:color w:val="auto"/>
          <w:sz w:val="24"/>
          <w:szCs w:val="24"/>
          <w:highlight w:val="none"/>
        </w:rPr>
        <w:t xml:space="preserve"> </w:t>
      </w:r>
    </w:p>
    <w:p w14:paraId="75DE44D0">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1945D32F">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4DB169C3">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705A9E5B">
      <w:pPr>
        <w:spacing w:line="360" w:lineRule="auto"/>
        <w:rPr>
          <w:rFonts w:ascii="宋体" w:hAnsi="宋体"/>
          <w:color w:val="auto"/>
          <w:sz w:val="24"/>
          <w:szCs w:val="24"/>
          <w:highlight w:val="none"/>
        </w:rPr>
      </w:pPr>
    </w:p>
    <w:p w14:paraId="3DD53297">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发包人</w:t>
      </w:r>
      <w:r>
        <w:rPr>
          <w:rFonts w:ascii="宋体" w:hAnsi="宋体"/>
          <w:color w:val="auto"/>
          <w:sz w:val="24"/>
          <w:szCs w:val="24"/>
          <w:highlight w:val="none"/>
        </w:rPr>
        <w:t xml:space="preserve">名称）： </w:t>
      </w:r>
    </w:p>
    <w:p w14:paraId="154F4DC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发包人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承包人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（以下简称“主合同”），我方即保证人基于承包人</w:t>
      </w:r>
      <w:r>
        <w:rPr>
          <w:rFonts w:ascii="宋体" w:hAnsi="宋体"/>
          <w:color w:val="auto"/>
          <w:sz w:val="24"/>
          <w:szCs w:val="24"/>
          <w:highlight w:val="none"/>
        </w:rPr>
        <w:t>的请求，同意就</w:t>
      </w:r>
      <w:r>
        <w:rPr>
          <w:rFonts w:hint="eastAsia" w:ascii="宋体" w:hAnsi="宋体"/>
          <w:color w:val="auto"/>
          <w:sz w:val="24"/>
          <w:szCs w:val="24"/>
          <w:highlight w:val="none"/>
        </w:rPr>
        <w:t>承包人按照合同约定正确和合理地为合同目的使用预付款，不将预付款挪作他用，</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如下保证担保（以下简称“本保证担保”）</w:t>
      </w:r>
      <w:r>
        <w:rPr>
          <w:rFonts w:ascii="宋体" w:hAnsi="宋体"/>
          <w:color w:val="auto"/>
          <w:sz w:val="24"/>
          <w:szCs w:val="24"/>
          <w:highlight w:val="none"/>
        </w:rPr>
        <w:t xml:space="preserve">。 </w:t>
      </w:r>
    </w:p>
    <w:p w14:paraId="2D5CEB8B">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一、保证担保的范围及保证担保金额</w:t>
      </w:r>
    </w:p>
    <w:p w14:paraId="4CB833C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保证担保范围：申请人未按照合同约定正确和合理地为合同目的使用预付款，应当向贵方承担的违约责任和赔偿因此造成的损失、利息、律师费、诉讼费用等实现债权的费用。</w:t>
      </w:r>
    </w:p>
    <w:p w14:paraId="6D06729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075B986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518899D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0DA6488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发包人全额扣回预付款后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303C237D">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677FF42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发生应承担保证责任情形的，我方在保证金额内向贵方支付，并赔偿因此给贵方造成的损失，以及利息和律师费、诉讼费用等实现债权的费用。</w:t>
      </w:r>
    </w:p>
    <w:p w14:paraId="1B6DA876">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1D4562A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szCs w:val="24"/>
          <w:highlight w:val="none"/>
          <w:lang w:eastAsia="zh-CN"/>
        </w:rPr>
        <w:t>账号</w:t>
      </w:r>
      <w:r>
        <w:rPr>
          <w:rFonts w:hint="eastAsia" w:ascii="宋体" w:hAnsi="宋体"/>
          <w:color w:val="auto"/>
          <w:sz w:val="24"/>
          <w:szCs w:val="24"/>
          <w:highlight w:val="none"/>
        </w:rPr>
        <w:t>，并附有说明承包人违反主合同造成贵方损失情况的证明材料。</w:t>
      </w:r>
    </w:p>
    <w:p w14:paraId="499A476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2.我方收到贵方的书面索赔通知及相应证明材料后，在</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0AE72F6B">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1BF2112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191694F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4320B6F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09B8C84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12E53160">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4BDF68F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发生应承担保证责任情形的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679A121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承包</w:t>
      </w:r>
      <w:r>
        <w:rPr>
          <w:rFonts w:ascii="宋体" w:hAnsi="宋体"/>
          <w:color w:val="auto"/>
          <w:sz w:val="24"/>
          <w:szCs w:val="24"/>
          <w:highlight w:val="none"/>
        </w:rPr>
        <w:t>人的另行约定，免除</w:t>
      </w:r>
      <w:r>
        <w:rPr>
          <w:rFonts w:hint="eastAsia" w:ascii="宋体" w:hAnsi="宋体"/>
          <w:color w:val="auto"/>
          <w:sz w:val="24"/>
          <w:szCs w:val="24"/>
          <w:highlight w:val="none"/>
        </w:rPr>
        <w:t>承包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0359DDA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发生应承担保证责任情形的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73970F23">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053EA80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39187D3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07DEE6C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599546B9">
      <w:pPr>
        <w:spacing w:line="360" w:lineRule="auto"/>
        <w:ind w:firstLine="480" w:firstLineChars="200"/>
        <w:rPr>
          <w:rFonts w:ascii="宋体" w:hAnsi="宋体"/>
          <w:color w:val="auto"/>
          <w:sz w:val="24"/>
          <w:szCs w:val="24"/>
          <w:highlight w:val="none"/>
        </w:rPr>
      </w:pPr>
    </w:p>
    <w:p w14:paraId="1B79CCF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09A15DF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66E1D56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26026E2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56C7690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7A1B915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496E293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3C5CA9D3">
      <w:pPr>
        <w:pStyle w:val="59"/>
        <w:rPr>
          <w:color w:val="auto"/>
          <w:highlight w:val="none"/>
        </w:rPr>
      </w:pPr>
    </w:p>
    <w:p w14:paraId="748644AE">
      <w:pPr>
        <w:pStyle w:val="59"/>
        <w:rPr>
          <w:color w:val="auto"/>
          <w:highlight w:val="none"/>
        </w:rPr>
      </w:pPr>
    </w:p>
    <w:p w14:paraId="37EBCF20">
      <w:pPr>
        <w:pStyle w:val="59"/>
        <w:rPr>
          <w:color w:val="auto"/>
          <w:highlight w:val="none"/>
        </w:rPr>
      </w:pPr>
    </w:p>
    <w:p w14:paraId="68209385">
      <w:pPr>
        <w:pStyle w:val="59"/>
        <w:rPr>
          <w:color w:val="auto"/>
          <w:highlight w:val="none"/>
        </w:rPr>
      </w:pPr>
    </w:p>
    <w:p w14:paraId="4DF988E6">
      <w:pPr>
        <w:pStyle w:val="59"/>
        <w:rPr>
          <w:color w:val="auto"/>
          <w:highlight w:val="none"/>
        </w:rPr>
      </w:pPr>
    </w:p>
    <w:p w14:paraId="164D5CC2">
      <w:pPr>
        <w:pStyle w:val="59"/>
        <w:rPr>
          <w:color w:val="auto"/>
          <w:highlight w:val="none"/>
        </w:rPr>
      </w:pPr>
    </w:p>
    <w:p w14:paraId="18C4C210">
      <w:pPr>
        <w:pStyle w:val="59"/>
        <w:rPr>
          <w:color w:val="auto"/>
          <w:highlight w:val="none"/>
        </w:rPr>
      </w:pPr>
    </w:p>
    <w:p w14:paraId="6B66D80B">
      <w:pPr>
        <w:pStyle w:val="59"/>
        <w:rPr>
          <w:color w:val="auto"/>
          <w:highlight w:val="none"/>
        </w:rPr>
      </w:pPr>
    </w:p>
    <w:p w14:paraId="2F04BB9E">
      <w:pPr>
        <w:pStyle w:val="59"/>
        <w:rPr>
          <w:color w:val="auto"/>
          <w:highlight w:val="none"/>
        </w:rPr>
      </w:pPr>
    </w:p>
    <w:p w14:paraId="0BCBB899">
      <w:pPr>
        <w:pStyle w:val="59"/>
        <w:rPr>
          <w:color w:val="auto"/>
          <w:highlight w:val="none"/>
        </w:rPr>
      </w:pPr>
    </w:p>
    <w:p w14:paraId="3FB16554">
      <w:pPr>
        <w:pStyle w:val="59"/>
        <w:rPr>
          <w:color w:val="auto"/>
          <w:highlight w:val="none"/>
        </w:rPr>
      </w:pPr>
    </w:p>
    <w:p w14:paraId="5E54FA0C">
      <w:pPr>
        <w:pStyle w:val="59"/>
        <w:rPr>
          <w:color w:val="auto"/>
          <w:highlight w:val="none"/>
        </w:rPr>
      </w:pPr>
    </w:p>
    <w:p w14:paraId="495605C4">
      <w:pPr>
        <w:pStyle w:val="59"/>
        <w:rPr>
          <w:color w:val="auto"/>
          <w:highlight w:val="none"/>
        </w:rPr>
      </w:pPr>
    </w:p>
    <w:p w14:paraId="1D8B00E4">
      <w:pPr>
        <w:pStyle w:val="59"/>
        <w:rPr>
          <w:rFonts w:ascii="宋体" w:hAnsi="宋体"/>
          <w:color w:val="auto"/>
          <w:sz w:val="24"/>
          <w:szCs w:val="24"/>
          <w:highlight w:val="none"/>
        </w:rPr>
      </w:pPr>
    </w:p>
    <w:p w14:paraId="6F6B9E8D">
      <w:pPr>
        <w:pStyle w:val="4"/>
        <w:numPr>
          <w:ilvl w:val="0"/>
          <w:numId w:val="0"/>
        </w:numPr>
        <w:rPr>
          <w:color w:val="auto"/>
          <w:highlight w:val="none"/>
        </w:rPr>
      </w:pPr>
    </w:p>
    <w:p w14:paraId="4DB90A46">
      <w:pPr>
        <w:rPr>
          <w:color w:val="auto"/>
          <w:highlight w:val="none"/>
        </w:rPr>
      </w:pPr>
    </w:p>
    <w:p w14:paraId="2B0311EF">
      <w:pPr>
        <w:spacing w:line="360" w:lineRule="auto"/>
        <w:jc w:val="center"/>
        <w:rPr>
          <w:rFonts w:hint="eastAsia" w:ascii="宋体" w:hAnsi="宋体"/>
          <w:b/>
          <w:bCs/>
          <w:color w:val="auto"/>
          <w:sz w:val="32"/>
          <w:szCs w:val="32"/>
          <w:highlight w:val="none"/>
        </w:rPr>
      </w:pPr>
    </w:p>
    <w:p w14:paraId="3EB207A1">
      <w:pPr>
        <w:spacing w:line="440" w:lineRule="exact"/>
        <w:rPr>
          <w:rFonts w:eastAsia="黑体"/>
          <w:color w:val="auto"/>
          <w:sz w:val="30"/>
          <w:szCs w:val="30"/>
          <w:highlight w:val="none"/>
        </w:rPr>
      </w:pPr>
      <w:r>
        <w:rPr>
          <w:rFonts w:hint="eastAsia" w:eastAsia="仿宋_GB2312" w:cs="仿宋_GB2312"/>
          <w:color w:val="auto"/>
          <w:sz w:val="30"/>
          <w:szCs w:val="30"/>
          <w:highlight w:val="none"/>
        </w:rPr>
        <w:t>附件</w:t>
      </w:r>
      <w:r>
        <w:rPr>
          <w:rFonts w:hint="eastAsia" w:eastAsia="仿宋_GB2312"/>
          <w:color w:val="auto"/>
          <w:sz w:val="30"/>
          <w:szCs w:val="30"/>
          <w:highlight w:val="none"/>
        </w:rPr>
        <w:t>9</w:t>
      </w:r>
      <w:r>
        <w:rPr>
          <w:rFonts w:hint="eastAsia" w:eastAsia="仿宋_GB2312" w:cs="仿宋_GB2312"/>
          <w:color w:val="auto"/>
          <w:sz w:val="30"/>
          <w:szCs w:val="30"/>
          <w:highlight w:val="none"/>
        </w:rPr>
        <w:t>：</w:t>
      </w:r>
    </w:p>
    <w:p w14:paraId="0722D881">
      <w:pPr>
        <w:spacing w:line="360" w:lineRule="auto"/>
        <w:jc w:val="left"/>
        <w:rPr>
          <w:rFonts w:ascii="黑体" w:hAnsi="黑体" w:eastAsia="黑体" w:cs="黑体"/>
          <w:b/>
          <w:bCs/>
          <w:color w:val="auto"/>
          <w:sz w:val="32"/>
          <w:szCs w:val="32"/>
          <w:highlight w:val="none"/>
        </w:rPr>
      </w:pPr>
    </w:p>
    <w:p w14:paraId="26D817B5">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支付保函示范文本</w:t>
      </w:r>
    </w:p>
    <w:p w14:paraId="39E81A54">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06952767">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44D76505">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659CDAB3">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28289F7F">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1031495A">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1B939814">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1D9C00BB">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6A26E384">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412582FB">
      <w:pPr>
        <w:spacing w:line="360" w:lineRule="auto"/>
        <w:rPr>
          <w:rFonts w:ascii="宋体" w:hAnsi="宋体"/>
          <w:color w:val="auto"/>
          <w:sz w:val="24"/>
          <w:szCs w:val="24"/>
          <w:highlight w:val="none"/>
        </w:rPr>
      </w:pPr>
      <w:bookmarkStart w:id="279" w:name="_Hlk40355074"/>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bookmarkEnd w:id="279"/>
    <w:p w14:paraId="6FD6917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受益人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申请人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（以下简称基础合同”），我方（即“开立人”）根据基础合同了解到申请人为基础合同项下之发包人，受益人为基础合同项下之承包人，基于申请人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w:t>
      </w:r>
      <w:r>
        <w:rPr>
          <w:rFonts w:ascii="宋体" w:hAnsi="宋体"/>
          <w:color w:val="auto"/>
          <w:sz w:val="24"/>
          <w:szCs w:val="24"/>
          <w:highlight w:val="none"/>
        </w:rPr>
        <w:t>履行</w:t>
      </w:r>
      <w:r>
        <w:rPr>
          <w:rFonts w:hint="eastAsia" w:ascii="宋体" w:hAnsi="宋体"/>
          <w:color w:val="auto"/>
          <w:sz w:val="24"/>
          <w:szCs w:val="24"/>
          <w:highlight w:val="none"/>
        </w:rPr>
        <w:t>与贵方签订的基础合同</w:t>
      </w:r>
      <w:r>
        <w:rPr>
          <w:rFonts w:ascii="宋体" w:hAnsi="宋体"/>
          <w:color w:val="auto"/>
          <w:sz w:val="24"/>
          <w:szCs w:val="24"/>
          <w:highlight w:val="none"/>
        </w:rPr>
        <w:t>项下的</w:t>
      </w:r>
      <w:r>
        <w:rPr>
          <w:rFonts w:hint="eastAsia" w:ascii="宋体" w:hAnsi="宋体"/>
          <w:color w:val="auto"/>
          <w:sz w:val="24"/>
          <w:szCs w:val="24"/>
          <w:highlight w:val="none"/>
        </w:rPr>
        <w:t>工程款（指基础合同约定的除工程质量保修金以外的工程款）付款</w:t>
      </w:r>
      <w:r>
        <w:rPr>
          <w:rFonts w:ascii="宋体" w:hAnsi="宋体"/>
          <w:color w:val="auto"/>
          <w:sz w:val="24"/>
          <w:szCs w:val="24"/>
          <w:highlight w:val="none"/>
        </w:rPr>
        <w:t>义务</w:t>
      </w:r>
      <w:r>
        <w:rPr>
          <w:rFonts w:hint="eastAsia" w:ascii="宋体" w:hAnsi="宋体"/>
          <w:color w:val="auto"/>
          <w:sz w:val="24"/>
          <w:szCs w:val="24"/>
          <w:highlight w:val="none"/>
        </w:rPr>
        <w:t>，</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保函（以下简称“本保函”）</w:t>
      </w:r>
      <w:r>
        <w:rPr>
          <w:rFonts w:ascii="宋体" w:hAnsi="宋体"/>
          <w:color w:val="auto"/>
          <w:sz w:val="24"/>
          <w:szCs w:val="24"/>
          <w:highlight w:val="none"/>
        </w:rPr>
        <w:t xml:space="preserve">。 </w:t>
      </w:r>
    </w:p>
    <w:p w14:paraId="1952AFD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一、本保函担保范围：申请人未履行基础合同约定的工程款支付义务，应当向贵方承担的违约责任和赔偿因此造成的损失、利息、律师费、诉讼费用等实现债权的费用。</w:t>
      </w:r>
    </w:p>
    <w:p w14:paraId="776700A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2D06852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基础合同约定的除工程质量保修金以外的全部工程结算款项支付之日后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1C0FDF4C">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1FD99AF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1B3041C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4B2289A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55F7FCE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2AD93F2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2501203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424F4F5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5085656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的基础</w:t>
      </w:r>
      <w:r>
        <w:rPr>
          <w:rFonts w:hint="eastAsia" w:ascii="宋体" w:hAnsi="宋体"/>
          <w:color w:val="auto"/>
          <w:sz w:val="24"/>
          <w:szCs w:val="24"/>
          <w:highlight w:val="none"/>
        </w:rPr>
        <w:t>合同</w:t>
      </w:r>
      <w:r>
        <w:rPr>
          <w:rFonts w:ascii="宋体" w:hAnsi="宋体"/>
          <w:color w:val="auto"/>
          <w:sz w:val="24"/>
          <w:szCs w:val="24"/>
          <w:highlight w:val="none"/>
        </w:rPr>
        <w:t xml:space="preserve">不成立、不生效、无效、被撤销、被解除，不影响本保函的独立有效。 </w:t>
      </w:r>
    </w:p>
    <w:p w14:paraId="163F315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377D9EC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51EA76B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bookmarkStart w:id="280" w:name="_Hlk58487855"/>
      <w:r>
        <w:rPr>
          <w:rFonts w:hint="eastAsia" w:ascii="宋体" w:hAnsi="宋体"/>
          <w:color w:val="auto"/>
          <w:sz w:val="24"/>
          <w:szCs w:val="24"/>
          <w:highlight w:val="none"/>
        </w:rPr>
        <w:t>或授权代表</w:t>
      </w:r>
      <w:bookmarkEnd w:id="280"/>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231E71FD">
      <w:pPr>
        <w:spacing w:line="360" w:lineRule="auto"/>
        <w:ind w:firstLine="480" w:firstLineChars="200"/>
        <w:rPr>
          <w:rFonts w:ascii="宋体" w:hAnsi="宋体"/>
          <w:color w:val="auto"/>
          <w:sz w:val="24"/>
          <w:szCs w:val="24"/>
          <w:highlight w:val="none"/>
        </w:rPr>
      </w:pPr>
    </w:p>
    <w:p w14:paraId="479A16C0">
      <w:pPr>
        <w:spacing w:line="360" w:lineRule="auto"/>
        <w:ind w:firstLine="480" w:firstLineChars="200"/>
        <w:rPr>
          <w:rFonts w:ascii="宋体" w:hAnsi="宋体"/>
          <w:color w:val="auto"/>
          <w:sz w:val="24"/>
          <w:szCs w:val="24"/>
          <w:highlight w:val="none"/>
        </w:rPr>
      </w:pPr>
    </w:p>
    <w:p w14:paraId="07AC780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1EBF14D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04DFF30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23D7473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7A74698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5765908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1B8FEBE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开立时间：</w:t>
      </w:r>
      <w:r>
        <w:rPr>
          <w:rFonts w:ascii="宋体" w:hAnsi="宋体"/>
          <w:color w:val="auto"/>
          <w:sz w:val="24"/>
          <w:szCs w:val="24"/>
          <w:highlight w:val="none"/>
        </w:rPr>
        <w:t xml:space="preserve">      年      月        日</w:t>
      </w:r>
    </w:p>
    <w:p w14:paraId="48A3C368">
      <w:pPr>
        <w:spacing w:line="360" w:lineRule="auto"/>
        <w:ind w:firstLine="480" w:firstLineChars="200"/>
        <w:rPr>
          <w:rFonts w:ascii="宋体" w:hAnsi="宋体"/>
          <w:color w:val="auto"/>
          <w:sz w:val="24"/>
          <w:szCs w:val="24"/>
          <w:highlight w:val="none"/>
        </w:rPr>
      </w:pPr>
    </w:p>
    <w:p w14:paraId="1830ABBC">
      <w:pPr>
        <w:spacing w:line="360" w:lineRule="auto"/>
        <w:jc w:val="left"/>
        <w:rPr>
          <w:rFonts w:hint="eastAsia" w:ascii="黑体" w:hAnsi="黑体" w:eastAsia="黑体" w:cs="黑体"/>
          <w:color w:val="auto"/>
          <w:sz w:val="32"/>
          <w:szCs w:val="32"/>
          <w:highlight w:val="none"/>
        </w:rPr>
      </w:pPr>
    </w:p>
    <w:p w14:paraId="048F4791">
      <w:pPr>
        <w:spacing w:line="360" w:lineRule="auto"/>
        <w:jc w:val="left"/>
        <w:rPr>
          <w:rFonts w:hint="eastAsia" w:ascii="黑体" w:hAnsi="黑体" w:eastAsia="黑体" w:cs="黑体"/>
          <w:color w:val="auto"/>
          <w:sz w:val="32"/>
          <w:szCs w:val="32"/>
          <w:highlight w:val="none"/>
        </w:rPr>
      </w:pPr>
    </w:p>
    <w:p w14:paraId="0F4A037A">
      <w:pPr>
        <w:spacing w:line="360" w:lineRule="auto"/>
        <w:jc w:val="left"/>
        <w:rPr>
          <w:rFonts w:hint="eastAsia" w:ascii="黑体" w:hAnsi="黑体" w:eastAsia="黑体" w:cs="黑体"/>
          <w:b/>
          <w:bCs/>
          <w:color w:val="auto"/>
          <w:sz w:val="32"/>
          <w:szCs w:val="32"/>
          <w:highlight w:val="none"/>
        </w:rPr>
      </w:pPr>
      <w:r>
        <w:rPr>
          <w:rFonts w:hint="eastAsia" w:ascii="黑体" w:hAnsi="黑体" w:eastAsia="黑体" w:cs="黑体"/>
          <w:color w:val="auto"/>
          <w:sz w:val="32"/>
          <w:szCs w:val="32"/>
          <w:highlight w:val="none"/>
        </w:rPr>
        <w:t>附件</w:t>
      </w:r>
      <w:r>
        <w:rPr>
          <w:rFonts w:ascii="黑体" w:hAnsi="黑体" w:eastAsia="黑体" w:cs="黑体"/>
          <w:color w:val="auto"/>
          <w:sz w:val="32"/>
          <w:szCs w:val="32"/>
          <w:highlight w:val="none"/>
        </w:rPr>
        <w:t>9</w:t>
      </w:r>
      <w:r>
        <w:rPr>
          <w:rFonts w:hint="eastAsia" w:ascii="黑体" w:hAnsi="黑体" w:eastAsia="黑体" w:cs="黑体"/>
          <w:color w:val="auto"/>
          <w:sz w:val="32"/>
          <w:szCs w:val="32"/>
          <w:highlight w:val="none"/>
        </w:rPr>
        <w:t>：</w:t>
      </w:r>
    </w:p>
    <w:p w14:paraId="73C4A96D">
      <w:pPr>
        <w:spacing w:line="360" w:lineRule="auto"/>
        <w:jc w:val="left"/>
        <w:rPr>
          <w:rFonts w:ascii="黑体" w:hAnsi="黑体" w:eastAsia="黑体" w:cs="黑体"/>
          <w:b/>
          <w:bCs/>
          <w:color w:val="auto"/>
          <w:sz w:val="32"/>
          <w:szCs w:val="32"/>
          <w:highlight w:val="none"/>
        </w:rPr>
      </w:pPr>
    </w:p>
    <w:p w14:paraId="5DE95CA6">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支付保函示范文本</w:t>
      </w:r>
    </w:p>
    <w:p w14:paraId="20F74BD0">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0F2166E6">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24E3C9C9">
      <w:pPr>
        <w:wordWrap w:val="0"/>
        <w:spacing w:line="360" w:lineRule="auto"/>
        <w:jc w:val="right"/>
        <w:rPr>
          <w:rFonts w:ascii="宋体" w:hAnsi="宋体"/>
          <w:color w:val="auto"/>
          <w:highlight w:val="none"/>
        </w:rPr>
      </w:pPr>
      <w:r>
        <w:rPr>
          <w:rFonts w:ascii="宋体" w:hAnsi="宋体"/>
          <w:color w:val="auto"/>
          <w:highlight w:val="none"/>
        </w:rPr>
        <w:t xml:space="preserve">     </w:t>
      </w:r>
    </w:p>
    <w:p w14:paraId="6C5369E9">
      <w:pPr>
        <w:spacing w:line="360" w:lineRule="auto"/>
        <w:rPr>
          <w:rFonts w:ascii="宋体" w:hAnsi="宋体"/>
          <w:color w:val="auto"/>
          <w:sz w:val="24"/>
          <w:szCs w:val="24"/>
          <w:highlight w:val="none"/>
        </w:rPr>
      </w:pPr>
      <w:r>
        <w:rPr>
          <w:rFonts w:hint="eastAsia" w:ascii="宋体" w:hAnsi="宋体"/>
          <w:color w:val="auto"/>
          <w:sz w:val="24"/>
          <w:szCs w:val="24"/>
          <w:highlight w:val="none"/>
        </w:rPr>
        <w:t>发包人：</w:t>
      </w:r>
    </w:p>
    <w:p w14:paraId="7DC299AD">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0625BAE9">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担保权人/承包人：</w:t>
      </w:r>
      <w:r>
        <w:rPr>
          <w:rFonts w:ascii="宋体" w:hAnsi="宋体"/>
          <w:color w:val="auto"/>
          <w:sz w:val="24"/>
          <w:szCs w:val="24"/>
          <w:highlight w:val="none"/>
        </w:rPr>
        <w:t xml:space="preserve"> </w:t>
      </w:r>
    </w:p>
    <w:p w14:paraId="01F6FA6A">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247A170C">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6D362C79">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3C11CE27">
      <w:pPr>
        <w:spacing w:line="360" w:lineRule="auto"/>
        <w:rPr>
          <w:rFonts w:ascii="宋体" w:hAnsi="宋体"/>
          <w:color w:val="auto"/>
          <w:sz w:val="24"/>
          <w:szCs w:val="24"/>
          <w:highlight w:val="none"/>
        </w:rPr>
      </w:pPr>
    </w:p>
    <w:p w14:paraId="309AEA8E">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承包人</w:t>
      </w:r>
      <w:r>
        <w:rPr>
          <w:rFonts w:ascii="宋体" w:hAnsi="宋体"/>
          <w:color w:val="auto"/>
          <w:sz w:val="24"/>
          <w:szCs w:val="24"/>
          <w:highlight w:val="none"/>
        </w:rPr>
        <w:t xml:space="preserve">名称）： </w:t>
      </w:r>
    </w:p>
    <w:p w14:paraId="133C97D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发包人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承包人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（以下简称“主合同”），我方即保证人基于发包人</w:t>
      </w:r>
      <w:r>
        <w:rPr>
          <w:rFonts w:ascii="宋体" w:hAnsi="宋体"/>
          <w:color w:val="auto"/>
          <w:sz w:val="24"/>
          <w:szCs w:val="24"/>
          <w:highlight w:val="none"/>
        </w:rPr>
        <w:t>的请求，同意就</w:t>
      </w:r>
      <w:r>
        <w:rPr>
          <w:rFonts w:hint="eastAsia" w:ascii="宋体" w:hAnsi="宋体"/>
          <w:color w:val="auto"/>
          <w:sz w:val="24"/>
          <w:szCs w:val="24"/>
          <w:highlight w:val="none"/>
        </w:rPr>
        <w:t>发包人</w:t>
      </w:r>
      <w:r>
        <w:rPr>
          <w:rFonts w:ascii="宋体" w:hAnsi="宋体"/>
          <w:color w:val="auto"/>
          <w:sz w:val="24"/>
          <w:szCs w:val="24"/>
          <w:highlight w:val="none"/>
        </w:rPr>
        <w:t>履行</w:t>
      </w:r>
      <w:r>
        <w:rPr>
          <w:rFonts w:hint="eastAsia" w:ascii="宋体" w:hAnsi="宋体"/>
          <w:color w:val="auto"/>
          <w:sz w:val="24"/>
          <w:szCs w:val="24"/>
          <w:highlight w:val="none"/>
        </w:rPr>
        <w:t>与贵方签订的主合同</w:t>
      </w:r>
      <w:r>
        <w:rPr>
          <w:rFonts w:ascii="宋体" w:hAnsi="宋体"/>
          <w:color w:val="auto"/>
          <w:sz w:val="24"/>
          <w:szCs w:val="24"/>
          <w:highlight w:val="none"/>
        </w:rPr>
        <w:t>项下的</w:t>
      </w:r>
      <w:r>
        <w:rPr>
          <w:rFonts w:hint="eastAsia" w:ascii="宋体" w:hAnsi="宋体"/>
          <w:color w:val="auto"/>
          <w:sz w:val="24"/>
          <w:szCs w:val="24"/>
          <w:highlight w:val="none"/>
        </w:rPr>
        <w:t>工程款（指主合同约定的除工程质量保修金以外的全部工程结算款项）付款</w:t>
      </w:r>
      <w:r>
        <w:rPr>
          <w:rFonts w:ascii="宋体" w:hAnsi="宋体"/>
          <w:color w:val="auto"/>
          <w:sz w:val="24"/>
          <w:szCs w:val="24"/>
          <w:highlight w:val="none"/>
        </w:rPr>
        <w:t>义务</w:t>
      </w:r>
      <w:r>
        <w:rPr>
          <w:rFonts w:hint="eastAsia" w:ascii="宋体" w:hAnsi="宋体"/>
          <w:color w:val="auto"/>
          <w:sz w:val="24"/>
          <w:szCs w:val="24"/>
          <w:highlight w:val="none"/>
        </w:rPr>
        <w:t>，</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如下保证担保（以下简称“本保证担保”）</w:t>
      </w:r>
      <w:r>
        <w:rPr>
          <w:rFonts w:ascii="宋体" w:hAnsi="宋体"/>
          <w:color w:val="auto"/>
          <w:sz w:val="24"/>
          <w:szCs w:val="24"/>
          <w:highlight w:val="none"/>
        </w:rPr>
        <w:t xml:space="preserve">。 </w:t>
      </w:r>
    </w:p>
    <w:p w14:paraId="7BC5C32A">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一、保证担保的范围及保证担保金额</w:t>
      </w:r>
    </w:p>
    <w:p w14:paraId="750C746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保证担保范围：申请人未履行主合同约定的工程款支付义务，应当向贵方承担的违约责任和赔偿因此造成的损失、利息、律师费、诉讼费用等实现债权的费用。</w:t>
      </w:r>
    </w:p>
    <w:p w14:paraId="587D698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11A6910D">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0F23F20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0157BAF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主合同约定的除工程质量保修金以外的工程款支付之日后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21F97159">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35CCCD3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发包人未按合同约定向贵方支付主合同项下工程款的，由我方在保证金额内代为支付，并赔偿因此给贵方造成的损失，以及利息和律师费、诉讼费用等实现债权的费用。</w:t>
      </w:r>
    </w:p>
    <w:p w14:paraId="567D71F1">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7085A1F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1.贵方要求我方承担保证责任的，应向我方发出书面索赔通知及发包人未支付主合同约定工程款的证明材料。索赔通知应写明要求索赔的金额，支付款项应到达的</w:t>
      </w:r>
      <w:r>
        <w:rPr>
          <w:rFonts w:hint="eastAsia" w:ascii="宋体" w:hAnsi="宋体"/>
          <w:color w:val="auto"/>
          <w:sz w:val="24"/>
          <w:szCs w:val="24"/>
          <w:highlight w:val="none"/>
          <w:lang w:eastAsia="zh-CN"/>
        </w:rPr>
        <w:t>账号</w:t>
      </w:r>
      <w:r>
        <w:rPr>
          <w:rFonts w:hint="eastAsia" w:ascii="宋体" w:hAnsi="宋体"/>
          <w:color w:val="auto"/>
          <w:sz w:val="24"/>
          <w:szCs w:val="24"/>
          <w:highlight w:val="none"/>
        </w:rPr>
        <w:t>。</w:t>
      </w:r>
    </w:p>
    <w:p w14:paraId="0C86366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6AFAEA9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3.我方收到贵方的书面索赔通知及相应证明材料后，在</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6A6C759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4F5FB82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1C5094A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6150DA7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597AE19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15ABB4B6">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1F17388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发包人未履行主合同项下工程款付款义务的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7BA93BC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发包</w:t>
      </w:r>
      <w:r>
        <w:rPr>
          <w:rFonts w:ascii="宋体" w:hAnsi="宋体"/>
          <w:color w:val="auto"/>
          <w:sz w:val="24"/>
          <w:szCs w:val="24"/>
          <w:highlight w:val="none"/>
        </w:rPr>
        <w:t>人的另行约定，免除</w:t>
      </w:r>
      <w:r>
        <w:rPr>
          <w:rFonts w:hint="eastAsia" w:ascii="宋体" w:hAnsi="宋体"/>
          <w:color w:val="auto"/>
          <w:sz w:val="24"/>
          <w:szCs w:val="24"/>
          <w:highlight w:val="none"/>
        </w:rPr>
        <w:t>发包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24975BC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发包</w:t>
      </w:r>
      <w:r>
        <w:rPr>
          <w:rFonts w:ascii="宋体" w:hAnsi="宋体"/>
          <w:color w:val="auto"/>
          <w:sz w:val="24"/>
          <w:szCs w:val="24"/>
          <w:highlight w:val="none"/>
        </w:rPr>
        <w:t>人</w:t>
      </w:r>
      <w:r>
        <w:rPr>
          <w:rFonts w:hint="eastAsia" w:ascii="宋体" w:hAnsi="宋体"/>
          <w:color w:val="auto"/>
          <w:sz w:val="24"/>
          <w:szCs w:val="24"/>
          <w:highlight w:val="none"/>
        </w:rPr>
        <w:t>未履行主合同项下工程款付款义务的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15DD714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702EE03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358F2A2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73BC7F3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6836AB13">
      <w:pPr>
        <w:spacing w:line="360" w:lineRule="auto"/>
        <w:ind w:firstLine="480" w:firstLineChars="200"/>
        <w:rPr>
          <w:rFonts w:ascii="宋体" w:hAnsi="宋体"/>
          <w:color w:val="auto"/>
          <w:sz w:val="24"/>
          <w:szCs w:val="24"/>
          <w:highlight w:val="none"/>
        </w:rPr>
      </w:pPr>
    </w:p>
    <w:p w14:paraId="38AB705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6B28601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745664C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1C133B8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36D5C4E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32ABE34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3925F54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4C0CA282">
      <w:pPr>
        <w:rPr>
          <w:color w:val="auto"/>
          <w:highlight w:val="none"/>
        </w:rPr>
      </w:pPr>
    </w:p>
    <w:p w14:paraId="511A624B">
      <w:pPr>
        <w:spacing w:line="360" w:lineRule="auto"/>
        <w:ind w:firstLine="480" w:firstLineChars="200"/>
        <w:rPr>
          <w:rFonts w:ascii="宋体" w:hAnsi="宋体"/>
          <w:color w:val="auto"/>
          <w:sz w:val="24"/>
          <w:szCs w:val="24"/>
          <w:highlight w:val="none"/>
        </w:rPr>
      </w:pPr>
    </w:p>
    <w:p w14:paraId="7D9A61B3">
      <w:pPr>
        <w:spacing w:line="360" w:lineRule="auto"/>
        <w:ind w:firstLine="420" w:firstLineChars="200"/>
        <w:rPr>
          <w:rFonts w:hint="eastAsia"/>
          <w:color w:val="auto"/>
          <w:highlight w:val="none"/>
        </w:rPr>
      </w:pPr>
    </w:p>
    <w:p w14:paraId="3C17C961">
      <w:pPr>
        <w:jc w:val="left"/>
        <w:rPr>
          <w:rFonts w:eastAsia="仿宋_GB2312"/>
          <w:color w:val="auto"/>
          <w:sz w:val="30"/>
          <w:szCs w:val="30"/>
          <w:highlight w:val="none"/>
        </w:rPr>
      </w:pPr>
      <w:r>
        <w:rPr>
          <w:rFonts w:eastAsia="仿宋_GB2312"/>
          <w:color w:val="auto"/>
          <w:sz w:val="30"/>
          <w:szCs w:val="30"/>
          <w:highlight w:val="none"/>
        </w:rPr>
        <w:t xml:space="preserve"> </w:t>
      </w:r>
    </w:p>
    <w:p w14:paraId="4B180DC1">
      <w:pPr>
        <w:jc w:val="left"/>
        <w:rPr>
          <w:rFonts w:eastAsia="仿宋_GB2312"/>
          <w:color w:val="auto"/>
          <w:sz w:val="30"/>
          <w:szCs w:val="30"/>
          <w:highlight w:val="none"/>
        </w:rPr>
      </w:pPr>
    </w:p>
    <w:p w14:paraId="28E6BF88">
      <w:pPr>
        <w:jc w:val="left"/>
        <w:rPr>
          <w:rFonts w:eastAsia="仿宋_GB2312"/>
          <w:color w:val="auto"/>
          <w:sz w:val="30"/>
          <w:szCs w:val="30"/>
          <w:highlight w:val="none"/>
        </w:rPr>
      </w:pPr>
    </w:p>
    <w:p w14:paraId="2381B96D">
      <w:pPr>
        <w:jc w:val="left"/>
        <w:rPr>
          <w:rFonts w:eastAsia="仿宋_GB2312"/>
          <w:color w:val="auto"/>
          <w:sz w:val="30"/>
          <w:szCs w:val="30"/>
          <w:highlight w:val="none"/>
        </w:rPr>
      </w:pPr>
    </w:p>
    <w:p w14:paraId="27AC0751">
      <w:pPr>
        <w:jc w:val="left"/>
        <w:rPr>
          <w:rFonts w:eastAsia="仿宋_GB2312"/>
          <w:color w:val="auto"/>
          <w:sz w:val="30"/>
          <w:szCs w:val="30"/>
          <w:highlight w:val="none"/>
        </w:rPr>
      </w:pPr>
    </w:p>
    <w:p w14:paraId="3BEECD2C">
      <w:pPr>
        <w:jc w:val="left"/>
        <w:rPr>
          <w:rFonts w:eastAsia="仿宋_GB2312"/>
          <w:color w:val="auto"/>
          <w:sz w:val="30"/>
          <w:szCs w:val="30"/>
          <w:highlight w:val="none"/>
        </w:rPr>
      </w:pPr>
    </w:p>
    <w:p w14:paraId="3578F755">
      <w:pPr>
        <w:jc w:val="left"/>
        <w:rPr>
          <w:rFonts w:eastAsia="仿宋_GB2312"/>
          <w:color w:val="auto"/>
          <w:sz w:val="30"/>
          <w:szCs w:val="30"/>
          <w:highlight w:val="none"/>
        </w:rPr>
      </w:pPr>
    </w:p>
    <w:p w14:paraId="1091547C">
      <w:pPr>
        <w:jc w:val="left"/>
        <w:rPr>
          <w:rFonts w:hint="eastAsia" w:hAnsi="宋体" w:cs="宋体"/>
          <w:color w:val="auto"/>
          <w:sz w:val="30"/>
          <w:szCs w:val="30"/>
          <w:highlight w:val="none"/>
        </w:rPr>
      </w:pPr>
      <w:r>
        <w:rPr>
          <w:rFonts w:hint="eastAsia" w:hAnsi="宋体" w:cs="宋体"/>
          <w:color w:val="auto"/>
          <w:sz w:val="30"/>
          <w:szCs w:val="30"/>
          <w:highlight w:val="none"/>
        </w:rPr>
        <w:t>附件10：</w:t>
      </w:r>
    </w:p>
    <w:p w14:paraId="1C06CCD7">
      <w:pPr>
        <w:jc w:val="center"/>
        <w:rPr>
          <w:rFonts w:hint="eastAsia"/>
          <w:b/>
          <w:color w:val="auto"/>
          <w:sz w:val="36"/>
          <w:szCs w:val="36"/>
          <w:highlight w:val="none"/>
        </w:rPr>
      </w:pPr>
      <w:r>
        <w:rPr>
          <w:rFonts w:hint="eastAsia"/>
          <w:b/>
          <w:color w:val="auto"/>
          <w:sz w:val="36"/>
          <w:szCs w:val="36"/>
          <w:highlight w:val="none"/>
        </w:rPr>
        <w:t>预付款支付申请（核准）表</w:t>
      </w:r>
    </w:p>
    <w:p w14:paraId="355E9257">
      <w:pPr>
        <w:rPr>
          <w:rFonts w:hint="eastAsia"/>
          <w:color w:val="auto"/>
          <w:sz w:val="24"/>
          <w:szCs w:val="24"/>
          <w:highlight w:val="none"/>
        </w:rPr>
      </w:pPr>
      <w:r>
        <w:rPr>
          <w:rFonts w:hint="eastAsia"/>
          <w:color w:val="auto"/>
          <w:sz w:val="24"/>
          <w:szCs w:val="24"/>
          <w:highlight w:val="none"/>
        </w:rPr>
        <w:t>工程名称：                                             编号：</w:t>
      </w:r>
    </w:p>
    <w:tbl>
      <w:tblPr>
        <w:tblStyle w:val="4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8"/>
        <w:gridCol w:w="4697"/>
      </w:tblGrid>
      <w:tr w14:paraId="53F3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noWrap w:val="0"/>
            <w:vAlign w:val="top"/>
          </w:tcPr>
          <w:p w14:paraId="219EDE96">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282F600D">
            <w:pPr>
              <w:spacing w:line="400" w:lineRule="exact"/>
              <w:ind w:left="-4" w:leftChars="-2" w:firstLine="315" w:firstLineChars="150"/>
              <w:rPr>
                <w:rFonts w:hint="eastAsia"/>
                <w:color w:val="auto"/>
                <w:highlight w:val="none"/>
              </w:rPr>
            </w:pPr>
            <w:r>
              <w:rPr>
                <w:rFonts w:hint="eastAsia"/>
                <w:color w:val="auto"/>
                <w:highlight w:val="none"/>
              </w:rPr>
              <w:t>我方根据施工合同的约定，现申请支付工程预付款额为(大写)</w:t>
            </w:r>
            <w:r>
              <w:rPr>
                <w:rFonts w:hint="eastAsia"/>
                <w:color w:val="auto"/>
                <w:highlight w:val="none"/>
                <w:u w:val="single"/>
              </w:rPr>
              <w:t xml:space="preserve">            </w:t>
            </w:r>
            <w:r>
              <w:rPr>
                <w:rFonts w:hint="eastAsia"/>
                <w:color w:val="auto"/>
                <w:highlight w:val="none"/>
              </w:rPr>
              <w:t>元，(小写)</w:t>
            </w:r>
          </w:p>
          <w:p w14:paraId="4B2CBD73">
            <w:pPr>
              <w:spacing w:line="400" w:lineRule="exact"/>
              <w:rPr>
                <w:rFonts w:hint="eastAsia"/>
                <w:color w:val="auto"/>
                <w:highlight w:val="none"/>
              </w:rPr>
            </w:pPr>
            <w:r>
              <w:rPr>
                <w:rFonts w:hint="eastAsia"/>
                <w:color w:val="auto"/>
                <w:highlight w:val="none"/>
                <w:u w:val="single"/>
              </w:rPr>
              <w:t xml:space="preserve">         </w:t>
            </w:r>
            <w:r>
              <w:rPr>
                <w:rFonts w:hint="eastAsia"/>
                <w:color w:val="auto"/>
                <w:highlight w:val="none"/>
              </w:rPr>
              <w:t>元，请予核准。</w:t>
            </w:r>
          </w:p>
          <w:tbl>
            <w:tblPr>
              <w:tblStyle w:val="43"/>
              <w:tblpPr w:leftFromText="180" w:rightFromText="180" w:vertAnchor="page" w:horzAnchor="margin" w:tblpY="1309"/>
              <w:tblOverlap w:val="never"/>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340"/>
              <w:gridCol w:w="1764"/>
              <w:gridCol w:w="2240"/>
              <w:gridCol w:w="1080"/>
            </w:tblGrid>
            <w:tr w14:paraId="391E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56F540EC">
                  <w:pPr>
                    <w:spacing w:line="280" w:lineRule="exact"/>
                    <w:jc w:val="center"/>
                    <w:rPr>
                      <w:rFonts w:hint="eastAsia"/>
                      <w:color w:val="auto"/>
                      <w:highlight w:val="none"/>
                    </w:rPr>
                  </w:pPr>
                  <w:r>
                    <w:rPr>
                      <w:rFonts w:hint="eastAsia"/>
                      <w:color w:val="auto"/>
                      <w:highlight w:val="none"/>
                    </w:rPr>
                    <w:t>序号</w:t>
                  </w:r>
                </w:p>
              </w:tc>
              <w:tc>
                <w:tcPr>
                  <w:tcW w:w="3340" w:type="dxa"/>
                  <w:noWrap w:val="0"/>
                  <w:vAlign w:val="center"/>
                </w:tcPr>
                <w:p w14:paraId="6F48A71F">
                  <w:pPr>
                    <w:spacing w:line="280" w:lineRule="exact"/>
                    <w:jc w:val="center"/>
                    <w:rPr>
                      <w:rFonts w:hint="eastAsia"/>
                      <w:color w:val="auto"/>
                      <w:highlight w:val="none"/>
                    </w:rPr>
                  </w:pPr>
                  <w:r>
                    <w:rPr>
                      <w:rFonts w:hint="eastAsia"/>
                      <w:color w:val="auto"/>
                      <w:highlight w:val="none"/>
                    </w:rPr>
                    <w:t>名      称</w:t>
                  </w:r>
                </w:p>
              </w:tc>
              <w:tc>
                <w:tcPr>
                  <w:tcW w:w="1764" w:type="dxa"/>
                  <w:noWrap w:val="0"/>
                  <w:vAlign w:val="center"/>
                </w:tcPr>
                <w:p w14:paraId="6742D0F0">
                  <w:pPr>
                    <w:spacing w:line="280" w:lineRule="exact"/>
                    <w:jc w:val="center"/>
                    <w:rPr>
                      <w:rFonts w:hint="eastAsia"/>
                      <w:color w:val="auto"/>
                      <w:highlight w:val="none"/>
                    </w:rPr>
                  </w:pPr>
                  <w:r>
                    <w:rPr>
                      <w:rFonts w:hint="eastAsia"/>
                      <w:color w:val="auto"/>
                      <w:highlight w:val="none"/>
                    </w:rPr>
                    <w:t>申请金额（元）</w:t>
                  </w:r>
                </w:p>
              </w:tc>
              <w:tc>
                <w:tcPr>
                  <w:tcW w:w="2240" w:type="dxa"/>
                  <w:noWrap w:val="0"/>
                  <w:vAlign w:val="center"/>
                </w:tcPr>
                <w:p w14:paraId="5F624927">
                  <w:pPr>
                    <w:spacing w:line="280" w:lineRule="exact"/>
                    <w:jc w:val="center"/>
                    <w:rPr>
                      <w:rFonts w:hint="eastAsia"/>
                      <w:color w:val="auto"/>
                      <w:highlight w:val="none"/>
                    </w:rPr>
                  </w:pPr>
                  <w:r>
                    <w:rPr>
                      <w:rFonts w:hint="eastAsia"/>
                      <w:color w:val="auto"/>
                      <w:highlight w:val="none"/>
                    </w:rPr>
                    <w:t>复核金额（元）</w:t>
                  </w:r>
                </w:p>
              </w:tc>
              <w:tc>
                <w:tcPr>
                  <w:tcW w:w="1080" w:type="dxa"/>
                  <w:noWrap w:val="0"/>
                  <w:vAlign w:val="center"/>
                </w:tcPr>
                <w:p w14:paraId="0DA87AE4">
                  <w:pPr>
                    <w:spacing w:line="280" w:lineRule="exact"/>
                    <w:jc w:val="center"/>
                    <w:rPr>
                      <w:rFonts w:hint="eastAsia"/>
                      <w:color w:val="auto"/>
                      <w:highlight w:val="none"/>
                    </w:rPr>
                  </w:pPr>
                  <w:r>
                    <w:rPr>
                      <w:rFonts w:hint="eastAsia"/>
                      <w:color w:val="auto"/>
                      <w:highlight w:val="none"/>
                    </w:rPr>
                    <w:t>备注</w:t>
                  </w:r>
                </w:p>
              </w:tc>
            </w:tr>
            <w:tr w14:paraId="614B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7185569">
                  <w:pPr>
                    <w:spacing w:line="280" w:lineRule="exact"/>
                    <w:jc w:val="center"/>
                    <w:rPr>
                      <w:rFonts w:hint="eastAsia"/>
                      <w:color w:val="auto"/>
                      <w:highlight w:val="none"/>
                    </w:rPr>
                  </w:pPr>
                  <w:r>
                    <w:rPr>
                      <w:rFonts w:hint="eastAsia"/>
                      <w:color w:val="auto"/>
                      <w:highlight w:val="none"/>
                    </w:rPr>
                    <w:t>1</w:t>
                  </w:r>
                </w:p>
              </w:tc>
              <w:tc>
                <w:tcPr>
                  <w:tcW w:w="3340" w:type="dxa"/>
                  <w:noWrap w:val="0"/>
                  <w:vAlign w:val="top"/>
                </w:tcPr>
                <w:p w14:paraId="17A059B3">
                  <w:pPr>
                    <w:spacing w:line="280" w:lineRule="exact"/>
                    <w:rPr>
                      <w:rFonts w:hint="eastAsia"/>
                      <w:color w:val="auto"/>
                      <w:highlight w:val="none"/>
                    </w:rPr>
                  </w:pPr>
                  <w:r>
                    <w:rPr>
                      <w:rFonts w:hint="eastAsia"/>
                      <w:color w:val="auto"/>
                      <w:highlight w:val="none"/>
                    </w:rPr>
                    <w:t>已签约合同价款金额</w:t>
                  </w:r>
                </w:p>
              </w:tc>
              <w:tc>
                <w:tcPr>
                  <w:tcW w:w="1764" w:type="dxa"/>
                  <w:noWrap w:val="0"/>
                  <w:vAlign w:val="top"/>
                </w:tcPr>
                <w:p w14:paraId="4186B83E">
                  <w:pPr>
                    <w:spacing w:line="280" w:lineRule="exact"/>
                    <w:rPr>
                      <w:rFonts w:hint="eastAsia"/>
                      <w:color w:val="auto"/>
                      <w:highlight w:val="none"/>
                    </w:rPr>
                  </w:pPr>
                </w:p>
              </w:tc>
              <w:tc>
                <w:tcPr>
                  <w:tcW w:w="2240" w:type="dxa"/>
                  <w:noWrap w:val="0"/>
                  <w:vAlign w:val="top"/>
                </w:tcPr>
                <w:p w14:paraId="2FCE0C0E">
                  <w:pPr>
                    <w:spacing w:line="280" w:lineRule="exact"/>
                    <w:rPr>
                      <w:rFonts w:hint="eastAsia"/>
                      <w:color w:val="auto"/>
                      <w:highlight w:val="none"/>
                    </w:rPr>
                  </w:pPr>
                </w:p>
              </w:tc>
              <w:tc>
                <w:tcPr>
                  <w:tcW w:w="1080" w:type="dxa"/>
                  <w:noWrap w:val="0"/>
                  <w:vAlign w:val="top"/>
                </w:tcPr>
                <w:p w14:paraId="3F3238F1">
                  <w:pPr>
                    <w:spacing w:line="280" w:lineRule="exact"/>
                    <w:rPr>
                      <w:rFonts w:hint="eastAsia"/>
                      <w:color w:val="auto"/>
                      <w:highlight w:val="none"/>
                    </w:rPr>
                  </w:pPr>
                </w:p>
              </w:tc>
            </w:tr>
            <w:tr w14:paraId="6AF9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56F7956">
                  <w:pPr>
                    <w:spacing w:line="280" w:lineRule="exact"/>
                    <w:jc w:val="center"/>
                    <w:rPr>
                      <w:rFonts w:hint="eastAsia"/>
                      <w:color w:val="auto"/>
                      <w:highlight w:val="none"/>
                    </w:rPr>
                  </w:pPr>
                  <w:r>
                    <w:rPr>
                      <w:rFonts w:hint="eastAsia"/>
                      <w:color w:val="auto"/>
                      <w:highlight w:val="none"/>
                    </w:rPr>
                    <w:t>2</w:t>
                  </w:r>
                </w:p>
              </w:tc>
              <w:tc>
                <w:tcPr>
                  <w:tcW w:w="3340" w:type="dxa"/>
                  <w:noWrap w:val="0"/>
                  <w:vAlign w:val="top"/>
                </w:tcPr>
                <w:p w14:paraId="75D401AB">
                  <w:pPr>
                    <w:spacing w:line="280" w:lineRule="exact"/>
                    <w:rPr>
                      <w:rFonts w:hint="eastAsia"/>
                      <w:color w:val="auto"/>
                      <w:highlight w:val="none"/>
                    </w:rPr>
                  </w:pPr>
                  <w:r>
                    <w:rPr>
                      <w:rFonts w:hint="eastAsia"/>
                      <w:color w:val="auto"/>
                      <w:highlight w:val="none"/>
                    </w:rPr>
                    <w:t>其中：安全文明施工费</w:t>
                  </w:r>
                </w:p>
              </w:tc>
              <w:tc>
                <w:tcPr>
                  <w:tcW w:w="1764" w:type="dxa"/>
                  <w:noWrap w:val="0"/>
                  <w:vAlign w:val="top"/>
                </w:tcPr>
                <w:p w14:paraId="05AC7358">
                  <w:pPr>
                    <w:spacing w:line="280" w:lineRule="exact"/>
                    <w:rPr>
                      <w:rFonts w:hint="eastAsia"/>
                      <w:color w:val="auto"/>
                      <w:highlight w:val="none"/>
                    </w:rPr>
                  </w:pPr>
                </w:p>
              </w:tc>
              <w:tc>
                <w:tcPr>
                  <w:tcW w:w="2240" w:type="dxa"/>
                  <w:noWrap w:val="0"/>
                  <w:vAlign w:val="top"/>
                </w:tcPr>
                <w:p w14:paraId="35903B75">
                  <w:pPr>
                    <w:spacing w:line="280" w:lineRule="exact"/>
                    <w:rPr>
                      <w:rFonts w:hint="eastAsia"/>
                      <w:color w:val="auto"/>
                      <w:highlight w:val="none"/>
                    </w:rPr>
                  </w:pPr>
                </w:p>
              </w:tc>
              <w:tc>
                <w:tcPr>
                  <w:tcW w:w="1080" w:type="dxa"/>
                  <w:noWrap w:val="0"/>
                  <w:vAlign w:val="top"/>
                </w:tcPr>
                <w:p w14:paraId="0C6700B1">
                  <w:pPr>
                    <w:spacing w:line="280" w:lineRule="exact"/>
                    <w:rPr>
                      <w:rFonts w:hint="eastAsia"/>
                      <w:color w:val="auto"/>
                      <w:highlight w:val="none"/>
                    </w:rPr>
                  </w:pPr>
                </w:p>
              </w:tc>
            </w:tr>
            <w:tr w14:paraId="4737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356493F">
                  <w:pPr>
                    <w:spacing w:line="280" w:lineRule="exact"/>
                    <w:jc w:val="center"/>
                    <w:rPr>
                      <w:rFonts w:hint="eastAsia"/>
                      <w:color w:val="auto"/>
                      <w:highlight w:val="none"/>
                    </w:rPr>
                  </w:pPr>
                  <w:r>
                    <w:rPr>
                      <w:rFonts w:hint="eastAsia"/>
                      <w:color w:val="auto"/>
                      <w:highlight w:val="none"/>
                    </w:rPr>
                    <w:t>3</w:t>
                  </w:r>
                </w:p>
              </w:tc>
              <w:tc>
                <w:tcPr>
                  <w:tcW w:w="3340" w:type="dxa"/>
                  <w:noWrap w:val="0"/>
                  <w:vAlign w:val="top"/>
                </w:tcPr>
                <w:p w14:paraId="6262D6FE">
                  <w:pPr>
                    <w:spacing w:line="280" w:lineRule="exact"/>
                    <w:rPr>
                      <w:rFonts w:hint="eastAsia"/>
                      <w:color w:val="auto"/>
                      <w:highlight w:val="none"/>
                    </w:rPr>
                  </w:pPr>
                  <w:r>
                    <w:rPr>
                      <w:rFonts w:hint="eastAsia"/>
                      <w:color w:val="auto"/>
                      <w:highlight w:val="none"/>
                    </w:rPr>
                    <w:t>应支付的预付款</w:t>
                  </w:r>
                </w:p>
              </w:tc>
              <w:tc>
                <w:tcPr>
                  <w:tcW w:w="1764" w:type="dxa"/>
                  <w:noWrap w:val="0"/>
                  <w:vAlign w:val="top"/>
                </w:tcPr>
                <w:p w14:paraId="5FEB3E7A">
                  <w:pPr>
                    <w:spacing w:line="280" w:lineRule="exact"/>
                    <w:rPr>
                      <w:rFonts w:hint="eastAsia"/>
                      <w:color w:val="auto"/>
                      <w:highlight w:val="none"/>
                    </w:rPr>
                  </w:pPr>
                </w:p>
              </w:tc>
              <w:tc>
                <w:tcPr>
                  <w:tcW w:w="2240" w:type="dxa"/>
                  <w:noWrap w:val="0"/>
                  <w:vAlign w:val="top"/>
                </w:tcPr>
                <w:p w14:paraId="21F76154">
                  <w:pPr>
                    <w:spacing w:line="280" w:lineRule="exact"/>
                    <w:rPr>
                      <w:rFonts w:hint="eastAsia"/>
                      <w:color w:val="auto"/>
                      <w:highlight w:val="none"/>
                    </w:rPr>
                  </w:pPr>
                </w:p>
              </w:tc>
              <w:tc>
                <w:tcPr>
                  <w:tcW w:w="1080" w:type="dxa"/>
                  <w:noWrap w:val="0"/>
                  <w:vAlign w:val="top"/>
                </w:tcPr>
                <w:p w14:paraId="1A3EAEAE">
                  <w:pPr>
                    <w:spacing w:line="280" w:lineRule="exact"/>
                    <w:rPr>
                      <w:rFonts w:hint="eastAsia"/>
                      <w:color w:val="auto"/>
                      <w:highlight w:val="none"/>
                    </w:rPr>
                  </w:pPr>
                </w:p>
              </w:tc>
            </w:tr>
            <w:tr w14:paraId="76F2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66B67B0">
                  <w:pPr>
                    <w:spacing w:line="280" w:lineRule="exact"/>
                    <w:jc w:val="center"/>
                    <w:rPr>
                      <w:rFonts w:hint="eastAsia"/>
                      <w:color w:val="auto"/>
                      <w:highlight w:val="none"/>
                    </w:rPr>
                  </w:pPr>
                  <w:r>
                    <w:rPr>
                      <w:rFonts w:hint="eastAsia"/>
                      <w:color w:val="auto"/>
                      <w:highlight w:val="none"/>
                    </w:rPr>
                    <w:t>4</w:t>
                  </w:r>
                </w:p>
              </w:tc>
              <w:tc>
                <w:tcPr>
                  <w:tcW w:w="3340" w:type="dxa"/>
                  <w:noWrap w:val="0"/>
                  <w:vAlign w:val="top"/>
                </w:tcPr>
                <w:p w14:paraId="628F3948">
                  <w:pPr>
                    <w:spacing w:line="280" w:lineRule="exact"/>
                    <w:rPr>
                      <w:rFonts w:hint="eastAsia"/>
                      <w:color w:val="auto"/>
                      <w:highlight w:val="none"/>
                    </w:rPr>
                  </w:pPr>
                  <w:r>
                    <w:rPr>
                      <w:rFonts w:hint="eastAsia"/>
                      <w:color w:val="auto"/>
                      <w:highlight w:val="none"/>
                    </w:rPr>
                    <w:t>应支付的安全文明施工费预付款</w:t>
                  </w:r>
                </w:p>
              </w:tc>
              <w:tc>
                <w:tcPr>
                  <w:tcW w:w="1764" w:type="dxa"/>
                  <w:noWrap w:val="0"/>
                  <w:vAlign w:val="top"/>
                </w:tcPr>
                <w:p w14:paraId="748B8B01">
                  <w:pPr>
                    <w:spacing w:line="280" w:lineRule="exact"/>
                    <w:rPr>
                      <w:rFonts w:hint="eastAsia"/>
                      <w:color w:val="auto"/>
                      <w:highlight w:val="none"/>
                    </w:rPr>
                  </w:pPr>
                </w:p>
              </w:tc>
              <w:tc>
                <w:tcPr>
                  <w:tcW w:w="2240" w:type="dxa"/>
                  <w:noWrap w:val="0"/>
                  <w:vAlign w:val="top"/>
                </w:tcPr>
                <w:p w14:paraId="39AF170C">
                  <w:pPr>
                    <w:spacing w:line="280" w:lineRule="exact"/>
                    <w:rPr>
                      <w:rFonts w:hint="eastAsia"/>
                      <w:color w:val="auto"/>
                      <w:highlight w:val="none"/>
                    </w:rPr>
                  </w:pPr>
                </w:p>
              </w:tc>
              <w:tc>
                <w:tcPr>
                  <w:tcW w:w="1080" w:type="dxa"/>
                  <w:noWrap w:val="0"/>
                  <w:vAlign w:val="top"/>
                </w:tcPr>
                <w:p w14:paraId="21C9BFCE">
                  <w:pPr>
                    <w:spacing w:line="280" w:lineRule="exact"/>
                    <w:rPr>
                      <w:rFonts w:hint="eastAsia"/>
                      <w:color w:val="auto"/>
                      <w:highlight w:val="none"/>
                    </w:rPr>
                  </w:pPr>
                </w:p>
              </w:tc>
            </w:tr>
            <w:tr w14:paraId="7C02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00F3AF0">
                  <w:pPr>
                    <w:spacing w:line="280" w:lineRule="exact"/>
                    <w:jc w:val="center"/>
                    <w:rPr>
                      <w:rFonts w:hint="eastAsia"/>
                      <w:color w:val="auto"/>
                      <w:highlight w:val="none"/>
                    </w:rPr>
                  </w:pPr>
                  <w:r>
                    <w:rPr>
                      <w:rFonts w:hint="eastAsia"/>
                      <w:color w:val="auto"/>
                      <w:highlight w:val="none"/>
                    </w:rPr>
                    <w:t>5</w:t>
                  </w:r>
                </w:p>
              </w:tc>
              <w:tc>
                <w:tcPr>
                  <w:tcW w:w="3340" w:type="dxa"/>
                  <w:noWrap w:val="0"/>
                  <w:vAlign w:val="top"/>
                </w:tcPr>
                <w:p w14:paraId="31EF6A15">
                  <w:pPr>
                    <w:spacing w:line="280" w:lineRule="exact"/>
                    <w:rPr>
                      <w:rFonts w:hint="eastAsia"/>
                      <w:color w:val="auto"/>
                      <w:highlight w:val="none"/>
                    </w:rPr>
                  </w:pPr>
                  <w:r>
                    <w:rPr>
                      <w:rFonts w:hint="eastAsia"/>
                      <w:color w:val="auto"/>
                      <w:highlight w:val="none"/>
                    </w:rPr>
                    <w:t>合计应支付的预付款</w:t>
                  </w:r>
                </w:p>
              </w:tc>
              <w:tc>
                <w:tcPr>
                  <w:tcW w:w="1764" w:type="dxa"/>
                  <w:noWrap w:val="0"/>
                  <w:vAlign w:val="top"/>
                </w:tcPr>
                <w:p w14:paraId="25BCF8E2">
                  <w:pPr>
                    <w:spacing w:line="280" w:lineRule="exact"/>
                    <w:rPr>
                      <w:rFonts w:hint="eastAsia"/>
                      <w:color w:val="auto"/>
                      <w:highlight w:val="none"/>
                    </w:rPr>
                  </w:pPr>
                </w:p>
              </w:tc>
              <w:tc>
                <w:tcPr>
                  <w:tcW w:w="2240" w:type="dxa"/>
                  <w:noWrap w:val="0"/>
                  <w:vAlign w:val="top"/>
                </w:tcPr>
                <w:p w14:paraId="54DB9C1A">
                  <w:pPr>
                    <w:spacing w:line="280" w:lineRule="exact"/>
                    <w:rPr>
                      <w:rFonts w:hint="eastAsia"/>
                      <w:color w:val="auto"/>
                      <w:highlight w:val="none"/>
                    </w:rPr>
                  </w:pPr>
                </w:p>
              </w:tc>
              <w:tc>
                <w:tcPr>
                  <w:tcW w:w="1080" w:type="dxa"/>
                  <w:noWrap w:val="0"/>
                  <w:vAlign w:val="top"/>
                </w:tcPr>
                <w:p w14:paraId="411748C9">
                  <w:pPr>
                    <w:spacing w:line="280" w:lineRule="exact"/>
                    <w:rPr>
                      <w:rFonts w:hint="eastAsia"/>
                      <w:color w:val="auto"/>
                      <w:highlight w:val="none"/>
                    </w:rPr>
                  </w:pPr>
                </w:p>
              </w:tc>
            </w:tr>
            <w:tr w14:paraId="717F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2CAB9D1">
                  <w:pPr>
                    <w:spacing w:line="280" w:lineRule="exact"/>
                    <w:jc w:val="center"/>
                    <w:rPr>
                      <w:rFonts w:hint="eastAsia"/>
                      <w:color w:val="auto"/>
                      <w:highlight w:val="none"/>
                    </w:rPr>
                  </w:pPr>
                </w:p>
              </w:tc>
              <w:tc>
                <w:tcPr>
                  <w:tcW w:w="3340" w:type="dxa"/>
                  <w:noWrap w:val="0"/>
                  <w:vAlign w:val="top"/>
                </w:tcPr>
                <w:p w14:paraId="6AF84EE0">
                  <w:pPr>
                    <w:spacing w:line="280" w:lineRule="exact"/>
                    <w:rPr>
                      <w:rFonts w:hint="eastAsia"/>
                      <w:color w:val="auto"/>
                      <w:highlight w:val="none"/>
                    </w:rPr>
                  </w:pPr>
                </w:p>
              </w:tc>
              <w:tc>
                <w:tcPr>
                  <w:tcW w:w="1764" w:type="dxa"/>
                  <w:noWrap w:val="0"/>
                  <w:vAlign w:val="top"/>
                </w:tcPr>
                <w:p w14:paraId="616ABED5">
                  <w:pPr>
                    <w:spacing w:line="280" w:lineRule="exact"/>
                    <w:rPr>
                      <w:rFonts w:hint="eastAsia"/>
                      <w:color w:val="auto"/>
                      <w:highlight w:val="none"/>
                    </w:rPr>
                  </w:pPr>
                </w:p>
              </w:tc>
              <w:tc>
                <w:tcPr>
                  <w:tcW w:w="2240" w:type="dxa"/>
                  <w:noWrap w:val="0"/>
                  <w:vAlign w:val="top"/>
                </w:tcPr>
                <w:p w14:paraId="3654A016">
                  <w:pPr>
                    <w:spacing w:line="280" w:lineRule="exact"/>
                    <w:rPr>
                      <w:rFonts w:hint="eastAsia"/>
                      <w:color w:val="auto"/>
                      <w:highlight w:val="none"/>
                    </w:rPr>
                  </w:pPr>
                </w:p>
              </w:tc>
              <w:tc>
                <w:tcPr>
                  <w:tcW w:w="1080" w:type="dxa"/>
                  <w:noWrap w:val="0"/>
                  <w:vAlign w:val="top"/>
                </w:tcPr>
                <w:p w14:paraId="345BC35D">
                  <w:pPr>
                    <w:spacing w:line="280" w:lineRule="exact"/>
                    <w:rPr>
                      <w:rFonts w:hint="eastAsia"/>
                      <w:color w:val="auto"/>
                      <w:highlight w:val="none"/>
                    </w:rPr>
                  </w:pPr>
                </w:p>
              </w:tc>
            </w:tr>
          </w:tbl>
          <w:p w14:paraId="79F41330">
            <w:pPr>
              <w:wordWrap w:val="0"/>
              <w:spacing w:line="400" w:lineRule="exact"/>
              <w:ind w:right="420"/>
              <w:rPr>
                <w:rFonts w:hint="eastAsia"/>
                <w:color w:val="auto"/>
                <w:highlight w:val="none"/>
              </w:rPr>
            </w:pPr>
          </w:p>
          <w:p w14:paraId="33DC4EDB">
            <w:pPr>
              <w:wordWrap w:val="0"/>
              <w:spacing w:line="400" w:lineRule="exact"/>
              <w:ind w:right="420"/>
              <w:rPr>
                <w:rFonts w:hint="eastAsia"/>
                <w:color w:val="auto"/>
                <w:highlight w:val="none"/>
              </w:rPr>
            </w:pPr>
            <w:r>
              <w:rPr>
                <w:rFonts w:hint="eastAsia"/>
                <w:color w:val="auto"/>
                <w:highlight w:val="none"/>
              </w:rPr>
              <w:t xml:space="preserve">                                            承包人（章）             </w:t>
            </w:r>
          </w:p>
          <w:p w14:paraId="01F85143">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765A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noWrap w:val="0"/>
            <w:vAlign w:val="top"/>
          </w:tcPr>
          <w:p w14:paraId="1730E801">
            <w:pPr>
              <w:spacing w:line="360" w:lineRule="exact"/>
              <w:rPr>
                <w:rFonts w:hint="eastAsia"/>
                <w:color w:val="auto"/>
                <w:highlight w:val="none"/>
              </w:rPr>
            </w:pPr>
            <w:r>
              <w:rPr>
                <w:rFonts w:hint="eastAsia"/>
                <w:color w:val="auto"/>
                <w:highlight w:val="none"/>
              </w:rPr>
              <w:t>复核意见：</w:t>
            </w:r>
          </w:p>
          <w:p w14:paraId="3039A648">
            <w:pPr>
              <w:spacing w:line="360" w:lineRule="exact"/>
              <w:ind w:firstLine="312"/>
              <w:rPr>
                <w:rFonts w:hint="eastAsia"/>
                <w:color w:val="auto"/>
                <w:highlight w:val="none"/>
              </w:rPr>
            </w:pPr>
            <w:r>
              <w:rPr>
                <w:rFonts w:hint="eastAsia"/>
                <w:color w:val="auto"/>
                <w:highlight w:val="none"/>
              </w:rPr>
              <w:t>□与合同约定不相符，修改意见见附件。</w:t>
            </w:r>
          </w:p>
          <w:p w14:paraId="3066EA58">
            <w:pPr>
              <w:spacing w:line="360" w:lineRule="exact"/>
              <w:ind w:firstLine="312"/>
              <w:rPr>
                <w:rFonts w:hint="eastAsia"/>
                <w:color w:val="auto"/>
                <w:highlight w:val="none"/>
              </w:rPr>
            </w:pPr>
            <w:r>
              <w:rPr>
                <w:rFonts w:hint="eastAsia"/>
                <w:color w:val="auto"/>
                <w:highlight w:val="none"/>
              </w:rPr>
              <w:t>□与合同约定相符，具体金额由造价工程师复核。</w:t>
            </w:r>
          </w:p>
          <w:p w14:paraId="75A263FD">
            <w:pPr>
              <w:spacing w:line="360" w:lineRule="exact"/>
              <w:ind w:firstLine="435"/>
              <w:jc w:val="right"/>
              <w:rPr>
                <w:rFonts w:hint="eastAsia"/>
                <w:color w:val="auto"/>
                <w:highlight w:val="none"/>
              </w:rPr>
            </w:pPr>
          </w:p>
          <w:p w14:paraId="0712A928">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监理工程师</w:t>
            </w:r>
            <w:r>
              <w:rPr>
                <w:rFonts w:hint="eastAsia"/>
                <w:color w:val="auto"/>
                <w:highlight w:val="none"/>
                <w:u w:val="single"/>
              </w:rPr>
              <w:t xml:space="preserve">           </w:t>
            </w:r>
          </w:p>
          <w:p w14:paraId="241B500B">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552" w:type="dxa"/>
            <w:noWrap w:val="0"/>
            <w:vAlign w:val="top"/>
          </w:tcPr>
          <w:p w14:paraId="481CF853">
            <w:pPr>
              <w:spacing w:line="360" w:lineRule="exact"/>
              <w:rPr>
                <w:rFonts w:hint="eastAsia"/>
                <w:color w:val="auto"/>
                <w:highlight w:val="none"/>
              </w:rPr>
            </w:pPr>
            <w:r>
              <w:rPr>
                <w:rFonts w:hint="eastAsia"/>
                <w:color w:val="auto"/>
                <w:highlight w:val="none"/>
              </w:rPr>
              <w:t>复核意见：</w:t>
            </w:r>
          </w:p>
          <w:p w14:paraId="086982CE">
            <w:pPr>
              <w:spacing w:line="360" w:lineRule="exact"/>
              <w:ind w:firstLine="435"/>
              <w:rPr>
                <w:rFonts w:hint="eastAsia"/>
                <w:color w:val="auto"/>
                <w:highlight w:val="none"/>
              </w:rPr>
            </w:pPr>
            <w:r>
              <w:rPr>
                <w:rFonts w:hint="eastAsia"/>
                <w:color w:val="auto"/>
                <w:highlight w:val="none"/>
              </w:rPr>
              <w:t>你方提出的支付申请经复核，应支付预付款金额为(大写)</w:t>
            </w:r>
            <w:r>
              <w:rPr>
                <w:rFonts w:hint="eastAsia"/>
                <w:color w:val="auto"/>
                <w:highlight w:val="none"/>
                <w:u w:val="single"/>
              </w:rPr>
              <w:t xml:space="preserve">                </w:t>
            </w:r>
            <w:r>
              <w:rPr>
                <w:rFonts w:hint="eastAsia"/>
                <w:color w:val="auto"/>
                <w:highlight w:val="none"/>
              </w:rPr>
              <w:t>元，（小写）</w:t>
            </w:r>
          </w:p>
          <w:p w14:paraId="750D10BD">
            <w:pPr>
              <w:spacing w:line="360" w:lineRule="exact"/>
              <w:rPr>
                <w:rFonts w:hint="eastAsia"/>
                <w:color w:val="auto"/>
                <w:highlight w:val="none"/>
              </w:rPr>
            </w:pPr>
            <w:r>
              <w:rPr>
                <w:rFonts w:hint="eastAsia"/>
                <w:color w:val="auto"/>
                <w:highlight w:val="none"/>
                <w:u w:val="single"/>
              </w:rPr>
              <w:t xml:space="preserve">          </w:t>
            </w:r>
            <w:r>
              <w:rPr>
                <w:rFonts w:hint="eastAsia"/>
                <w:color w:val="auto"/>
                <w:highlight w:val="none"/>
              </w:rPr>
              <w:t xml:space="preserve"> 元。</w:t>
            </w:r>
          </w:p>
          <w:p w14:paraId="7F54721C">
            <w:pPr>
              <w:spacing w:line="360" w:lineRule="exact"/>
              <w:rPr>
                <w:rFonts w:hint="eastAsia"/>
                <w:color w:val="auto"/>
                <w:highlight w:val="none"/>
                <w:u w:val="single"/>
              </w:rPr>
            </w:pPr>
          </w:p>
          <w:p w14:paraId="2CE69C39">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造价工程师</w:t>
            </w:r>
            <w:r>
              <w:rPr>
                <w:rFonts w:hint="eastAsia"/>
                <w:color w:val="auto"/>
                <w:highlight w:val="none"/>
                <w:u w:val="single"/>
              </w:rPr>
              <w:t xml:space="preserve">           </w:t>
            </w:r>
          </w:p>
          <w:p w14:paraId="19F2645C">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r>
      <w:tr w14:paraId="178A1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54A27C68">
            <w:pPr>
              <w:spacing w:line="400" w:lineRule="exact"/>
              <w:rPr>
                <w:rFonts w:hint="eastAsia"/>
                <w:color w:val="auto"/>
                <w:highlight w:val="none"/>
              </w:rPr>
            </w:pPr>
            <w:r>
              <w:rPr>
                <w:rFonts w:hint="eastAsia"/>
                <w:color w:val="auto"/>
                <w:highlight w:val="none"/>
              </w:rPr>
              <w:t>审核意见：</w:t>
            </w:r>
          </w:p>
          <w:p w14:paraId="3F7D472A">
            <w:pPr>
              <w:spacing w:line="400" w:lineRule="exact"/>
              <w:ind w:firstLine="435"/>
              <w:rPr>
                <w:rFonts w:hint="eastAsia"/>
                <w:color w:val="auto"/>
                <w:highlight w:val="none"/>
              </w:rPr>
            </w:pPr>
            <w:r>
              <w:rPr>
                <w:rFonts w:hint="eastAsia"/>
                <w:color w:val="auto"/>
                <w:highlight w:val="none"/>
              </w:rPr>
              <w:t>□不同意。</w:t>
            </w:r>
          </w:p>
          <w:p w14:paraId="3A012997">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59168CF8">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339EC791">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41BAF353">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73776DE5">
      <w:pPr>
        <w:spacing w:before="120" w:beforeLines="50"/>
        <w:ind w:firstLine="360" w:firstLineChars="200"/>
        <w:rPr>
          <w:rFonts w:hint="eastAsia"/>
          <w:color w:val="auto"/>
          <w:sz w:val="18"/>
          <w:szCs w:val="18"/>
          <w:highlight w:val="none"/>
        </w:rPr>
      </w:pPr>
      <w:r>
        <w:rPr>
          <w:rFonts w:hint="eastAsia"/>
          <w:color w:val="auto"/>
          <w:sz w:val="18"/>
          <w:szCs w:val="18"/>
          <w:highlight w:val="none"/>
        </w:rPr>
        <w:t xml:space="preserve">注：1.在选择栏中的“□”内作标识“√”。 </w:t>
      </w:r>
    </w:p>
    <w:p w14:paraId="4F73E9D1">
      <w:pPr>
        <w:spacing w:before="120" w:beforeLines="50"/>
        <w:ind w:left="720" w:hanging="720" w:hangingChars="400"/>
        <w:rPr>
          <w:rFonts w:hint="eastAsia" w:eastAsia="仿宋_GB2312"/>
          <w:color w:val="auto"/>
          <w:sz w:val="30"/>
          <w:szCs w:val="30"/>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09E9CE04">
      <w:pPr>
        <w:spacing w:before="120" w:beforeLines="50"/>
        <w:ind w:left="1200" w:hanging="1200" w:hangingChars="400"/>
        <w:rPr>
          <w:rFonts w:hint="eastAsia" w:eastAsia="仿宋_GB2312"/>
          <w:color w:val="auto"/>
          <w:sz w:val="30"/>
          <w:szCs w:val="30"/>
          <w:highlight w:val="none"/>
        </w:rPr>
      </w:pPr>
      <w:r>
        <w:rPr>
          <w:rFonts w:hint="eastAsia" w:eastAsia="仿宋_GB2312"/>
          <w:color w:val="auto"/>
          <w:sz w:val="30"/>
          <w:szCs w:val="30"/>
          <w:highlight w:val="none"/>
        </w:rPr>
        <w:t>附件11：</w:t>
      </w:r>
    </w:p>
    <w:p w14:paraId="13DB4D4E">
      <w:pPr>
        <w:jc w:val="center"/>
        <w:rPr>
          <w:rFonts w:hint="eastAsia"/>
          <w:b/>
          <w:color w:val="auto"/>
          <w:sz w:val="36"/>
          <w:szCs w:val="36"/>
          <w:highlight w:val="none"/>
        </w:rPr>
      </w:pPr>
      <w:r>
        <w:rPr>
          <w:rFonts w:hint="eastAsia"/>
          <w:b/>
          <w:color w:val="auto"/>
          <w:sz w:val="36"/>
          <w:szCs w:val="36"/>
          <w:highlight w:val="none"/>
        </w:rPr>
        <w:t>进度款支付申请（核准）表</w:t>
      </w:r>
    </w:p>
    <w:p w14:paraId="4A0C3282">
      <w:pPr>
        <w:rPr>
          <w:rFonts w:hint="eastAsia"/>
          <w:color w:val="auto"/>
          <w:sz w:val="24"/>
          <w:szCs w:val="24"/>
          <w:highlight w:val="none"/>
        </w:rPr>
      </w:pPr>
      <w:r>
        <w:rPr>
          <w:rFonts w:hint="eastAsia"/>
          <w:color w:val="auto"/>
          <w:sz w:val="24"/>
          <w:szCs w:val="24"/>
          <w:highlight w:val="none"/>
        </w:rPr>
        <w:t>工程名称：                                             编号：</w:t>
      </w:r>
    </w:p>
    <w:tbl>
      <w:tblPr>
        <w:tblStyle w:val="4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1FDE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noWrap w:val="0"/>
            <w:vAlign w:val="top"/>
          </w:tcPr>
          <w:p w14:paraId="0F04E06A">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0EC5D83D">
            <w:pPr>
              <w:spacing w:line="400" w:lineRule="exact"/>
              <w:ind w:left="-4" w:leftChars="-2" w:firstLine="315" w:firstLineChars="1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至</w:t>
            </w:r>
            <w:r>
              <w:rPr>
                <w:rFonts w:hint="eastAsia"/>
                <w:color w:val="auto"/>
                <w:highlight w:val="none"/>
                <w:u w:val="single"/>
              </w:rPr>
              <w:t xml:space="preserve">          </w:t>
            </w:r>
            <w:r>
              <w:rPr>
                <w:rFonts w:hint="eastAsia"/>
                <w:color w:val="auto"/>
                <w:highlight w:val="none"/>
              </w:rPr>
              <w:t>期间已完成了</w:t>
            </w:r>
            <w:r>
              <w:rPr>
                <w:rFonts w:hint="eastAsia"/>
                <w:color w:val="auto"/>
                <w:highlight w:val="none"/>
                <w:u w:val="single"/>
              </w:rPr>
              <w:t xml:space="preserve">               </w:t>
            </w:r>
            <w:r>
              <w:rPr>
                <w:rFonts w:hint="eastAsia"/>
                <w:color w:val="auto"/>
                <w:highlight w:val="none"/>
              </w:rPr>
              <w:t>工作，根据施工合同的约定，现申请支付本期的合同款额为(大写)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元，请予核准。</w:t>
            </w:r>
          </w:p>
          <w:tbl>
            <w:tblPr>
              <w:tblStyle w:val="43"/>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340"/>
              <w:gridCol w:w="1340"/>
              <w:gridCol w:w="1440"/>
              <w:gridCol w:w="1260"/>
              <w:gridCol w:w="931"/>
            </w:tblGrid>
            <w:tr w14:paraId="24C3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5CB180BF">
                  <w:pPr>
                    <w:spacing w:line="280" w:lineRule="exact"/>
                    <w:jc w:val="center"/>
                    <w:rPr>
                      <w:rFonts w:hint="eastAsia"/>
                      <w:color w:val="auto"/>
                      <w:highlight w:val="none"/>
                    </w:rPr>
                  </w:pPr>
                  <w:r>
                    <w:rPr>
                      <w:rFonts w:hint="eastAsia"/>
                      <w:color w:val="auto"/>
                      <w:highlight w:val="none"/>
                    </w:rPr>
                    <w:t>序号</w:t>
                  </w:r>
                </w:p>
              </w:tc>
              <w:tc>
                <w:tcPr>
                  <w:tcW w:w="3340" w:type="dxa"/>
                  <w:noWrap w:val="0"/>
                  <w:vAlign w:val="center"/>
                </w:tcPr>
                <w:p w14:paraId="66647108">
                  <w:pPr>
                    <w:spacing w:line="280" w:lineRule="exact"/>
                    <w:jc w:val="center"/>
                    <w:rPr>
                      <w:rFonts w:hint="eastAsia"/>
                      <w:color w:val="auto"/>
                      <w:highlight w:val="none"/>
                    </w:rPr>
                  </w:pPr>
                  <w:r>
                    <w:rPr>
                      <w:rFonts w:hint="eastAsia"/>
                      <w:color w:val="auto"/>
                      <w:highlight w:val="none"/>
                    </w:rPr>
                    <w:t>名      称</w:t>
                  </w:r>
                </w:p>
              </w:tc>
              <w:tc>
                <w:tcPr>
                  <w:tcW w:w="1340" w:type="dxa"/>
                  <w:noWrap w:val="0"/>
                  <w:vAlign w:val="center"/>
                </w:tcPr>
                <w:p w14:paraId="012B15CB">
                  <w:pPr>
                    <w:spacing w:line="280" w:lineRule="exact"/>
                    <w:jc w:val="center"/>
                    <w:rPr>
                      <w:rFonts w:hint="eastAsia"/>
                      <w:color w:val="auto"/>
                      <w:highlight w:val="none"/>
                    </w:rPr>
                  </w:pPr>
                  <w:r>
                    <w:rPr>
                      <w:rFonts w:hint="eastAsia"/>
                      <w:color w:val="auto"/>
                      <w:highlight w:val="none"/>
                    </w:rPr>
                    <w:t>实际金额（元）</w:t>
                  </w:r>
                </w:p>
              </w:tc>
              <w:tc>
                <w:tcPr>
                  <w:tcW w:w="1440" w:type="dxa"/>
                  <w:noWrap w:val="0"/>
                  <w:vAlign w:val="center"/>
                </w:tcPr>
                <w:p w14:paraId="3C823340">
                  <w:pPr>
                    <w:spacing w:line="280" w:lineRule="exact"/>
                    <w:jc w:val="center"/>
                    <w:rPr>
                      <w:rFonts w:hint="eastAsia"/>
                      <w:color w:val="auto"/>
                      <w:highlight w:val="none"/>
                    </w:rPr>
                  </w:pPr>
                  <w:r>
                    <w:rPr>
                      <w:rFonts w:hint="eastAsia"/>
                      <w:color w:val="auto"/>
                      <w:highlight w:val="none"/>
                    </w:rPr>
                    <w:t>申请金额（元）</w:t>
                  </w:r>
                </w:p>
              </w:tc>
              <w:tc>
                <w:tcPr>
                  <w:tcW w:w="1260" w:type="dxa"/>
                  <w:noWrap w:val="0"/>
                  <w:vAlign w:val="center"/>
                </w:tcPr>
                <w:p w14:paraId="7DB31BAE">
                  <w:pPr>
                    <w:spacing w:line="280" w:lineRule="exact"/>
                    <w:jc w:val="center"/>
                    <w:rPr>
                      <w:rFonts w:hint="eastAsia"/>
                      <w:color w:val="auto"/>
                      <w:highlight w:val="none"/>
                    </w:rPr>
                  </w:pPr>
                  <w:r>
                    <w:rPr>
                      <w:rFonts w:hint="eastAsia"/>
                      <w:color w:val="auto"/>
                      <w:highlight w:val="none"/>
                    </w:rPr>
                    <w:t>复核金额（元）</w:t>
                  </w:r>
                </w:p>
              </w:tc>
              <w:tc>
                <w:tcPr>
                  <w:tcW w:w="931" w:type="dxa"/>
                  <w:noWrap w:val="0"/>
                  <w:vAlign w:val="center"/>
                </w:tcPr>
                <w:p w14:paraId="00945563">
                  <w:pPr>
                    <w:spacing w:line="280" w:lineRule="exact"/>
                    <w:jc w:val="center"/>
                    <w:rPr>
                      <w:rFonts w:hint="eastAsia"/>
                      <w:color w:val="auto"/>
                      <w:highlight w:val="none"/>
                    </w:rPr>
                  </w:pPr>
                  <w:r>
                    <w:rPr>
                      <w:rFonts w:hint="eastAsia"/>
                      <w:color w:val="auto"/>
                      <w:highlight w:val="none"/>
                    </w:rPr>
                    <w:t>备注</w:t>
                  </w:r>
                </w:p>
              </w:tc>
            </w:tr>
            <w:tr w14:paraId="57CF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BCA139D">
                  <w:pPr>
                    <w:spacing w:line="280" w:lineRule="exact"/>
                    <w:jc w:val="center"/>
                    <w:rPr>
                      <w:rFonts w:hint="eastAsia"/>
                      <w:color w:val="auto"/>
                      <w:highlight w:val="none"/>
                    </w:rPr>
                  </w:pPr>
                  <w:r>
                    <w:rPr>
                      <w:rFonts w:hint="eastAsia"/>
                      <w:color w:val="auto"/>
                      <w:highlight w:val="none"/>
                    </w:rPr>
                    <w:t>1</w:t>
                  </w:r>
                </w:p>
              </w:tc>
              <w:tc>
                <w:tcPr>
                  <w:tcW w:w="3340" w:type="dxa"/>
                  <w:noWrap w:val="0"/>
                  <w:vAlign w:val="top"/>
                </w:tcPr>
                <w:p w14:paraId="312239DA">
                  <w:pPr>
                    <w:spacing w:line="280" w:lineRule="exact"/>
                    <w:rPr>
                      <w:rFonts w:hint="eastAsia"/>
                      <w:color w:val="auto"/>
                      <w:highlight w:val="none"/>
                    </w:rPr>
                  </w:pPr>
                  <w:r>
                    <w:rPr>
                      <w:rFonts w:hint="eastAsia"/>
                      <w:color w:val="auto"/>
                      <w:highlight w:val="none"/>
                    </w:rPr>
                    <w:t>累计已完成的工程价款</w:t>
                  </w:r>
                </w:p>
              </w:tc>
              <w:tc>
                <w:tcPr>
                  <w:tcW w:w="1340" w:type="dxa"/>
                  <w:noWrap w:val="0"/>
                  <w:vAlign w:val="top"/>
                </w:tcPr>
                <w:p w14:paraId="16D4D09D">
                  <w:pPr>
                    <w:spacing w:line="280" w:lineRule="exact"/>
                    <w:rPr>
                      <w:rFonts w:hint="eastAsia"/>
                      <w:color w:val="auto"/>
                      <w:highlight w:val="none"/>
                    </w:rPr>
                  </w:pPr>
                </w:p>
              </w:tc>
              <w:tc>
                <w:tcPr>
                  <w:tcW w:w="1440" w:type="dxa"/>
                  <w:noWrap w:val="0"/>
                  <w:vAlign w:val="top"/>
                </w:tcPr>
                <w:p w14:paraId="4FF6D4F1">
                  <w:pPr>
                    <w:spacing w:line="280" w:lineRule="exact"/>
                    <w:rPr>
                      <w:rFonts w:hint="eastAsia"/>
                      <w:color w:val="auto"/>
                      <w:highlight w:val="none"/>
                    </w:rPr>
                  </w:pPr>
                </w:p>
              </w:tc>
              <w:tc>
                <w:tcPr>
                  <w:tcW w:w="1260" w:type="dxa"/>
                  <w:noWrap w:val="0"/>
                  <w:vAlign w:val="top"/>
                </w:tcPr>
                <w:p w14:paraId="0C85C9CC">
                  <w:pPr>
                    <w:spacing w:line="280" w:lineRule="exact"/>
                    <w:rPr>
                      <w:rFonts w:hint="eastAsia"/>
                      <w:color w:val="auto"/>
                      <w:highlight w:val="none"/>
                    </w:rPr>
                  </w:pPr>
                </w:p>
              </w:tc>
              <w:tc>
                <w:tcPr>
                  <w:tcW w:w="931" w:type="dxa"/>
                  <w:noWrap w:val="0"/>
                  <w:vAlign w:val="top"/>
                </w:tcPr>
                <w:p w14:paraId="5CB71444">
                  <w:pPr>
                    <w:spacing w:line="280" w:lineRule="exact"/>
                    <w:rPr>
                      <w:rFonts w:hint="eastAsia"/>
                      <w:color w:val="auto"/>
                      <w:highlight w:val="none"/>
                    </w:rPr>
                  </w:pPr>
                </w:p>
              </w:tc>
            </w:tr>
            <w:tr w14:paraId="73BB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AC53114">
                  <w:pPr>
                    <w:spacing w:line="280" w:lineRule="exact"/>
                    <w:jc w:val="center"/>
                    <w:rPr>
                      <w:rFonts w:hint="eastAsia"/>
                      <w:color w:val="auto"/>
                      <w:highlight w:val="none"/>
                    </w:rPr>
                  </w:pPr>
                </w:p>
              </w:tc>
              <w:tc>
                <w:tcPr>
                  <w:tcW w:w="3340" w:type="dxa"/>
                  <w:noWrap w:val="0"/>
                  <w:vAlign w:val="top"/>
                </w:tcPr>
                <w:p w14:paraId="3C4E0393">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6C8A9476">
                  <w:pPr>
                    <w:spacing w:line="280" w:lineRule="exact"/>
                    <w:rPr>
                      <w:rFonts w:hint="eastAsia"/>
                      <w:color w:val="auto"/>
                      <w:highlight w:val="none"/>
                    </w:rPr>
                  </w:pPr>
                </w:p>
              </w:tc>
              <w:tc>
                <w:tcPr>
                  <w:tcW w:w="1440" w:type="dxa"/>
                  <w:noWrap w:val="0"/>
                  <w:vAlign w:val="top"/>
                </w:tcPr>
                <w:p w14:paraId="0A53D4E1">
                  <w:pPr>
                    <w:spacing w:line="280" w:lineRule="exact"/>
                    <w:rPr>
                      <w:rFonts w:hint="eastAsia"/>
                      <w:color w:val="auto"/>
                      <w:highlight w:val="none"/>
                    </w:rPr>
                  </w:pPr>
                </w:p>
              </w:tc>
              <w:tc>
                <w:tcPr>
                  <w:tcW w:w="1260" w:type="dxa"/>
                  <w:noWrap w:val="0"/>
                  <w:vAlign w:val="top"/>
                </w:tcPr>
                <w:p w14:paraId="27429D44">
                  <w:pPr>
                    <w:spacing w:line="280" w:lineRule="exact"/>
                    <w:rPr>
                      <w:rFonts w:hint="eastAsia"/>
                      <w:color w:val="auto"/>
                      <w:highlight w:val="none"/>
                    </w:rPr>
                  </w:pPr>
                </w:p>
              </w:tc>
              <w:tc>
                <w:tcPr>
                  <w:tcW w:w="931" w:type="dxa"/>
                  <w:noWrap w:val="0"/>
                  <w:vAlign w:val="top"/>
                </w:tcPr>
                <w:p w14:paraId="68CC42FC">
                  <w:pPr>
                    <w:spacing w:line="280" w:lineRule="exact"/>
                    <w:rPr>
                      <w:rFonts w:hint="eastAsia"/>
                      <w:color w:val="auto"/>
                      <w:highlight w:val="none"/>
                    </w:rPr>
                  </w:pPr>
                </w:p>
              </w:tc>
            </w:tr>
            <w:tr w14:paraId="6951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BAA0EA9">
                  <w:pPr>
                    <w:spacing w:line="280" w:lineRule="exact"/>
                    <w:jc w:val="center"/>
                    <w:rPr>
                      <w:rFonts w:hint="eastAsia"/>
                      <w:color w:val="auto"/>
                      <w:highlight w:val="none"/>
                    </w:rPr>
                  </w:pPr>
                  <w:r>
                    <w:rPr>
                      <w:rFonts w:hint="eastAsia"/>
                      <w:color w:val="auto"/>
                      <w:highlight w:val="none"/>
                    </w:rPr>
                    <w:t>2</w:t>
                  </w:r>
                </w:p>
              </w:tc>
              <w:tc>
                <w:tcPr>
                  <w:tcW w:w="3340" w:type="dxa"/>
                  <w:noWrap w:val="0"/>
                  <w:vAlign w:val="top"/>
                </w:tcPr>
                <w:p w14:paraId="54C2E41E">
                  <w:pPr>
                    <w:spacing w:line="280" w:lineRule="exact"/>
                    <w:rPr>
                      <w:rFonts w:hint="eastAsia"/>
                      <w:color w:val="auto"/>
                      <w:highlight w:val="none"/>
                    </w:rPr>
                  </w:pPr>
                  <w:r>
                    <w:rPr>
                      <w:rFonts w:hint="eastAsia"/>
                      <w:color w:val="auto"/>
                      <w:highlight w:val="none"/>
                    </w:rPr>
                    <w:t>累计已实际支付的工程价款</w:t>
                  </w:r>
                </w:p>
              </w:tc>
              <w:tc>
                <w:tcPr>
                  <w:tcW w:w="1340" w:type="dxa"/>
                  <w:noWrap w:val="0"/>
                  <w:vAlign w:val="top"/>
                </w:tcPr>
                <w:p w14:paraId="1C715B67">
                  <w:pPr>
                    <w:spacing w:line="280" w:lineRule="exact"/>
                    <w:rPr>
                      <w:rFonts w:hint="eastAsia"/>
                      <w:color w:val="auto"/>
                      <w:highlight w:val="none"/>
                    </w:rPr>
                  </w:pPr>
                </w:p>
              </w:tc>
              <w:tc>
                <w:tcPr>
                  <w:tcW w:w="1440" w:type="dxa"/>
                  <w:noWrap w:val="0"/>
                  <w:vAlign w:val="top"/>
                </w:tcPr>
                <w:p w14:paraId="1E127AA3">
                  <w:pPr>
                    <w:spacing w:line="280" w:lineRule="exact"/>
                    <w:rPr>
                      <w:rFonts w:hint="eastAsia"/>
                      <w:color w:val="auto"/>
                      <w:highlight w:val="none"/>
                    </w:rPr>
                  </w:pPr>
                </w:p>
              </w:tc>
              <w:tc>
                <w:tcPr>
                  <w:tcW w:w="1260" w:type="dxa"/>
                  <w:noWrap w:val="0"/>
                  <w:vAlign w:val="top"/>
                </w:tcPr>
                <w:p w14:paraId="37D11C6D">
                  <w:pPr>
                    <w:spacing w:line="280" w:lineRule="exact"/>
                    <w:rPr>
                      <w:rFonts w:hint="eastAsia"/>
                      <w:color w:val="auto"/>
                      <w:highlight w:val="none"/>
                    </w:rPr>
                  </w:pPr>
                </w:p>
              </w:tc>
              <w:tc>
                <w:tcPr>
                  <w:tcW w:w="931" w:type="dxa"/>
                  <w:noWrap w:val="0"/>
                  <w:vAlign w:val="top"/>
                </w:tcPr>
                <w:p w14:paraId="347DB35B">
                  <w:pPr>
                    <w:spacing w:line="280" w:lineRule="exact"/>
                    <w:rPr>
                      <w:rFonts w:hint="eastAsia"/>
                      <w:color w:val="auto"/>
                      <w:highlight w:val="none"/>
                    </w:rPr>
                  </w:pPr>
                </w:p>
              </w:tc>
            </w:tr>
            <w:tr w14:paraId="3A42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9D5C2EF">
                  <w:pPr>
                    <w:spacing w:line="280" w:lineRule="exact"/>
                    <w:jc w:val="center"/>
                    <w:rPr>
                      <w:rFonts w:hint="eastAsia"/>
                      <w:color w:val="auto"/>
                      <w:highlight w:val="none"/>
                    </w:rPr>
                  </w:pPr>
                </w:p>
              </w:tc>
              <w:tc>
                <w:tcPr>
                  <w:tcW w:w="3340" w:type="dxa"/>
                  <w:noWrap w:val="0"/>
                  <w:vAlign w:val="top"/>
                </w:tcPr>
                <w:p w14:paraId="7870B248">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1E9DA05B">
                  <w:pPr>
                    <w:spacing w:line="280" w:lineRule="exact"/>
                    <w:rPr>
                      <w:rFonts w:hint="eastAsia"/>
                      <w:color w:val="auto"/>
                      <w:highlight w:val="none"/>
                    </w:rPr>
                  </w:pPr>
                </w:p>
              </w:tc>
              <w:tc>
                <w:tcPr>
                  <w:tcW w:w="1440" w:type="dxa"/>
                  <w:noWrap w:val="0"/>
                  <w:vAlign w:val="top"/>
                </w:tcPr>
                <w:p w14:paraId="32FC808C">
                  <w:pPr>
                    <w:spacing w:line="280" w:lineRule="exact"/>
                    <w:rPr>
                      <w:rFonts w:hint="eastAsia"/>
                      <w:color w:val="auto"/>
                      <w:highlight w:val="none"/>
                    </w:rPr>
                  </w:pPr>
                </w:p>
              </w:tc>
              <w:tc>
                <w:tcPr>
                  <w:tcW w:w="1260" w:type="dxa"/>
                  <w:noWrap w:val="0"/>
                  <w:vAlign w:val="top"/>
                </w:tcPr>
                <w:p w14:paraId="2F7101B0">
                  <w:pPr>
                    <w:spacing w:line="280" w:lineRule="exact"/>
                    <w:rPr>
                      <w:rFonts w:hint="eastAsia"/>
                      <w:color w:val="auto"/>
                      <w:highlight w:val="none"/>
                    </w:rPr>
                  </w:pPr>
                </w:p>
              </w:tc>
              <w:tc>
                <w:tcPr>
                  <w:tcW w:w="931" w:type="dxa"/>
                  <w:noWrap w:val="0"/>
                  <w:vAlign w:val="top"/>
                </w:tcPr>
                <w:p w14:paraId="2F88B3A5">
                  <w:pPr>
                    <w:spacing w:line="280" w:lineRule="exact"/>
                    <w:rPr>
                      <w:rFonts w:hint="eastAsia"/>
                      <w:color w:val="auto"/>
                      <w:highlight w:val="none"/>
                    </w:rPr>
                  </w:pPr>
                </w:p>
              </w:tc>
            </w:tr>
            <w:tr w14:paraId="6C4D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7AB8BFD">
                  <w:pPr>
                    <w:spacing w:line="280" w:lineRule="exact"/>
                    <w:jc w:val="center"/>
                    <w:rPr>
                      <w:rFonts w:hint="eastAsia"/>
                      <w:color w:val="auto"/>
                      <w:highlight w:val="none"/>
                    </w:rPr>
                  </w:pPr>
                  <w:r>
                    <w:rPr>
                      <w:rFonts w:hint="eastAsia"/>
                      <w:color w:val="auto"/>
                      <w:highlight w:val="none"/>
                    </w:rPr>
                    <w:t>3</w:t>
                  </w:r>
                </w:p>
              </w:tc>
              <w:tc>
                <w:tcPr>
                  <w:tcW w:w="3340" w:type="dxa"/>
                  <w:noWrap w:val="0"/>
                  <w:vAlign w:val="top"/>
                </w:tcPr>
                <w:p w14:paraId="14C92A2C">
                  <w:pPr>
                    <w:spacing w:line="280" w:lineRule="exact"/>
                    <w:rPr>
                      <w:rFonts w:hint="eastAsia"/>
                      <w:color w:val="auto"/>
                      <w:highlight w:val="none"/>
                    </w:rPr>
                  </w:pPr>
                  <w:r>
                    <w:rPr>
                      <w:rFonts w:hint="eastAsia"/>
                      <w:color w:val="auto"/>
                      <w:highlight w:val="none"/>
                    </w:rPr>
                    <w:t>本周期已完成的工程价款</w:t>
                  </w:r>
                </w:p>
              </w:tc>
              <w:tc>
                <w:tcPr>
                  <w:tcW w:w="1340" w:type="dxa"/>
                  <w:noWrap w:val="0"/>
                  <w:vAlign w:val="top"/>
                </w:tcPr>
                <w:p w14:paraId="0BCB0E50">
                  <w:pPr>
                    <w:spacing w:line="280" w:lineRule="exact"/>
                    <w:rPr>
                      <w:rFonts w:hint="eastAsia"/>
                      <w:color w:val="auto"/>
                      <w:highlight w:val="none"/>
                    </w:rPr>
                  </w:pPr>
                </w:p>
              </w:tc>
              <w:tc>
                <w:tcPr>
                  <w:tcW w:w="1440" w:type="dxa"/>
                  <w:noWrap w:val="0"/>
                  <w:vAlign w:val="top"/>
                </w:tcPr>
                <w:p w14:paraId="4410CE98">
                  <w:pPr>
                    <w:spacing w:line="280" w:lineRule="exact"/>
                    <w:rPr>
                      <w:rFonts w:hint="eastAsia"/>
                      <w:color w:val="auto"/>
                      <w:highlight w:val="none"/>
                    </w:rPr>
                  </w:pPr>
                </w:p>
              </w:tc>
              <w:tc>
                <w:tcPr>
                  <w:tcW w:w="1260" w:type="dxa"/>
                  <w:noWrap w:val="0"/>
                  <w:vAlign w:val="top"/>
                </w:tcPr>
                <w:p w14:paraId="6E891154">
                  <w:pPr>
                    <w:spacing w:line="280" w:lineRule="exact"/>
                    <w:rPr>
                      <w:rFonts w:hint="eastAsia"/>
                      <w:color w:val="auto"/>
                      <w:highlight w:val="none"/>
                    </w:rPr>
                  </w:pPr>
                </w:p>
              </w:tc>
              <w:tc>
                <w:tcPr>
                  <w:tcW w:w="931" w:type="dxa"/>
                  <w:noWrap w:val="0"/>
                  <w:vAlign w:val="top"/>
                </w:tcPr>
                <w:p w14:paraId="12B474B1">
                  <w:pPr>
                    <w:spacing w:line="280" w:lineRule="exact"/>
                    <w:rPr>
                      <w:rFonts w:hint="eastAsia"/>
                      <w:color w:val="auto"/>
                      <w:highlight w:val="none"/>
                    </w:rPr>
                  </w:pPr>
                </w:p>
              </w:tc>
            </w:tr>
            <w:tr w14:paraId="5CBA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DCE0759">
                  <w:pPr>
                    <w:spacing w:line="280" w:lineRule="exact"/>
                    <w:jc w:val="center"/>
                    <w:rPr>
                      <w:rFonts w:hint="eastAsia"/>
                      <w:color w:val="auto"/>
                      <w:highlight w:val="none"/>
                    </w:rPr>
                  </w:pPr>
                </w:p>
              </w:tc>
              <w:tc>
                <w:tcPr>
                  <w:tcW w:w="3340" w:type="dxa"/>
                  <w:noWrap w:val="0"/>
                  <w:vAlign w:val="top"/>
                </w:tcPr>
                <w:p w14:paraId="17779C36">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04549138">
                  <w:pPr>
                    <w:spacing w:line="280" w:lineRule="exact"/>
                    <w:rPr>
                      <w:rFonts w:hint="eastAsia"/>
                      <w:color w:val="auto"/>
                      <w:highlight w:val="none"/>
                    </w:rPr>
                  </w:pPr>
                </w:p>
              </w:tc>
              <w:tc>
                <w:tcPr>
                  <w:tcW w:w="1440" w:type="dxa"/>
                  <w:noWrap w:val="0"/>
                  <w:vAlign w:val="top"/>
                </w:tcPr>
                <w:p w14:paraId="45C4CB0C">
                  <w:pPr>
                    <w:spacing w:line="280" w:lineRule="exact"/>
                    <w:rPr>
                      <w:rFonts w:hint="eastAsia"/>
                      <w:color w:val="auto"/>
                      <w:highlight w:val="none"/>
                    </w:rPr>
                  </w:pPr>
                </w:p>
              </w:tc>
              <w:tc>
                <w:tcPr>
                  <w:tcW w:w="1260" w:type="dxa"/>
                  <w:noWrap w:val="0"/>
                  <w:vAlign w:val="top"/>
                </w:tcPr>
                <w:p w14:paraId="005D9DD9">
                  <w:pPr>
                    <w:spacing w:line="280" w:lineRule="exact"/>
                    <w:rPr>
                      <w:rFonts w:hint="eastAsia"/>
                      <w:color w:val="auto"/>
                      <w:highlight w:val="none"/>
                    </w:rPr>
                  </w:pPr>
                </w:p>
              </w:tc>
              <w:tc>
                <w:tcPr>
                  <w:tcW w:w="931" w:type="dxa"/>
                  <w:noWrap w:val="0"/>
                  <w:vAlign w:val="top"/>
                </w:tcPr>
                <w:p w14:paraId="67C62E9C">
                  <w:pPr>
                    <w:spacing w:line="280" w:lineRule="exact"/>
                    <w:rPr>
                      <w:rFonts w:hint="eastAsia"/>
                      <w:color w:val="auto"/>
                      <w:highlight w:val="none"/>
                    </w:rPr>
                  </w:pPr>
                </w:p>
              </w:tc>
            </w:tr>
            <w:tr w14:paraId="2D75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50A6750">
                  <w:pPr>
                    <w:spacing w:line="280" w:lineRule="exact"/>
                    <w:jc w:val="center"/>
                    <w:rPr>
                      <w:rFonts w:hint="eastAsia"/>
                      <w:color w:val="auto"/>
                      <w:highlight w:val="none"/>
                    </w:rPr>
                  </w:pPr>
                  <w:r>
                    <w:rPr>
                      <w:rFonts w:hint="eastAsia"/>
                      <w:color w:val="auto"/>
                      <w:highlight w:val="none"/>
                    </w:rPr>
                    <w:t>4</w:t>
                  </w:r>
                </w:p>
              </w:tc>
              <w:tc>
                <w:tcPr>
                  <w:tcW w:w="3340" w:type="dxa"/>
                  <w:noWrap w:val="0"/>
                  <w:vAlign w:val="top"/>
                </w:tcPr>
                <w:p w14:paraId="41BB2235">
                  <w:pPr>
                    <w:spacing w:line="280" w:lineRule="exact"/>
                    <w:rPr>
                      <w:rFonts w:hint="eastAsia"/>
                      <w:color w:val="auto"/>
                      <w:highlight w:val="none"/>
                    </w:rPr>
                  </w:pPr>
                  <w:r>
                    <w:rPr>
                      <w:rFonts w:hint="eastAsia"/>
                      <w:color w:val="auto"/>
                      <w:highlight w:val="none"/>
                    </w:rPr>
                    <w:t>本周期应扣减的金额</w:t>
                  </w:r>
                </w:p>
              </w:tc>
              <w:tc>
                <w:tcPr>
                  <w:tcW w:w="1340" w:type="dxa"/>
                  <w:noWrap w:val="0"/>
                  <w:vAlign w:val="top"/>
                </w:tcPr>
                <w:p w14:paraId="51754CBF">
                  <w:pPr>
                    <w:spacing w:line="280" w:lineRule="exact"/>
                    <w:rPr>
                      <w:rFonts w:hint="eastAsia"/>
                      <w:color w:val="auto"/>
                      <w:highlight w:val="none"/>
                    </w:rPr>
                  </w:pPr>
                </w:p>
              </w:tc>
              <w:tc>
                <w:tcPr>
                  <w:tcW w:w="1440" w:type="dxa"/>
                  <w:noWrap w:val="0"/>
                  <w:vAlign w:val="top"/>
                </w:tcPr>
                <w:p w14:paraId="6DDCB926">
                  <w:pPr>
                    <w:spacing w:line="280" w:lineRule="exact"/>
                    <w:rPr>
                      <w:rFonts w:hint="eastAsia"/>
                      <w:color w:val="auto"/>
                      <w:highlight w:val="none"/>
                    </w:rPr>
                  </w:pPr>
                </w:p>
              </w:tc>
              <w:tc>
                <w:tcPr>
                  <w:tcW w:w="1260" w:type="dxa"/>
                  <w:noWrap w:val="0"/>
                  <w:vAlign w:val="top"/>
                </w:tcPr>
                <w:p w14:paraId="46B84D69">
                  <w:pPr>
                    <w:spacing w:line="280" w:lineRule="exact"/>
                    <w:rPr>
                      <w:rFonts w:hint="eastAsia"/>
                      <w:color w:val="auto"/>
                      <w:highlight w:val="none"/>
                    </w:rPr>
                  </w:pPr>
                </w:p>
              </w:tc>
              <w:tc>
                <w:tcPr>
                  <w:tcW w:w="931" w:type="dxa"/>
                  <w:noWrap w:val="0"/>
                  <w:vAlign w:val="top"/>
                </w:tcPr>
                <w:p w14:paraId="56AC501A">
                  <w:pPr>
                    <w:spacing w:line="280" w:lineRule="exact"/>
                    <w:rPr>
                      <w:rFonts w:hint="eastAsia"/>
                      <w:color w:val="auto"/>
                      <w:highlight w:val="none"/>
                    </w:rPr>
                  </w:pPr>
                </w:p>
              </w:tc>
            </w:tr>
            <w:tr w14:paraId="4F35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CBBEC3C">
                  <w:pPr>
                    <w:spacing w:line="280" w:lineRule="exact"/>
                    <w:jc w:val="center"/>
                    <w:rPr>
                      <w:rFonts w:hint="eastAsia"/>
                      <w:color w:val="auto"/>
                      <w:highlight w:val="none"/>
                    </w:rPr>
                  </w:pPr>
                  <w:r>
                    <w:rPr>
                      <w:rFonts w:hint="eastAsia"/>
                      <w:color w:val="auto"/>
                      <w:highlight w:val="none"/>
                    </w:rPr>
                    <w:t>4.1</w:t>
                  </w:r>
                </w:p>
              </w:tc>
              <w:tc>
                <w:tcPr>
                  <w:tcW w:w="3340" w:type="dxa"/>
                  <w:noWrap w:val="0"/>
                  <w:vAlign w:val="top"/>
                </w:tcPr>
                <w:p w14:paraId="7FDD0184">
                  <w:pPr>
                    <w:spacing w:line="280" w:lineRule="exact"/>
                    <w:rPr>
                      <w:rFonts w:hint="eastAsia"/>
                      <w:color w:val="auto"/>
                      <w:highlight w:val="none"/>
                    </w:rPr>
                  </w:pPr>
                  <w:r>
                    <w:rPr>
                      <w:rFonts w:hint="eastAsia"/>
                      <w:color w:val="auto"/>
                      <w:highlight w:val="none"/>
                    </w:rPr>
                    <w:t>本周期实际应抵扣的预付款</w:t>
                  </w:r>
                </w:p>
              </w:tc>
              <w:tc>
                <w:tcPr>
                  <w:tcW w:w="1340" w:type="dxa"/>
                  <w:noWrap w:val="0"/>
                  <w:vAlign w:val="top"/>
                </w:tcPr>
                <w:p w14:paraId="7114F648">
                  <w:pPr>
                    <w:spacing w:line="280" w:lineRule="exact"/>
                    <w:rPr>
                      <w:rFonts w:hint="eastAsia"/>
                      <w:color w:val="auto"/>
                      <w:highlight w:val="none"/>
                    </w:rPr>
                  </w:pPr>
                </w:p>
              </w:tc>
              <w:tc>
                <w:tcPr>
                  <w:tcW w:w="1440" w:type="dxa"/>
                  <w:noWrap w:val="0"/>
                  <w:vAlign w:val="top"/>
                </w:tcPr>
                <w:p w14:paraId="1AD165B6">
                  <w:pPr>
                    <w:spacing w:line="280" w:lineRule="exact"/>
                    <w:rPr>
                      <w:rFonts w:hint="eastAsia"/>
                      <w:color w:val="auto"/>
                      <w:highlight w:val="none"/>
                    </w:rPr>
                  </w:pPr>
                </w:p>
              </w:tc>
              <w:tc>
                <w:tcPr>
                  <w:tcW w:w="1260" w:type="dxa"/>
                  <w:noWrap w:val="0"/>
                  <w:vAlign w:val="top"/>
                </w:tcPr>
                <w:p w14:paraId="5A6833C2">
                  <w:pPr>
                    <w:spacing w:line="280" w:lineRule="exact"/>
                    <w:rPr>
                      <w:rFonts w:hint="eastAsia"/>
                      <w:color w:val="auto"/>
                      <w:highlight w:val="none"/>
                    </w:rPr>
                  </w:pPr>
                </w:p>
              </w:tc>
              <w:tc>
                <w:tcPr>
                  <w:tcW w:w="931" w:type="dxa"/>
                  <w:noWrap w:val="0"/>
                  <w:vAlign w:val="top"/>
                </w:tcPr>
                <w:p w14:paraId="06E47C71">
                  <w:pPr>
                    <w:spacing w:line="280" w:lineRule="exact"/>
                    <w:rPr>
                      <w:rFonts w:hint="eastAsia"/>
                      <w:color w:val="auto"/>
                      <w:highlight w:val="none"/>
                    </w:rPr>
                  </w:pPr>
                </w:p>
              </w:tc>
            </w:tr>
            <w:tr w14:paraId="662B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A00F58D">
                  <w:pPr>
                    <w:spacing w:line="280" w:lineRule="exact"/>
                    <w:jc w:val="center"/>
                    <w:rPr>
                      <w:rFonts w:hint="eastAsia"/>
                      <w:color w:val="auto"/>
                      <w:highlight w:val="none"/>
                    </w:rPr>
                  </w:pPr>
                  <w:r>
                    <w:rPr>
                      <w:rFonts w:hint="eastAsia"/>
                      <w:color w:val="auto"/>
                      <w:highlight w:val="none"/>
                    </w:rPr>
                    <w:t>4.2</w:t>
                  </w:r>
                </w:p>
              </w:tc>
              <w:tc>
                <w:tcPr>
                  <w:tcW w:w="3340" w:type="dxa"/>
                  <w:noWrap w:val="0"/>
                  <w:vAlign w:val="top"/>
                </w:tcPr>
                <w:p w14:paraId="4BAB2C2A">
                  <w:pPr>
                    <w:spacing w:line="280" w:lineRule="exact"/>
                    <w:rPr>
                      <w:rFonts w:hint="eastAsia"/>
                      <w:color w:val="auto"/>
                      <w:highlight w:val="none"/>
                    </w:rPr>
                  </w:pPr>
                  <w:r>
                    <w:rPr>
                      <w:rFonts w:hint="eastAsia"/>
                      <w:color w:val="auto"/>
                      <w:highlight w:val="none"/>
                    </w:rPr>
                    <w:t>本周期应扣减的金额</w:t>
                  </w:r>
                </w:p>
              </w:tc>
              <w:tc>
                <w:tcPr>
                  <w:tcW w:w="1340" w:type="dxa"/>
                  <w:noWrap w:val="0"/>
                  <w:vAlign w:val="top"/>
                </w:tcPr>
                <w:p w14:paraId="6D14EE93">
                  <w:pPr>
                    <w:spacing w:line="280" w:lineRule="exact"/>
                    <w:rPr>
                      <w:rFonts w:hint="eastAsia"/>
                      <w:color w:val="auto"/>
                      <w:highlight w:val="none"/>
                    </w:rPr>
                  </w:pPr>
                </w:p>
              </w:tc>
              <w:tc>
                <w:tcPr>
                  <w:tcW w:w="1440" w:type="dxa"/>
                  <w:noWrap w:val="0"/>
                  <w:vAlign w:val="top"/>
                </w:tcPr>
                <w:p w14:paraId="33A0DD3C">
                  <w:pPr>
                    <w:spacing w:line="280" w:lineRule="exact"/>
                    <w:rPr>
                      <w:rFonts w:hint="eastAsia"/>
                      <w:color w:val="auto"/>
                      <w:highlight w:val="none"/>
                    </w:rPr>
                  </w:pPr>
                </w:p>
              </w:tc>
              <w:tc>
                <w:tcPr>
                  <w:tcW w:w="1260" w:type="dxa"/>
                  <w:noWrap w:val="0"/>
                  <w:vAlign w:val="top"/>
                </w:tcPr>
                <w:p w14:paraId="78DAC77C">
                  <w:pPr>
                    <w:spacing w:line="280" w:lineRule="exact"/>
                    <w:rPr>
                      <w:rFonts w:hint="eastAsia"/>
                      <w:color w:val="auto"/>
                      <w:highlight w:val="none"/>
                    </w:rPr>
                  </w:pPr>
                </w:p>
              </w:tc>
              <w:tc>
                <w:tcPr>
                  <w:tcW w:w="931" w:type="dxa"/>
                  <w:noWrap w:val="0"/>
                  <w:vAlign w:val="top"/>
                </w:tcPr>
                <w:p w14:paraId="60DDD7EF">
                  <w:pPr>
                    <w:spacing w:line="280" w:lineRule="exact"/>
                    <w:rPr>
                      <w:rFonts w:hint="eastAsia"/>
                      <w:color w:val="auto"/>
                      <w:highlight w:val="none"/>
                    </w:rPr>
                  </w:pPr>
                </w:p>
              </w:tc>
            </w:tr>
            <w:tr w14:paraId="3653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C65C27F">
                  <w:pPr>
                    <w:spacing w:line="280" w:lineRule="exact"/>
                    <w:jc w:val="center"/>
                    <w:rPr>
                      <w:rFonts w:hint="eastAsia"/>
                      <w:color w:val="auto"/>
                      <w:highlight w:val="none"/>
                    </w:rPr>
                  </w:pPr>
                  <w:r>
                    <w:rPr>
                      <w:rFonts w:hint="eastAsia"/>
                      <w:color w:val="auto"/>
                      <w:highlight w:val="none"/>
                    </w:rPr>
                    <w:t>5</w:t>
                  </w:r>
                </w:p>
              </w:tc>
              <w:tc>
                <w:tcPr>
                  <w:tcW w:w="3340" w:type="dxa"/>
                  <w:noWrap w:val="0"/>
                  <w:vAlign w:val="top"/>
                </w:tcPr>
                <w:p w14:paraId="5975E79C">
                  <w:pPr>
                    <w:spacing w:line="280" w:lineRule="exact"/>
                    <w:rPr>
                      <w:rFonts w:hint="eastAsia"/>
                      <w:color w:val="auto"/>
                      <w:highlight w:val="none"/>
                    </w:rPr>
                  </w:pPr>
                  <w:r>
                    <w:rPr>
                      <w:rFonts w:hint="eastAsia"/>
                      <w:color w:val="auto"/>
                      <w:highlight w:val="none"/>
                    </w:rPr>
                    <w:t>本周期应支付的合同价款</w:t>
                  </w:r>
                </w:p>
              </w:tc>
              <w:tc>
                <w:tcPr>
                  <w:tcW w:w="1340" w:type="dxa"/>
                  <w:noWrap w:val="0"/>
                  <w:vAlign w:val="top"/>
                </w:tcPr>
                <w:p w14:paraId="3C2C0329">
                  <w:pPr>
                    <w:spacing w:line="280" w:lineRule="exact"/>
                    <w:rPr>
                      <w:rFonts w:hint="eastAsia"/>
                      <w:color w:val="auto"/>
                      <w:highlight w:val="none"/>
                    </w:rPr>
                  </w:pPr>
                </w:p>
              </w:tc>
              <w:tc>
                <w:tcPr>
                  <w:tcW w:w="1440" w:type="dxa"/>
                  <w:noWrap w:val="0"/>
                  <w:vAlign w:val="top"/>
                </w:tcPr>
                <w:p w14:paraId="6DC4C14F">
                  <w:pPr>
                    <w:spacing w:line="280" w:lineRule="exact"/>
                    <w:rPr>
                      <w:rFonts w:hint="eastAsia"/>
                      <w:color w:val="auto"/>
                      <w:highlight w:val="none"/>
                    </w:rPr>
                  </w:pPr>
                </w:p>
              </w:tc>
              <w:tc>
                <w:tcPr>
                  <w:tcW w:w="1260" w:type="dxa"/>
                  <w:noWrap w:val="0"/>
                  <w:vAlign w:val="top"/>
                </w:tcPr>
                <w:p w14:paraId="0CF2C81C">
                  <w:pPr>
                    <w:spacing w:line="280" w:lineRule="exact"/>
                    <w:rPr>
                      <w:rFonts w:hint="eastAsia"/>
                      <w:color w:val="auto"/>
                      <w:highlight w:val="none"/>
                    </w:rPr>
                  </w:pPr>
                </w:p>
              </w:tc>
              <w:tc>
                <w:tcPr>
                  <w:tcW w:w="931" w:type="dxa"/>
                  <w:noWrap w:val="0"/>
                  <w:vAlign w:val="top"/>
                </w:tcPr>
                <w:p w14:paraId="38C7BF57">
                  <w:pPr>
                    <w:spacing w:line="280" w:lineRule="exact"/>
                    <w:rPr>
                      <w:rFonts w:hint="eastAsia"/>
                      <w:color w:val="auto"/>
                      <w:highlight w:val="none"/>
                    </w:rPr>
                  </w:pPr>
                </w:p>
              </w:tc>
            </w:tr>
            <w:tr w14:paraId="06D3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9969DD2">
                  <w:pPr>
                    <w:spacing w:line="280" w:lineRule="exact"/>
                    <w:jc w:val="center"/>
                    <w:rPr>
                      <w:rFonts w:hint="eastAsia"/>
                      <w:color w:val="auto"/>
                      <w:highlight w:val="none"/>
                    </w:rPr>
                  </w:pPr>
                </w:p>
              </w:tc>
              <w:tc>
                <w:tcPr>
                  <w:tcW w:w="3340" w:type="dxa"/>
                  <w:noWrap w:val="0"/>
                  <w:vAlign w:val="top"/>
                </w:tcPr>
                <w:p w14:paraId="7B5AC22E">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7BE37BF9">
                  <w:pPr>
                    <w:spacing w:line="280" w:lineRule="exact"/>
                    <w:rPr>
                      <w:rFonts w:hint="eastAsia"/>
                      <w:color w:val="auto"/>
                      <w:highlight w:val="none"/>
                    </w:rPr>
                  </w:pPr>
                </w:p>
              </w:tc>
              <w:tc>
                <w:tcPr>
                  <w:tcW w:w="1440" w:type="dxa"/>
                  <w:noWrap w:val="0"/>
                  <w:vAlign w:val="top"/>
                </w:tcPr>
                <w:p w14:paraId="458E98C3">
                  <w:pPr>
                    <w:spacing w:line="280" w:lineRule="exact"/>
                    <w:rPr>
                      <w:rFonts w:hint="eastAsia"/>
                      <w:color w:val="auto"/>
                      <w:highlight w:val="none"/>
                    </w:rPr>
                  </w:pPr>
                </w:p>
              </w:tc>
              <w:tc>
                <w:tcPr>
                  <w:tcW w:w="1260" w:type="dxa"/>
                  <w:noWrap w:val="0"/>
                  <w:vAlign w:val="top"/>
                </w:tcPr>
                <w:p w14:paraId="7F7C5830">
                  <w:pPr>
                    <w:spacing w:line="280" w:lineRule="exact"/>
                    <w:rPr>
                      <w:rFonts w:hint="eastAsia"/>
                      <w:color w:val="auto"/>
                      <w:highlight w:val="none"/>
                    </w:rPr>
                  </w:pPr>
                </w:p>
              </w:tc>
              <w:tc>
                <w:tcPr>
                  <w:tcW w:w="931" w:type="dxa"/>
                  <w:noWrap w:val="0"/>
                  <w:vAlign w:val="top"/>
                </w:tcPr>
                <w:p w14:paraId="251417D1">
                  <w:pPr>
                    <w:spacing w:line="280" w:lineRule="exact"/>
                    <w:rPr>
                      <w:rFonts w:hint="eastAsia"/>
                      <w:color w:val="auto"/>
                      <w:highlight w:val="none"/>
                    </w:rPr>
                  </w:pPr>
                </w:p>
              </w:tc>
            </w:tr>
          </w:tbl>
          <w:p w14:paraId="303B6798">
            <w:pPr>
              <w:wordWrap w:val="0"/>
              <w:spacing w:line="400" w:lineRule="exact"/>
              <w:ind w:right="420"/>
              <w:rPr>
                <w:rFonts w:hint="eastAsia"/>
                <w:color w:val="auto"/>
                <w:highlight w:val="none"/>
              </w:rPr>
            </w:pPr>
            <w:r>
              <w:rPr>
                <w:rFonts w:hint="eastAsia"/>
                <w:color w:val="auto"/>
                <w:highlight w:val="none"/>
              </w:rPr>
              <w:t>附：上述3、4详见附件清单。</w:t>
            </w:r>
          </w:p>
          <w:p w14:paraId="74A9718D">
            <w:pPr>
              <w:wordWrap w:val="0"/>
              <w:spacing w:line="400" w:lineRule="exact"/>
              <w:ind w:right="420"/>
              <w:rPr>
                <w:rFonts w:hint="eastAsia"/>
                <w:color w:val="auto"/>
                <w:highlight w:val="none"/>
              </w:rPr>
            </w:pPr>
            <w:r>
              <w:rPr>
                <w:rFonts w:hint="eastAsia"/>
                <w:color w:val="auto"/>
                <w:highlight w:val="none"/>
              </w:rPr>
              <w:t xml:space="preserve">                                            承包人（章）             </w:t>
            </w:r>
          </w:p>
          <w:p w14:paraId="37334360">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6F39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noWrap w:val="0"/>
            <w:vAlign w:val="top"/>
          </w:tcPr>
          <w:p w14:paraId="1CCB7C24">
            <w:pPr>
              <w:spacing w:line="360" w:lineRule="exact"/>
              <w:rPr>
                <w:rFonts w:hint="eastAsia"/>
                <w:color w:val="auto"/>
                <w:highlight w:val="none"/>
              </w:rPr>
            </w:pPr>
            <w:r>
              <w:rPr>
                <w:rFonts w:hint="eastAsia"/>
                <w:color w:val="auto"/>
                <w:highlight w:val="none"/>
              </w:rPr>
              <w:t>复核意见：</w:t>
            </w:r>
          </w:p>
          <w:p w14:paraId="25AF2FDB">
            <w:pPr>
              <w:spacing w:line="360" w:lineRule="exact"/>
              <w:ind w:firstLine="312"/>
              <w:rPr>
                <w:rFonts w:hint="eastAsia"/>
                <w:color w:val="auto"/>
                <w:highlight w:val="none"/>
              </w:rPr>
            </w:pPr>
            <w:r>
              <w:rPr>
                <w:rFonts w:hint="eastAsia"/>
                <w:color w:val="auto"/>
                <w:highlight w:val="none"/>
              </w:rPr>
              <w:t>□与实际施工情况不相符，修改意见见附件。</w:t>
            </w:r>
          </w:p>
          <w:p w14:paraId="45FDAC16">
            <w:pPr>
              <w:spacing w:line="360" w:lineRule="exact"/>
              <w:ind w:firstLine="312"/>
              <w:rPr>
                <w:rFonts w:hint="eastAsia"/>
                <w:color w:val="auto"/>
                <w:highlight w:val="none"/>
              </w:rPr>
            </w:pPr>
            <w:r>
              <w:rPr>
                <w:rFonts w:hint="eastAsia"/>
                <w:color w:val="auto"/>
                <w:highlight w:val="none"/>
              </w:rPr>
              <w:t>□与实际施工情况相符，具体金额由造价工程师复核。</w:t>
            </w:r>
          </w:p>
          <w:p w14:paraId="759DDDBD">
            <w:pPr>
              <w:spacing w:line="360" w:lineRule="exact"/>
              <w:ind w:firstLine="435"/>
              <w:jc w:val="right"/>
              <w:rPr>
                <w:rFonts w:hint="eastAsia"/>
                <w:color w:val="auto"/>
                <w:highlight w:val="none"/>
              </w:rPr>
            </w:pPr>
          </w:p>
          <w:p w14:paraId="6F1558E2">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监理工程师</w:t>
            </w:r>
            <w:r>
              <w:rPr>
                <w:rFonts w:hint="eastAsia"/>
                <w:color w:val="auto"/>
                <w:highlight w:val="none"/>
                <w:u w:val="single"/>
              </w:rPr>
              <w:t xml:space="preserve">           </w:t>
            </w:r>
          </w:p>
          <w:p w14:paraId="21288235">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552" w:type="dxa"/>
            <w:noWrap w:val="0"/>
            <w:vAlign w:val="top"/>
          </w:tcPr>
          <w:p w14:paraId="09E17309">
            <w:pPr>
              <w:spacing w:line="360" w:lineRule="exact"/>
              <w:rPr>
                <w:rFonts w:hint="eastAsia"/>
                <w:color w:val="auto"/>
                <w:highlight w:val="none"/>
              </w:rPr>
            </w:pPr>
            <w:r>
              <w:rPr>
                <w:rFonts w:hint="eastAsia"/>
                <w:color w:val="auto"/>
                <w:highlight w:val="none"/>
              </w:rPr>
              <w:t>复核意见：</w:t>
            </w:r>
          </w:p>
          <w:p w14:paraId="604FD07A">
            <w:pPr>
              <w:spacing w:line="360" w:lineRule="exact"/>
              <w:ind w:firstLine="435"/>
              <w:rPr>
                <w:rFonts w:hint="eastAsia"/>
                <w:color w:val="auto"/>
                <w:highlight w:val="none"/>
              </w:rPr>
            </w:pPr>
            <w:r>
              <w:rPr>
                <w:rFonts w:hint="eastAsia"/>
                <w:color w:val="auto"/>
                <w:highlight w:val="none"/>
              </w:rPr>
              <w:t>你方提出的支付申请经复核，本周期已完成工程价款为(大写)</w:t>
            </w:r>
            <w:r>
              <w:rPr>
                <w:rFonts w:hint="eastAsia"/>
                <w:color w:val="auto"/>
                <w:highlight w:val="none"/>
                <w:u w:val="single"/>
              </w:rPr>
              <w:t xml:space="preserve">                </w:t>
            </w:r>
            <w:r>
              <w:rPr>
                <w:rFonts w:hint="eastAsia"/>
                <w:color w:val="auto"/>
                <w:highlight w:val="none"/>
              </w:rPr>
              <w:t>元，（小写）</w:t>
            </w:r>
          </w:p>
          <w:p w14:paraId="32E81ACC">
            <w:pPr>
              <w:spacing w:line="360" w:lineRule="exact"/>
              <w:rPr>
                <w:rFonts w:hint="eastAsia"/>
                <w:color w:val="auto"/>
                <w:highlight w:val="none"/>
              </w:rPr>
            </w:pPr>
            <w:r>
              <w:rPr>
                <w:rFonts w:hint="eastAsia"/>
                <w:color w:val="auto"/>
                <w:highlight w:val="none"/>
                <w:u w:val="single"/>
              </w:rPr>
              <w:t xml:space="preserve">          </w:t>
            </w:r>
            <w:r>
              <w:rPr>
                <w:rFonts w:hint="eastAsia"/>
                <w:color w:val="auto"/>
                <w:highlight w:val="none"/>
              </w:rPr>
              <w:t xml:space="preserve"> 元，本期间应支付金额为（大写）</w:t>
            </w:r>
          </w:p>
          <w:p w14:paraId="765B4B6B">
            <w:pPr>
              <w:spacing w:line="360" w:lineRule="exact"/>
              <w:rPr>
                <w:rFonts w:hint="eastAsia"/>
                <w:color w:val="auto"/>
                <w:highlight w:val="none"/>
                <w:u w:val="single"/>
              </w:rPr>
            </w:pP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w:t>
            </w:r>
          </w:p>
          <w:p w14:paraId="7F53916E">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造价工程师</w:t>
            </w:r>
            <w:r>
              <w:rPr>
                <w:rFonts w:hint="eastAsia"/>
                <w:color w:val="auto"/>
                <w:highlight w:val="none"/>
                <w:u w:val="single"/>
              </w:rPr>
              <w:t xml:space="preserve">           </w:t>
            </w:r>
          </w:p>
          <w:p w14:paraId="0814609A">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日      期</w:t>
            </w:r>
            <w:r>
              <w:rPr>
                <w:rFonts w:hint="eastAsia"/>
                <w:color w:val="auto"/>
                <w:highlight w:val="none"/>
                <w:u w:val="single"/>
              </w:rPr>
              <w:t xml:space="preserve">           </w:t>
            </w:r>
          </w:p>
        </w:tc>
      </w:tr>
      <w:tr w14:paraId="1B07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7F8C0193">
            <w:pPr>
              <w:spacing w:line="400" w:lineRule="exact"/>
              <w:rPr>
                <w:rFonts w:hint="eastAsia"/>
                <w:color w:val="auto"/>
                <w:highlight w:val="none"/>
              </w:rPr>
            </w:pPr>
            <w:r>
              <w:rPr>
                <w:rFonts w:hint="eastAsia"/>
                <w:color w:val="auto"/>
                <w:highlight w:val="none"/>
              </w:rPr>
              <w:t>审核意见：</w:t>
            </w:r>
          </w:p>
          <w:p w14:paraId="58BD0191">
            <w:pPr>
              <w:spacing w:line="400" w:lineRule="exact"/>
              <w:ind w:firstLine="435"/>
              <w:rPr>
                <w:rFonts w:hint="eastAsia"/>
                <w:color w:val="auto"/>
                <w:highlight w:val="none"/>
              </w:rPr>
            </w:pPr>
            <w:r>
              <w:rPr>
                <w:rFonts w:hint="eastAsia"/>
                <w:color w:val="auto"/>
                <w:highlight w:val="none"/>
              </w:rPr>
              <w:t>□不同意。</w:t>
            </w:r>
          </w:p>
          <w:p w14:paraId="714D76E4">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06CF4ED3">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2FEB59D6">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35064C55">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0F3CBC3F">
      <w:pPr>
        <w:spacing w:before="120" w:beforeLines="50"/>
        <w:ind w:firstLine="360" w:firstLineChars="200"/>
        <w:rPr>
          <w:rFonts w:hint="eastAsia"/>
          <w:color w:val="auto"/>
          <w:sz w:val="18"/>
          <w:szCs w:val="18"/>
          <w:highlight w:val="none"/>
        </w:rPr>
      </w:pPr>
      <w:r>
        <w:rPr>
          <w:rFonts w:hint="eastAsia"/>
          <w:color w:val="auto"/>
          <w:sz w:val="18"/>
          <w:szCs w:val="18"/>
          <w:highlight w:val="none"/>
        </w:rPr>
        <w:t xml:space="preserve">注：1.在选择栏中的“□”内作标识“√”。 </w:t>
      </w:r>
    </w:p>
    <w:p w14:paraId="3FFCB80C">
      <w:pPr>
        <w:spacing w:before="120" w:beforeLines="50"/>
        <w:ind w:left="720" w:hanging="720" w:hangingChars="400"/>
        <w:rPr>
          <w:rFonts w:hint="eastAsia"/>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6099A838">
      <w:pPr>
        <w:jc w:val="left"/>
        <w:rPr>
          <w:rFonts w:hint="eastAsia"/>
          <w:color w:val="auto"/>
          <w:sz w:val="30"/>
          <w:szCs w:val="30"/>
          <w:highlight w:val="none"/>
        </w:rPr>
      </w:pPr>
      <w:r>
        <w:rPr>
          <w:rFonts w:hint="eastAsia"/>
          <w:color w:val="auto"/>
          <w:sz w:val="30"/>
          <w:szCs w:val="30"/>
          <w:highlight w:val="none"/>
        </w:rPr>
        <w:t>附件12</w:t>
      </w:r>
    </w:p>
    <w:p w14:paraId="0D43D6AC">
      <w:pPr>
        <w:jc w:val="center"/>
        <w:rPr>
          <w:rFonts w:hint="eastAsia"/>
          <w:b/>
          <w:color w:val="auto"/>
          <w:sz w:val="36"/>
          <w:szCs w:val="36"/>
          <w:highlight w:val="none"/>
        </w:rPr>
      </w:pPr>
      <w:r>
        <w:rPr>
          <w:rFonts w:hint="eastAsia"/>
          <w:b/>
          <w:color w:val="auto"/>
          <w:sz w:val="36"/>
          <w:szCs w:val="36"/>
          <w:highlight w:val="none"/>
        </w:rPr>
        <w:t>竣工结算款支付申请（核准）表</w:t>
      </w:r>
    </w:p>
    <w:p w14:paraId="21562D6A">
      <w:pPr>
        <w:rPr>
          <w:rFonts w:hint="eastAsia"/>
          <w:color w:val="auto"/>
          <w:sz w:val="24"/>
          <w:szCs w:val="24"/>
          <w:highlight w:val="none"/>
        </w:rPr>
      </w:pPr>
      <w:r>
        <w:rPr>
          <w:rFonts w:hint="eastAsia"/>
          <w:color w:val="auto"/>
          <w:sz w:val="24"/>
          <w:szCs w:val="24"/>
          <w:highlight w:val="none"/>
        </w:rPr>
        <w:t>工程名称：                                              编号：</w:t>
      </w:r>
    </w:p>
    <w:tbl>
      <w:tblPr>
        <w:tblStyle w:val="4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9"/>
        <w:gridCol w:w="4533"/>
      </w:tblGrid>
      <w:tr w14:paraId="12DA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0" w:hRule="atLeast"/>
          <w:jc w:val="center"/>
        </w:trPr>
        <w:tc>
          <w:tcPr>
            <w:tcW w:w="9240" w:type="dxa"/>
            <w:gridSpan w:val="2"/>
            <w:noWrap w:val="0"/>
            <w:vAlign w:val="top"/>
          </w:tcPr>
          <w:p w14:paraId="41A56F13">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284EE550">
            <w:pPr>
              <w:spacing w:line="400" w:lineRule="exact"/>
              <w:ind w:left="-4" w:leftChars="-2" w:firstLine="315" w:firstLineChars="1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至</w:t>
            </w:r>
            <w:r>
              <w:rPr>
                <w:rFonts w:hint="eastAsia"/>
                <w:color w:val="auto"/>
                <w:highlight w:val="none"/>
                <w:u w:val="single"/>
              </w:rPr>
              <w:t xml:space="preserve">          </w:t>
            </w:r>
            <w:r>
              <w:rPr>
                <w:rFonts w:hint="eastAsia"/>
                <w:color w:val="auto"/>
                <w:highlight w:val="none"/>
              </w:rPr>
              <w:t>期间已完成了合同约定的工作，根据施工合同的约定，现申请支付竣工结算的工程款额为(大写)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元，请予核准。</w:t>
            </w:r>
          </w:p>
          <w:tbl>
            <w:tblPr>
              <w:tblStyle w:val="43"/>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420"/>
              <w:gridCol w:w="1620"/>
              <w:gridCol w:w="1620"/>
              <w:gridCol w:w="1651"/>
            </w:tblGrid>
            <w:tr w14:paraId="742F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46384C62">
                  <w:pPr>
                    <w:spacing w:line="280" w:lineRule="exact"/>
                    <w:jc w:val="center"/>
                    <w:rPr>
                      <w:rFonts w:hint="eastAsia"/>
                      <w:color w:val="auto"/>
                      <w:highlight w:val="none"/>
                    </w:rPr>
                  </w:pPr>
                  <w:r>
                    <w:rPr>
                      <w:rFonts w:hint="eastAsia"/>
                      <w:color w:val="auto"/>
                      <w:highlight w:val="none"/>
                    </w:rPr>
                    <w:t>序号</w:t>
                  </w:r>
                </w:p>
              </w:tc>
              <w:tc>
                <w:tcPr>
                  <w:tcW w:w="3420" w:type="dxa"/>
                  <w:noWrap w:val="0"/>
                  <w:vAlign w:val="center"/>
                </w:tcPr>
                <w:p w14:paraId="7D78F2E5">
                  <w:pPr>
                    <w:spacing w:line="280" w:lineRule="exact"/>
                    <w:jc w:val="center"/>
                    <w:rPr>
                      <w:rFonts w:hint="eastAsia"/>
                      <w:color w:val="auto"/>
                      <w:highlight w:val="none"/>
                    </w:rPr>
                  </w:pPr>
                  <w:r>
                    <w:rPr>
                      <w:rFonts w:hint="eastAsia"/>
                      <w:color w:val="auto"/>
                      <w:highlight w:val="none"/>
                    </w:rPr>
                    <w:t>名      称</w:t>
                  </w:r>
                </w:p>
              </w:tc>
              <w:tc>
                <w:tcPr>
                  <w:tcW w:w="1620" w:type="dxa"/>
                  <w:noWrap w:val="0"/>
                  <w:vAlign w:val="center"/>
                </w:tcPr>
                <w:p w14:paraId="7ECF91A6">
                  <w:pPr>
                    <w:spacing w:line="280" w:lineRule="exact"/>
                    <w:jc w:val="center"/>
                    <w:rPr>
                      <w:rFonts w:hint="eastAsia"/>
                      <w:color w:val="auto"/>
                      <w:highlight w:val="none"/>
                    </w:rPr>
                  </w:pPr>
                  <w:r>
                    <w:rPr>
                      <w:rFonts w:hint="eastAsia"/>
                      <w:color w:val="auto"/>
                      <w:highlight w:val="none"/>
                    </w:rPr>
                    <w:t>申请金额（元）</w:t>
                  </w:r>
                </w:p>
              </w:tc>
              <w:tc>
                <w:tcPr>
                  <w:tcW w:w="1620" w:type="dxa"/>
                  <w:noWrap w:val="0"/>
                  <w:vAlign w:val="center"/>
                </w:tcPr>
                <w:p w14:paraId="7F100C29">
                  <w:pPr>
                    <w:spacing w:line="280" w:lineRule="exact"/>
                    <w:jc w:val="center"/>
                    <w:rPr>
                      <w:rFonts w:hint="eastAsia"/>
                      <w:color w:val="auto"/>
                      <w:highlight w:val="none"/>
                    </w:rPr>
                  </w:pPr>
                  <w:r>
                    <w:rPr>
                      <w:rFonts w:hint="eastAsia"/>
                      <w:color w:val="auto"/>
                      <w:highlight w:val="none"/>
                    </w:rPr>
                    <w:t>复核金额（元）</w:t>
                  </w:r>
                </w:p>
              </w:tc>
              <w:tc>
                <w:tcPr>
                  <w:tcW w:w="1651" w:type="dxa"/>
                  <w:noWrap w:val="0"/>
                  <w:vAlign w:val="center"/>
                </w:tcPr>
                <w:p w14:paraId="41FA2A9C">
                  <w:pPr>
                    <w:spacing w:line="280" w:lineRule="exact"/>
                    <w:jc w:val="center"/>
                    <w:rPr>
                      <w:rFonts w:hint="eastAsia"/>
                      <w:color w:val="auto"/>
                      <w:highlight w:val="none"/>
                    </w:rPr>
                  </w:pPr>
                  <w:r>
                    <w:rPr>
                      <w:rFonts w:hint="eastAsia"/>
                      <w:color w:val="auto"/>
                      <w:highlight w:val="none"/>
                    </w:rPr>
                    <w:t>备注</w:t>
                  </w:r>
                </w:p>
              </w:tc>
            </w:tr>
            <w:tr w14:paraId="7EB9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140DA4C">
                  <w:pPr>
                    <w:spacing w:line="280" w:lineRule="exact"/>
                    <w:jc w:val="center"/>
                    <w:rPr>
                      <w:rFonts w:hint="eastAsia"/>
                      <w:color w:val="auto"/>
                      <w:highlight w:val="none"/>
                    </w:rPr>
                  </w:pPr>
                  <w:r>
                    <w:rPr>
                      <w:rFonts w:hint="eastAsia"/>
                      <w:color w:val="auto"/>
                      <w:highlight w:val="none"/>
                    </w:rPr>
                    <w:t>1</w:t>
                  </w:r>
                </w:p>
              </w:tc>
              <w:tc>
                <w:tcPr>
                  <w:tcW w:w="3420" w:type="dxa"/>
                  <w:noWrap w:val="0"/>
                  <w:vAlign w:val="top"/>
                </w:tcPr>
                <w:p w14:paraId="266576E3">
                  <w:pPr>
                    <w:spacing w:line="280" w:lineRule="exact"/>
                    <w:rPr>
                      <w:rFonts w:hint="eastAsia"/>
                      <w:color w:val="auto"/>
                      <w:highlight w:val="none"/>
                    </w:rPr>
                  </w:pPr>
                  <w:r>
                    <w:rPr>
                      <w:rFonts w:hint="eastAsia"/>
                      <w:color w:val="auto"/>
                      <w:highlight w:val="none"/>
                    </w:rPr>
                    <w:t>竣工结算合同价款总额</w:t>
                  </w:r>
                </w:p>
              </w:tc>
              <w:tc>
                <w:tcPr>
                  <w:tcW w:w="1620" w:type="dxa"/>
                  <w:noWrap w:val="0"/>
                  <w:vAlign w:val="top"/>
                </w:tcPr>
                <w:p w14:paraId="4514E092">
                  <w:pPr>
                    <w:spacing w:line="280" w:lineRule="exact"/>
                    <w:rPr>
                      <w:rFonts w:hint="eastAsia"/>
                      <w:color w:val="auto"/>
                      <w:highlight w:val="none"/>
                    </w:rPr>
                  </w:pPr>
                </w:p>
              </w:tc>
              <w:tc>
                <w:tcPr>
                  <w:tcW w:w="1620" w:type="dxa"/>
                  <w:noWrap w:val="0"/>
                  <w:vAlign w:val="top"/>
                </w:tcPr>
                <w:p w14:paraId="5350C4FC">
                  <w:pPr>
                    <w:spacing w:line="280" w:lineRule="exact"/>
                    <w:rPr>
                      <w:rFonts w:hint="eastAsia"/>
                      <w:color w:val="auto"/>
                      <w:highlight w:val="none"/>
                    </w:rPr>
                  </w:pPr>
                </w:p>
              </w:tc>
              <w:tc>
                <w:tcPr>
                  <w:tcW w:w="1651" w:type="dxa"/>
                  <w:noWrap w:val="0"/>
                  <w:vAlign w:val="top"/>
                </w:tcPr>
                <w:p w14:paraId="75D32232">
                  <w:pPr>
                    <w:spacing w:line="280" w:lineRule="exact"/>
                    <w:rPr>
                      <w:rFonts w:hint="eastAsia"/>
                      <w:color w:val="auto"/>
                      <w:highlight w:val="none"/>
                    </w:rPr>
                  </w:pPr>
                </w:p>
              </w:tc>
            </w:tr>
            <w:tr w14:paraId="38B0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5123339">
                  <w:pPr>
                    <w:spacing w:line="280" w:lineRule="exact"/>
                    <w:jc w:val="center"/>
                    <w:rPr>
                      <w:rFonts w:hint="eastAsia"/>
                      <w:color w:val="auto"/>
                      <w:highlight w:val="none"/>
                    </w:rPr>
                  </w:pPr>
                  <w:r>
                    <w:rPr>
                      <w:rFonts w:hint="eastAsia"/>
                      <w:color w:val="auto"/>
                      <w:highlight w:val="none"/>
                    </w:rPr>
                    <w:t>2</w:t>
                  </w:r>
                </w:p>
              </w:tc>
              <w:tc>
                <w:tcPr>
                  <w:tcW w:w="3420" w:type="dxa"/>
                  <w:noWrap w:val="0"/>
                  <w:vAlign w:val="top"/>
                </w:tcPr>
                <w:p w14:paraId="7FE62F21">
                  <w:pPr>
                    <w:spacing w:line="280" w:lineRule="exact"/>
                    <w:rPr>
                      <w:rFonts w:hint="eastAsia"/>
                      <w:color w:val="auto"/>
                      <w:highlight w:val="none"/>
                    </w:rPr>
                  </w:pPr>
                  <w:r>
                    <w:rPr>
                      <w:rFonts w:hint="eastAsia"/>
                      <w:color w:val="auto"/>
                      <w:highlight w:val="none"/>
                    </w:rPr>
                    <w:t>累计已实际支付的合同价款</w:t>
                  </w:r>
                </w:p>
              </w:tc>
              <w:tc>
                <w:tcPr>
                  <w:tcW w:w="1620" w:type="dxa"/>
                  <w:noWrap w:val="0"/>
                  <w:vAlign w:val="top"/>
                </w:tcPr>
                <w:p w14:paraId="0697903E">
                  <w:pPr>
                    <w:spacing w:line="280" w:lineRule="exact"/>
                    <w:rPr>
                      <w:rFonts w:hint="eastAsia"/>
                      <w:color w:val="auto"/>
                      <w:highlight w:val="none"/>
                    </w:rPr>
                  </w:pPr>
                </w:p>
              </w:tc>
              <w:tc>
                <w:tcPr>
                  <w:tcW w:w="1620" w:type="dxa"/>
                  <w:noWrap w:val="0"/>
                  <w:vAlign w:val="top"/>
                </w:tcPr>
                <w:p w14:paraId="1FA6E61A">
                  <w:pPr>
                    <w:spacing w:line="280" w:lineRule="exact"/>
                    <w:rPr>
                      <w:rFonts w:hint="eastAsia"/>
                      <w:color w:val="auto"/>
                      <w:highlight w:val="none"/>
                    </w:rPr>
                  </w:pPr>
                </w:p>
              </w:tc>
              <w:tc>
                <w:tcPr>
                  <w:tcW w:w="1651" w:type="dxa"/>
                  <w:noWrap w:val="0"/>
                  <w:vAlign w:val="top"/>
                </w:tcPr>
                <w:p w14:paraId="04DF743F">
                  <w:pPr>
                    <w:spacing w:line="280" w:lineRule="exact"/>
                    <w:rPr>
                      <w:rFonts w:hint="eastAsia"/>
                      <w:color w:val="auto"/>
                      <w:highlight w:val="none"/>
                    </w:rPr>
                  </w:pPr>
                </w:p>
              </w:tc>
            </w:tr>
            <w:tr w14:paraId="3A4A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6B298CF">
                  <w:pPr>
                    <w:spacing w:line="280" w:lineRule="exact"/>
                    <w:jc w:val="center"/>
                    <w:rPr>
                      <w:rFonts w:hint="eastAsia"/>
                      <w:color w:val="auto"/>
                      <w:highlight w:val="none"/>
                    </w:rPr>
                  </w:pPr>
                  <w:r>
                    <w:rPr>
                      <w:rFonts w:hint="eastAsia"/>
                      <w:color w:val="auto"/>
                      <w:highlight w:val="none"/>
                    </w:rPr>
                    <w:t>3</w:t>
                  </w:r>
                </w:p>
              </w:tc>
              <w:tc>
                <w:tcPr>
                  <w:tcW w:w="3420" w:type="dxa"/>
                  <w:noWrap w:val="0"/>
                  <w:vAlign w:val="top"/>
                </w:tcPr>
                <w:p w14:paraId="3E6A324D">
                  <w:pPr>
                    <w:spacing w:line="280" w:lineRule="exact"/>
                    <w:rPr>
                      <w:rFonts w:hint="eastAsia"/>
                      <w:color w:val="auto"/>
                      <w:highlight w:val="none"/>
                    </w:rPr>
                  </w:pPr>
                  <w:r>
                    <w:rPr>
                      <w:rFonts w:hint="eastAsia"/>
                      <w:color w:val="auto"/>
                      <w:highlight w:val="none"/>
                    </w:rPr>
                    <w:t>应预留的质量保证金</w:t>
                  </w:r>
                </w:p>
              </w:tc>
              <w:tc>
                <w:tcPr>
                  <w:tcW w:w="1620" w:type="dxa"/>
                  <w:noWrap w:val="0"/>
                  <w:vAlign w:val="top"/>
                </w:tcPr>
                <w:p w14:paraId="0C763138">
                  <w:pPr>
                    <w:spacing w:line="280" w:lineRule="exact"/>
                    <w:rPr>
                      <w:rFonts w:hint="eastAsia"/>
                      <w:color w:val="auto"/>
                      <w:highlight w:val="none"/>
                    </w:rPr>
                  </w:pPr>
                </w:p>
              </w:tc>
              <w:tc>
                <w:tcPr>
                  <w:tcW w:w="1620" w:type="dxa"/>
                  <w:noWrap w:val="0"/>
                  <w:vAlign w:val="top"/>
                </w:tcPr>
                <w:p w14:paraId="7AF76548">
                  <w:pPr>
                    <w:spacing w:line="280" w:lineRule="exact"/>
                    <w:rPr>
                      <w:rFonts w:hint="eastAsia"/>
                      <w:color w:val="auto"/>
                      <w:highlight w:val="none"/>
                    </w:rPr>
                  </w:pPr>
                </w:p>
              </w:tc>
              <w:tc>
                <w:tcPr>
                  <w:tcW w:w="1651" w:type="dxa"/>
                  <w:noWrap w:val="0"/>
                  <w:vAlign w:val="top"/>
                </w:tcPr>
                <w:p w14:paraId="20206500">
                  <w:pPr>
                    <w:spacing w:line="280" w:lineRule="exact"/>
                    <w:rPr>
                      <w:rFonts w:hint="eastAsia"/>
                      <w:color w:val="auto"/>
                      <w:highlight w:val="none"/>
                    </w:rPr>
                  </w:pPr>
                </w:p>
              </w:tc>
            </w:tr>
            <w:tr w14:paraId="1DB5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838FBC5">
                  <w:pPr>
                    <w:spacing w:line="280" w:lineRule="exact"/>
                    <w:jc w:val="center"/>
                    <w:rPr>
                      <w:rFonts w:hint="eastAsia"/>
                      <w:color w:val="auto"/>
                      <w:highlight w:val="none"/>
                    </w:rPr>
                  </w:pPr>
                  <w:r>
                    <w:rPr>
                      <w:rFonts w:hint="eastAsia"/>
                      <w:color w:val="auto"/>
                      <w:highlight w:val="none"/>
                    </w:rPr>
                    <w:t>4</w:t>
                  </w:r>
                </w:p>
              </w:tc>
              <w:tc>
                <w:tcPr>
                  <w:tcW w:w="3420" w:type="dxa"/>
                  <w:noWrap w:val="0"/>
                  <w:vAlign w:val="top"/>
                </w:tcPr>
                <w:p w14:paraId="30966B4E">
                  <w:pPr>
                    <w:spacing w:line="280" w:lineRule="exact"/>
                    <w:rPr>
                      <w:rFonts w:hint="eastAsia"/>
                      <w:color w:val="auto"/>
                      <w:highlight w:val="none"/>
                    </w:rPr>
                  </w:pPr>
                  <w:r>
                    <w:rPr>
                      <w:rFonts w:hint="eastAsia"/>
                      <w:color w:val="auto"/>
                      <w:highlight w:val="none"/>
                    </w:rPr>
                    <w:t>应支付的竣工结算款金额</w:t>
                  </w:r>
                </w:p>
              </w:tc>
              <w:tc>
                <w:tcPr>
                  <w:tcW w:w="1620" w:type="dxa"/>
                  <w:noWrap w:val="0"/>
                  <w:vAlign w:val="top"/>
                </w:tcPr>
                <w:p w14:paraId="4F082966">
                  <w:pPr>
                    <w:spacing w:line="280" w:lineRule="exact"/>
                    <w:rPr>
                      <w:rFonts w:hint="eastAsia"/>
                      <w:color w:val="auto"/>
                      <w:highlight w:val="none"/>
                    </w:rPr>
                  </w:pPr>
                </w:p>
              </w:tc>
              <w:tc>
                <w:tcPr>
                  <w:tcW w:w="1620" w:type="dxa"/>
                  <w:noWrap w:val="0"/>
                  <w:vAlign w:val="top"/>
                </w:tcPr>
                <w:p w14:paraId="6B2FC2C7">
                  <w:pPr>
                    <w:spacing w:line="280" w:lineRule="exact"/>
                    <w:rPr>
                      <w:rFonts w:hint="eastAsia"/>
                      <w:color w:val="auto"/>
                      <w:highlight w:val="none"/>
                    </w:rPr>
                  </w:pPr>
                </w:p>
              </w:tc>
              <w:tc>
                <w:tcPr>
                  <w:tcW w:w="1651" w:type="dxa"/>
                  <w:noWrap w:val="0"/>
                  <w:vAlign w:val="top"/>
                </w:tcPr>
                <w:p w14:paraId="5EC1D262">
                  <w:pPr>
                    <w:spacing w:line="280" w:lineRule="exact"/>
                    <w:rPr>
                      <w:rFonts w:hint="eastAsia"/>
                      <w:color w:val="auto"/>
                      <w:highlight w:val="none"/>
                    </w:rPr>
                  </w:pPr>
                </w:p>
              </w:tc>
            </w:tr>
            <w:tr w14:paraId="52F8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F747790">
                  <w:pPr>
                    <w:spacing w:line="280" w:lineRule="exact"/>
                    <w:jc w:val="center"/>
                    <w:rPr>
                      <w:rFonts w:hint="eastAsia"/>
                      <w:color w:val="auto"/>
                      <w:highlight w:val="none"/>
                    </w:rPr>
                  </w:pPr>
                </w:p>
              </w:tc>
              <w:tc>
                <w:tcPr>
                  <w:tcW w:w="3420" w:type="dxa"/>
                  <w:noWrap w:val="0"/>
                  <w:vAlign w:val="top"/>
                </w:tcPr>
                <w:p w14:paraId="6D05F690">
                  <w:pPr>
                    <w:spacing w:line="280" w:lineRule="exact"/>
                    <w:rPr>
                      <w:rFonts w:hint="eastAsia"/>
                      <w:color w:val="auto"/>
                      <w:highlight w:val="none"/>
                    </w:rPr>
                  </w:pPr>
                </w:p>
              </w:tc>
              <w:tc>
                <w:tcPr>
                  <w:tcW w:w="1620" w:type="dxa"/>
                  <w:noWrap w:val="0"/>
                  <w:vAlign w:val="top"/>
                </w:tcPr>
                <w:p w14:paraId="57F743C8">
                  <w:pPr>
                    <w:spacing w:line="280" w:lineRule="exact"/>
                    <w:rPr>
                      <w:rFonts w:hint="eastAsia"/>
                      <w:color w:val="auto"/>
                      <w:highlight w:val="none"/>
                    </w:rPr>
                  </w:pPr>
                </w:p>
              </w:tc>
              <w:tc>
                <w:tcPr>
                  <w:tcW w:w="1620" w:type="dxa"/>
                  <w:noWrap w:val="0"/>
                  <w:vAlign w:val="top"/>
                </w:tcPr>
                <w:p w14:paraId="58C2E113">
                  <w:pPr>
                    <w:spacing w:line="280" w:lineRule="exact"/>
                    <w:rPr>
                      <w:rFonts w:hint="eastAsia"/>
                      <w:color w:val="auto"/>
                      <w:highlight w:val="none"/>
                    </w:rPr>
                  </w:pPr>
                </w:p>
              </w:tc>
              <w:tc>
                <w:tcPr>
                  <w:tcW w:w="1651" w:type="dxa"/>
                  <w:noWrap w:val="0"/>
                  <w:vAlign w:val="top"/>
                </w:tcPr>
                <w:p w14:paraId="084E250C">
                  <w:pPr>
                    <w:spacing w:line="280" w:lineRule="exact"/>
                    <w:rPr>
                      <w:rFonts w:hint="eastAsia"/>
                      <w:color w:val="auto"/>
                      <w:highlight w:val="none"/>
                    </w:rPr>
                  </w:pPr>
                </w:p>
              </w:tc>
            </w:tr>
            <w:tr w14:paraId="7366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dxa"/>
                  <w:noWrap w:val="0"/>
                  <w:vAlign w:val="top"/>
                </w:tcPr>
                <w:p w14:paraId="355025EC">
                  <w:pPr>
                    <w:spacing w:line="280" w:lineRule="exact"/>
                    <w:jc w:val="center"/>
                    <w:rPr>
                      <w:rFonts w:hint="eastAsia"/>
                      <w:color w:val="auto"/>
                      <w:highlight w:val="none"/>
                    </w:rPr>
                  </w:pPr>
                </w:p>
              </w:tc>
              <w:tc>
                <w:tcPr>
                  <w:tcW w:w="3420" w:type="dxa"/>
                  <w:noWrap w:val="0"/>
                  <w:vAlign w:val="top"/>
                </w:tcPr>
                <w:p w14:paraId="6DD008AC">
                  <w:pPr>
                    <w:spacing w:line="280" w:lineRule="exact"/>
                    <w:rPr>
                      <w:rFonts w:hint="eastAsia"/>
                      <w:color w:val="auto"/>
                      <w:highlight w:val="none"/>
                    </w:rPr>
                  </w:pPr>
                </w:p>
              </w:tc>
              <w:tc>
                <w:tcPr>
                  <w:tcW w:w="1620" w:type="dxa"/>
                  <w:noWrap w:val="0"/>
                  <w:vAlign w:val="top"/>
                </w:tcPr>
                <w:p w14:paraId="5217CA87">
                  <w:pPr>
                    <w:spacing w:line="280" w:lineRule="exact"/>
                    <w:rPr>
                      <w:rFonts w:hint="eastAsia"/>
                      <w:color w:val="auto"/>
                      <w:highlight w:val="none"/>
                    </w:rPr>
                  </w:pPr>
                </w:p>
              </w:tc>
              <w:tc>
                <w:tcPr>
                  <w:tcW w:w="1620" w:type="dxa"/>
                  <w:noWrap w:val="0"/>
                  <w:vAlign w:val="top"/>
                </w:tcPr>
                <w:p w14:paraId="31F8D684">
                  <w:pPr>
                    <w:spacing w:line="280" w:lineRule="exact"/>
                    <w:rPr>
                      <w:rFonts w:hint="eastAsia"/>
                      <w:color w:val="auto"/>
                      <w:highlight w:val="none"/>
                    </w:rPr>
                  </w:pPr>
                </w:p>
              </w:tc>
              <w:tc>
                <w:tcPr>
                  <w:tcW w:w="1651" w:type="dxa"/>
                  <w:noWrap w:val="0"/>
                  <w:vAlign w:val="top"/>
                </w:tcPr>
                <w:p w14:paraId="3E8DC28F">
                  <w:pPr>
                    <w:spacing w:line="280" w:lineRule="exact"/>
                    <w:rPr>
                      <w:rFonts w:hint="eastAsia"/>
                      <w:color w:val="auto"/>
                      <w:highlight w:val="none"/>
                    </w:rPr>
                  </w:pPr>
                </w:p>
              </w:tc>
            </w:tr>
            <w:tr w14:paraId="4D8F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dxa"/>
                  <w:noWrap w:val="0"/>
                  <w:vAlign w:val="top"/>
                </w:tcPr>
                <w:p w14:paraId="0CDBA429">
                  <w:pPr>
                    <w:spacing w:line="280" w:lineRule="exact"/>
                    <w:jc w:val="center"/>
                    <w:rPr>
                      <w:rFonts w:hint="eastAsia"/>
                      <w:color w:val="auto"/>
                      <w:highlight w:val="none"/>
                    </w:rPr>
                  </w:pPr>
                </w:p>
              </w:tc>
              <w:tc>
                <w:tcPr>
                  <w:tcW w:w="3420" w:type="dxa"/>
                  <w:noWrap w:val="0"/>
                  <w:vAlign w:val="top"/>
                </w:tcPr>
                <w:p w14:paraId="35FE3BCF">
                  <w:pPr>
                    <w:spacing w:line="280" w:lineRule="exact"/>
                    <w:rPr>
                      <w:rFonts w:hint="eastAsia"/>
                      <w:color w:val="auto"/>
                      <w:highlight w:val="none"/>
                    </w:rPr>
                  </w:pPr>
                </w:p>
              </w:tc>
              <w:tc>
                <w:tcPr>
                  <w:tcW w:w="1620" w:type="dxa"/>
                  <w:noWrap w:val="0"/>
                  <w:vAlign w:val="top"/>
                </w:tcPr>
                <w:p w14:paraId="33A1F7E9">
                  <w:pPr>
                    <w:spacing w:line="280" w:lineRule="exact"/>
                    <w:rPr>
                      <w:rFonts w:hint="eastAsia"/>
                      <w:color w:val="auto"/>
                      <w:highlight w:val="none"/>
                    </w:rPr>
                  </w:pPr>
                </w:p>
              </w:tc>
              <w:tc>
                <w:tcPr>
                  <w:tcW w:w="1620" w:type="dxa"/>
                  <w:noWrap w:val="0"/>
                  <w:vAlign w:val="top"/>
                </w:tcPr>
                <w:p w14:paraId="352AFD6D">
                  <w:pPr>
                    <w:spacing w:line="280" w:lineRule="exact"/>
                    <w:rPr>
                      <w:rFonts w:hint="eastAsia"/>
                      <w:color w:val="auto"/>
                      <w:highlight w:val="none"/>
                    </w:rPr>
                  </w:pPr>
                </w:p>
              </w:tc>
              <w:tc>
                <w:tcPr>
                  <w:tcW w:w="1651" w:type="dxa"/>
                  <w:noWrap w:val="0"/>
                  <w:vAlign w:val="top"/>
                </w:tcPr>
                <w:p w14:paraId="7AD3FBD8">
                  <w:pPr>
                    <w:spacing w:line="280" w:lineRule="exact"/>
                    <w:rPr>
                      <w:rFonts w:hint="eastAsia"/>
                      <w:color w:val="auto"/>
                      <w:highlight w:val="none"/>
                    </w:rPr>
                  </w:pPr>
                </w:p>
              </w:tc>
            </w:tr>
            <w:tr w14:paraId="667A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ED597F0">
                  <w:pPr>
                    <w:spacing w:line="280" w:lineRule="exact"/>
                    <w:jc w:val="center"/>
                    <w:rPr>
                      <w:rFonts w:hint="eastAsia"/>
                      <w:color w:val="auto"/>
                      <w:highlight w:val="none"/>
                    </w:rPr>
                  </w:pPr>
                </w:p>
              </w:tc>
              <w:tc>
                <w:tcPr>
                  <w:tcW w:w="3420" w:type="dxa"/>
                  <w:noWrap w:val="0"/>
                  <w:vAlign w:val="top"/>
                </w:tcPr>
                <w:p w14:paraId="02EA4250">
                  <w:pPr>
                    <w:spacing w:line="280" w:lineRule="exact"/>
                    <w:rPr>
                      <w:rFonts w:hint="eastAsia"/>
                      <w:color w:val="auto"/>
                      <w:highlight w:val="none"/>
                    </w:rPr>
                  </w:pPr>
                </w:p>
              </w:tc>
              <w:tc>
                <w:tcPr>
                  <w:tcW w:w="1620" w:type="dxa"/>
                  <w:noWrap w:val="0"/>
                  <w:vAlign w:val="top"/>
                </w:tcPr>
                <w:p w14:paraId="33864C60">
                  <w:pPr>
                    <w:spacing w:line="280" w:lineRule="exact"/>
                    <w:rPr>
                      <w:rFonts w:hint="eastAsia"/>
                      <w:color w:val="auto"/>
                      <w:highlight w:val="none"/>
                    </w:rPr>
                  </w:pPr>
                </w:p>
              </w:tc>
              <w:tc>
                <w:tcPr>
                  <w:tcW w:w="1620" w:type="dxa"/>
                  <w:noWrap w:val="0"/>
                  <w:vAlign w:val="top"/>
                </w:tcPr>
                <w:p w14:paraId="2B4499AD">
                  <w:pPr>
                    <w:spacing w:line="280" w:lineRule="exact"/>
                    <w:rPr>
                      <w:rFonts w:hint="eastAsia"/>
                      <w:color w:val="auto"/>
                      <w:highlight w:val="none"/>
                    </w:rPr>
                  </w:pPr>
                </w:p>
              </w:tc>
              <w:tc>
                <w:tcPr>
                  <w:tcW w:w="1651" w:type="dxa"/>
                  <w:noWrap w:val="0"/>
                  <w:vAlign w:val="top"/>
                </w:tcPr>
                <w:p w14:paraId="178DA3C4">
                  <w:pPr>
                    <w:spacing w:line="280" w:lineRule="exact"/>
                    <w:rPr>
                      <w:rFonts w:hint="eastAsia"/>
                      <w:color w:val="auto"/>
                      <w:highlight w:val="none"/>
                    </w:rPr>
                  </w:pPr>
                </w:p>
              </w:tc>
            </w:tr>
            <w:tr w14:paraId="53B7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dxa"/>
                  <w:noWrap w:val="0"/>
                  <w:vAlign w:val="top"/>
                </w:tcPr>
                <w:p w14:paraId="3856EB23">
                  <w:pPr>
                    <w:spacing w:line="280" w:lineRule="exact"/>
                    <w:jc w:val="center"/>
                    <w:rPr>
                      <w:rFonts w:hint="eastAsia"/>
                      <w:color w:val="auto"/>
                      <w:highlight w:val="none"/>
                    </w:rPr>
                  </w:pPr>
                </w:p>
              </w:tc>
              <w:tc>
                <w:tcPr>
                  <w:tcW w:w="3420" w:type="dxa"/>
                  <w:noWrap w:val="0"/>
                  <w:vAlign w:val="top"/>
                </w:tcPr>
                <w:p w14:paraId="6C44A8F6">
                  <w:pPr>
                    <w:spacing w:line="280" w:lineRule="exact"/>
                    <w:rPr>
                      <w:rFonts w:hint="eastAsia"/>
                      <w:color w:val="auto"/>
                      <w:highlight w:val="none"/>
                    </w:rPr>
                  </w:pPr>
                </w:p>
              </w:tc>
              <w:tc>
                <w:tcPr>
                  <w:tcW w:w="1620" w:type="dxa"/>
                  <w:noWrap w:val="0"/>
                  <w:vAlign w:val="top"/>
                </w:tcPr>
                <w:p w14:paraId="37145874">
                  <w:pPr>
                    <w:spacing w:line="280" w:lineRule="exact"/>
                    <w:rPr>
                      <w:rFonts w:hint="eastAsia"/>
                      <w:color w:val="auto"/>
                      <w:highlight w:val="none"/>
                    </w:rPr>
                  </w:pPr>
                </w:p>
              </w:tc>
              <w:tc>
                <w:tcPr>
                  <w:tcW w:w="1620" w:type="dxa"/>
                  <w:noWrap w:val="0"/>
                  <w:vAlign w:val="top"/>
                </w:tcPr>
                <w:p w14:paraId="7C87EB92">
                  <w:pPr>
                    <w:spacing w:line="280" w:lineRule="exact"/>
                    <w:rPr>
                      <w:rFonts w:hint="eastAsia"/>
                      <w:color w:val="auto"/>
                      <w:highlight w:val="none"/>
                    </w:rPr>
                  </w:pPr>
                </w:p>
              </w:tc>
              <w:tc>
                <w:tcPr>
                  <w:tcW w:w="1651" w:type="dxa"/>
                  <w:noWrap w:val="0"/>
                  <w:vAlign w:val="top"/>
                </w:tcPr>
                <w:p w14:paraId="7B7FBA4B">
                  <w:pPr>
                    <w:spacing w:line="280" w:lineRule="exact"/>
                    <w:rPr>
                      <w:rFonts w:hint="eastAsia"/>
                      <w:color w:val="auto"/>
                      <w:highlight w:val="none"/>
                    </w:rPr>
                  </w:pPr>
                </w:p>
              </w:tc>
            </w:tr>
          </w:tbl>
          <w:p w14:paraId="39BD58F8">
            <w:pPr>
              <w:spacing w:line="400" w:lineRule="exact"/>
              <w:ind w:right="420" w:firstLine="435"/>
              <w:jc w:val="center"/>
              <w:rPr>
                <w:rFonts w:hint="eastAsia"/>
                <w:color w:val="auto"/>
                <w:highlight w:val="none"/>
              </w:rPr>
            </w:pPr>
          </w:p>
          <w:p w14:paraId="6BBD978C">
            <w:pPr>
              <w:spacing w:line="400" w:lineRule="exact"/>
              <w:ind w:right="420" w:firstLine="435"/>
              <w:jc w:val="center"/>
              <w:rPr>
                <w:rFonts w:hint="eastAsia"/>
                <w:color w:val="auto"/>
                <w:highlight w:val="none"/>
              </w:rPr>
            </w:pPr>
            <w:r>
              <w:rPr>
                <w:rFonts w:hint="eastAsia"/>
                <w:color w:val="auto"/>
                <w:highlight w:val="none"/>
              </w:rPr>
              <w:t xml:space="preserve">                                            承包人（章）             </w:t>
            </w:r>
          </w:p>
          <w:p w14:paraId="0731ABF8">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7EFF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noWrap w:val="0"/>
            <w:vAlign w:val="top"/>
          </w:tcPr>
          <w:p w14:paraId="4CBCC31A">
            <w:pPr>
              <w:spacing w:line="360" w:lineRule="exact"/>
              <w:rPr>
                <w:rFonts w:hint="eastAsia"/>
                <w:color w:val="auto"/>
                <w:highlight w:val="none"/>
              </w:rPr>
            </w:pPr>
            <w:r>
              <w:rPr>
                <w:rFonts w:hint="eastAsia"/>
                <w:color w:val="auto"/>
                <w:highlight w:val="none"/>
              </w:rPr>
              <w:t>复核意见：</w:t>
            </w:r>
          </w:p>
          <w:p w14:paraId="23CDD5ED">
            <w:pPr>
              <w:spacing w:line="360" w:lineRule="exact"/>
              <w:ind w:firstLine="312"/>
              <w:rPr>
                <w:rFonts w:hint="eastAsia"/>
                <w:color w:val="auto"/>
                <w:highlight w:val="none"/>
              </w:rPr>
            </w:pPr>
            <w:r>
              <w:rPr>
                <w:rFonts w:hint="eastAsia"/>
                <w:color w:val="auto"/>
                <w:highlight w:val="none"/>
              </w:rPr>
              <w:t>□与实际施工情况不相符，修改意见见附件。</w:t>
            </w:r>
          </w:p>
          <w:p w14:paraId="0EA9D594">
            <w:pPr>
              <w:spacing w:line="360" w:lineRule="exact"/>
              <w:ind w:firstLine="312"/>
              <w:rPr>
                <w:rFonts w:hint="eastAsia"/>
                <w:color w:val="auto"/>
                <w:highlight w:val="none"/>
              </w:rPr>
            </w:pPr>
            <w:r>
              <w:rPr>
                <w:rFonts w:hint="eastAsia"/>
                <w:color w:val="auto"/>
                <w:highlight w:val="none"/>
              </w:rPr>
              <w:t>□与实际施工情况相符，具体金额由造价工程师复核。</w:t>
            </w:r>
          </w:p>
          <w:p w14:paraId="1BD483CA">
            <w:pPr>
              <w:spacing w:line="360" w:lineRule="exact"/>
              <w:ind w:firstLine="435"/>
              <w:jc w:val="right"/>
              <w:rPr>
                <w:rFonts w:hint="eastAsia"/>
                <w:color w:val="auto"/>
                <w:highlight w:val="none"/>
              </w:rPr>
            </w:pPr>
          </w:p>
          <w:p w14:paraId="1F5DF822">
            <w:pPr>
              <w:spacing w:line="360" w:lineRule="exact"/>
              <w:ind w:firstLine="435"/>
              <w:jc w:val="right"/>
              <w:rPr>
                <w:rFonts w:hint="eastAsia"/>
                <w:color w:val="auto"/>
                <w:highlight w:val="none"/>
              </w:rPr>
            </w:pPr>
          </w:p>
          <w:p w14:paraId="743F7436">
            <w:pPr>
              <w:spacing w:line="360" w:lineRule="exact"/>
              <w:ind w:firstLine="435"/>
              <w:jc w:val="center"/>
              <w:rPr>
                <w:rFonts w:hint="eastAsia"/>
                <w:color w:val="auto"/>
                <w:highlight w:val="none"/>
              </w:rPr>
            </w:pPr>
            <w:r>
              <w:rPr>
                <w:color w:val="auto"/>
                <w:highlight w:val="none"/>
              </w:rPr>
              <w:t xml:space="preserve">    </w:t>
            </w:r>
            <w:r>
              <w:rPr>
                <w:rFonts w:hint="eastAsia"/>
                <w:color w:val="auto"/>
                <w:highlight w:val="none"/>
              </w:rPr>
              <w:t xml:space="preserve">     </w:t>
            </w:r>
          </w:p>
          <w:p w14:paraId="56BC9238">
            <w:pPr>
              <w:spacing w:line="360" w:lineRule="exact"/>
              <w:ind w:firstLine="435"/>
              <w:jc w:val="center"/>
              <w:rPr>
                <w:rFonts w:hint="eastAsia"/>
                <w:color w:val="auto"/>
                <w:highlight w:val="none"/>
                <w:u w:val="single"/>
              </w:rPr>
            </w:pPr>
            <w:r>
              <w:rPr>
                <w:rFonts w:hint="eastAsia"/>
                <w:color w:val="auto"/>
                <w:highlight w:val="none"/>
              </w:rPr>
              <w:t xml:space="preserve">      监理工程师</w:t>
            </w:r>
            <w:r>
              <w:rPr>
                <w:rFonts w:hint="eastAsia"/>
                <w:color w:val="auto"/>
                <w:highlight w:val="none"/>
                <w:u w:val="single"/>
              </w:rPr>
              <w:t xml:space="preserve">           </w:t>
            </w:r>
          </w:p>
          <w:p w14:paraId="5D7607F9">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620" w:type="dxa"/>
            <w:noWrap w:val="0"/>
            <w:vAlign w:val="top"/>
          </w:tcPr>
          <w:p w14:paraId="56CB7576">
            <w:pPr>
              <w:spacing w:line="360" w:lineRule="exact"/>
              <w:rPr>
                <w:rFonts w:hint="eastAsia"/>
                <w:color w:val="auto"/>
                <w:highlight w:val="none"/>
              </w:rPr>
            </w:pPr>
            <w:r>
              <w:rPr>
                <w:rFonts w:hint="eastAsia"/>
                <w:color w:val="auto"/>
                <w:highlight w:val="none"/>
              </w:rPr>
              <w:t>复核意见：</w:t>
            </w:r>
          </w:p>
          <w:p w14:paraId="696BF268">
            <w:pPr>
              <w:spacing w:line="360" w:lineRule="exact"/>
              <w:ind w:firstLine="435"/>
              <w:rPr>
                <w:rFonts w:hint="eastAsia"/>
                <w:color w:val="auto"/>
                <w:highlight w:val="none"/>
                <w:u w:val="single"/>
              </w:rPr>
            </w:pPr>
            <w:r>
              <w:rPr>
                <w:rFonts w:hint="eastAsia"/>
                <w:color w:val="auto"/>
                <w:highlight w:val="none"/>
              </w:rPr>
              <w:t>你方提出的竣工结算支付申请经复核，竣工结算款总额为(大写)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 xml:space="preserve"> 元，扣除前期支付以及质量保证金后应支付金额为（大写）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w:t>
            </w:r>
          </w:p>
          <w:p w14:paraId="0E36020D">
            <w:pPr>
              <w:spacing w:line="360" w:lineRule="exact"/>
              <w:ind w:firstLine="435"/>
              <w:jc w:val="center"/>
              <w:rPr>
                <w:rFonts w:hint="eastAsia"/>
                <w:color w:val="auto"/>
                <w:highlight w:val="none"/>
              </w:rPr>
            </w:pPr>
            <w:r>
              <w:rPr>
                <w:color w:val="auto"/>
                <w:highlight w:val="none"/>
              </w:rPr>
              <w:t xml:space="preserve">    </w:t>
            </w:r>
          </w:p>
          <w:p w14:paraId="6D307C3C">
            <w:pPr>
              <w:spacing w:line="360" w:lineRule="exact"/>
              <w:ind w:firstLine="435"/>
              <w:jc w:val="center"/>
              <w:rPr>
                <w:rFonts w:hint="eastAsia"/>
                <w:color w:val="auto"/>
                <w:highlight w:val="none"/>
                <w:u w:val="single"/>
              </w:rPr>
            </w:pPr>
            <w:r>
              <w:rPr>
                <w:rFonts w:hint="eastAsia"/>
                <w:color w:val="auto"/>
                <w:highlight w:val="none"/>
              </w:rPr>
              <w:t xml:space="preserve">    造价工程师</w:t>
            </w:r>
            <w:r>
              <w:rPr>
                <w:rFonts w:hint="eastAsia"/>
                <w:color w:val="auto"/>
                <w:highlight w:val="none"/>
                <w:u w:val="single"/>
              </w:rPr>
              <w:t xml:space="preserve">           </w:t>
            </w:r>
          </w:p>
          <w:p w14:paraId="35D9DB2F">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日      期</w:t>
            </w:r>
            <w:r>
              <w:rPr>
                <w:rFonts w:hint="eastAsia"/>
                <w:color w:val="auto"/>
                <w:highlight w:val="none"/>
                <w:u w:val="single"/>
              </w:rPr>
              <w:t xml:space="preserve">           </w:t>
            </w:r>
          </w:p>
        </w:tc>
      </w:tr>
      <w:tr w14:paraId="683F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240" w:type="dxa"/>
            <w:gridSpan w:val="2"/>
            <w:noWrap w:val="0"/>
            <w:vAlign w:val="top"/>
          </w:tcPr>
          <w:p w14:paraId="10CBAAA8">
            <w:pPr>
              <w:spacing w:line="400" w:lineRule="exact"/>
              <w:rPr>
                <w:rFonts w:hint="eastAsia"/>
                <w:color w:val="auto"/>
                <w:highlight w:val="none"/>
              </w:rPr>
            </w:pPr>
            <w:r>
              <w:rPr>
                <w:rFonts w:hint="eastAsia"/>
                <w:color w:val="auto"/>
                <w:highlight w:val="none"/>
              </w:rPr>
              <w:t>审核意见：</w:t>
            </w:r>
          </w:p>
          <w:p w14:paraId="52B131B9">
            <w:pPr>
              <w:spacing w:line="400" w:lineRule="exact"/>
              <w:ind w:firstLine="435"/>
              <w:rPr>
                <w:rFonts w:hint="eastAsia"/>
                <w:color w:val="auto"/>
                <w:highlight w:val="none"/>
              </w:rPr>
            </w:pPr>
            <w:r>
              <w:rPr>
                <w:rFonts w:hint="eastAsia"/>
                <w:color w:val="auto"/>
                <w:highlight w:val="none"/>
              </w:rPr>
              <w:t>□不同意。</w:t>
            </w:r>
          </w:p>
          <w:p w14:paraId="16D14576">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20F0CB9D">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69AE73E8">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484EB9AA">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6BF63216">
      <w:pPr>
        <w:spacing w:before="120" w:beforeLines="50"/>
        <w:ind w:firstLine="360" w:firstLineChars="200"/>
        <w:rPr>
          <w:rFonts w:hint="eastAsia"/>
          <w:color w:val="auto"/>
          <w:sz w:val="18"/>
          <w:szCs w:val="18"/>
          <w:highlight w:val="none"/>
        </w:rPr>
      </w:pPr>
      <w:r>
        <w:rPr>
          <w:rFonts w:hint="eastAsia"/>
          <w:color w:val="auto"/>
          <w:sz w:val="18"/>
          <w:szCs w:val="18"/>
          <w:highlight w:val="none"/>
        </w:rPr>
        <w:t xml:space="preserve">注：1.在选择栏中的“□”内作标识“√”。 </w:t>
      </w:r>
    </w:p>
    <w:p w14:paraId="55162CE0">
      <w:pPr>
        <w:spacing w:before="120" w:beforeLines="50"/>
        <w:ind w:left="720" w:hanging="720" w:hangingChars="400"/>
        <w:rPr>
          <w:rFonts w:hint="eastAsia"/>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1BD74EF4">
      <w:pPr>
        <w:ind w:right="360"/>
        <w:rPr>
          <w:rFonts w:hint="eastAsia"/>
          <w:b/>
          <w:color w:val="auto"/>
          <w:sz w:val="30"/>
          <w:szCs w:val="30"/>
          <w:highlight w:val="none"/>
        </w:rPr>
      </w:pPr>
      <w:r>
        <w:rPr>
          <w:rFonts w:hint="eastAsia"/>
          <w:color w:val="auto"/>
          <w:sz w:val="18"/>
          <w:szCs w:val="18"/>
          <w:highlight w:val="none"/>
        </w:rPr>
        <w:t xml:space="preserve">  </w:t>
      </w:r>
      <w:r>
        <w:rPr>
          <w:rFonts w:hint="eastAsia" w:hAnsi="宋体" w:cs="宋体"/>
          <w:color w:val="auto"/>
          <w:sz w:val="30"/>
          <w:szCs w:val="30"/>
          <w:highlight w:val="none"/>
        </w:rPr>
        <w:t>附件13：</w:t>
      </w:r>
    </w:p>
    <w:p w14:paraId="6C397804">
      <w:pPr>
        <w:jc w:val="center"/>
        <w:rPr>
          <w:rFonts w:hint="eastAsia"/>
          <w:b/>
          <w:color w:val="auto"/>
          <w:sz w:val="36"/>
          <w:szCs w:val="36"/>
          <w:highlight w:val="none"/>
        </w:rPr>
      </w:pPr>
      <w:r>
        <w:rPr>
          <w:rFonts w:hint="eastAsia"/>
          <w:b/>
          <w:color w:val="auto"/>
          <w:sz w:val="36"/>
          <w:szCs w:val="36"/>
          <w:highlight w:val="none"/>
        </w:rPr>
        <w:t>最终结算款支付申请（核准）表</w:t>
      </w:r>
    </w:p>
    <w:p w14:paraId="10D5FDA8">
      <w:pPr>
        <w:rPr>
          <w:rFonts w:hint="eastAsia"/>
          <w:color w:val="auto"/>
          <w:sz w:val="24"/>
          <w:szCs w:val="24"/>
          <w:highlight w:val="none"/>
        </w:rPr>
      </w:pPr>
      <w:r>
        <w:rPr>
          <w:rFonts w:hint="eastAsia"/>
          <w:color w:val="auto"/>
          <w:sz w:val="24"/>
          <w:szCs w:val="24"/>
          <w:highlight w:val="none"/>
        </w:rPr>
        <w:t>工程名称：                                             编号：</w:t>
      </w:r>
    </w:p>
    <w:tbl>
      <w:tblPr>
        <w:tblStyle w:val="4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9"/>
        <w:gridCol w:w="4533"/>
      </w:tblGrid>
      <w:tr w14:paraId="2959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atLeast"/>
          <w:jc w:val="center"/>
        </w:trPr>
        <w:tc>
          <w:tcPr>
            <w:tcW w:w="9240" w:type="dxa"/>
            <w:gridSpan w:val="2"/>
            <w:noWrap w:val="0"/>
            <w:vAlign w:val="top"/>
          </w:tcPr>
          <w:p w14:paraId="41C1D92A">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3F9952EF">
            <w:pPr>
              <w:spacing w:line="400" w:lineRule="exact"/>
              <w:ind w:left="-4" w:leftChars="-2" w:firstLine="315" w:firstLineChars="1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至</w:t>
            </w:r>
            <w:r>
              <w:rPr>
                <w:rFonts w:hint="eastAsia"/>
                <w:color w:val="auto"/>
                <w:highlight w:val="none"/>
                <w:u w:val="single"/>
              </w:rPr>
              <w:t xml:space="preserve">          </w:t>
            </w:r>
            <w:r>
              <w:rPr>
                <w:rFonts w:hint="eastAsia"/>
                <w:color w:val="auto"/>
                <w:highlight w:val="none"/>
              </w:rPr>
              <w:t>期间已完成了缺陷修复工作，根据施工合同的约定，现申请支付最终结清合同款额为(大写)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元，请予核准。</w:t>
            </w:r>
          </w:p>
          <w:tbl>
            <w:tblPr>
              <w:tblStyle w:val="43"/>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420"/>
              <w:gridCol w:w="1620"/>
              <w:gridCol w:w="1620"/>
              <w:gridCol w:w="1651"/>
            </w:tblGrid>
            <w:tr w14:paraId="0830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658E2B19">
                  <w:pPr>
                    <w:spacing w:line="280" w:lineRule="exact"/>
                    <w:jc w:val="center"/>
                    <w:rPr>
                      <w:rFonts w:hint="eastAsia"/>
                      <w:color w:val="auto"/>
                      <w:highlight w:val="none"/>
                    </w:rPr>
                  </w:pPr>
                  <w:r>
                    <w:rPr>
                      <w:rFonts w:hint="eastAsia"/>
                      <w:color w:val="auto"/>
                      <w:highlight w:val="none"/>
                    </w:rPr>
                    <w:t>序号</w:t>
                  </w:r>
                </w:p>
              </w:tc>
              <w:tc>
                <w:tcPr>
                  <w:tcW w:w="3420" w:type="dxa"/>
                  <w:noWrap w:val="0"/>
                  <w:vAlign w:val="center"/>
                </w:tcPr>
                <w:p w14:paraId="5F7EFC65">
                  <w:pPr>
                    <w:spacing w:line="280" w:lineRule="exact"/>
                    <w:jc w:val="center"/>
                    <w:rPr>
                      <w:rFonts w:hint="eastAsia"/>
                      <w:color w:val="auto"/>
                      <w:highlight w:val="none"/>
                    </w:rPr>
                  </w:pPr>
                  <w:r>
                    <w:rPr>
                      <w:rFonts w:hint="eastAsia"/>
                      <w:color w:val="auto"/>
                      <w:highlight w:val="none"/>
                    </w:rPr>
                    <w:t>名      称</w:t>
                  </w:r>
                </w:p>
              </w:tc>
              <w:tc>
                <w:tcPr>
                  <w:tcW w:w="1620" w:type="dxa"/>
                  <w:noWrap w:val="0"/>
                  <w:vAlign w:val="center"/>
                </w:tcPr>
                <w:p w14:paraId="16E31010">
                  <w:pPr>
                    <w:spacing w:line="280" w:lineRule="exact"/>
                    <w:jc w:val="center"/>
                    <w:rPr>
                      <w:rFonts w:hint="eastAsia"/>
                      <w:color w:val="auto"/>
                      <w:highlight w:val="none"/>
                    </w:rPr>
                  </w:pPr>
                  <w:r>
                    <w:rPr>
                      <w:rFonts w:hint="eastAsia"/>
                      <w:color w:val="auto"/>
                      <w:highlight w:val="none"/>
                    </w:rPr>
                    <w:t>申请金额（元）</w:t>
                  </w:r>
                </w:p>
              </w:tc>
              <w:tc>
                <w:tcPr>
                  <w:tcW w:w="1620" w:type="dxa"/>
                  <w:noWrap w:val="0"/>
                  <w:vAlign w:val="center"/>
                </w:tcPr>
                <w:p w14:paraId="30A6E88C">
                  <w:pPr>
                    <w:spacing w:line="280" w:lineRule="exact"/>
                    <w:jc w:val="center"/>
                    <w:rPr>
                      <w:rFonts w:hint="eastAsia"/>
                      <w:color w:val="auto"/>
                      <w:highlight w:val="none"/>
                    </w:rPr>
                  </w:pPr>
                  <w:r>
                    <w:rPr>
                      <w:rFonts w:hint="eastAsia"/>
                      <w:color w:val="auto"/>
                      <w:highlight w:val="none"/>
                    </w:rPr>
                    <w:t>复核金额（元）</w:t>
                  </w:r>
                </w:p>
              </w:tc>
              <w:tc>
                <w:tcPr>
                  <w:tcW w:w="1651" w:type="dxa"/>
                  <w:noWrap w:val="0"/>
                  <w:vAlign w:val="center"/>
                </w:tcPr>
                <w:p w14:paraId="1CE08C04">
                  <w:pPr>
                    <w:spacing w:line="280" w:lineRule="exact"/>
                    <w:jc w:val="center"/>
                    <w:rPr>
                      <w:rFonts w:hint="eastAsia"/>
                      <w:color w:val="auto"/>
                      <w:highlight w:val="none"/>
                    </w:rPr>
                  </w:pPr>
                  <w:r>
                    <w:rPr>
                      <w:rFonts w:hint="eastAsia"/>
                      <w:color w:val="auto"/>
                      <w:highlight w:val="none"/>
                    </w:rPr>
                    <w:t>备注</w:t>
                  </w:r>
                </w:p>
              </w:tc>
            </w:tr>
            <w:tr w14:paraId="0A5F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2E7AFB9">
                  <w:pPr>
                    <w:spacing w:line="280" w:lineRule="exact"/>
                    <w:jc w:val="center"/>
                    <w:rPr>
                      <w:rFonts w:hint="eastAsia"/>
                      <w:color w:val="auto"/>
                      <w:highlight w:val="none"/>
                    </w:rPr>
                  </w:pPr>
                  <w:r>
                    <w:rPr>
                      <w:rFonts w:hint="eastAsia"/>
                      <w:color w:val="auto"/>
                      <w:highlight w:val="none"/>
                    </w:rPr>
                    <w:t>1</w:t>
                  </w:r>
                </w:p>
              </w:tc>
              <w:tc>
                <w:tcPr>
                  <w:tcW w:w="3420" w:type="dxa"/>
                  <w:noWrap w:val="0"/>
                  <w:vAlign w:val="top"/>
                </w:tcPr>
                <w:p w14:paraId="30E69B85">
                  <w:pPr>
                    <w:spacing w:line="280" w:lineRule="exact"/>
                    <w:rPr>
                      <w:rFonts w:hint="eastAsia"/>
                      <w:color w:val="auto"/>
                      <w:highlight w:val="none"/>
                    </w:rPr>
                  </w:pPr>
                  <w:r>
                    <w:rPr>
                      <w:rFonts w:hint="eastAsia"/>
                      <w:color w:val="auto"/>
                      <w:highlight w:val="none"/>
                    </w:rPr>
                    <w:t>已预留的质量保证金</w:t>
                  </w:r>
                </w:p>
              </w:tc>
              <w:tc>
                <w:tcPr>
                  <w:tcW w:w="1620" w:type="dxa"/>
                  <w:noWrap w:val="0"/>
                  <w:vAlign w:val="top"/>
                </w:tcPr>
                <w:p w14:paraId="6E08C03C">
                  <w:pPr>
                    <w:spacing w:line="280" w:lineRule="exact"/>
                    <w:rPr>
                      <w:rFonts w:hint="eastAsia"/>
                      <w:color w:val="auto"/>
                      <w:highlight w:val="none"/>
                    </w:rPr>
                  </w:pPr>
                </w:p>
              </w:tc>
              <w:tc>
                <w:tcPr>
                  <w:tcW w:w="1620" w:type="dxa"/>
                  <w:noWrap w:val="0"/>
                  <w:vAlign w:val="top"/>
                </w:tcPr>
                <w:p w14:paraId="27A44400">
                  <w:pPr>
                    <w:spacing w:line="280" w:lineRule="exact"/>
                    <w:rPr>
                      <w:rFonts w:hint="eastAsia"/>
                      <w:color w:val="auto"/>
                      <w:highlight w:val="none"/>
                    </w:rPr>
                  </w:pPr>
                </w:p>
              </w:tc>
              <w:tc>
                <w:tcPr>
                  <w:tcW w:w="1651" w:type="dxa"/>
                  <w:noWrap w:val="0"/>
                  <w:vAlign w:val="top"/>
                </w:tcPr>
                <w:p w14:paraId="781F18A2">
                  <w:pPr>
                    <w:spacing w:line="280" w:lineRule="exact"/>
                    <w:rPr>
                      <w:rFonts w:hint="eastAsia"/>
                      <w:color w:val="auto"/>
                      <w:highlight w:val="none"/>
                    </w:rPr>
                  </w:pPr>
                </w:p>
              </w:tc>
            </w:tr>
            <w:tr w14:paraId="4A2D8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29069CB">
                  <w:pPr>
                    <w:spacing w:line="280" w:lineRule="exact"/>
                    <w:jc w:val="center"/>
                    <w:rPr>
                      <w:rFonts w:hint="eastAsia"/>
                      <w:color w:val="auto"/>
                      <w:highlight w:val="none"/>
                    </w:rPr>
                  </w:pPr>
                  <w:r>
                    <w:rPr>
                      <w:rFonts w:hint="eastAsia"/>
                      <w:color w:val="auto"/>
                      <w:highlight w:val="none"/>
                    </w:rPr>
                    <w:t>2</w:t>
                  </w:r>
                </w:p>
              </w:tc>
              <w:tc>
                <w:tcPr>
                  <w:tcW w:w="3420" w:type="dxa"/>
                  <w:noWrap w:val="0"/>
                  <w:vAlign w:val="top"/>
                </w:tcPr>
                <w:p w14:paraId="731F60CB">
                  <w:pPr>
                    <w:spacing w:line="280" w:lineRule="exact"/>
                    <w:rPr>
                      <w:rFonts w:hint="eastAsia"/>
                      <w:color w:val="auto"/>
                      <w:highlight w:val="none"/>
                    </w:rPr>
                  </w:pPr>
                  <w:r>
                    <w:rPr>
                      <w:rFonts w:hint="eastAsia"/>
                      <w:color w:val="auto"/>
                      <w:highlight w:val="none"/>
                    </w:rPr>
                    <w:t>应增加因发包人原因造成缺陷的修复金额</w:t>
                  </w:r>
                </w:p>
              </w:tc>
              <w:tc>
                <w:tcPr>
                  <w:tcW w:w="1620" w:type="dxa"/>
                  <w:noWrap w:val="0"/>
                  <w:vAlign w:val="top"/>
                </w:tcPr>
                <w:p w14:paraId="5EC7073B">
                  <w:pPr>
                    <w:spacing w:line="280" w:lineRule="exact"/>
                    <w:rPr>
                      <w:rFonts w:hint="eastAsia"/>
                      <w:color w:val="auto"/>
                      <w:highlight w:val="none"/>
                    </w:rPr>
                  </w:pPr>
                </w:p>
              </w:tc>
              <w:tc>
                <w:tcPr>
                  <w:tcW w:w="1620" w:type="dxa"/>
                  <w:noWrap w:val="0"/>
                  <w:vAlign w:val="top"/>
                </w:tcPr>
                <w:p w14:paraId="01DA8321">
                  <w:pPr>
                    <w:spacing w:line="280" w:lineRule="exact"/>
                    <w:rPr>
                      <w:rFonts w:hint="eastAsia"/>
                      <w:color w:val="auto"/>
                      <w:highlight w:val="none"/>
                    </w:rPr>
                  </w:pPr>
                </w:p>
              </w:tc>
              <w:tc>
                <w:tcPr>
                  <w:tcW w:w="1651" w:type="dxa"/>
                  <w:noWrap w:val="0"/>
                  <w:vAlign w:val="top"/>
                </w:tcPr>
                <w:p w14:paraId="1B27BFAB">
                  <w:pPr>
                    <w:spacing w:line="280" w:lineRule="exact"/>
                    <w:rPr>
                      <w:rFonts w:hint="eastAsia"/>
                      <w:color w:val="auto"/>
                      <w:highlight w:val="none"/>
                    </w:rPr>
                  </w:pPr>
                </w:p>
              </w:tc>
            </w:tr>
            <w:tr w14:paraId="2170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C892AFB">
                  <w:pPr>
                    <w:spacing w:line="280" w:lineRule="exact"/>
                    <w:jc w:val="center"/>
                    <w:rPr>
                      <w:rFonts w:hint="eastAsia"/>
                      <w:color w:val="auto"/>
                      <w:highlight w:val="none"/>
                    </w:rPr>
                  </w:pPr>
                  <w:r>
                    <w:rPr>
                      <w:rFonts w:hint="eastAsia"/>
                      <w:color w:val="auto"/>
                      <w:highlight w:val="none"/>
                    </w:rPr>
                    <w:t>3</w:t>
                  </w:r>
                </w:p>
              </w:tc>
              <w:tc>
                <w:tcPr>
                  <w:tcW w:w="3420" w:type="dxa"/>
                  <w:noWrap w:val="0"/>
                  <w:vAlign w:val="top"/>
                </w:tcPr>
                <w:p w14:paraId="470971E1">
                  <w:pPr>
                    <w:spacing w:line="280" w:lineRule="exact"/>
                    <w:rPr>
                      <w:rFonts w:hint="eastAsia"/>
                      <w:color w:val="auto"/>
                      <w:highlight w:val="none"/>
                    </w:rPr>
                  </w:pPr>
                  <w:r>
                    <w:rPr>
                      <w:rFonts w:hint="eastAsia"/>
                      <w:color w:val="auto"/>
                      <w:highlight w:val="none"/>
                    </w:rPr>
                    <w:t>应扣减承包人不修复缺陷、发包人组织修复的金额</w:t>
                  </w:r>
                </w:p>
              </w:tc>
              <w:tc>
                <w:tcPr>
                  <w:tcW w:w="1620" w:type="dxa"/>
                  <w:noWrap w:val="0"/>
                  <w:vAlign w:val="top"/>
                </w:tcPr>
                <w:p w14:paraId="161E6C18">
                  <w:pPr>
                    <w:spacing w:line="280" w:lineRule="exact"/>
                    <w:rPr>
                      <w:rFonts w:hint="eastAsia"/>
                      <w:color w:val="auto"/>
                      <w:highlight w:val="none"/>
                    </w:rPr>
                  </w:pPr>
                </w:p>
              </w:tc>
              <w:tc>
                <w:tcPr>
                  <w:tcW w:w="1620" w:type="dxa"/>
                  <w:noWrap w:val="0"/>
                  <w:vAlign w:val="top"/>
                </w:tcPr>
                <w:p w14:paraId="1E5602F7">
                  <w:pPr>
                    <w:spacing w:line="280" w:lineRule="exact"/>
                    <w:rPr>
                      <w:rFonts w:hint="eastAsia"/>
                      <w:color w:val="auto"/>
                      <w:highlight w:val="none"/>
                    </w:rPr>
                  </w:pPr>
                </w:p>
              </w:tc>
              <w:tc>
                <w:tcPr>
                  <w:tcW w:w="1651" w:type="dxa"/>
                  <w:noWrap w:val="0"/>
                  <w:vAlign w:val="top"/>
                </w:tcPr>
                <w:p w14:paraId="097215EB">
                  <w:pPr>
                    <w:spacing w:line="280" w:lineRule="exact"/>
                    <w:rPr>
                      <w:rFonts w:hint="eastAsia"/>
                      <w:color w:val="auto"/>
                      <w:highlight w:val="none"/>
                    </w:rPr>
                  </w:pPr>
                </w:p>
              </w:tc>
            </w:tr>
            <w:tr w14:paraId="0770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358F501">
                  <w:pPr>
                    <w:spacing w:line="280" w:lineRule="exact"/>
                    <w:jc w:val="center"/>
                    <w:rPr>
                      <w:rFonts w:hint="eastAsia"/>
                      <w:color w:val="auto"/>
                      <w:highlight w:val="none"/>
                    </w:rPr>
                  </w:pPr>
                  <w:r>
                    <w:rPr>
                      <w:rFonts w:hint="eastAsia"/>
                      <w:color w:val="auto"/>
                      <w:highlight w:val="none"/>
                    </w:rPr>
                    <w:t>4</w:t>
                  </w:r>
                </w:p>
              </w:tc>
              <w:tc>
                <w:tcPr>
                  <w:tcW w:w="3420" w:type="dxa"/>
                  <w:noWrap w:val="0"/>
                  <w:vAlign w:val="top"/>
                </w:tcPr>
                <w:p w14:paraId="3B550F40">
                  <w:pPr>
                    <w:spacing w:line="280" w:lineRule="exact"/>
                    <w:rPr>
                      <w:rFonts w:hint="eastAsia"/>
                      <w:color w:val="auto"/>
                      <w:highlight w:val="none"/>
                    </w:rPr>
                  </w:pPr>
                  <w:r>
                    <w:rPr>
                      <w:rFonts w:hint="eastAsia"/>
                      <w:color w:val="auto"/>
                      <w:highlight w:val="none"/>
                    </w:rPr>
                    <w:t>最终应支付的合同价款</w:t>
                  </w:r>
                </w:p>
              </w:tc>
              <w:tc>
                <w:tcPr>
                  <w:tcW w:w="1620" w:type="dxa"/>
                  <w:noWrap w:val="0"/>
                  <w:vAlign w:val="top"/>
                </w:tcPr>
                <w:p w14:paraId="43C5649E">
                  <w:pPr>
                    <w:spacing w:line="280" w:lineRule="exact"/>
                    <w:rPr>
                      <w:rFonts w:hint="eastAsia"/>
                      <w:color w:val="auto"/>
                      <w:highlight w:val="none"/>
                    </w:rPr>
                  </w:pPr>
                </w:p>
              </w:tc>
              <w:tc>
                <w:tcPr>
                  <w:tcW w:w="1620" w:type="dxa"/>
                  <w:noWrap w:val="0"/>
                  <w:vAlign w:val="top"/>
                </w:tcPr>
                <w:p w14:paraId="75493DE9">
                  <w:pPr>
                    <w:spacing w:line="280" w:lineRule="exact"/>
                    <w:rPr>
                      <w:rFonts w:hint="eastAsia"/>
                      <w:color w:val="auto"/>
                      <w:highlight w:val="none"/>
                    </w:rPr>
                  </w:pPr>
                </w:p>
              </w:tc>
              <w:tc>
                <w:tcPr>
                  <w:tcW w:w="1651" w:type="dxa"/>
                  <w:noWrap w:val="0"/>
                  <w:vAlign w:val="top"/>
                </w:tcPr>
                <w:p w14:paraId="4E6ABA7E">
                  <w:pPr>
                    <w:spacing w:line="280" w:lineRule="exact"/>
                    <w:rPr>
                      <w:rFonts w:hint="eastAsia"/>
                      <w:color w:val="auto"/>
                      <w:highlight w:val="none"/>
                    </w:rPr>
                  </w:pPr>
                </w:p>
              </w:tc>
            </w:tr>
            <w:tr w14:paraId="05EE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4D626DA">
                  <w:pPr>
                    <w:spacing w:line="280" w:lineRule="exact"/>
                    <w:jc w:val="center"/>
                    <w:rPr>
                      <w:rFonts w:hint="eastAsia"/>
                      <w:color w:val="auto"/>
                      <w:highlight w:val="none"/>
                    </w:rPr>
                  </w:pPr>
                </w:p>
              </w:tc>
              <w:tc>
                <w:tcPr>
                  <w:tcW w:w="3420" w:type="dxa"/>
                  <w:noWrap w:val="0"/>
                  <w:vAlign w:val="top"/>
                </w:tcPr>
                <w:p w14:paraId="17FBA488">
                  <w:pPr>
                    <w:spacing w:line="280" w:lineRule="exact"/>
                    <w:rPr>
                      <w:rFonts w:hint="eastAsia"/>
                      <w:color w:val="auto"/>
                      <w:highlight w:val="none"/>
                    </w:rPr>
                  </w:pPr>
                </w:p>
              </w:tc>
              <w:tc>
                <w:tcPr>
                  <w:tcW w:w="1620" w:type="dxa"/>
                  <w:noWrap w:val="0"/>
                  <w:vAlign w:val="top"/>
                </w:tcPr>
                <w:p w14:paraId="1047B9F9">
                  <w:pPr>
                    <w:spacing w:line="280" w:lineRule="exact"/>
                    <w:rPr>
                      <w:rFonts w:hint="eastAsia"/>
                      <w:color w:val="auto"/>
                      <w:highlight w:val="none"/>
                    </w:rPr>
                  </w:pPr>
                </w:p>
              </w:tc>
              <w:tc>
                <w:tcPr>
                  <w:tcW w:w="1620" w:type="dxa"/>
                  <w:noWrap w:val="0"/>
                  <w:vAlign w:val="top"/>
                </w:tcPr>
                <w:p w14:paraId="632CE1D5">
                  <w:pPr>
                    <w:spacing w:line="280" w:lineRule="exact"/>
                    <w:rPr>
                      <w:rFonts w:hint="eastAsia"/>
                      <w:color w:val="auto"/>
                      <w:highlight w:val="none"/>
                    </w:rPr>
                  </w:pPr>
                </w:p>
              </w:tc>
              <w:tc>
                <w:tcPr>
                  <w:tcW w:w="1651" w:type="dxa"/>
                  <w:noWrap w:val="0"/>
                  <w:vAlign w:val="top"/>
                </w:tcPr>
                <w:p w14:paraId="58B64C4B">
                  <w:pPr>
                    <w:spacing w:line="280" w:lineRule="exact"/>
                    <w:rPr>
                      <w:rFonts w:hint="eastAsia"/>
                      <w:color w:val="auto"/>
                      <w:highlight w:val="none"/>
                    </w:rPr>
                  </w:pPr>
                </w:p>
              </w:tc>
            </w:tr>
            <w:tr w14:paraId="391C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BA77EC3">
                  <w:pPr>
                    <w:spacing w:line="280" w:lineRule="exact"/>
                    <w:jc w:val="center"/>
                    <w:rPr>
                      <w:rFonts w:hint="eastAsia"/>
                      <w:color w:val="auto"/>
                      <w:highlight w:val="none"/>
                    </w:rPr>
                  </w:pPr>
                </w:p>
              </w:tc>
              <w:tc>
                <w:tcPr>
                  <w:tcW w:w="3420" w:type="dxa"/>
                  <w:noWrap w:val="0"/>
                  <w:vAlign w:val="top"/>
                </w:tcPr>
                <w:p w14:paraId="75E89003">
                  <w:pPr>
                    <w:spacing w:line="280" w:lineRule="exact"/>
                    <w:rPr>
                      <w:rFonts w:hint="eastAsia"/>
                      <w:color w:val="auto"/>
                      <w:highlight w:val="none"/>
                    </w:rPr>
                  </w:pPr>
                </w:p>
              </w:tc>
              <w:tc>
                <w:tcPr>
                  <w:tcW w:w="1620" w:type="dxa"/>
                  <w:noWrap w:val="0"/>
                  <w:vAlign w:val="top"/>
                </w:tcPr>
                <w:p w14:paraId="25C6AB0C">
                  <w:pPr>
                    <w:spacing w:line="280" w:lineRule="exact"/>
                    <w:rPr>
                      <w:rFonts w:hint="eastAsia"/>
                      <w:color w:val="auto"/>
                      <w:highlight w:val="none"/>
                    </w:rPr>
                  </w:pPr>
                </w:p>
              </w:tc>
              <w:tc>
                <w:tcPr>
                  <w:tcW w:w="1620" w:type="dxa"/>
                  <w:noWrap w:val="0"/>
                  <w:vAlign w:val="top"/>
                </w:tcPr>
                <w:p w14:paraId="6780CDDC">
                  <w:pPr>
                    <w:spacing w:line="280" w:lineRule="exact"/>
                    <w:rPr>
                      <w:rFonts w:hint="eastAsia"/>
                      <w:color w:val="auto"/>
                      <w:highlight w:val="none"/>
                    </w:rPr>
                  </w:pPr>
                </w:p>
              </w:tc>
              <w:tc>
                <w:tcPr>
                  <w:tcW w:w="1651" w:type="dxa"/>
                  <w:noWrap w:val="0"/>
                  <w:vAlign w:val="top"/>
                </w:tcPr>
                <w:p w14:paraId="1DA8DC3E">
                  <w:pPr>
                    <w:spacing w:line="280" w:lineRule="exact"/>
                    <w:rPr>
                      <w:rFonts w:hint="eastAsia"/>
                      <w:color w:val="auto"/>
                      <w:highlight w:val="none"/>
                    </w:rPr>
                  </w:pPr>
                </w:p>
              </w:tc>
            </w:tr>
            <w:tr w14:paraId="696B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3FBC948">
                  <w:pPr>
                    <w:spacing w:line="280" w:lineRule="exact"/>
                    <w:jc w:val="center"/>
                    <w:rPr>
                      <w:rFonts w:hint="eastAsia"/>
                      <w:color w:val="auto"/>
                      <w:highlight w:val="none"/>
                    </w:rPr>
                  </w:pPr>
                </w:p>
              </w:tc>
              <w:tc>
                <w:tcPr>
                  <w:tcW w:w="3420" w:type="dxa"/>
                  <w:noWrap w:val="0"/>
                  <w:vAlign w:val="top"/>
                </w:tcPr>
                <w:p w14:paraId="77725B17">
                  <w:pPr>
                    <w:spacing w:line="280" w:lineRule="exact"/>
                    <w:rPr>
                      <w:rFonts w:hint="eastAsia"/>
                      <w:color w:val="auto"/>
                      <w:highlight w:val="none"/>
                    </w:rPr>
                  </w:pPr>
                </w:p>
              </w:tc>
              <w:tc>
                <w:tcPr>
                  <w:tcW w:w="1620" w:type="dxa"/>
                  <w:noWrap w:val="0"/>
                  <w:vAlign w:val="top"/>
                </w:tcPr>
                <w:p w14:paraId="39248A9D">
                  <w:pPr>
                    <w:spacing w:line="280" w:lineRule="exact"/>
                    <w:rPr>
                      <w:rFonts w:hint="eastAsia"/>
                      <w:color w:val="auto"/>
                      <w:highlight w:val="none"/>
                    </w:rPr>
                  </w:pPr>
                </w:p>
              </w:tc>
              <w:tc>
                <w:tcPr>
                  <w:tcW w:w="1620" w:type="dxa"/>
                  <w:noWrap w:val="0"/>
                  <w:vAlign w:val="top"/>
                </w:tcPr>
                <w:p w14:paraId="22C93D96">
                  <w:pPr>
                    <w:spacing w:line="280" w:lineRule="exact"/>
                    <w:rPr>
                      <w:rFonts w:hint="eastAsia"/>
                      <w:color w:val="auto"/>
                      <w:highlight w:val="none"/>
                    </w:rPr>
                  </w:pPr>
                </w:p>
              </w:tc>
              <w:tc>
                <w:tcPr>
                  <w:tcW w:w="1651" w:type="dxa"/>
                  <w:noWrap w:val="0"/>
                  <w:vAlign w:val="top"/>
                </w:tcPr>
                <w:p w14:paraId="15C1656D">
                  <w:pPr>
                    <w:spacing w:line="280" w:lineRule="exact"/>
                    <w:rPr>
                      <w:rFonts w:hint="eastAsia"/>
                      <w:color w:val="auto"/>
                      <w:highlight w:val="none"/>
                    </w:rPr>
                  </w:pPr>
                </w:p>
              </w:tc>
            </w:tr>
            <w:tr w14:paraId="59A3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BFA5BC9">
                  <w:pPr>
                    <w:spacing w:line="280" w:lineRule="exact"/>
                    <w:jc w:val="center"/>
                    <w:rPr>
                      <w:rFonts w:hint="eastAsia"/>
                      <w:color w:val="auto"/>
                      <w:highlight w:val="none"/>
                    </w:rPr>
                  </w:pPr>
                </w:p>
              </w:tc>
              <w:tc>
                <w:tcPr>
                  <w:tcW w:w="3420" w:type="dxa"/>
                  <w:noWrap w:val="0"/>
                  <w:vAlign w:val="top"/>
                </w:tcPr>
                <w:p w14:paraId="16176A1B">
                  <w:pPr>
                    <w:spacing w:line="280" w:lineRule="exact"/>
                    <w:rPr>
                      <w:rFonts w:hint="eastAsia"/>
                      <w:color w:val="auto"/>
                      <w:highlight w:val="none"/>
                    </w:rPr>
                  </w:pPr>
                </w:p>
              </w:tc>
              <w:tc>
                <w:tcPr>
                  <w:tcW w:w="1620" w:type="dxa"/>
                  <w:noWrap w:val="0"/>
                  <w:vAlign w:val="top"/>
                </w:tcPr>
                <w:p w14:paraId="4F13C89B">
                  <w:pPr>
                    <w:spacing w:line="280" w:lineRule="exact"/>
                    <w:rPr>
                      <w:rFonts w:hint="eastAsia"/>
                      <w:color w:val="auto"/>
                      <w:highlight w:val="none"/>
                    </w:rPr>
                  </w:pPr>
                </w:p>
              </w:tc>
              <w:tc>
                <w:tcPr>
                  <w:tcW w:w="1620" w:type="dxa"/>
                  <w:noWrap w:val="0"/>
                  <w:vAlign w:val="top"/>
                </w:tcPr>
                <w:p w14:paraId="3CEB5775">
                  <w:pPr>
                    <w:spacing w:line="280" w:lineRule="exact"/>
                    <w:rPr>
                      <w:rFonts w:hint="eastAsia"/>
                      <w:color w:val="auto"/>
                      <w:highlight w:val="none"/>
                    </w:rPr>
                  </w:pPr>
                </w:p>
              </w:tc>
              <w:tc>
                <w:tcPr>
                  <w:tcW w:w="1651" w:type="dxa"/>
                  <w:noWrap w:val="0"/>
                  <w:vAlign w:val="top"/>
                </w:tcPr>
                <w:p w14:paraId="061D70DB">
                  <w:pPr>
                    <w:spacing w:line="280" w:lineRule="exact"/>
                    <w:rPr>
                      <w:rFonts w:hint="eastAsia"/>
                      <w:color w:val="auto"/>
                      <w:highlight w:val="none"/>
                    </w:rPr>
                  </w:pPr>
                </w:p>
              </w:tc>
            </w:tr>
          </w:tbl>
          <w:p w14:paraId="230CE4D6">
            <w:pPr>
              <w:spacing w:line="400" w:lineRule="exact"/>
              <w:ind w:right="420" w:firstLine="435"/>
              <w:jc w:val="center"/>
              <w:rPr>
                <w:rFonts w:hint="eastAsia"/>
                <w:color w:val="auto"/>
                <w:highlight w:val="none"/>
              </w:rPr>
            </w:pPr>
            <w:r>
              <w:rPr>
                <w:rFonts w:hint="eastAsia"/>
                <w:color w:val="auto"/>
                <w:highlight w:val="none"/>
              </w:rPr>
              <w:t xml:space="preserve">                                            承包人（章）             </w:t>
            </w:r>
          </w:p>
          <w:p w14:paraId="684821A6">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50CF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noWrap w:val="0"/>
            <w:vAlign w:val="top"/>
          </w:tcPr>
          <w:p w14:paraId="031C6A07">
            <w:pPr>
              <w:spacing w:line="360" w:lineRule="exact"/>
              <w:rPr>
                <w:rFonts w:hint="eastAsia"/>
                <w:color w:val="auto"/>
                <w:highlight w:val="none"/>
              </w:rPr>
            </w:pPr>
            <w:r>
              <w:rPr>
                <w:rFonts w:hint="eastAsia"/>
                <w:color w:val="auto"/>
                <w:highlight w:val="none"/>
              </w:rPr>
              <w:t>复核意见：</w:t>
            </w:r>
          </w:p>
          <w:p w14:paraId="70D6846B">
            <w:pPr>
              <w:spacing w:line="360" w:lineRule="exact"/>
              <w:ind w:firstLine="312"/>
              <w:rPr>
                <w:rFonts w:hint="eastAsia"/>
                <w:color w:val="auto"/>
                <w:highlight w:val="none"/>
              </w:rPr>
            </w:pPr>
            <w:r>
              <w:rPr>
                <w:rFonts w:hint="eastAsia"/>
                <w:color w:val="auto"/>
                <w:highlight w:val="none"/>
              </w:rPr>
              <w:t>□与实际施工情况不相符，修改意见见附件。</w:t>
            </w:r>
          </w:p>
          <w:p w14:paraId="19D19E00">
            <w:pPr>
              <w:spacing w:line="360" w:lineRule="exact"/>
              <w:ind w:firstLine="312"/>
              <w:rPr>
                <w:rFonts w:hint="eastAsia"/>
                <w:color w:val="auto"/>
                <w:highlight w:val="none"/>
              </w:rPr>
            </w:pPr>
            <w:r>
              <w:rPr>
                <w:rFonts w:hint="eastAsia"/>
                <w:color w:val="auto"/>
                <w:highlight w:val="none"/>
              </w:rPr>
              <w:t>□与实际施工情况相符，具体金额由造价工程师复核。</w:t>
            </w:r>
          </w:p>
          <w:p w14:paraId="779BB72B">
            <w:pPr>
              <w:spacing w:line="360" w:lineRule="exact"/>
              <w:ind w:firstLine="435"/>
              <w:jc w:val="right"/>
              <w:rPr>
                <w:rFonts w:hint="eastAsia"/>
                <w:color w:val="auto"/>
                <w:highlight w:val="none"/>
              </w:rPr>
            </w:pPr>
          </w:p>
          <w:p w14:paraId="137DB05C">
            <w:pPr>
              <w:spacing w:line="360" w:lineRule="exact"/>
              <w:ind w:firstLine="435"/>
              <w:jc w:val="right"/>
              <w:rPr>
                <w:rFonts w:hint="eastAsia"/>
                <w:color w:val="auto"/>
                <w:highlight w:val="none"/>
              </w:rPr>
            </w:pPr>
          </w:p>
          <w:p w14:paraId="696FF9E9">
            <w:pPr>
              <w:spacing w:line="360" w:lineRule="exact"/>
              <w:ind w:firstLine="435"/>
              <w:jc w:val="center"/>
              <w:rPr>
                <w:rFonts w:hint="eastAsia"/>
                <w:color w:val="auto"/>
                <w:highlight w:val="none"/>
              </w:rPr>
            </w:pPr>
            <w:r>
              <w:rPr>
                <w:color w:val="auto"/>
                <w:highlight w:val="none"/>
              </w:rPr>
              <w:t xml:space="preserve">    </w:t>
            </w:r>
            <w:r>
              <w:rPr>
                <w:rFonts w:hint="eastAsia"/>
                <w:color w:val="auto"/>
                <w:highlight w:val="none"/>
              </w:rPr>
              <w:t xml:space="preserve">     </w:t>
            </w:r>
          </w:p>
          <w:p w14:paraId="4A1A82B8">
            <w:pPr>
              <w:spacing w:line="360" w:lineRule="exact"/>
              <w:ind w:firstLine="435"/>
              <w:jc w:val="center"/>
              <w:rPr>
                <w:rFonts w:hint="eastAsia"/>
                <w:color w:val="auto"/>
                <w:highlight w:val="none"/>
                <w:u w:val="single"/>
              </w:rPr>
            </w:pPr>
            <w:r>
              <w:rPr>
                <w:rFonts w:hint="eastAsia"/>
                <w:color w:val="auto"/>
                <w:highlight w:val="none"/>
              </w:rPr>
              <w:t xml:space="preserve">        监理工程师</w:t>
            </w:r>
            <w:r>
              <w:rPr>
                <w:rFonts w:hint="eastAsia"/>
                <w:color w:val="auto"/>
                <w:highlight w:val="none"/>
                <w:u w:val="single"/>
              </w:rPr>
              <w:t xml:space="preserve">           </w:t>
            </w:r>
          </w:p>
          <w:p w14:paraId="11F6EFEA">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620" w:type="dxa"/>
            <w:noWrap w:val="0"/>
            <w:vAlign w:val="top"/>
          </w:tcPr>
          <w:p w14:paraId="16AB8A23">
            <w:pPr>
              <w:spacing w:line="360" w:lineRule="exact"/>
              <w:rPr>
                <w:rFonts w:hint="eastAsia"/>
                <w:color w:val="auto"/>
                <w:highlight w:val="none"/>
              </w:rPr>
            </w:pPr>
            <w:r>
              <w:rPr>
                <w:rFonts w:hint="eastAsia"/>
                <w:color w:val="auto"/>
                <w:highlight w:val="none"/>
              </w:rPr>
              <w:t>复核意见：</w:t>
            </w:r>
          </w:p>
          <w:p w14:paraId="3F641780">
            <w:pPr>
              <w:spacing w:line="360" w:lineRule="exact"/>
              <w:ind w:firstLine="435"/>
              <w:rPr>
                <w:rFonts w:hint="eastAsia"/>
                <w:color w:val="auto"/>
                <w:highlight w:val="none"/>
                <w:u w:val="single"/>
              </w:rPr>
            </w:pPr>
            <w:r>
              <w:rPr>
                <w:rFonts w:hint="eastAsia"/>
                <w:color w:val="auto"/>
                <w:highlight w:val="none"/>
              </w:rPr>
              <w:t>你方提出的支付申请经复核，最终应支付金额为（大写）</w:t>
            </w:r>
            <w:r>
              <w:rPr>
                <w:rFonts w:hint="eastAsia"/>
                <w:color w:val="auto"/>
                <w:highlight w:val="none"/>
                <w:u w:val="single"/>
              </w:rPr>
              <w:t xml:space="preserve">          </w:t>
            </w:r>
            <w:r>
              <w:rPr>
                <w:rFonts w:hint="eastAsia"/>
                <w:color w:val="auto"/>
                <w:highlight w:val="none"/>
              </w:rPr>
              <w:t xml:space="preserve">元，（小写）  </w:t>
            </w:r>
            <w:r>
              <w:rPr>
                <w:rFonts w:hint="eastAsia"/>
                <w:color w:val="auto"/>
                <w:highlight w:val="none"/>
                <w:u w:val="single"/>
              </w:rPr>
              <w:t xml:space="preserve">       </w:t>
            </w:r>
            <w:r>
              <w:rPr>
                <w:rFonts w:hint="eastAsia"/>
                <w:color w:val="auto"/>
                <w:highlight w:val="none"/>
              </w:rPr>
              <w:t>元。</w:t>
            </w:r>
          </w:p>
          <w:p w14:paraId="6178C85F">
            <w:pPr>
              <w:spacing w:line="360" w:lineRule="exact"/>
              <w:ind w:firstLine="435"/>
              <w:jc w:val="center"/>
              <w:rPr>
                <w:rFonts w:hint="eastAsia"/>
                <w:color w:val="auto"/>
                <w:highlight w:val="none"/>
              </w:rPr>
            </w:pPr>
            <w:r>
              <w:rPr>
                <w:color w:val="auto"/>
                <w:highlight w:val="none"/>
              </w:rPr>
              <w:t xml:space="preserve">    </w:t>
            </w:r>
          </w:p>
          <w:p w14:paraId="0B4BE439">
            <w:pPr>
              <w:spacing w:line="360" w:lineRule="exact"/>
              <w:ind w:firstLine="435"/>
              <w:jc w:val="center"/>
              <w:rPr>
                <w:rFonts w:hint="eastAsia"/>
                <w:color w:val="auto"/>
                <w:highlight w:val="none"/>
              </w:rPr>
            </w:pPr>
          </w:p>
          <w:p w14:paraId="18E9E276">
            <w:pPr>
              <w:spacing w:line="360" w:lineRule="exact"/>
              <w:ind w:firstLine="435"/>
              <w:jc w:val="center"/>
              <w:rPr>
                <w:rFonts w:hint="eastAsia"/>
                <w:color w:val="auto"/>
                <w:highlight w:val="none"/>
              </w:rPr>
            </w:pPr>
          </w:p>
          <w:p w14:paraId="46E0FCC8">
            <w:pPr>
              <w:spacing w:line="360" w:lineRule="exact"/>
              <w:ind w:firstLine="435"/>
              <w:jc w:val="center"/>
              <w:rPr>
                <w:rFonts w:hint="eastAsia"/>
                <w:color w:val="auto"/>
                <w:highlight w:val="none"/>
                <w:u w:val="single"/>
              </w:rPr>
            </w:pPr>
            <w:r>
              <w:rPr>
                <w:rFonts w:hint="eastAsia"/>
                <w:color w:val="auto"/>
                <w:highlight w:val="none"/>
              </w:rPr>
              <w:t xml:space="preserve">    造价工程师</w:t>
            </w:r>
            <w:r>
              <w:rPr>
                <w:rFonts w:hint="eastAsia"/>
                <w:color w:val="auto"/>
                <w:highlight w:val="none"/>
                <w:u w:val="single"/>
              </w:rPr>
              <w:t xml:space="preserve">           </w:t>
            </w:r>
          </w:p>
          <w:p w14:paraId="6C404715">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日      期</w:t>
            </w:r>
            <w:r>
              <w:rPr>
                <w:rFonts w:hint="eastAsia"/>
                <w:color w:val="auto"/>
                <w:highlight w:val="none"/>
                <w:u w:val="single"/>
              </w:rPr>
              <w:t xml:space="preserve">           </w:t>
            </w:r>
          </w:p>
        </w:tc>
      </w:tr>
      <w:tr w14:paraId="1A32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240" w:type="dxa"/>
            <w:gridSpan w:val="2"/>
            <w:noWrap w:val="0"/>
            <w:vAlign w:val="top"/>
          </w:tcPr>
          <w:p w14:paraId="5762002F">
            <w:pPr>
              <w:spacing w:line="400" w:lineRule="exact"/>
              <w:rPr>
                <w:rFonts w:hint="eastAsia"/>
                <w:color w:val="auto"/>
                <w:highlight w:val="none"/>
              </w:rPr>
            </w:pPr>
            <w:r>
              <w:rPr>
                <w:rFonts w:hint="eastAsia"/>
                <w:color w:val="auto"/>
                <w:highlight w:val="none"/>
              </w:rPr>
              <w:t>审核意见：</w:t>
            </w:r>
          </w:p>
          <w:p w14:paraId="71D9AA7C">
            <w:pPr>
              <w:spacing w:line="400" w:lineRule="exact"/>
              <w:ind w:firstLine="435"/>
              <w:rPr>
                <w:rFonts w:hint="eastAsia"/>
                <w:color w:val="auto"/>
                <w:highlight w:val="none"/>
              </w:rPr>
            </w:pPr>
            <w:r>
              <w:rPr>
                <w:rFonts w:hint="eastAsia"/>
                <w:color w:val="auto"/>
                <w:highlight w:val="none"/>
              </w:rPr>
              <w:t>□不同意。</w:t>
            </w:r>
          </w:p>
          <w:p w14:paraId="6F13C522">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7CAEAE9C">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79E26330">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40F96306">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1F46D7A5">
      <w:pPr>
        <w:spacing w:before="120" w:beforeLines="50"/>
        <w:ind w:firstLine="360" w:firstLineChars="200"/>
        <w:rPr>
          <w:rFonts w:hint="eastAsia"/>
          <w:color w:val="auto"/>
          <w:sz w:val="18"/>
          <w:szCs w:val="18"/>
          <w:highlight w:val="none"/>
        </w:rPr>
      </w:pPr>
      <w:r>
        <w:rPr>
          <w:rFonts w:hint="eastAsia"/>
          <w:color w:val="auto"/>
          <w:sz w:val="18"/>
          <w:szCs w:val="18"/>
          <w:highlight w:val="none"/>
        </w:rPr>
        <w:t>注：1.在选择栏中的“□”内作标识“√”。 如监理人已退场，监理工程师栏可空缺。</w:t>
      </w:r>
    </w:p>
    <w:p w14:paraId="453C123B">
      <w:pPr>
        <w:spacing w:before="120" w:beforeLines="50"/>
        <w:ind w:left="720" w:hanging="720" w:hangingChars="400"/>
        <w:rPr>
          <w:rFonts w:hint="eastAsia"/>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00086A92">
      <w:pPr>
        <w:spacing w:line="360" w:lineRule="auto"/>
        <w:jc w:val="left"/>
        <w:rPr>
          <w:rFonts w:hint="eastAsia" w:hAnsi="宋体" w:cs="宋体"/>
          <w:color w:val="auto"/>
          <w:sz w:val="30"/>
          <w:szCs w:val="30"/>
          <w:highlight w:val="none"/>
        </w:rPr>
      </w:pPr>
      <w:r>
        <w:rPr>
          <w:rFonts w:hint="eastAsia"/>
          <w:color w:val="auto"/>
          <w:sz w:val="30"/>
          <w:szCs w:val="30"/>
          <w:highlight w:val="none"/>
        </w:rPr>
        <w:t>附件14：</w:t>
      </w:r>
    </w:p>
    <w:p w14:paraId="11FB6AD6">
      <w:pPr>
        <w:spacing w:line="360" w:lineRule="auto"/>
        <w:ind w:firstLine="720" w:firstLineChars="200"/>
        <w:jc w:val="center"/>
        <w:rPr>
          <w:rFonts w:hint="eastAsia" w:ascii="宋体" w:hAnsi="宋体" w:cs="宋体"/>
          <w:color w:val="auto"/>
          <w:kern w:val="0"/>
          <w:sz w:val="36"/>
          <w:szCs w:val="36"/>
          <w:highlight w:val="none"/>
        </w:rPr>
      </w:pPr>
      <w:r>
        <w:rPr>
          <w:rFonts w:hint="eastAsia" w:ascii="宋体" w:hAnsi="宋体" w:cs="宋体"/>
          <w:color w:val="auto"/>
          <w:kern w:val="0"/>
          <w:sz w:val="36"/>
          <w:szCs w:val="36"/>
          <w:highlight w:val="none"/>
        </w:rPr>
        <w:t>总价合同进度款支付分解表</w:t>
      </w:r>
    </w:p>
    <w:p w14:paraId="06C2330D">
      <w:pPr>
        <w:spacing w:line="360" w:lineRule="auto"/>
        <w:rPr>
          <w:rFonts w:hint="eastAsia" w:ascii="宋体" w:hAnsi="宋体" w:cs="宋体"/>
          <w:color w:val="auto"/>
          <w:kern w:val="0"/>
          <w:highlight w:val="none"/>
        </w:rPr>
      </w:pPr>
      <w:r>
        <w:rPr>
          <w:rFonts w:hint="eastAsia" w:ascii="宋体" w:hAnsi="宋体" w:cs="宋体"/>
          <w:color w:val="auto"/>
          <w:kern w:val="0"/>
          <w:highlight w:val="none"/>
        </w:rPr>
        <w:t>工程名称：</w:t>
      </w:r>
    </w:p>
    <w:tbl>
      <w:tblPr>
        <w:tblStyle w:val="4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3794"/>
        <w:gridCol w:w="2268"/>
        <w:gridCol w:w="1276"/>
      </w:tblGrid>
      <w:tr w14:paraId="33C0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54D91CB">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进度款期次</w:t>
            </w:r>
          </w:p>
        </w:tc>
        <w:tc>
          <w:tcPr>
            <w:tcW w:w="3794" w:type="dxa"/>
            <w:noWrap w:val="0"/>
            <w:vAlign w:val="top"/>
          </w:tcPr>
          <w:p w14:paraId="4C3CEF75">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形象进度</w:t>
            </w:r>
          </w:p>
        </w:tc>
        <w:tc>
          <w:tcPr>
            <w:tcW w:w="2268" w:type="dxa"/>
            <w:noWrap w:val="0"/>
            <w:vAlign w:val="top"/>
          </w:tcPr>
          <w:p w14:paraId="2DB0DEEC">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进度款付款金额（元）</w:t>
            </w:r>
          </w:p>
        </w:tc>
        <w:tc>
          <w:tcPr>
            <w:tcW w:w="1276" w:type="dxa"/>
            <w:noWrap w:val="0"/>
            <w:vAlign w:val="top"/>
          </w:tcPr>
          <w:p w14:paraId="1CCADBB5">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备注</w:t>
            </w:r>
          </w:p>
        </w:tc>
      </w:tr>
      <w:tr w14:paraId="70C4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2D2CD0D">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第一期</w:t>
            </w:r>
          </w:p>
        </w:tc>
        <w:tc>
          <w:tcPr>
            <w:tcW w:w="3794" w:type="dxa"/>
            <w:noWrap w:val="0"/>
            <w:vAlign w:val="top"/>
          </w:tcPr>
          <w:p w14:paraId="39201A27">
            <w:pPr>
              <w:spacing w:line="360" w:lineRule="auto"/>
              <w:jc w:val="center"/>
              <w:rPr>
                <w:rFonts w:hint="eastAsia" w:ascii="宋体" w:hAnsi="宋体" w:cs="宋体"/>
                <w:color w:val="auto"/>
                <w:kern w:val="0"/>
                <w:highlight w:val="none"/>
              </w:rPr>
            </w:pPr>
          </w:p>
        </w:tc>
        <w:tc>
          <w:tcPr>
            <w:tcW w:w="2268" w:type="dxa"/>
            <w:noWrap w:val="0"/>
            <w:vAlign w:val="top"/>
          </w:tcPr>
          <w:p w14:paraId="69C75312">
            <w:pPr>
              <w:spacing w:line="360" w:lineRule="auto"/>
              <w:jc w:val="center"/>
              <w:rPr>
                <w:rFonts w:hint="eastAsia" w:ascii="宋体" w:hAnsi="宋体" w:cs="宋体"/>
                <w:color w:val="auto"/>
                <w:kern w:val="0"/>
                <w:highlight w:val="none"/>
              </w:rPr>
            </w:pPr>
          </w:p>
        </w:tc>
        <w:tc>
          <w:tcPr>
            <w:tcW w:w="1276" w:type="dxa"/>
            <w:noWrap w:val="0"/>
            <w:vAlign w:val="top"/>
          </w:tcPr>
          <w:p w14:paraId="4AA93DA2">
            <w:pPr>
              <w:spacing w:line="360" w:lineRule="auto"/>
              <w:jc w:val="center"/>
              <w:rPr>
                <w:rFonts w:hint="eastAsia" w:ascii="宋体" w:hAnsi="宋体" w:cs="宋体"/>
                <w:color w:val="auto"/>
                <w:kern w:val="0"/>
                <w:highlight w:val="none"/>
              </w:rPr>
            </w:pPr>
          </w:p>
        </w:tc>
      </w:tr>
      <w:tr w14:paraId="5B76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78F76265">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第二期</w:t>
            </w:r>
          </w:p>
        </w:tc>
        <w:tc>
          <w:tcPr>
            <w:tcW w:w="3794" w:type="dxa"/>
            <w:noWrap w:val="0"/>
            <w:vAlign w:val="top"/>
          </w:tcPr>
          <w:p w14:paraId="17D1EA70">
            <w:pPr>
              <w:spacing w:line="360" w:lineRule="auto"/>
              <w:jc w:val="center"/>
              <w:rPr>
                <w:rFonts w:hint="eastAsia" w:ascii="宋体" w:hAnsi="宋体" w:cs="宋体"/>
                <w:color w:val="auto"/>
                <w:kern w:val="0"/>
                <w:highlight w:val="none"/>
              </w:rPr>
            </w:pPr>
          </w:p>
        </w:tc>
        <w:tc>
          <w:tcPr>
            <w:tcW w:w="2268" w:type="dxa"/>
            <w:noWrap w:val="0"/>
            <w:vAlign w:val="top"/>
          </w:tcPr>
          <w:p w14:paraId="7B827E31">
            <w:pPr>
              <w:spacing w:line="360" w:lineRule="auto"/>
              <w:jc w:val="center"/>
              <w:rPr>
                <w:rFonts w:hint="eastAsia" w:ascii="宋体" w:hAnsi="宋体" w:cs="宋体"/>
                <w:color w:val="auto"/>
                <w:kern w:val="0"/>
                <w:highlight w:val="none"/>
              </w:rPr>
            </w:pPr>
          </w:p>
        </w:tc>
        <w:tc>
          <w:tcPr>
            <w:tcW w:w="1276" w:type="dxa"/>
            <w:noWrap w:val="0"/>
            <w:vAlign w:val="top"/>
          </w:tcPr>
          <w:p w14:paraId="25D45DD4">
            <w:pPr>
              <w:spacing w:line="360" w:lineRule="auto"/>
              <w:jc w:val="center"/>
              <w:rPr>
                <w:rFonts w:hint="eastAsia" w:ascii="宋体" w:hAnsi="宋体" w:cs="宋体"/>
                <w:color w:val="auto"/>
                <w:kern w:val="0"/>
                <w:highlight w:val="none"/>
              </w:rPr>
            </w:pPr>
          </w:p>
        </w:tc>
      </w:tr>
      <w:tr w14:paraId="668C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8D340A9">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第三期</w:t>
            </w:r>
          </w:p>
        </w:tc>
        <w:tc>
          <w:tcPr>
            <w:tcW w:w="3794" w:type="dxa"/>
            <w:noWrap w:val="0"/>
            <w:vAlign w:val="top"/>
          </w:tcPr>
          <w:p w14:paraId="262A5253">
            <w:pPr>
              <w:spacing w:line="360" w:lineRule="auto"/>
              <w:jc w:val="center"/>
              <w:rPr>
                <w:rFonts w:hint="eastAsia" w:ascii="宋体" w:hAnsi="宋体" w:cs="宋体"/>
                <w:color w:val="auto"/>
                <w:kern w:val="0"/>
                <w:highlight w:val="none"/>
              </w:rPr>
            </w:pPr>
          </w:p>
        </w:tc>
        <w:tc>
          <w:tcPr>
            <w:tcW w:w="2268" w:type="dxa"/>
            <w:noWrap w:val="0"/>
            <w:vAlign w:val="top"/>
          </w:tcPr>
          <w:p w14:paraId="04462A03">
            <w:pPr>
              <w:spacing w:line="360" w:lineRule="auto"/>
              <w:jc w:val="center"/>
              <w:rPr>
                <w:rFonts w:hint="eastAsia" w:ascii="宋体" w:hAnsi="宋体" w:cs="宋体"/>
                <w:color w:val="auto"/>
                <w:kern w:val="0"/>
                <w:highlight w:val="none"/>
              </w:rPr>
            </w:pPr>
          </w:p>
        </w:tc>
        <w:tc>
          <w:tcPr>
            <w:tcW w:w="1276" w:type="dxa"/>
            <w:noWrap w:val="0"/>
            <w:vAlign w:val="top"/>
          </w:tcPr>
          <w:p w14:paraId="3DEFF0E4">
            <w:pPr>
              <w:spacing w:line="360" w:lineRule="auto"/>
              <w:jc w:val="center"/>
              <w:rPr>
                <w:rFonts w:hint="eastAsia" w:ascii="宋体" w:hAnsi="宋体" w:cs="宋体"/>
                <w:color w:val="auto"/>
                <w:kern w:val="0"/>
                <w:highlight w:val="none"/>
              </w:rPr>
            </w:pPr>
          </w:p>
        </w:tc>
      </w:tr>
      <w:tr w14:paraId="479D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56F9ADC4">
            <w:pPr>
              <w:spacing w:line="360" w:lineRule="auto"/>
              <w:jc w:val="center"/>
              <w:rPr>
                <w:rFonts w:hint="eastAsia" w:ascii="宋体" w:hAnsi="宋体" w:cs="宋体"/>
                <w:color w:val="auto"/>
                <w:kern w:val="0"/>
                <w:highlight w:val="none"/>
              </w:rPr>
            </w:pPr>
            <w:r>
              <w:rPr>
                <w:rFonts w:ascii="宋体" w:hAnsi="宋体" w:cs="宋体"/>
                <w:color w:val="auto"/>
                <w:kern w:val="0"/>
                <w:highlight w:val="none"/>
              </w:rPr>
              <w:t>……</w:t>
            </w:r>
          </w:p>
        </w:tc>
        <w:tc>
          <w:tcPr>
            <w:tcW w:w="3794" w:type="dxa"/>
            <w:noWrap w:val="0"/>
            <w:vAlign w:val="top"/>
          </w:tcPr>
          <w:p w14:paraId="505294D4">
            <w:pPr>
              <w:spacing w:line="360" w:lineRule="auto"/>
              <w:jc w:val="center"/>
              <w:rPr>
                <w:rFonts w:hint="eastAsia" w:ascii="宋体" w:hAnsi="宋体" w:cs="宋体"/>
                <w:color w:val="auto"/>
                <w:kern w:val="0"/>
                <w:highlight w:val="none"/>
              </w:rPr>
            </w:pPr>
          </w:p>
        </w:tc>
        <w:tc>
          <w:tcPr>
            <w:tcW w:w="2268" w:type="dxa"/>
            <w:noWrap w:val="0"/>
            <w:vAlign w:val="top"/>
          </w:tcPr>
          <w:p w14:paraId="632B0675">
            <w:pPr>
              <w:spacing w:line="360" w:lineRule="auto"/>
              <w:jc w:val="center"/>
              <w:rPr>
                <w:rFonts w:hint="eastAsia" w:ascii="宋体" w:hAnsi="宋体" w:cs="宋体"/>
                <w:color w:val="auto"/>
                <w:kern w:val="0"/>
                <w:highlight w:val="none"/>
              </w:rPr>
            </w:pPr>
          </w:p>
        </w:tc>
        <w:tc>
          <w:tcPr>
            <w:tcW w:w="1276" w:type="dxa"/>
            <w:noWrap w:val="0"/>
            <w:vAlign w:val="top"/>
          </w:tcPr>
          <w:p w14:paraId="2F21716E">
            <w:pPr>
              <w:spacing w:line="360" w:lineRule="auto"/>
              <w:jc w:val="center"/>
              <w:rPr>
                <w:rFonts w:hint="eastAsia" w:ascii="宋体" w:hAnsi="宋体" w:cs="宋体"/>
                <w:color w:val="auto"/>
                <w:kern w:val="0"/>
                <w:highlight w:val="none"/>
              </w:rPr>
            </w:pPr>
          </w:p>
        </w:tc>
      </w:tr>
      <w:tr w14:paraId="5642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5211" w:type="dxa"/>
            <w:gridSpan w:val="2"/>
            <w:noWrap w:val="0"/>
            <w:vAlign w:val="top"/>
          </w:tcPr>
          <w:p w14:paraId="3990FEA3">
            <w:pPr>
              <w:spacing w:line="360" w:lineRule="exact"/>
              <w:ind w:firstLine="435"/>
              <w:jc w:val="right"/>
              <w:rPr>
                <w:rFonts w:hint="eastAsia"/>
                <w:color w:val="auto"/>
                <w:highlight w:val="none"/>
              </w:rPr>
            </w:pPr>
          </w:p>
          <w:p w14:paraId="67F142C9">
            <w:pPr>
              <w:spacing w:line="360" w:lineRule="exact"/>
              <w:ind w:firstLine="435"/>
              <w:jc w:val="center"/>
              <w:rPr>
                <w:rFonts w:hint="eastAsia"/>
                <w:color w:val="auto"/>
                <w:highlight w:val="none"/>
              </w:rPr>
            </w:pPr>
          </w:p>
          <w:p w14:paraId="0FA974DE">
            <w:pPr>
              <w:spacing w:line="360" w:lineRule="exact"/>
              <w:ind w:firstLine="435"/>
              <w:jc w:val="center"/>
              <w:rPr>
                <w:rFonts w:hint="eastAsia"/>
                <w:color w:val="auto"/>
                <w:highlight w:val="none"/>
              </w:rPr>
            </w:pPr>
            <w:r>
              <w:rPr>
                <w:rFonts w:hint="eastAsia"/>
                <w:color w:val="auto"/>
                <w:highlight w:val="none"/>
              </w:rPr>
              <w:t>发包人代表签字：</w:t>
            </w:r>
          </w:p>
          <w:p w14:paraId="76B38D4C">
            <w:pPr>
              <w:spacing w:line="360" w:lineRule="exact"/>
              <w:ind w:firstLine="435"/>
              <w:jc w:val="center"/>
              <w:rPr>
                <w:rFonts w:hint="eastAsia"/>
                <w:color w:val="auto"/>
                <w:highlight w:val="none"/>
              </w:rPr>
            </w:pPr>
          </w:p>
          <w:p w14:paraId="1131B059">
            <w:pPr>
              <w:spacing w:line="360" w:lineRule="exact"/>
              <w:ind w:firstLine="435"/>
              <w:jc w:val="center"/>
              <w:rPr>
                <w:rFonts w:hint="eastAsia"/>
                <w:color w:val="auto"/>
                <w:highlight w:val="none"/>
              </w:rPr>
            </w:pPr>
            <w:r>
              <w:rPr>
                <w:rFonts w:hint="eastAsia"/>
                <w:color w:val="auto"/>
                <w:highlight w:val="none"/>
              </w:rPr>
              <w:t>发包人（盖公章）</w:t>
            </w:r>
          </w:p>
          <w:p w14:paraId="13B029BE">
            <w:pPr>
              <w:spacing w:line="360" w:lineRule="exact"/>
              <w:ind w:firstLine="435"/>
              <w:jc w:val="center"/>
              <w:rPr>
                <w:rFonts w:hint="eastAsia"/>
                <w:color w:val="auto"/>
                <w:highlight w:val="none"/>
              </w:rPr>
            </w:pPr>
          </w:p>
          <w:p w14:paraId="06713CD7">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        </w:t>
            </w:r>
            <w:r>
              <w:rPr>
                <w:rFonts w:hint="eastAsia"/>
                <w:color w:val="auto"/>
                <w:highlight w:val="none"/>
                <w:u w:val="single"/>
              </w:rPr>
              <w:t xml:space="preserve">   </w:t>
            </w:r>
          </w:p>
        </w:tc>
        <w:tc>
          <w:tcPr>
            <w:tcW w:w="3544" w:type="dxa"/>
            <w:gridSpan w:val="2"/>
            <w:noWrap w:val="0"/>
            <w:vAlign w:val="top"/>
          </w:tcPr>
          <w:p w14:paraId="737FC807">
            <w:pPr>
              <w:spacing w:line="360" w:lineRule="exact"/>
              <w:ind w:firstLine="435"/>
              <w:jc w:val="center"/>
              <w:rPr>
                <w:rFonts w:hint="eastAsia"/>
                <w:color w:val="auto"/>
                <w:highlight w:val="none"/>
              </w:rPr>
            </w:pPr>
          </w:p>
          <w:p w14:paraId="58C3FA0A">
            <w:pPr>
              <w:spacing w:line="360" w:lineRule="exact"/>
              <w:ind w:firstLine="435"/>
              <w:jc w:val="center"/>
              <w:rPr>
                <w:rFonts w:hint="eastAsia"/>
                <w:color w:val="auto"/>
                <w:highlight w:val="none"/>
                <w:u w:val="single"/>
              </w:rPr>
            </w:pPr>
          </w:p>
          <w:p w14:paraId="04DEBA4B">
            <w:pPr>
              <w:spacing w:line="360" w:lineRule="exact"/>
              <w:ind w:firstLine="435"/>
              <w:jc w:val="center"/>
              <w:rPr>
                <w:rFonts w:hint="eastAsia"/>
                <w:color w:val="auto"/>
                <w:highlight w:val="none"/>
              </w:rPr>
            </w:pPr>
            <w:r>
              <w:rPr>
                <w:rFonts w:hint="eastAsia"/>
                <w:color w:val="auto"/>
                <w:highlight w:val="none"/>
              </w:rPr>
              <w:t>承包人代表签字：</w:t>
            </w:r>
          </w:p>
          <w:p w14:paraId="75075E64">
            <w:pPr>
              <w:spacing w:line="360" w:lineRule="exact"/>
              <w:ind w:firstLine="435"/>
              <w:jc w:val="center"/>
              <w:rPr>
                <w:rFonts w:hint="eastAsia"/>
                <w:color w:val="auto"/>
                <w:highlight w:val="none"/>
              </w:rPr>
            </w:pPr>
          </w:p>
          <w:p w14:paraId="26B5C7EB">
            <w:pPr>
              <w:spacing w:line="360" w:lineRule="exact"/>
              <w:ind w:firstLine="435"/>
              <w:jc w:val="center"/>
              <w:rPr>
                <w:rFonts w:hint="eastAsia"/>
                <w:color w:val="auto"/>
                <w:highlight w:val="none"/>
              </w:rPr>
            </w:pPr>
            <w:r>
              <w:rPr>
                <w:rFonts w:hint="eastAsia"/>
                <w:color w:val="auto"/>
                <w:highlight w:val="none"/>
              </w:rPr>
              <w:t>承包人（盖公章）</w:t>
            </w:r>
          </w:p>
          <w:p w14:paraId="3EC75366">
            <w:pPr>
              <w:spacing w:line="360" w:lineRule="exact"/>
              <w:ind w:firstLine="435"/>
              <w:jc w:val="center"/>
              <w:rPr>
                <w:rFonts w:hint="eastAsia"/>
                <w:color w:val="auto"/>
                <w:highlight w:val="none"/>
              </w:rPr>
            </w:pPr>
          </w:p>
          <w:p w14:paraId="400B1CBD">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r>
    </w:tbl>
    <w:p w14:paraId="0B0483AD">
      <w:pPr>
        <w:pStyle w:val="4"/>
        <w:numPr>
          <w:ilvl w:val="0"/>
          <w:numId w:val="0"/>
        </w:numPr>
        <w:shd w:val="clear"/>
        <w:jc w:val="center"/>
        <w:rPr>
          <w:rFonts w:hint="eastAsia" w:ascii="Arial" w:hAnsi="Arial" w:eastAsia="黑体"/>
          <w:b/>
          <w:bCs/>
          <w:color w:val="auto"/>
          <w:sz w:val="32"/>
          <w:szCs w:val="32"/>
          <w:highlight w:val="none"/>
        </w:rPr>
      </w:pPr>
    </w:p>
    <w:p w14:paraId="52E7DAE6">
      <w:pPr>
        <w:pStyle w:val="4"/>
        <w:numPr>
          <w:ilvl w:val="0"/>
          <w:numId w:val="0"/>
        </w:numPr>
        <w:shd w:val="clear"/>
        <w:jc w:val="center"/>
        <w:rPr>
          <w:rFonts w:hint="eastAsia" w:ascii="Arial" w:hAnsi="Arial" w:eastAsia="黑体"/>
          <w:b/>
          <w:bCs/>
          <w:color w:val="auto"/>
          <w:sz w:val="32"/>
          <w:szCs w:val="32"/>
          <w:highlight w:val="none"/>
        </w:rPr>
      </w:pPr>
    </w:p>
    <w:p w14:paraId="74750CFF">
      <w:pPr>
        <w:pStyle w:val="4"/>
        <w:numPr>
          <w:ilvl w:val="0"/>
          <w:numId w:val="0"/>
        </w:numPr>
        <w:shd w:val="clear"/>
        <w:jc w:val="center"/>
        <w:rPr>
          <w:rFonts w:hint="eastAsia" w:ascii="Arial" w:hAnsi="Arial" w:eastAsia="黑体"/>
          <w:b/>
          <w:bCs/>
          <w:color w:val="auto"/>
          <w:sz w:val="32"/>
          <w:szCs w:val="32"/>
          <w:highlight w:val="none"/>
        </w:rPr>
      </w:pPr>
    </w:p>
    <w:p w14:paraId="1DA94B4E">
      <w:pPr>
        <w:pStyle w:val="4"/>
        <w:numPr>
          <w:ilvl w:val="0"/>
          <w:numId w:val="0"/>
        </w:numPr>
        <w:shd w:val="clear"/>
        <w:jc w:val="center"/>
        <w:rPr>
          <w:rFonts w:hint="eastAsia" w:ascii="Arial" w:hAnsi="Arial" w:eastAsia="黑体"/>
          <w:b/>
          <w:bCs/>
          <w:color w:val="auto"/>
          <w:sz w:val="32"/>
          <w:szCs w:val="32"/>
          <w:highlight w:val="none"/>
        </w:rPr>
      </w:pPr>
    </w:p>
    <w:p w14:paraId="4C67B814">
      <w:pPr>
        <w:pStyle w:val="4"/>
        <w:numPr>
          <w:ilvl w:val="0"/>
          <w:numId w:val="0"/>
        </w:numPr>
        <w:shd w:val="clear"/>
        <w:jc w:val="center"/>
        <w:rPr>
          <w:rFonts w:hint="eastAsia" w:ascii="Arial" w:hAnsi="Arial" w:eastAsia="黑体"/>
          <w:b/>
          <w:bCs/>
          <w:color w:val="auto"/>
          <w:sz w:val="32"/>
          <w:szCs w:val="32"/>
          <w:highlight w:val="none"/>
        </w:rPr>
      </w:pPr>
    </w:p>
    <w:p w14:paraId="33B021C0">
      <w:pPr>
        <w:pStyle w:val="4"/>
        <w:numPr>
          <w:ilvl w:val="0"/>
          <w:numId w:val="0"/>
        </w:numPr>
        <w:shd w:val="clear"/>
        <w:jc w:val="center"/>
        <w:rPr>
          <w:rFonts w:hint="eastAsia" w:ascii="Arial" w:hAnsi="Arial" w:eastAsia="黑体"/>
          <w:b/>
          <w:bCs/>
          <w:color w:val="auto"/>
          <w:sz w:val="32"/>
          <w:szCs w:val="32"/>
          <w:highlight w:val="none"/>
        </w:rPr>
      </w:pPr>
    </w:p>
    <w:p w14:paraId="24087F79">
      <w:pPr>
        <w:pStyle w:val="4"/>
        <w:numPr>
          <w:ilvl w:val="0"/>
          <w:numId w:val="0"/>
        </w:numPr>
        <w:shd w:val="clear"/>
        <w:jc w:val="center"/>
        <w:rPr>
          <w:rFonts w:hint="eastAsia" w:ascii="Arial" w:hAnsi="Arial" w:eastAsia="黑体"/>
          <w:b/>
          <w:bCs/>
          <w:color w:val="auto"/>
          <w:sz w:val="32"/>
          <w:szCs w:val="32"/>
          <w:highlight w:val="none"/>
        </w:rPr>
      </w:pPr>
    </w:p>
    <w:p w14:paraId="25D7194B">
      <w:pPr>
        <w:pStyle w:val="4"/>
        <w:numPr>
          <w:ilvl w:val="0"/>
          <w:numId w:val="0"/>
        </w:numPr>
        <w:shd w:val="clear"/>
        <w:jc w:val="center"/>
        <w:rPr>
          <w:rFonts w:hint="eastAsia" w:ascii="Arial" w:hAnsi="Arial" w:eastAsia="黑体"/>
          <w:b/>
          <w:bCs/>
          <w:color w:val="auto"/>
          <w:sz w:val="32"/>
          <w:szCs w:val="32"/>
          <w:highlight w:val="none"/>
        </w:rPr>
      </w:pPr>
    </w:p>
    <w:p w14:paraId="2D99ADFC">
      <w:pPr>
        <w:pStyle w:val="4"/>
        <w:numPr>
          <w:ilvl w:val="0"/>
          <w:numId w:val="0"/>
        </w:numPr>
        <w:shd w:val="clear"/>
        <w:jc w:val="center"/>
        <w:rPr>
          <w:rFonts w:hint="eastAsia" w:ascii="Arial" w:hAnsi="Arial" w:eastAsia="黑体"/>
          <w:b/>
          <w:bCs/>
          <w:color w:val="auto"/>
          <w:sz w:val="32"/>
          <w:szCs w:val="32"/>
          <w:highlight w:val="none"/>
        </w:rPr>
      </w:pPr>
    </w:p>
    <w:p w14:paraId="01B82620">
      <w:pPr>
        <w:pStyle w:val="4"/>
        <w:numPr>
          <w:ilvl w:val="0"/>
          <w:numId w:val="0"/>
        </w:numPr>
        <w:shd w:val="clear"/>
        <w:jc w:val="center"/>
        <w:rPr>
          <w:rFonts w:hint="eastAsia" w:ascii="Arial" w:hAnsi="Arial" w:eastAsia="黑体"/>
          <w:b/>
          <w:bCs/>
          <w:color w:val="auto"/>
          <w:sz w:val="32"/>
          <w:szCs w:val="32"/>
          <w:highlight w:val="none"/>
        </w:rPr>
      </w:pPr>
    </w:p>
    <w:p w14:paraId="641ED443">
      <w:pPr>
        <w:pStyle w:val="4"/>
        <w:numPr>
          <w:ilvl w:val="0"/>
          <w:numId w:val="0"/>
        </w:numPr>
        <w:shd w:val="clear"/>
        <w:jc w:val="center"/>
        <w:rPr>
          <w:rFonts w:asciiTheme="minorEastAsia" w:hAnsiTheme="minorEastAsia" w:eastAsiaTheme="minorEastAsia" w:cstheme="minorEastAsia"/>
          <w:color w:val="auto"/>
          <w:highlight w:val="none"/>
        </w:rPr>
      </w:pPr>
      <w:r>
        <w:rPr>
          <w:rFonts w:hint="eastAsia" w:ascii="Arial" w:hAnsi="Arial" w:eastAsia="黑体"/>
          <w:b/>
          <w:bCs/>
          <w:color w:val="auto"/>
          <w:sz w:val="32"/>
          <w:szCs w:val="32"/>
          <w:highlight w:val="none"/>
        </w:rPr>
        <w:t>第</w:t>
      </w:r>
      <w:r>
        <w:rPr>
          <w:rFonts w:hint="eastAsia" w:ascii="Arial" w:hAnsi="Arial" w:eastAsia="黑体"/>
          <w:b/>
          <w:bCs/>
          <w:color w:val="auto"/>
          <w:sz w:val="32"/>
          <w:szCs w:val="32"/>
          <w:highlight w:val="none"/>
          <w:lang w:eastAsia="zh-CN"/>
        </w:rPr>
        <w:t>三</w:t>
      </w:r>
      <w:r>
        <w:rPr>
          <w:rFonts w:hint="eastAsia" w:ascii="Arial" w:hAnsi="Arial" w:eastAsia="黑体"/>
          <w:b/>
          <w:bCs/>
          <w:color w:val="auto"/>
          <w:sz w:val="32"/>
          <w:szCs w:val="32"/>
          <w:highlight w:val="none"/>
        </w:rPr>
        <w:t>部分 廉政合同（格式）</w:t>
      </w:r>
      <w:bookmarkEnd w:id="257"/>
      <w:bookmarkEnd w:id="258"/>
    </w:p>
    <w:p w14:paraId="08E71F8C">
      <w:pPr>
        <w:shd w:val="clear"/>
        <w:spacing w:line="360" w:lineRule="auto"/>
        <w:ind w:firstLine="420" w:firstLineChars="200"/>
        <w:rPr>
          <w:rFonts w:asciiTheme="minorEastAsia" w:hAnsiTheme="minorEastAsia" w:eastAsiaTheme="minorEastAsia" w:cstheme="minorEastAsia"/>
          <w:color w:val="auto"/>
          <w:kern w:val="0"/>
          <w:highlight w:val="none"/>
        </w:rPr>
      </w:pPr>
    </w:p>
    <w:p w14:paraId="249A64CD">
      <w:pPr>
        <w:shd w:val="clear"/>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根据</w:t>
      </w:r>
      <w:r>
        <w:rPr>
          <w:rFonts w:hint="eastAsia" w:asciiTheme="minorEastAsia" w:hAnsiTheme="minorEastAsia" w:eastAsiaTheme="minorEastAsia" w:cstheme="minorEastAsia"/>
          <w:color w:val="auto"/>
          <w:highlight w:val="none"/>
          <w:lang w:eastAsia="zh-CN"/>
        </w:rPr>
        <w:t>交通运输部</w:t>
      </w:r>
      <w:r>
        <w:rPr>
          <w:rFonts w:hint="eastAsia" w:asciiTheme="minorEastAsia" w:hAnsiTheme="minorEastAsia" w:eastAsiaTheme="minorEastAsia" w:cstheme="minorEastAsia"/>
          <w:color w:val="auto"/>
          <w:highlight w:val="none"/>
        </w:rPr>
        <w:t>《关于在交通基础设施建设中加强廉政建设的若干意见》以及有关工程建设、廉政建设的规定，为做好工程建设中的党风廉政建设，保证工程建设高效优质，保证建设资金的安全和有效使用以及投资效益，建设工程的项目法人（全称）（以下简称“甲方”）与施工单位（全称）（以下简称“乙方”），特订立如下合同。</w:t>
      </w:r>
    </w:p>
    <w:p w14:paraId="015D92AF">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１.甲乙双方的权利和义务</w:t>
      </w:r>
    </w:p>
    <w:p w14:paraId="41912442">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 严格遵守党的政策规定和国家有关法律法规及</w:t>
      </w:r>
      <w:r>
        <w:rPr>
          <w:rFonts w:hint="eastAsia" w:asciiTheme="minorEastAsia" w:hAnsiTheme="minorEastAsia" w:eastAsiaTheme="minorEastAsia" w:cstheme="minorEastAsia"/>
          <w:color w:val="auto"/>
          <w:highlight w:val="none"/>
          <w:lang w:eastAsia="zh-CN"/>
        </w:rPr>
        <w:t>交通运输部</w:t>
      </w:r>
      <w:r>
        <w:rPr>
          <w:rFonts w:hint="eastAsia" w:asciiTheme="minorEastAsia" w:hAnsiTheme="minorEastAsia" w:eastAsiaTheme="minorEastAsia" w:cstheme="minorEastAsia"/>
          <w:color w:val="auto"/>
          <w:highlight w:val="none"/>
        </w:rPr>
        <w:t>的有关规定。</w:t>
      </w:r>
    </w:p>
    <w:p w14:paraId="587C4698">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 严格执行（项目名称）工程的合同文件，自觉按合同办事。</w:t>
      </w:r>
    </w:p>
    <w:p w14:paraId="3628C8C7">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 双方的业务活动坚持公开、公正、诚信、透明的原则（法律认定的商业秘密和合同文件另有规定除外），不得损害国家和集体利益，违反工程建设管理规章制度。</w:t>
      </w:r>
    </w:p>
    <w:p w14:paraId="1CE43A01">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 建立健全廉政制度，开展廉政教育，设立廉政告示牌，公布举报电话，监督并认真查处违法违纪行为。</w:t>
      </w:r>
    </w:p>
    <w:p w14:paraId="1E68EB11">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 发现对方在业务活动中有违反廉政规定的行为，有及时提醒对方纠正的权利和义务。</w:t>
      </w:r>
    </w:p>
    <w:p w14:paraId="09AD6BF2">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 发现对方严重违反本合同义务条款的行为，有向其上级有关部门举报，建议给予处理并要求告知处理结果的权利。</w:t>
      </w:r>
    </w:p>
    <w:p w14:paraId="327CCB83">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２.甲方的义务</w:t>
      </w:r>
    </w:p>
    <w:p w14:paraId="1ECA2666">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 甲方及其工作人员不得索要或接受乙方的礼金、有价证券和贵重物品，不得在乙方报销任何应由甲方或甲方工作人员个人支付的费用等。</w:t>
      </w:r>
    </w:p>
    <w:p w14:paraId="3B03F3BF">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 甲方工作人员不得参加乙方安排的超标准宴请和娱乐活动；不得接受乙方提供的通讯工具、交通工具和高档办公用品等。</w:t>
      </w:r>
    </w:p>
    <w:p w14:paraId="552EE4DF">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 甲方及其工作人员不得要求或者接受乙方为其住房装修、婚丧嫁娶活动、配偶子女的工作安排以及出国出境、旅游等提供方便等。</w:t>
      </w:r>
    </w:p>
    <w:p w14:paraId="6F3CDDE0">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 甲方工作人员及其配偶、子女不得从事与甲方工程有关的材料设备供应、工程分包、劳务等经济活动等。</w:t>
      </w:r>
    </w:p>
    <w:p w14:paraId="309FC243">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 甲方及其工作人员不得以任何理由向乙方推荐分包单位或推销材料，不得要求乙方购买合同规定外的材料和设备。</w:t>
      </w:r>
    </w:p>
    <w:p w14:paraId="4524B8ED">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 甲方工作人员要秉公办事，不准营私舞弊，不准利用职权从事各种个人有偿中介活动和安排个人施工队伍。</w:t>
      </w:r>
    </w:p>
    <w:p w14:paraId="4742C985">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３.乙方义务</w:t>
      </w:r>
    </w:p>
    <w:p w14:paraId="3F32CE85">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 乙方不得以任何理由向甲方及其工作人员行贿或馈赠礼金、有价证券、贵重礼品。</w:t>
      </w:r>
    </w:p>
    <w:p w14:paraId="3FFFCF51">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pacing w:val="-6"/>
          <w:highlight w:val="none"/>
        </w:rPr>
        <w:t>2） 乙方不得以任何名义为甲方及其工作人员报销应由甲方单位或个人支付的任何费用。</w:t>
      </w:r>
    </w:p>
    <w:p w14:paraId="7EE04068">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 乙方不得以任何理由安排甲方工作人员参加超标准宴请及娱乐活动。</w:t>
      </w:r>
    </w:p>
    <w:p w14:paraId="7B311F19">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（4） 乙方不得为甲方单位和个人购置或提供通讯工作、交通工具和高档办公用品等。</w:t>
      </w:r>
    </w:p>
    <w:p w14:paraId="4B0ABCAD">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４.违约责任</w:t>
      </w:r>
    </w:p>
    <w:p w14:paraId="5081AB83">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（1） 甲方及其工作人员违反本合同第一、二条，按管理权限，依据有关规定给予党纪、政纪或组织处理；涉嫌犯罪的，移交司法机关追究刑事责任；给乙方单位造成经济损失的，应予以赔偿。</w:t>
      </w:r>
    </w:p>
    <w:p w14:paraId="7EF7D64F">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 乙方及其工作人员违反本合同第一、三条，按管理权限，依据有关规定给予党纪、政纪或组织处理；给甲方单位造成经济损失的，应予以赔偿；情节严重的，甲方建议交通工程建设主管部门给予乙方一至三年内不得进入其主管的交通工程建设市场的处罚。</w:t>
      </w:r>
    </w:p>
    <w:p w14:paraId="34ED7FE7">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５.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14:paraId="52284B6A">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６.本合同有效期为甲乙双方签署之日起至该工程项目竣工验收后止。</w:t>
      </w:r>
    </w:p>
    <w:p w14:paraId="3A34F561">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７.本合同作为（项目名称）工程施工合同的附件，与工程施工合同具有同等的法律效力，经合同双方签署立即生效。</w:t>
      </w:r>
    </w:p>
    <w:p w14:paraId="2F71F175">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８.本合同一式四份，由甲乙双方各执一份，送交甲乙双方的监督单位各一份。</w:t>
      </w:r>
    </w:p>
    <w:p w14:paraId="59F4326B">
      <w:pPr>
        <w:shd w:val="clear"/>
        <w:spacing w:line="360" w:lineRule="auto"/>
        <w:rPr>
          <w:rFonts w:asciiTheme="minorEastAsia" w:hAnsiTheme="minorEastAsia" w:eastAsiaTheme="minorEastAsia" w:cstheme="minorEastAsia"/>
          <w:color w:val="auto"/>
          <w:highlight w:val="none"/>
        </w:rPr>
      </w:pPr>
    </w:p>
    <w:p w14:paraId="6EFEE5B2">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甲 方：（单位全称）（盖章）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乙 方：（单位全称）（盖章）</w:t>
      </w:r>
    </w:p>
    <w:p w14:paraId="7C1945D6">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法 定 代 表 人：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法 定 代 表 人：</w:t>
      </w:r>
    </w:p>
    <w:p w14:paraId="182658BA">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或其授权的代表人： （职务）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或其授权的代表人： （职务）</w:t>
      </w:r>
    </w:p>
    <w:p w14:paraId="2E0554A3">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（姓名）</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（姓名）</w:t>
      </w:r>
    </w:p>
    <w:p w14:paraId="705D63D3">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（签字）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（签字）</w:t>
      </w:r>
    </w:p>
    <w:p w14:paraId="105F7D5F">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地 址：</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地 址：</w:t>
      </w:r>
    </w:p>
    <w:p w14:paraId="033426B1">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电 话：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电 话：</w:t>
      </w:r>
    </w:p>
    <w:p w14:paraId="7402C357">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日 期：</w:t>
      </w:r>
    </w:p>
    <w:p w14:paraId="1C678043">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甲方监督单位： （全称）（盖章）</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甲方监督单位：（全称）（盖章）</w:t>
      </w:r>
    </w:p>
    <w:p w14:paraId="4E382BCB">
      <w:pPr>
        <w:pStyle w:val="24"/>
        <w:shd w:val="clear"/>
        <w:spacing w:line="360" w:lineRule="auto"/>
        <w:jc w:val="center"/>
        <w:outlineLvl w:val="0"/>
        <w:rPr>
          <w:rFonts w:hint="default" w:asciiTheme="minorEastAsia" w:hAnsiTheme="minorEastAsia" w:eastAsiaTheme="minorEastAsia" w:cstheme="minorEastAsia"/>
          <w:b/>
          <w:bCs/>
          <w:color w:val="auto"/>
          <w:kern w:val="0"/>
          <w:sz w:val="44"/>
          <w:szCs w:val="44"/>
          <w:highlight w:val="none"/>
          <w:lang w:val="en-US" w:eastAsia="zh-CN" w:bidi="ar-SA"/>
        </w:rPr>
      </w:pPr>
      <w:bookmarkStart w:id="281" w:name="_Toc3161"/>
      <w:r>
        <w:rPr>
          <w:rFonts w:hint="eastAsia" w:asciiTheme="minorEastAsia" w:hAnsiTheme="minorEastAsia" w:eastAsiaTheme="minorEastAsia" w:cstheme="minorEastAsia"/>
          <w:b/>
          <w:bCs/>
          <w:color w:val="auto"/>
          <w:kern w:val="0"/>
          <w:sz w:val="44"/>
          <w:szCs w:val="44"/>
          <w:highlight w:val="none"/>
          <w:lang w:val="en-US" w:eastAsia="zh-CN" w:bidi="ar-SA"/>
        </w:rPr>
        <w:t>第八章    质疑、投诉材料格式</w:t>
      </w:r>
      <w:bookmarkEnd w:id="281"/>
    </w:p>
    <w:p w14:paraId="23563B38">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质疑函（格式）</w:t>
      </w:r>
    </w:p>
    <w:p w14:paraId="37F42B03">
      <w:pPr>
        <w:pStyle w:val="24"/>
        <w:spacing w:line="360" w:lineRule="auto"/>
        <w:ind w:firstLine="482" w:firstLineChars="200"/>
        <w:contextualSpacing/>
        <w:rPr>
          <w:rFonts w:hAnsi="宋体"/>
          <w:b/>
          <w:bCs/>
          <w:color w:val="auto"/>
          <w:sz w:val="24"/>
          <w:szCs w:val="24"/>
          <w:highlight w:val="none"/>
        </w:rPr>
      </w:pPr>
      <w:r>
        <w:rPr>
          <w:rFonts w:hint="eastAsia" w:hAnsi="宋体"/>
          <w:b/>
          <w:bCs/>
          <w:color w:val="auto"/>
          <w:sz w:val="24"/>
          <w:szCs w:val="24"/>
          <w:highlight w:val="none"/>
        </w:rPr>
        <w:t>一、质疑供应商基本信息：</w:t>
      </w:r>
    </w:p>
    <w:p w14:paraId="7B9F64C7">
      <w:pPr>
        <w:pStyle w:val="24"/>
        <w:spacing w:line="360" w:lineRule="auto"/>
        <w:ind w:firstLine="480" w:firstLineChars="200"/>
        <w:contextualSpacing/>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E2B6FBE">
      <w:pPr>
        <w:pStyle w:val="24"/>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F60F3A6">
      <w:pPr>
        <w:pStyle w:val="24"/>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F9E8139">
      <w:pPr>
        <w:pStyle w:val="24"/>
        <w:spacing w:line="360" w:lineRule="auto"/>
        <w:ind w:firstLine="480" w:firstLineChars="200"/>
        <w:contextualSpacing/>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7C03ED5E">
      <w:pPr>
        <w:pStyle w:val="24"/>
        <w:spacing w:line="360" w:lineRule="auto"/>
        <w:ind w:firstLine="480" w:firstLineChars="200"/>
        <w:contextualSpacing/>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4A9DB981">
      <w:pPr>
        <w:pStyle w:val="24"/>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3493F89">
      <w:pPr>
        <w:pStyle w:val="24"/>
        <w:spacing w:line="360" w:lineRule="auto"/>
        <w:ind w:firstLine="482" w:firstLineChars="200"/>
        <w:contextualSpacing/>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57D3BC47">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3C7FD347">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3914BF4F">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2D2B242A">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w:t>
      </w:r>
    </w:p>
    <w:p w14:paraId="480A5E61">
      <w:pPr>
        <w:pStyle w:val="24"/>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58B7BAB5">
      <w:pPr>
        <w:pStyle w:val="24"/>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 xml:space="preserve">□采购过程   </w:t>
      </w:r>
    </w:p>
    <w:p w14:paraId="517C88D3">
      <w:pPr>
        <w:pStyle w:val="24"/>
        <w:spacing w:line="360" w:lineRule="auto"/>
        <w:ind w:left="25" w:leftChars="12" w:firstLine="352" w:firstLineChars="147"/>
        <w:contextualSpacing/>
        <w:rPr>
          <w:rFonts w:hint="eastAsia" w:hAnsi="宋体"/>
          <w:bCs/>
          <w:color w:val="auto"/>
          <w:sz w:val="24"/>
          <w:szCs w:val="24"/>
          <w:highlight w:val="none"/>
          <w:u w:val="single"/>
        </w:rPr>
      </w:pPr>
      <w:r>
        <w:rPr>
          <w:rFonts w:hint="eastAsia" w:hAnsi="宋体"/>
          <w:color w:val="auto"/>
          <w:sz w:val="24"/>
          <w:szCs w:val="24"/>
          <w:highlight w:val="none"/>
        </w:rPr>
        <w:t xml:space="preserve">□成交结果   </w:t>
      </w:r>
    </w:p>
    <w:p w14:paraId="0503EEF8">
      <w:pPr>
        <w:pStyle w:val="24"/>
        <w:spacing w:line="360" w:lineRule="auto"/>
        <w:ind w:left="25" w:leftChars="12" w:firstLine="472" w:firstLineChars="196"/>
        <w:contextualSpacing/>
        <w:rPr>
          <w:rFonts w:hint="eastAsia" w:hAnsi="宋体"/>
          <w:b/>
          <w:color w:val="auto"/>
          <w:sz w:val="24"/>
          <w:szCs w:val="24"/>
          <w:highlight w:val="none"/>
        </w:rPr>
      </w:pPr>
      <w:r>
        <w:rPr>
          <w:rFonts w:hint="eastAsia" w:hAnsi="宋体"/>
          <w:b/>
          <w:color w:val="auto"/>
          <w:sz w:val="24"/>
          <w:szCs w:val="24"/>
          <w:highlight w:val="none"/>
        </w:rPr>
        <w:t>三、质疑事项具体内容</w:t>
      </w:r>
    </w:p>
    <w:p w14:paraId="56266F54">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21B6EFF4">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3BAC13F2">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5AA95073">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质疑事项2</w:t>
      </w:r>
    </w:p>
    <w:p w14:paraId="0A365FE8">
      <w:pPr>
        <w:pStyle w:val="24"/>
        <w:spacing w:line="360" w:lineRule="auto"/>
        <w:ind w:left="25" w:leftChars="12" w:firstLine="472" w:firstLineChars="197"/>
        <w:contextualSpacing/>
        <w:rPr>
          <w:rFonts w:hint="eastAsia" w:hAnsi="宋体"/>
          <w:color w:val="auto"/>
          <w:sz w:val="24"/>
          <w:szCs w:val="24"/>
          <w:highlight w:val="none"/>
        </w:rPr>
      </w:pPr>
      <w:r>
        <w:rPr>
          <w:rFonts w:hAnsi="宋体"/>
          <w:color w:val="auto"/>
          <w:sz w:val="24"/>
          <w:szCs w:val="24"/>
          <w:highlight w:val="none"/>
        </w:rPr>
        <w:t>……</w:t>
      </w:r>
    </w:p>
    <w:p w14:paraId="07003DCC">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6974A389">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2C5CE970">
      <w:pPr>
        <w:pStyle w:val="24"/>
        <w:spacing w:line="360" w:lineRule="auto"/>
        <w:ind w:left="25" w:leftChars="12" w:firstLine="352" w:firstLineChars="147"/>
        <w:contextualSpacing/>
        <w:rPr>
          <w:rFonts w:hint="eastAsia" w:hAnsi="宋体"/>
          <w:color w:val="auto"/>
          <w:sz w:val="24"/>
          <w:szCs w:val="24"/>
          <w:highlight w:val="none"/>
        </w:rPr>
      </w:pPr>
    </w:p>
    <w:p w14:paraId="3B3E4D5D">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签字（签章）：                                       公章：</w:t>
      </w:r>
    </w:p>
    <w:p w14:paraId="3255019A">
      <w:pPr>
        <w:pStyle w:val="24"/>
        <w:spacing w:line="360" w:lineRule="auto"/>
        <w:ind w:left="25" w:leftChars="12" w:firstLine="352" w:firstLineChars="147"/>
        <w:contextualSpacing/>
        <w:rPr>
          <w:rFonts w:hint="eastAsia" w:hAnsi="宋体"/>
          <w:color w:val="auto"/>
          <w:sz w:val="24"/>
          <w:szCs w:val="24"/>
          <w:highlight w:val="none"/>
        </w:rPr>
      </w:pPr>
    </w:p>
    <w:p w14:paraId="177F1A61">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日期：</w:t>
      </w:r>
    </w:p>
    <w:p w14:paraId="64962B75">
      <w:pPr>
        <w:pStyle w:val="24"/>
        <w:spacing w:line="360" w:lineRule="auto"/>
        <w:contextualSpacing/>
        <w:rPr>
          <w:rFonts w:hint="eastAsia" w:hAnsi="宋体"/>
          <w:b/>
          <w:color w:val="auto"/>
          <w:sz w:val="24"/>
          <w:szCs w:val="24"/>
          <w:highlight w:val="none"/>
        </w:rPr>
      </w:pPr>
      <w:r>
        <w:rPr>
          <w:rFonts w:hint="eastAsia" w:hAnsi="宋体"/>
          <w:b/>
          <w:color w:val="auto"/>
          <w:sz w:val="24"/>
          <w:szCs w:val="24"/>
          <w:highlight w:val="none"/>
        </w:rPr>
        <w:t>说明：</w:t>
      </w:r>
    </w:p>
    <w:p w14:paraId="2FE01BDF">
      <w:pPr>
        <w:pStyle w:val="24"/>
        <w:spacing w:line="360" w:lineRule="auto"/>
        <w:ind w:left="25" w:leftChars="12" w:firstLine="354" w:firstLineChars="147"/>
        <w:contextualSpacing/>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2BA6711A">
      <w:pPr>
        <w:pStyle w:val="24"/>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13BFCCF">
      <w:pPr>
        <w:pStyle w:val="24"/>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438B7844">
      <w:pPr>
        <w:pStyle w:val="24"/>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287DC8B8">
      <w:pPr>
        <w:pStyle w:val="24"/>
        <w:spacing w:line="360" w:lineRule="auto"/>
        <w:ind w:left="25" w:leftChars="12" w:firstLine="354" w:firstLineChars="147"/>
        <w:contextualSpacing/>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1E04F5E7">
      <w:pPr>
        <w:pStyle w:val="24"/>
        <w:snapToGrid w:val="0"/>
        <w:rPr>
          <w:rFonts w:hint="eastAsia"/>
          <w:b/>
          <w:color w:val="auto"/>
          <w:sz w:val="24"/>
          <w:szCs w:val="24"/>
          <w:highlight w:val="none"/>
        </w:rPr>
      </w:pPr>
    </w:p>
    <w:p w14:paraId="303B163F">
      <w:pPr>
        <w:spacing w:line="460" w:lineRule="exact"/>
        <w:jc w:val="center"/>
        <w:rPr>
          <w:rFonts w:hint="eastAsia" w:eastAsia="隶书"/>
          <w:color w:val="auto"/>
          <w:sz w:val="44"/>
          <w:highlight w:val="none"/>
        </w:rPr>
      </w:pPr>
      <w:r>
        <w:rPr>
          <w:rFonts w:eastAsia="隶书"/>
          <w:color w:val="auto"/>
          <w:sz w:val="44"/>
          <w:highlight w:val="none"/>
        </w:rPr>
        <w:br w:type="page"/>
      </w:r>
    </w:p>
    <w:p w14:paraId="7373B933">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投诉书（格式）</w:t>
      </w:r>
    </w:p>
    <w:p w14:paraId="5F7F3B36">
      <w:pPr>
        <w:pStyle w:val="24"/>
        <w:snapToGrid w:val="0"/>
        <w:spacing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一、投诉相关主体基本情况：</w:t>
      </w:r>
    </w:p>
    <w:p w14:paraId="4BF09C47">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9ABB37E">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7B26F25">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2D3C1DD7">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D47EB87">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4BE13343">
      <w:pPr>
        <w:pStyle w:val="24"/>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260857D2">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D0D9CCE">
      <w:pPr>
        <w:pStyle w:val="2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被投诉人1：</w:t>
      </w:r>
    </w:p>
    <w:p w14:paraId="34946BB3">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36FD31E0">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2F98FD1">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5561FEF1">
      <w:pPr>
        <w:pStyle w:val="2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被投诉人2：</w:t>
      </w:r>
    </w:p>
    <w:p w14:paraId="768553AF">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w:t>
      </w:r>
    </w:p>
    <w:p w14:paraId="47EA2EB4">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3BDB7C42">
      <w:pPr>
        <w:pStyle w:val="24"/>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551465AF">
      <w:pPr>
        <w:pStyle w:val="2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673B9BAA">
      <w:pPr>
        <w:pStyle w:val="24"/>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2A5F4082">
      <w:pPr>
        <w:pStyle w:val="2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2BA7EFB4">
      <w:pPr>
        <w:pStyle w:val="2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02167A72">
      <w:pPr>
        <w:pStyle w:val="2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63D03B5C">
      <w:pPr>
        <w:pStyle w:val="2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33DF5255">
      <w:pPr>
        <w:pStyle w:val="24"/>
        <w:spacing w:line="360" w:lineRule="auto"/>
        <w:ind w:left="25" w:leftChars="12" w:firstLine="472" w:firstLineChars="197"/>
        <w:rPr>
          <w:rFonts w:hint="eastAsia" w:hAnsi="宋体"/>
          <w:bCs/>
          <w:color w:val="auto"/>
          <w:sz w:val="24"/>
          <w:szCs w:val="24"/>
          <w:highlight w:val="none"/>
          <w:u w:val="single"/>
        </w:rPr>
      </w:pPr>
      <w:r>
        <w:rPr>
          <w:rFonts w:hint="eastAsia" w:hAnsi="宋体"/>
          <w:bCs/>
          <w:color w:val="auto"/>
          <w:sz w:val="24"/>
          <w:szCs w:val="24"/>
          <w:highlight w:val="none"/>
        </w:rPr>
        <w:t>招标文件公告：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567D9797">
      <w:pPr>
        <w:pStyle w:val="24"/>
        <w:spacing w:line="360" w:lineRule="auto"/>
        <w:ind w:left="25" w:leftChars="12" w:firstLine="472" w:firstLineChars="197"/>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0E90F7C7">
      <w:pPr>
        <w:pStyle w:val="24"/>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三、质疑基本情况</w:t>
      </w:r>
    </w:p>
    <w:p w14:paraId="534B7EEB">
      <w:pPr>
        <w:pStyle w:val="24"/>
        <w:spacing w:line="360" w:lineRule="auto"/>
        <w:ind w:firstLine="480" w:firstLineChars="200"/>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79FB44B9">
      <w:pPr>
        <w:pStyle w:val="24"/>
        <w:spacing w:line="360" w:lineRule="auto"/>
        <w:ind w:firstLine="241"/>
        <w:rPr>
          <w:rFonts w:hint="eastAsia"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0E7A5ADE">
      <w:pPr>
        <w:pStyle w:val="24"/>
        <w:spacing w:line="360" w:lineRule="auto"/>
        <w:ind w:firstLine="241"/>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674517F8">
      <w:pPr>
        <w:pStyle w:val="24"/>
        <w:spacing w:line="360" w:lineRule="auto"/>
        <w:ind w:firstLine="480" w:firstLineChars="20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22ED581E">
      <w:pPr>
        <w:pStyle w:val="24"/>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四、投诉事项具体内容</w:t>
      </w:r>
    </w:p>
    <w:p w14:paraId="5BA12220">
      <w:pPr>
        <w:pStyle w:val="2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7DDF7DD7">
      <w:pPr>
        <w:pStyle w:val="2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4DCAE251">
      <w:pPr>
        <w:pStyle w:val="2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u w:val="single"/>
        </w:rPr>
        <w:t xml:space="preserve">                                                                                        </w:t>
      </w:r>
    </w:p>
    <w:p w14:paraId="3670C7DB">
      <w:pPr>
        <w:pStyle w:val="2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501B7534">
      <w:pPr>
        <w:pStyle w:val="24"/>
        <w:spacing w:line="360" w:lineRule="auto"/>
        <w:ind w:left="25" w:leftChars="12" w:firstLine="352" w:firstLineChars="147"/>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667F0908">
      <w:pPr>
        <w:pStyle w:val="24"/>
        <w:spacing w:line="360" w:lineRule="auto"/>
        <w:ind w:left="25" w:leftChars="12" w:firstLine="472" w:firstLineChars="197"/>
        <w:rPr>
          <w:rFonts w:hint="eastAsia"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11726C95">
      <w:pPr>
        <w:pStyle w:val="24"/>
        <w:spacing w:line="360" w:lineRule="auto"/>
        <w:ind w:left="25" w:leftChars="12" w:firstLine="472" w:firstLineChars="197"/>
        <w:rPr>
          <w:rFonts w:hint="eastAsia" w:hAnsi="宋体"/>
          <w:bCs/>
          <w:color w:val="auto"/>
          <w:sz w:val="24"/>
          <w:szCs w:val="24"/>
          <w:highlight w:val="none"/>
        </w:rPr>
      </w:pPr>
      <w:r>
        <w:rPr>
          <w:rFonts w:hAnsi="宋体"/>
          <w:bCs/>
          <w:color w:val="auto"/>
          <w:sz w:val="24"/>
          <w:szCs w:val="24"/>
          <w:highlight w:val="none"/>
        </w:rPr>
        <w:t>……</w:t>
      </w:r>
    </w:p>
    <w:p w14:paraId="3F236986">
      <w:pPr>
        <w:pStyle w:val="24"/>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74897C04">
      <w:pPr>
        <w:pStyle w:val="2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19850ADB">
      <w:pPr>
        <w:pStyle w:val="24"/>
        <w:spacing w:line="360" w:lineRule="auto"/>
        <w:ind w:left="25" w:leftChars="12" w:firstLine="352" w:firstLineChars="147"/>
        <w:rPr>
          <w:rFonts w:hint="eastAsia" w:hAnsi="宋体"/>
          <w:color w:val="auto"/>
          <w:sz w:val="24"/>
          <w:szCs w:val="24"/>
          <w:highlight w:val="none"/>
        </w:rPr>
      </w:pPr>
    </w:p>
    <w:p w14:paraId="4F641B0E">
      <w:pPr>
        <w:pStyle w:val="2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签字（签章）：                                       公章：</w:t>
      </w:r>
    </w:p>
    <w:p w14:paraId="190B386D">
      <w:pPr>
        <w:pStyle w:val="24"/>
        <w:spacing w:line="360" w:lineRule="auto"/>
        <w:ind w:left="25" w:leftChars="12" w:firstLine="352" w:firstLineChars="147"/>
        <w:rPr>
          <w:rFonts w:hint="eastAsia" w:hAnsi="宋体"/>
          <w:color w:val="auto"/>
          <w:sz w:val="24"/>
          <w:szCs w:val="24"/>
          <w:highlight w:val="none"/>
        </w:rPr>
      </w:pPr>
    </w:p>
    <w:p w14:paraId="6CC6475C">
      <w:pPr>
        <w:pStyle w:val="2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日期：</w:t>
      </w:r>
    </w:p>
    <w:p w14:paraId="727C6CF7">
      <w:pPr>
        <w:pStyle w:val="2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 xml:space="preserve">                                                                                 </w:t>
      </w:r>
    </w:p>
    <w:p w14:paraId="1A087981">
      <w:pPr>
        <w:pStyle w:val="24"/>
        <w:snapToGrid w:val="0"/>
        <w:spacing w:line="360" w:lineRule="auto"/>
        <w:rPr>
          <w:rFonts w:hint="eastAsia" w:hAnsi="宋体"/>
          <w:b/>
          <w:color w:val="auto"/>
          <w:sz w:val="24"/>
          <w:szCs w:val="24"/>
          <w:highlight w:val="none"/>
        </w:rPr>
      </w:pPr>
    </w:p>
    <w:p w14:paraId="1DA8B226">
      <w:pPr>
        <w:pStyle w:val="24"/>
        <w:snapToGrid w:val="0"/>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7A8942ED">
      <w:pPr>
        <w:pStyle w:val="24"/>
        <w:spacing w:line="360" w:lineRule="auto"/>
        <w:ind w:left="25" w:leftChars="12" w:firstLine="354" w:firstLineChars="147"/>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36C69F46">
      <w:pPr>
        <w:pStyle w:val="2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56D6494">
      <w:pPr>
        <w:pStyle w:val="2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612DF2F1">
      <w:pPr>
        <w:pStyle w:val="2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346D25EB">
      <w:pPr>
        <w:pStyle w:val="2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0AA134E4">
      <w:pPr>
        <w:rPr>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r>
        <w:rPr>
          <w:rFonts w:hint="eastAsia" w:hAnsi="宋体"/>
          <w:b/>
          <w:color w:val="auto"/>
          <w:sz w:val="24"/>
          <w:szCs w:val="24"/>
          <w:highlight w:val="none"/>
          <w:lang w:eastAsia="zh-CN"/>
        </w:rPr>
        <w:t>。</w:t>
      </w:r>
      <w:bookmarkEnd w:id="18"/>
      <w:bookmarkEnd w:id="29"/>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8AC7031-9354-4D3B-A89C-949DD3440131}"/>
  </w:font>
  <w:font w:name="Arial">
    <w:panose1 w:val="020B0604020202020204"/>
    <w:charset w:val="01"/>
    <w:family w:val="swiss"/>
    <w:pitch w:val="default"/>
    <w:sig w:usb0="E0002EFF" w:usb1="C000785B" w:usb2="00000009" w:usb3="00000000" w:csb0="400001FF" w:csb1="FFFF0000"/>
    <w:embedRegular r:id="rId2" w:fontKey="{42EAADDF-1AB7-4EA4-B820-A136F5711054}"/>
  </w:font>
  <w:font w:name="黑体">
    <w:panose1 w:val="02010609060101010101"/>
    <w:charset w:val="86"/>
    <w:family w:val="auto"/>
    <w:pitch w:val="default"/>
    <w:sig w:usb0="800002BF" w:usb1="38CF7CFA" w:usb2="00000016" w:usb3="00000000" w:csb0="00040001" w:csb1="00000000"/>
    <w:embedRegular r:id="rId3" w:fontKey="{A906E0F7-3113-470E-90D4-B708ED1B5BD2}"/>
  </w:font>
  <w:font w:name="Courier New">
    <w:panose1 w:val="02070309020205020404"/>
    <w:charset w:val="01"/>
    <w:family w:val="modern"/>
    <w:pitch w:val="default"/>
    <w:sig w:usb0="E0002EFF" w:usb1="C0007843" w:usb2="00000009" w:usb3="00000000" w:csb0="400001FF" w:csb1="FFFF0000"/>
    <w:embedRegular r:id="rId4" w:fontKey="{A8F02055-D975-4292-B7B5-C0916D0D0B4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理德小标宋简">
    <w:altName w:val="宋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embedRegular r:id="rId5" w:fontKey="{438D0BBF-75EE-4C79-A1DC-3DE0D07EDF67}"/>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6" w:fontKey="{BABA86CF-A69B-413B-B09F-372638CA2B42}"/>
  </w:font>
  <w:font w:name="方正美黑简体">
    <w:altName w:val="黑体"/>
    <w:panose1 w:val="00000000000000000000"/>
    <w:charset w:val="86"/>
    <w:family w:val="script"/>
    <w:pitch w:val="default"/>
    <w:sig w:usb0="00000000" w:usb1="00000000" w:usb2="00000000" w:usb3="00000000" w:csb0="00040000" w:csb1="00000000"/>
    <w:embedRegular r:id="rId7" w:fontKey="{B81676E5-1248-4667-ABFB-E287CC6F4611}"/>
  </w:font>
  <w:font w:name="汉仪魏碑简">
    <w:altName w:val="宋体"/>
    <w:panose1 w:val="00000000000000000000"/>
    <w:charset w:val="86"/>
    <w:family w:val="modern"/>
    <w:pitch w:val="default"/>
    <w:sig w:usb0="00000000" w:usb1="00000000" w:usb2="00000012" w:usb3="00000000" w:csb0="00040000" w:csb1="00000000"/>
    <w:embedRegular r:id="rId8" w:fontKey="{1D9DB434-5F8E-491A-BA76-038A981DAD72}"/>
  </w:font>
  <w:font w:name="幼圆">
    <w:panose1 w:val="02010509060101010101"/>
    <w:charset w:val="86"/>
    <w:family w:val="modern"/>
    <w:pitch w:val="default"/>
    <w:sig w:usb0="00000001" w:usb1="080E0000" w:usb2="00000000" w:usb3="00000000" w:csb0="00040000" w:csb1="00000000"/>
    <w:embedRegular r:id="rId9" w:fontKey="{9767E44B-9469-44B7-8877-0E20817A3D86}"/>
  </w:font>
  <w:font w:name="微软雅黑">
    <w:panose1 w:val="020B0503020204020204"/>
    <w:charset w:val="86"/>
    <w:family w:val="auto"/>
    <w:pitch w:val="default"/>
    <w:sig w:usb0="80000287" w:usb1="2ACF3C50" w:usb2="00000016" w:usb3="00000000" w:csb0="0004001F" w:csb1="00000000"/>
    <w:embedRegular r:id="rId10" w:fontKey="{E91DDD98-F824-467B-893E-E2661704EB73}"/>
  </w:font>
  <w:font w:name="仿宋">
    <w:panose1 w:val="02010609060101010101"/>
    <w:charset w:val="86"/>
    <w:family w:val="auto"/>
    <w:pitch w:val="default"/>
    <w:sig w:usb0="800002BF" w:usb1="38CF7CFA" w:usb2="00000016" w:usb3="00000000" w:csb0="00040001" w:csb1="00000000"/>
    <w:embedRegular r:id="rId11" w:fontKey="{166014A0-78E4-4CE5-A137-43C0F34FBF37}"/>
  </w:font>
  <w:font w:name="Helvetica">
    <w:panose1 w:val="020B0504020202030204"/>
    <w:charset w:val="00"/>
    <w:family w:val="swiss"/>
    <w:pitch w:val="default"/>
    <w:sig w:usb0="00000007" w:usb1="00000000" w:usb2="00000000" w:usb3="00000000" w:csb0="00000093" w:csb1="00000000"/>
    <w:embedRegular r:id="rId12" w:fontKey="{60387793-94D6-4B72-A317-E86386E2BE65}"/>
  </w:font>
  <w:font w:name="方正小标宋简体">
    <w:panose1 w:val="03000509000000000000"/>
    <w:charset w:val="86"/>
    <w:family w:val="script"/>
    <w:pitch w:val="default"/>
    <w:sig w:usb0="00000001" w:usb1="080E0000" w:usb2="00000000" w:usb3="00000000" w:csb0="00040000" w:csb1="00000000"/>
    <w:embedRegular r:id="rId13" w:fontKey="{DF859FF8-9965-4C99-8528-ACCE1FCE0AF1}"/>
  </w:font>
  <w:font w:name="MingLiU_HKSCS">
    <w:altName w:val="PMingLiU-ExtB"/>
    <w:panose1 w:val="02020500000000000000"/>
    <w:charset w:val="88"/>
    <w:family w:val="roman"/>
    <w:pitch w:val="default"/>
    <w:sig w:usb0="00000000" w:usb1="00000000" w:usb2="00000016" w:usb3="00000000" w:csb0="00100001" w:csb1="00000000"/>
    <w:embedRegular r:id="rId14" w:fontKey="{BEFC5059-02D0-4784-A86E-C14FEFB4A365}"/>
  </w:font>
  <w:font w:name="PMingLiU-ExtB">
    <w:panose1 w:val="02020500000000000000"/>
    <w:charset w:val="88"/>
    <w:family w:val="auto"/>
    <w:pitch w:val="default"/>
    <w:sig w:usb0="8000002F" w:usb1="02000008" w:usb2="00000000" w:usb3="00000000" w:csb0="00100001" w:csb1="00000000"/>
  </w:font>
  <w:font w:name="隶书">
    <w:panose1 w:val="02010509060101010101"/>
    <w:charset w:val="86"/>
    <w:family w:val="modern"/>
    <w:pitch w:val="default"/>
    <w:sig w:usb0="00000001" w:usb1="080E0000" w:usb2="00000000" w:usb3="00000000" w:csb0="00040000" w:csb1="00000000"/>
    <w:embedRegular r:id="rId15" w:fontKey="{842CBF8C-AFC7-434D-9BC3-7178836AC66F}"/>
  </w:font>
  <w:font w:name="WPSEMBED8">
    <w:panose1 w:val="02010609030101010101"/>
    <w:charset w:val="86"/>
    <w:family w:val="auto"/>
    <w:pitch w:val="default"/>
    <w:sig w:usb0="00000001" w:usb1="080E0000" w:usb2="00000000" w:usb3="00000000" w:csb0="00040000" w:csb1="00000000"/>
  </w:font>
  <w:font w:name="WPSEMBED9">
    <w:panose1 w:val="02010609030101010101"/>
    <w:charset w:val="86"/>
    <w:family w:val="auto"/>
    <w:pitch w:val="default"/>
    <w:sig w:usb0="00000001" w:usb1="080E0000" w:usb2="00000000" w:usb3="00000000" w:csb0="00040000" w:csb1="00000000"/>
  </w:font>
  <w:font w:name="WPSEMBED10">
    <w:panose1 w:val="02010509060101010101"/>
    <w:charset w:val="86"/>
    <w:family w:val="auto"/>
    <w:pitch w:val="default"/>
    <w:sig w:usb0="00000001" w:usb1="080E0000" w:usb2="00000000" w:usb3="00000000" w:csb0="00040000" w:csb1="00000000"/>
  </w:font>
  <w:font w:name="WPSEMBED11">
    <w:panose1 w:val="03000509000000000000"/>
    <w:charset w:val="86"/>
    <w:family w:val="auto"/>
    <w:pitch w:val="default"/>
    <w:sig w:usb0="00000001" w:usb1="080E0000" w:usb2="00000000" w:usb3="00000000" w:csb0="00040000" w:csb1="00000000"/>
  </w:font>
  <w:font w:name="WPSEMBED12">
    <w:panose1 w:val="02010509060101010101"/>
    <w:charset w:val="86"/>
    <w:family w:val="auto"/>
    <w:pitch w:val="default"/>
    <w:sig w:usb0="00000001" w:usb1="080E0000" w:usb2="00000000" w:usb3="00000000" w:csb0="00040000" w:csb1="00000000"/>
  </w:font>
  <w:font w:name="KSOF45024875">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44039">
    <w:pPr>
      <w:pStyle w:val="29"/>
      <w:jc w:val="center"/>
      <w:rPr>
        <w:rFonts w:cs="Times New Roman"/>
      </w:rPr>
    </w:pPr>
    <w:r>
      <w:fldChar w:fldCharType="begin"/>
    </w:r>
    <w:r>
      <w:instrText xml:space="preserve"> PAGE   \* MERGEFORMAT </w:instrText>
    </w:r>
    <w:r>
      <w:fldChar w:fldCharType="separate"/>
    </w:r>
    <w:r>
      <w:rPr>
        <w:lang w:val="zh-CN"/>
      </w:rPr>
      <w:t>18</w:t>
    </w:r>
    <w:r>
      <w:rPr>
        <w:lang w:val="zh-CN"/>
      </w:rPr>
      <w:fldChar w:fldCharType="end"/>
    </w:r>
  </w:p>
  <w:p w14:paraId="5572DD31">
    <w:pPr>
      <w:pStyle w:val="29"/>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91760">
    <w:pPr>
      <w:pStyle w:val="29"/>
      <w:jc w:val="center"/>
      <w:rPr>
        <w:rFonts w:cs="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C719DF">
                          <w:pPr>
                            <w:pStyle w:val="29"/>
                            <w:rPr>
                              <w:rFonts w:cs="Times New Roman"/>
                            </w:rPr>
                          </w:pPr>
                          <w:r>
                            <w:fldChar w:fldCharType="begin"/>
                          </w:r>
                          <w:r>
                            <w:instrText xml:space="preserve"> PAGE  \* MERGEFORMAT </w:instrText>
                          </w:r>
                          <w:r>
                            <w:fldChar w:fldCharType="separate"/>
                          </w:r>
                          <w:r>
                            <w:t>74</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QeDckBAACZAwAADgAAAGRycy9lMm9Eb2MueG1srVPNjtMwEL4j8Q6W&#10;79Rph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I6&#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pRB4NyQEAAJkDAAAOAAAAAAAAAAEAIAAAAB4BAABkcnMvZTJvRG9j&#10;LnhtbFBLBQYAAAAABgAGAFkBAABZBQAAAAA=&#10;">
              <v:fill on="f" focussize="0,0"/>
              <v:stroke on="f"/>
              <v:imagedata o:title=""/>
              <o:lock v:ext="edit" aspectratio="f"/>
              <v:textbox inset="0mm,0mm,0mm,0mm" style="mso-fit-shape-to-text:t;">
                <w:txbxContent>
                  <w:p w14:paraId="6FC719DF">
                    <w:pPr>
                      <w:pStyle w:val="29"/>
                      <w:rPr>
                        <w:rFonts w:cs="Times New Roman"/>
                      </w:rPr>
                    </w:pPr>
                    <w:r>
                      <w:fldChar w:fldCharType="begin"/>
                    </w:r>
                    <w:r>
                      <w:instrText xml:space="preserve"> PAGE  \* MERGEFORMAT </w:instrText>
                    </w:r>
                    <w:r>
                      <w:fldChar w:fldCharType="separate"/>
                    </w:r>
                    <w:r>
                      <w:t>74</w:t>
                    </w:r>
                    <w:r>
                      <w:fldChar w:fldCharType="end"/>
                    </w:r>
                  </w:p>
                </w:txbxContent>
              </v:textbox>
            </v:shape>
          </w:pict>
        </mc:Fallback>
      </mc:AlternateContent>
    </w:r>
  </w:p>
  <w:p w14:paraId="14233C10">
    <w:pPr>
      <w:pStyle w:val="29"/>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58E2F">
    <w:pPr>
      <w:pStyle w:val="30"/>
      <w:jc w:val="left"/>
      <w:rPr>
        <w:rFonts w:cs="Times New Roman"/>
      </w:rPr>
    </w:pPr>
    <w:r>
      <w:rPr>
        <w:rFonts w:hint="eastAsia" w:ascii="宋体" w:hAnsi="宋体" w:cs="宋体"/>
      </w:rPr>
      <w:t>广西</w:t>
    </w:r>
    <w:r>
      <w:rPr>
        <w:rFonts w:hint="eastAsia" w:ascii="宋体" w:hAnsi="宋体" w:cs="宋体"/>
        <w:lang w:eastAsia="zh-CN"/>
      </w:rPr>
      <w:t>建设工程机电设备招标中心</w:t>
    </w:r>
    <w:r>
      <w:rPr>
        <w:rFonts w:hint="eastAsia" w:ascii="宋体" w:hAnsi="宋体" w:cs="宋体"/>
      </w:rPr>
      <w:t>有限公司</w:t>
    </w:r>
    <w:r>
      <w:rPr>
        <w:rFonts w:ascii="宋体" w:hAnsi="宋体" w:cs="宋体"/>
      </w:rPr>
      <w:t xml:space="preserve">                                       </w:t>
    </w:r>
    <w:r>
      <w:rPr>
        <w:rFonts w:hint="eastAsia" w:ascii="宋体" w:hAnsi="宋体" w:cs="宋体"/>
      </w:rPr>
      <w:t>竞争性磋商采购文件</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82F99">
    <w:pPr>
      <w:pStyle w:val="30"/>
    </w:pPr>
    <w:r>
      <w:rPr>
        <w:rFonts w:hint="eastAsia"/>
      </w:rPr>
      <w:t>广西建设工程机电设备招标中心有限公司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EE9FF1"/>
    <w:multiLevelType w:val="singleLevel"/>
    <w:tmpl w:val="8EEE9FF1"/>
    <w:lvl w:ilvl="0" w:tentative="0">
      <w:start w:val="2"/>
      <w:numFmt w:val="chineseCounting"/>
      <w:suff w:val="nothing"/>
      <w:lvlText w:val="%1、"/>
      <w:lvlJc w:val="left"/>
      <w:pPr>
        <w:ind w:left="451" w:leftChars="0" w:firstLine="0" w:firstLineChars="0"/>
      </w:pPr>
      <w:rPr>
        <w:rFonts w:hint="eastAsia"/>
      </w:rPr>
    </w:lvl>
  </w:abstractNum>
  <w:abstractNum w:abstractNumId="1">
    <w:nsid w:val="96720439"/>
    <w:multiLevelType w:val="singleLevel"/>
    <w:tmpl w:val="96720439"/>
    <w:lvl w:ilvl="0" w:tentative="0">
      <w:start w:val="1"/>
      <w:numFmt w:val="decimal"/>
      <w:suff w:val="nothing"/>
      <w:lvlText w:val="%1、"/>
      <w:lvlJc w:val="left"/>
    </w:lvl>
  </w:abstractNum>
  <w:abstractNum w:abstractNumId="2">
    <w:nsid w:val="A9B50640"/>
    <w:multiLevelType w:val="singleLevel"/>
    <w:tmpl w:val="A9B50640"/>
    <w:lvl w:ilvl="0" w:tentative="0">
      <w:start w:val="2"/>
      <w:numFmt w:val="decimal"/>
      <w:suff w:val="space"/>
      <w:lvlText w:val="%1."/>
      <w:lvlJc w:val="left"/>
    </w:lvl>
  </w:abstractNum>
  <w:abstractNum w:abstractNumId="3">
    <w:nsid w:val="CC594CB6"/>
    <w:multiLevelType w:val="singleLevel"/>
    <w:tmpl w:val="CC594CB6"/>
    <w:lvl w:ilvl="0" w:tentative="0">
      <w:start w:val="1"/>
      <w:numFmt w:val="decimal"/>
      <w:suff w:val="nothing"/>
      <w:lvlText w:val="%1、"/>
      <w:lvlJc w:val="left"/>
    </w:lvl>
  </w:abstractNum>
  <w:abstractNum w:abstractNumId="4">
    <w:nsid w:val="EB8CEB78"/>
    <w:multiLevelType w:val="singleLevel"/>
    <w:tmpl w:val="EB8CEB78"/>
    <w:lvl w:ilvl="0" w:tentative="0">
      <w:start w:val="3"/>
      <w:numFmt w:val="chineseCounting"/>
      <w:suff w:val="space"/>
      <w:lvlText w:val="第%1章"/>
      <w:lvlJc w:val="left"/>
      <w:rPr>
        <w:rFonts w:hint="eastAsia"/>
      </w:rPr>
    </w:lvl>
  </w:abstractNum>
  <w:abstractNum w:abstractNumId="5">
    <w:nsid w:val="049E55D1"/>
    <w:multiLevelType w:val="multilevel"/>
    <w:tmpl w:val="049E55D1"/>
    <w:lvl w:ilvl="0" w:tentative="0">
      <w:start w:val="1"/>
      <w:numFmt w:val="decimal"/>
      <w:pStyle w:val="125"/>
      <w:lvlText w:val="%1."/>
      <w:lvlJc w:val="left"/>
      <w:pPr>
        <w:tabs>
          <w:tab w:val="left" w:pos="624"/>
        </w:tabs>
        <w:ind w:left="624" w:hanging="624"/>
      </w:pPr>
      <w:rPr>
        <w:rFonts w:hint="default" w:ascii="Arial" w:hAnsi="Arial" w:cs="Arial"/>
        <w:b/>
        <w:bCs/>
        <w:i w:val="0"/>
        <w:iCs w:val="0"/>
        <w:sz w:val="24"/>
        <w:szCs w:val="24"/>
      </w:rPr>
    </w:lvl>
    <w:lvl w:ilvl="1" w:tentative="0">
      <w:start w:val="1"/>
      <w:numFmt w:val="decimal"/>
      <w:pStyle w:val="146"/>
      <w:lvlText w:val="%1.%2"/>
      <w:lvlJc w:val="left"/>
      <w:pPr>
        <w:tabs>
          <w:tab w:val="left" w:pos="624"/>
        </w:tabs>
        <w:ind w:left="624" w:hanging="624"/>
      </w:pPr>
      <w:rPr>
        <w:rFonts w:hint="default" w:ascii="Arial" w:hAnsi="Arial" w:cs="Arial"/>
        <w:b w:val="0"/>
        <w:bCs w:val="0"/>
        <w:i w:val="0"/>
        <w:iCs w:val="0"/>
        <w:sz w:val="24"/>
        <w:szCs w:val="24"/>
      </w:rPr>
    </w:lvl>
    <w:lvl w:ilvl="2" w:tentative="0">
      <w:start w:val="1"/>
      <w:numFmt w:val="decimal"/>
      <w:pStyle w:val="143"/>
      <w:lvlText w:val="(%3)"/>
      <w:lvlJc w:val="left"/>
      <w:pPr>
        <w:tabs>
          <w:tab w:val="left" w:pos="624"/>
        </w:tabs>
        <w:ind w:left="624" w:hanging="624"/>
      </w:pPr>
      <w:rPr>
        <w:rFonts w:hint="default" w:ascii="Arial" w:hAnsi="Arial" w:cs="Arial"/>
        <w:b w:val="0"/>
        <w:bCs w:val="0"/>
        <w:i w:val="0"/>
        <w:iCs w:val="0"/>
        <w:sz w:val="24"/>
        <w:szCs w:val="24"/>
      </w:rPr>
    </w:lvl>
    <w:lvl w:ilvl="3" w:tentative="0">
      <w:start w:val="1"/>
      <w:numFmt w:val="decimal"/>
      <w:pStyle w:val="130"/>
      <w:lvlText w:val="%1.%2.%4"/>
      <w:lvlJc w:val="left"/>
      <w:pPr>
        <w:tabs>
          <w:tab w:val="left" w:pos="1361"/>
        </w:tabs>
        <w:ind w:left="1361" w:hanging="737"/>
      </w:pPr>
      <w:rPr>
        <w:rFonts w:hint="default" w:ascii="Arial" w:hAnsi="Arial" w:cs="Arial"/>
        <w:b w:val="0"/>
        <w:bCs w:val="0"/>
        <w:i w:val="0"/>
        <w:iCs w:val="0"/>
        <w:sz w:val="24"/>
        <w:szCs w:val="24"/>
      </w:rPr>
    </w:lvl>
    <w:lvl w:ilvl="4" w:tentative="0">
      <w:start w:val="1"/>
      <w:numFmt w:val="lowerLetter"/>
      <w:pStyle w:val="129"/>
      <w:lvlText w:val="(%5)"/>
      <w:lvlJc w:val="left"/>
      <w:pPr>
        <w:tabs>
          <w:tab w:val="left" w:pos="1361"/>
        </w:tabs>
        <w:ind w:left="1361" w:hanging="737"/>
      </w:pPr>
      <w:rPr>
        <w:rFonts w:hint="default" w:ascii="Arial" w:hAnsi="Arial" w:cs="Arial"/>
        <w:b w:val="0"/>
        <w:bCs w:val="0"/>
        <w:i w:val="0"/>
        <w:iCs w:val="0"/>
        <w:sz w:val="20"/>
        <w:szCs w:val="20"/>
      </w:rPr>
    </w:lvl>
    <w:lvl w:ilvl="5" w:tentative="0">
      <w:start w:val="1"/>
      <w:numFmt w:val="lowerRoman"/>
      <w:pStyle w:val="135"/>
      <w:lvlText w:val="(%6)"/>
      <w:lvlJc w:val="left"/>
      <w:pPr>
        <w:tabs>
          <w:tab w:val="left" w:pos="2041"/>
        </w:tabs>
        <w:ind w:left="2041" w:hanging="680"/>
      </w:pPr>
      <w:rPr>
        <w:rFonts w:hint="default" w:ascii="Arial" w:hAnsi="Arial" w:cs="Arial"/>
        <w:b w:val="0"/>
        <w:bCs w:val="0"/>
        <w:i w:val="0"/>
        <w:iCs w:val="0"/>
        <w:sz w:val="20"/>
        <w:szCs w:val="20"/>
      </w:rPr>
    </w:lvl>
    <w:lvl w:ilvl="6" w:tentative="0">
      <w:start w:val="1"/>
      <w:numFmt w:val="upperLetter"/>
      <w:pStyle w:val="136"/>
      <w:lvlText w:val="(%7)"/>
      <w:lvlJc w:val="left"/>
      <w:pPr>
        <w:tabs>
          <w:tab w:val="left" w:pos="2041"/>
        </w:tabs>
        <w:ind w:left="2041" w:hanging="680"/>
      </w:pPr>
      <w:rPr>
        <w:rFonts w:hint="default" w:ascii="Arial" w:hAnsi="Arial" w:cs="Arial"/>
        <w:b w:val="0"/>
        <w:bCs w:val="0"/>
        <w:i w:val="0"/>
        <w:iCs w:val="0"/>
        <w:sz w:val="20"/>
        <w:szCs w:val="20"/>
      </w:rPr>
    </w:lvl>
    <w:lvl w:ilvl="7" w:tentative="0">
      <w:start w:val="1"/>
      <w:numFmt w:val="upperLetter"/>
      <w:pStyle w:val="126"/>
      <w:lvlText w:val="(%8)"/>
      <w:lvlJc w:val="left"/>
      <w:pPr>
        <w:tabs>
          <w:tab w:val="left" w:pos="2722"/>
        </w:tabs>
        <w:ind w:left="2722" w:hanging="681"/>
      </w:pPr>
      <w:rPr>
        <w:rFonts w:hint="default" w:ascii="Arial" w:hAnsi="Arial" w:cs="Arial"/>
        <w:b w:val="0"/>
        <w:bCs w:val="0"/>
        <w:i w:val="0"/>
        <w:iCs w:val="0"/>
        <w:sz w:val="20"/>
        <w:szCs w:val="20"/>
      </w:rPr>
    </w:lvl>
    <w:lvl w:ilvl="8" w:tentative="0">
      <w:start w:val="1"/>
      <w:numFmt w:val="none"/>
      <w:lvlText w:val=""/>
      <w:lvlJc w:val="left"/>
      <w:pPr>
        <w:tabs>
          <w:tab w:val="left" w:pos="4320"/>
        </w:tabs>
        <w:ind w:left="4320" w:hanging="1440"/>
      </w:pPr>
      <w:rPr>
        <w:rFonts w:hint="eastAsia"/>
      </w:rPr>
    </w:lvl>
  </w:abstractNum>
  <w:abstractNum w:abstractNumId="6">
    <w:nsid w:val="0C48645C"/>
    <w:multiLevelType w:val="multilevel"/>
    <w:tmpl w:val="0C48645C"/>
    <w:lvl w:ilvl="0" w:tentative="0">
      <w:start w:val="1"/>
      <w:numFmt w:val="decimal"/>
      <w:pStyle w:val="128"/>
      <w:lvlText w:val="(%1)"/>
      <w:lvlJc w:val="left"/>
      <w:pPr>
        <w:tabs>
          <w:tab w:val="left" w:pos="680"/>
        </w:tabs>
        <w:ind w:left="680" w:hanging="680"/>
      </w:pPr>
      <w:rPr>
        <w:rFonts w:hint="default"/>
        <w:b/>
        <w:bCs/>
        <w:i w:val="0"/>
        <w:iCs w:val="0"/>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0F44714D"/>
    <w:multiLevelType w:val="singleLevel"/>
    <w:tmpl w:val="0F44714D"/>
    <w:lvl w:ilvl="0" w:tentative="0">
      <w:start w:val="1"/>
      <w:numFmt w:val="chineseCounting"/>
      <w:suff w:val="nothing"/>
      <w:lvlText w:val="%1、"/>
      <w:lvlJc w:val="left"/>
      <w:rPr>
        <w:rFonts w:hint="eastAsia"/>
      </w:rPr>
    </w:lvl>
  </w:abstractNum>
  <w:abstractNum w:abstractNumId="8">
    <w:nsid w:val="14EF5680"/>
    <w:multiLevelType w:val="singleLevel"/>
    <w:tmpl w:val="14EF5680"/>
    <w:lvl w:ilvl="0" w:tentative="0">
      <w:start w:val="1"/>
      <w:numFmt w:val="decimal"/>
      <w:pStyle w:val="138"/>
      <w:lvlText w:val="%1."/>
      <w:lvlJc w:val="left"/>
      <w:pPr>
        <w:tabs>
          <w:tab w:val="left" w:pos="480"/>
        </w:tabs>
        <w:ind w:left="480" w:hanging="480"/>
      </w:pPr>
      <w:rPr>
        <w:rFonts w:hint="default"/>
        <w:sz w:val="23"/>
        <w:szCs w:val="23"/>
      </w:rPr>
    </w:lvl>
  </w:abstractNum>
  <w:abstractNum w:abstractNumId="9">
    <w:nsid w:val="17C1A060"/>
    <w:multiLevelType w:val="singleLevel"/>
    <w:tmpl w:val="17C1A060"/>
    <w:lvl w:ilvl="0" w:tentative="0">
      <w:start w:val="7"/>
      <w:numFmt w:val="chineseCounting"/>
      <w:suff w:val="nothing"/>
      <w:lvlText w:val="%1、"/>
      <w:lvlJc w:val="left"/>
      <w:rPr>
        <w:rFonts w:hint="eastAsia"/>
      </w:rPr>
    </w:lvl>
  </w:abstractNum>
  <w:abstractNum w:abstractNumId="10">
    <w:nsid w:val="2ECA584C"/>
    <w:multiLevelType w:val="singleLevel"/>
    <w:tmpl w:val="2ECA584C"/>
    <w:lvl w:ilvl="0" w:tentative="0">
      <w:start w:val="1"/>
      <w:numFmt w:val="decimal"/>
      <w:lvlText w:val="%1."/>
      <w:lvlJc w:val="left"/>
      <w:pPr>
        <w:tabs>
          <w:tab w:val="left" w:pos="312"/>
        </w:tabs>
      </w:pPr>
      <w:rPr>
        <w:rFonts w:hint="default"/>
        <w:b/>
        <w:bCs/>
      </w:rPr>
    </w:lvl>
  </w:abstractNum>
  <w:abstractNum w:abstractNumId="11">
    <w:nsid w:val="447EFA92"/>
    <w:multiLevelType w:val="singleLevel"/>
    <w:tmpl w:val="447EFA92"/>
    <w:lvl w:ilvl="0" w:tentative="0">
      <w:start w:val="1"/>
      <w:numFmt w:val="decimal"/>
      <w:suff w:val="space"/>
      <w:lvlText w:val="(%1)"/>
      <w:lvlJc w:val="left"/>
    </w:lvl>
  </w:abstractNum>
  <w:abstractNum w:abstractNumId="12">
    <w:nsid w:val="57EC4BDC"/>
    <w:multiLevelType w:val="multilevel"/>
    <w:tmpl w:val="57EC4BDC"/>
    <w:lvl w:ilvl="0" w:tentative="0">
      <w:start w:val="1"/>
      <w:numFmt w:val="chineseCountingThousand"/>
      <w:pStyle w:val="4"/>
      <w:lvlText w:val="第%1条."/>
      <w:lvlJc w:val="left"/>
      <w:pPr>
        <w:tabs>
          <w:tab w:val="left" w:pos="1080"/>
        </w:tabs>
        <w:ind w:left="1260"/>
      </w:pPr>
    </w:lvl>
    <w:lvl w:ilvl="1" w:tentative="0">
      <w:start w:val="1"/>
      <w:numFmt w:val="decimal"/>
      <w:lvlText w:val="3.%2."/>
      <w:lvlJc w:val="left"/>
      <w:pPr>
        <w:tabs>
          <w:tab w:val="left" w:pos="1140"/>
        </w:tabs>
        <w:ind w:left="1680"/>
      </w:pPr>
      <w:rPr>
        <w:rFonts w:hint="eastAsia"/>
        <w:b/>
        <w:bCs/>
        <w:i w:val="0"/>
        <w:iCs w:val="0"/>
        <w:caps w:val="0"/>
        <w:strike w:val="0"/>
        <w:dstrike w:val="0"/>
        <w:vanish w:val="0"/>
        <w:sz w:val="24"/>
        <w:szCs w:val="24"/>
        <w:vertAlign w:val="baseline"/>
        <w14:shadow w14:blurRad="0" w14:dist="0" w14:dir="0" w14:sx="0" w14:sy="0" w14:kx="0" w14:ky="0" w14:algn="none">
          <w14:srgbClr w14:val="000000"/>
        </w14:shadow>
      </w:rPr>
    </w:lvl>
    <w:lvl w:ilvl="2" w:tentative="0">
      <w:start w:val="1"/>
      <w:numFmt w:val="decimal"/>
      <w:lvlText w:val="4.%3."/>
      <w:lvlJc w:val="left"/>
      <w:pPr>
        <w:tabs>
          <w:tab w:val="left" w:pos="1560"/>
        </w:tabs>
        <w:ind w:left="2100"/>
      </w:pPr>
      <w:rPr>
        <w:rFonts w:hint="eastAsia" w:ascii="宋体" w:eastAsia="宋体"/>
        <w:b/>
        <w:bCs/>
        <w:i w:val="0"/>
        <w:iCs w:val="0"/>
        <w:caps w:val="0"/>
        <w:strike w:val="0"/>
        <w:dstrike w:val="0"/>
        <w:vanish w:val="0"/>
        <w:color w:val="000000"/>
        <w:sz w:val="24"/>
        <w:szCs w:val="24"/>
        <w:vertAlign w:val="baseline"/>
        <w14:shadow w14:blurRad="0" w14:dist="0" w14:dir="0" w14:sx="0" w14:sy="0" w14:kx="0" w14:ky="0" w14:algn="none">
          <w14:srgbClr w14:val="000000"/>
        </w14:shadow>
      </w:rPr>
    </w:lvl>
    <w:lvl w:ilvl="3" w:tentative="0">
      <w:start w:val="1"/>
      <w:numFmt w:val="decimal"/>
      <w:lvlText w:val="6.%4."/>
      <w:lvlJc w:val="left"/>
      <w:pPr>
        <w:tabs>
          <w:tab w:val="left" w:pos="1980"/>
        </w:tabs>
        <w:ind w:left="2520"/>
      </w:pPr>
      <w:rPr>
        <w:rFonts w:hint="eastAsia" w:ascii="宋体" w:eastAsia="宋体"/>
        <w:b/>
        <w:bCs/>
        <w:i w:val="0"/>
        <w:iCs w:val="0"/>
        <w:caps w:val="0"/>
        <w:strike w:val="0"/>
        <w:dstrike w:val="0"/>
        <w:vanish w:val="0"/>
        <w:color w:val="000000"/>
        <w:sz w:val="24"/>
        <w:szCs w:val="24"/>
        <w:vertAlign w:val="baseline"/>
        <w14:shadow w14:blurRad="0" w14:dist="0" w14:dir="0" w14:sx="0" w14:sy="0" w14:kx="0" w14:ky="0" w14:algn="none">
          <w14:srgbClr w14:val="000000"/>
        </w14:shadow>
      </w:rPr>
    </w:lvl>
    <w:lvl w:ilvl="4" w:tentative="0">
      <w:start w:val="1"/>
      <w:numFmt w:val="decimal"/>
      <w:lvlText w:val="12.%5."/>
      <w:lvlJc w:val="left"/>
      <w:pPr>
        <w:tabs>
          <w:tab w:val="left" w:pos="2400"/>
        </w:tabs>
        <w:ind w:left="2940"/>
      </w:pPr>
      <w:rPr>
        <w:rFonts w:hint="eastAsia" w:ascii="宋体" w:eastAsia="宋体"/>
        <w:b/>
        <w:bCs/>
        <w:i w:val="0"/>
        <w:iCs w:val="0"/>
        <w:caps w:val="0"/>
        <w:strike w:val="0"/>
        <w:dstrike w:val="0"/>
        <w:vanish w:val="0"/>
        <w:color w:val="000000"/>
        <w:sz w:val="24"/>
        <w:szCs w:val="24"/>
        <w:vertAlign w:val="baseline"/>
        <w14:shadow w14:blurRad="0" w14:dist="0" w14:dir="0" w14:sx="0" w14:sy="0" w14:kx="0" w14:ky="0" w14:algn="none">
          <w14:srgbClr w14:val="000000"/>
        </w14:shadow>
      </w:rPr>
    </w:lvl>
    <w:lvl w:ilvl="5" w:tentative="0">
      <w:start w:val="10"/>
      <w:numFmt w:val="decimal"/>
      <w:lvlText w:val="%6．"/>
      <w:lvlJc w:val="left"/>
      <w:pPr>
        <w:tabs>
          <w:tab w:val="left" w:pos="2820"/>
        </w:tabs>
        <w:ind w:left="4080" w:hanging="720"/>
      </w:pPr>
      <w:rPr>
        <w:rFonts w:hint="default"/>
      </w:rPr>
    </w:lvl>
    <w:lvl w:ilvl="6" w:tentative="0">
      <w:start w:val="1"/>
      <w:numFmt w:val="decimal"/>
      <w:lvlText w:val="%7."/>
      <w:lvlJc w:val="left"/>
      <w:pPr>
        <w:tabs>
          <w:tab w:val="left" w:pos="2940"/>
        </w:tabs>
        <w:ind w:left="4200" w:hanging="420"/>
      </w:pPr>
    </w:lvl>
    <w:lvl w:ilvl="7" w:tentative="0">
      <w:start w:val="1"/>
      <w:numFmt w:val="lowerLetter"/>
      <w:lvlText w:val="%8)"/>
      <w:lvlJc w:val="left"/>
      <w:pPr>
        <w:tabs>
          <w:tab w:val="left" w:pos="3360"/>
        </w:tabs>
        <w:ind w:left="4620" w:hanging="420"/>
      </w:pPr>
    </w:lvl>
    <w:lvl w:ilvl="8" w:tentative="0">
      <w:start w:val="1"/>
      <w:numFmt w:val="lowerRoman"/>
      <w:lvlText w:val="%9."/>
      <w:lvlJc w:val="right"/>
      <w:pPr>
        <w:tabs>
          <w:tab w:val="left" w:pos="3780"/>
        </w:tabs>
        <w:ind w:left="5040" w:hanging="420"/>
      </w:pPr>
    </w:lvl>
  </w:abstractNum>
  <w:abstractNum w:abstractNumId="13">
    <w:nsid w:val="6B5030ED"/>
    <w:multiLevelType w:val="singleLevel"/>
    <w:tmpl w:val="6B5030ED"/>
    <w:lvl w:ilvl="0" w:tentative="0">
      <w:start w:val="1"/>
      <w:numFmt w:val="decimal"/>
      <w:pStyle w:val="140"/>
      <w:lvlText w:val="(%1)"/>
      <w:lvlJc w:val="left"/>
      <w:pPr>
        <w:tabs>
          <w:tab w:val="left" w:pos="567"/>
        </w:tabs>
        <w:ind w:left="567" w:hanging="567"/>
      </w:pPr>
      <w:rPr>
        <w:rFonts w:hint="eastAsia"/>
        <w:b/>
        <w:bCs/>
        <w:i w:val="0"/>
        <w:iCs w:val="0"/>
        <w:sz w:val="23"/>
        <w:szCs w:val="23"/>
      </w:rPr>
    </w:lvl>
  </w:abstractNum>
  <w:num w:numId="1">
    <w:abstractNumId w:val="12"/>
  </w:num>
  <w:num w:numId="2">
    <w:abstractNumId w:val="5"/>
  </w:num>
  <w:num w:numId="3">
    <w:abstractNumId w:val="6"/>
  </w:num>
  <w:num w:numId="4">
    <w:abstractNumId w:val="8"/>
  </w:num>
  <w:num w:numId="5">
    <w:abstractNumId w:val="13"/>
  </w:num>
  <w:num w:numId="6">
    <w:abstractNumId w:val="9"/>
  </w:num>
  <w:num w:numId="7">
    <w:abstractNumId w:val="10"/>
  </w:num>
  <w:num w:numId="8">
    <w:abstractNumId w:val="11"/>
  </w:num>
  <w:num w:numId="9">
    <w:abstractNumId w:val="4"/>
  </w:num>
  <w:num w:numId="10">
    <w:abstractNumId w:val="0"/>
  </w:num>
  <w:num w:numId="11">
    <w:abstractNumId w:val="3"/>
  </w:num>
  <w:num w:numId="12">
    <w:abstractNumId w:val="1"/>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TrueTypeFonts/>
  <w:saveSubset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hMDIyNmU4ZTg3YTRlNjI0YTAzNjQwYjBlMDVmMzkifQ=="/>
  </w:docVars>
  <w:rsids>
    <w:rsidRoot w:val="002418ED"/>
    <w:rsid w:val="00023AB5"/>
    <w:rsid w:val="00024C49"/>
    <w:rsid w:val="00065D5A"/>
    <w:rsid w:val="0007799F"/>
    <w:rsid w:val="000D0C9B"/>
    <w:rsid w:val="000E54DB"/>
    <w:rsid w:val="001104B7"/>
    <w:rsid w:val="00136896"/>
    <w:rsid w:val="00137881"/>
    <w:rsid w:val="001820E4"/>
    <w:rsid w:val="001A10A0"/>
    <w:rsid w:val="001C30E0"/>
    <w:rsid w:val="001C315D"/>
    <w:rsid w:val="001D4F53"/>
    <w:rsid w:val="001F238E"/>
    <w:rsid w:val="002418ED"/>
    <w:rsid w:val="002472F6"/>
    <w:rsid w:val="002476EC"/>
    <w:rsid w:val="00250BF0"/>
    <w:rsid w:val="00256659"/>
    <w:rsid w:val="00273957"/>
    <w:rsid w:val="002A4CB1"/>
    <w:rsid w:val="002B2944"/>
    <w:rsid w:val="002D5F2A"/>
    <w:rsid w:val="00346547"/>
    <w:rsid w:val="00376C37"/>
    <w:rsid w:val="00395214"/>
    <w:rsid w:val="003B3FC0"/>
    <w:rsid w:val="003B7696"/>
    <w:rsid w:val="003C4C7D"/>
    <w:rsid w:val="003D6A75"/>
    <w:rsid w:val="003E7C9C"/>
    <w:rsid w:val="00407E53"/>
    <w:rsid w:val="00412721"/>
    <w:rsid w:val="004277C9"/>
    <w:rsid w:val="00460FCD"/>
    <w:rsid w:val="004B604B"/>
    <w:rsid w:val="004E49D5"/>
    <w:rsid w:val="005228CA"/>
    <w:rsid w:val="0052705D"/>
    <w:rsid w:val="00543553"/>
    <w:rsid w:val="005518BE"/>
    <w:rsid w:val="00560684"/>
    <w:rsid w:val="005B1167"/>
    <w:rsid w:val="005C115F"/>
    <w:rsid w:val="005F1F68"/>
    <w:rsid w:val="005F5881"/>
    <w:rsid w:val="006058D3"/>
    <w:rsid w:val="00652ABA"/>
    <w:rsid w:val="00652F80"/>
    <w:rsid w:val="006635C9"/>
    <w:rsid w:val="006A436E"/>
    <w:rsid w:val="006B03BA"/>
    <w:rsid w:val="006F1267"/>
    <w:rsid w:val="006F5836"/>
    <w:rsid w:val="0072738E"/>
    <w:rsid w:val="00743C85"/>
    <w:rsid w:val="0075003A"/>
    <w:rsid w:val="00751256"/>
    <w:rsid w:val="00753809"/>
    <w:rsid w:val="007615EE"/>
    <w:rsid w:val="007A140A"/>
    <w:rsid w:val="007D4296"/>
    <w:rsid w:val="007E64F6"/>
    <w:rsid w:val="0080091A"/>
    <w:rsid w:val="00820E2E"/>
    <w:rsid w:val="00834A26"/>
    <w:rsid w:val="008431F4"/>
    <w:rsid w:val="00860D24"/>
    <w:rsid w:val="0086353C"/>
    <w:rsid w:val="008716B9"/>
    <w:rsid w:val="00876637"/>
    <w:rsid w:val="0088518E"/>
    <w:rsid w:val="0089756E"/>
    <w:rsid w:val="008B261F"/>
    <w:rsid w:val="008B349F"/>
    <w:rsid w:val="008D0BA6"/>
    <w:rsid w:val="008E7C49"/>
    <w:rsid w:val="009029B3"/>
    <w:rsid w:val="0091575E"/>
    <w:rsid w:val="009335C6"/>
    <w:rsid w:val="00935851"/>
    <w:rsid w:val="0095169E"/>
    <w:rsid w:val="00966C54"/>
    <w:rsid w:val="009737F6"/>
    <w:rsid w:val="009A149D"/>
    <w:rsid w:val="009B0695"/>
    <w:rsid w:val="009E2495"/>
    <w:rsid w:val="009F6ACD"/>
    <w:rsid w:val="00A70478"/>
    <w:rsid w:val="00A85F5F"/>
    <w:rsid w:val="00A868C8"/>
    <w:rsid w:val="00A97810"/>
    <w:rsid w:val="00AB474E"/>
    <w:rsid w:val="00AB5084"/>
    <w:rsid w:val="00AD42E3"/>
    <w:rsid w:val="00AD484B"/>
    <w:rsid w:val="00AD5794"/>
    <w:rsid w:val="00AF2A5F"/>
    <w:rsid w:val="00B56EC4"/>
    <w:rsid w:val="00B87D3E"/>
    <w:rsid w:val="00BB57D2"/>
    <w:rsid w:val="00BC2F68"/>
    <w:rsid w:val="00BE7250"/>
    <w:rsid w:val="00C27508"/>
    <w:rsid w:val="00C36B54"/>
    <w:rsid w:val="00C373E9"/>
    <w:rsid w:val="00C4570F"/>
    <w:rsid w:val="00C5149B"/>
    <w:rsid w:val="00C53BA4"/>
    <w:rsid w:val="00C637D5"/>
    <w:rsid w:val="00C679A7"/>
    <w:rsid w:val="00C82081"/>
    <w:rsid w:val="00C84926"/>
    <w:rsid w:val="00CB3531"/>
    <w:rsid w:val="00D02750"/>
    <w:rsid w:val="00D201D6"/>
    <w:rsid w:val="00D4142A"/>
    <w:rsid w:val="00D4339C"/>
    <w:rsid w:val="00D56432"/>
    <w:rsid w:val="00D865C8"/>
    <w:rsid w:val="00D977C1"/>
    <w:rsid w:val="00DB7935"/>
    <w:rsid w:val="00DD2337"/>
    <w:rsid w:val="00DE0F24"/>
    <w:rsid w:val="00DF2D8B"/>
    <w:rsid w:val="00DF6FDB"/>
    <w:rsid w:val="00E0024B"/>
    <w:rsid w:val="00E23A8D"/>
    <w:rsid w:val="00E501BB"/>
    <w:rsid w:val="00E56710"/>
    <w:rsid w:val="00E66BAF"/>
    <w:rsid w:val="00EE2B69"/>
    <w:rsid w:val="00EE7999"/>
    <w:rsid w:val="00EF0908"/>
    <w:rsid w:val="00EF3F80"/>
    <w:rsid w:val="00F16F62"/>
    <w:rsid w:val="00F24E46"/>
    <w:rsid w:val="00F30444"/>
    <w:rsid w:val="00F409AE"/>
    <w:rsid w:val="00F52AEE"/>
    <w:rsid w:val="00F85C8C"/>
    <w:rsid w:val="00FB07AC"/>
    <w:rsid w:val="00FD283A"/>
    <w:rsid w:val="00FE0856"/>
    <w:rsid w:val="01175BCB"/>
    <w:rsid w:val="01200F7F"/>
    <w:rsid w:val="012704DB"/>
    <w:rsid w:val="01360CDA"/>
    <w:rsid w:val="01382BBC"/>
    <w:rsid w:val="014E272B"/>
    <w:rsid w:val="01571699"/>
    <w:rsid w:val="015F2C67"/>
    <w:rsid w:val="01912C7E"/>
    <w:rsid w:val="01B662AB"/>
    <w:rsid w:val="01C64722"/>
    <w:rsid w:val="01D87538"/>
    <w:rsid w:val="02111B48"/>
    <w:rsid w:val="02116542"/>
    <w:rsid w:val="027B5769"/>
    <w:rsid w:val="02942239"/>
    <w:rsid w:val="035C50E4"/>
    <w:rsid w:val="036A1B82"/>
    <w:rsid w:val="036D2F67"/>
    <w:rsid w:val="03A23D72"/>
    <w:rsid w:val="04136495"/>
    <w:rsid w:val="04182746"/>
    <w:rsid w:val="048E3326"/>
    <w:rsid w:val="04AB2F69"/>
    <w:rsid w:val="04C11DAF"/>
    <w:rsid w:val="04EA1B96"/>
    <w:rsid w:val="050722F0"/>
    <w:rsid w:val="053077A7"/>
    <w:rsid w:val="05582DEA"/>
    <w:rsid w:val="06092301"/>
    <w:rsid w:val="06286C23"/>
    <w:rsid w:val="063F6AB5"/>
    <w:rsid w:val="066E56DC"/>
    <w:rsid w:val="06712922"/>
    <w:rsid w:val="067773D8"/>
    <w:rsid w:val="06931366"/>
    <w:rsid w:val="06A33F12"/>
    <w:rsid w:val="06A660EC"/>
    <w:rsid w:val="06C75D86"/>
    <w:rsid w:val="06ED33FD"/>
    <w:rsid w:val="06F56226"/>
    <w:rsid w:val="06FF48E3"/>
    <w:rsid w:val="07147872"/>
    <w:rsid w:val="07311744"/>
    <w:rsid w:val="073B11D3"/>
    <w:rsid w:val="073D2D23"/>
    <w:rsid w:val="07547C1F"/>
    <w:rsid w:val="07691A5B"/>
    <w:rsid w:val="07757DDA"/>
    <w:rsid w:val="0778310F"/>
    <w:rsid w:val="078B414B"/>
    <w:rsid w:val="0790322D"/>
    <w:rsid w:val="07F20CD1"/>
    <w:rsid w:val="082E72A2"/>
    <w:rsid w:val="083422A4"/>
    <w:rsid w:val="08513BC1"/>
    <w:rsid w:val="08946407"/>
    <w:rsid w:val="089A2898"/>
    <w:rsid w:val="08A15A7D"/>
    <w:rsid w:val="08AB6853"/>
    <w:rsid w:val="08C66D55"/>
    <w:rsid w:val="08D86398"/>
    <w:rsid w:val="090C2FAE"/>
    <w:rsid w:val="091F15F9"/>
    <w:rsid w:val="0920008D"/>
    <w:rsid w:val="09223B32"/>
    <w:rsid w:val="096A33EB"/>
    <w:rsid w:val="097F19A1"/>
    <w:rsid w:val="098707BD"/>
    <w:rsid w:val="098B07D2"/>
    <w:rsid w:val="09A456FA"/>
    <w:rsid w:val="09E0573E"/>
    <w:rsid w:val="0A11609A"/>
    <w:rsid w:val="0A552A4D"/>
    <w:rsid w:val="0AB92799"/>
    <w:rsid w:val="0ACD22CC"/>
    <w:rsid w:val="0AE7615F"/>
    <w:rsid w:val="0B163D2C"/>
    <w:rsid w:val="0B517A40"/>
    <w:rsid w:val="0B9E5A4D"/>
    <w:rsid w:val="0C2A23F3"/>
    <w:rsid w:val="0C342609"/>
    <w:rsid w:val="0C44289D"/>
    <w:rsid w:val="0C640755"/>
    <w:rsid w:val="0C72180E"/>
    <w:rsid w:val="0CCC31A1"/>
    <w:rsid w:val="0CEA6115"/>
    <w:rsid w:val="0CFD1BFF"/>
    <w:rsid w:val="0D614418"/>
    <w:rsid w:val="0D8D4779"/>
    <w:rsid w:val="0D9A669A"/>
    <w:rsid w:val="0DB05F76"/>
    <w:rsid w:val="0DE63B13"/>
    <w:rsid w:val="0DF50BDD"/>
    <w:rsid w:val="0E38608B"/>
    <w:rsid w:val="0E6179B4"/>
    <w:rsid w:val="0EAF6A38"/>
    <w:rsid w:val="0EC042B5"/>
    <w:rsid w:val="0F276495"/>
    <w:rsid w:val="0F3D0F1E"/>
    <w:rsid w:val="0F4E5716"/>
    <w:rsid w:val="0F661772"/>
    <w:rsid w:val="0F66581A"/>
    <w:rsid w:val="0F820C13"/>
    <w:rsid w:val="0F995C92"/>
    <w:rsid w:val="0FC213B9"/>
    <w:rsid w:val="10017E03"/>
    <w:rsid w:val="1055197E"/>
    <w:rsid w:val="106107D3"/>
    <w:rsid w:val="10923E54"/>
    <w:rsid w:val="10977040"/>
    <w:rsid w:val="10EB09A2"/>
    <w:rsid w:val="111660D6"/>
    <w:rsid w:val="111862C5"/>
    <w:rsid w:val="11273C7A"/>
    <w:rsid w:val="1186305E"/>
    <w:rsid w:val="11C526FC"/>
    <w:rsid w:val="120342EE"/>
    <w:rsid w:val="12321836"/>
    <w:rsid w:val="12396C23"/>
    <w:rsid w:val="123E5E9E"/>
    <w:rsid w:val="124E7809"/>
    <w:rsid w:val="12522A20"/>
    <w:rsid w:val="127B3BFD"/>
    <w:rsid w:val="12AF277F"/>
    <w:rsid w:val="131613DB"/>
    <w:rsid w:val="13301C4B"/>
    <w:rsid w:val="134B6BA7"/>
    <w:rsid w:val="137E0131"/>
    <w:rsid w:val="1380270E"/>
    <w:rsid w:val="13E40610"/>
    <w:rsid w:val="13EA0D88"/>
    <w:rsid w:val="14007EBA"/>
    <w:rsid w:val="14727F73"/>
    <w:rsid w:val="149D3865"/>
    <w:rsid w:val="149F13F6"/>
    <w:rsid w:val="14D61ED0"/>
    <w:rsid w:val="153D1748"/>
    <w:rsid w:val="15665530"/>
    <w:rsid w:val="156A5EA6"/>
    <w:rsid w:val="156B5174"/>
    <w:rsid w:val="15715F80"/>
    <w:rsid w:val="158156D6"/>
    <w:rsid w:val="15AD2CD0"/>
    <w:rsid w:val="162B0E36"/>
    <w:rsid w:val="16372183"/>
    <w:rsid w:val="165F4D94"/>
    <w:rsid w:val="167232D9"/>
    <w:rsid w:val="16AC3528"/>
    <w:rsid w:val="16C32FBA"/>
    <w:rsid w:val="16C7506F"/>
    <w:rsid w:val="16DB614A"/>
    <w:rsid w:val="173C240D"/>
    <w:rsid w:val="17577EAA"/>
    <w:rsid w:val="177314DB"/>
    <w:rsid w:val="177939B3"/>
    <w:rsid w:val="17BD2942"/>
    <w:rsid w:val="17F10E40"/>
    <w:rsid w:val="17FC48F2"/>
    <w:rsid w:val="180A7481"/>
    <w:rsid w:val="1838591D"/>
    <w:rsid w:val="1874237E"/>
    <w:rsid w:val="18C515BD"/>
    <w:rsid w:val="195474DB"/>
    <w:rsid w:val="198C11E1"/>
    <w:rsid w:val="199018BB"/>
    <w:rsid w:val="19A9778D"/>
    <w:rsid w:val="19C544DB"/>
    <w:rsid w:val="1A0A31F6"/>
    <w:rsid w:val="1A60344F"/>
    <w:rsid w:val="1A6077B4"/>
    <w:rsid w:val="1A72516B"/>
    <w:rsid w:val="1A947E2C"/>
    <w:rsid w:val="1AEA6864"/>
    <w:rsid w:val="1AFA1194"/>
    <w:rsid w:val="1AFF6991"/>
    <w:rsid w:val="1B0B1AAD"/>
    <w:rsid w:val="1B2F02E3"/>
    <w:rsid w:val="1B334CA0"/>
    <w:rsid w:val="1B4F38E4"/>
    <w:rsid w:val="1B644941"/>
    <w:rsid w:val="1B8608C6"/>
    <w:rsid w:val="1B883914"/>
    <w:rsid w:val="1B9054B2"/>
    <w:rsid w:val="1BB83E58"/>
    <w:rsid w:val="1BB90B51"/>
    <w:rsid w:val="1BC1303B"/>
    <w:rsid w:val="1BCA00BC"/>
    <w:rsid w:val="1BD109CD"/>
    <w:rsid w:val="1C092D31"/>
    <w:rsid w:val="1C1339FE"/>
    <w:rsid w:val="1C220782"/>
    <w:rsid w:val="1C2A108A"/>
    <w:rsid w:val="1C5D337B"/>
    <w:rsid w:val="1CA170E3"/>
    <w:rsid w:val="1D012F61"/>
    <w:rsid w:val="1D370BBE"/>
    <w:rsid w:val="1D994B9E"/>
    <w:rsid w:val="1DB624A7"/>
    <w:rsid w:val="1DBC657F"/>
    <w:rsid w:val="1DD677BD"/>
    <w:rsid w:val="1DF23CCF"/>
    <w:rsid w:val="1E0A3655"/>
    <w:rsid w:val="1E320A08"/>
    <w:rsid w:val="1E3A0907"/>
    <w:rsid w:val="1E46352B"/>
    <w:rsid w:val="1E6C79D2"/>
    <w:rsid w:val="1E975487"/>
    <w:rsid w:val="1EC820C5"/>
    <w:rsid w:val="1F0D7C36"/>
    <w:rsid w:val="1F142B6A"/>
    <w:rsid w:val="1F7C14EC"/>
    <w:rsid w:val="1FB92215"/>
    <w:rsid w:val="1FC00772"/>
    <w:rsid w:val="1FC078D5"/>
    <w:rsid w:val="20061553"/>
    <w:rsid w:val="200A1243"/>
    <w:rsid w:val="20481362"/>
    <w:rsid w:val="206375BB"/>
    <w:rsid w:val="206D1FC6"/>
    <w:rsid w:val="207D33CF"/>
    <w:rsid w:val="20C42A93"/>
    <w:rsid w:val="20CF15F8"/>
    <w:rsid w:val="21194C9A"/>
    <w:rsid w:val="21357D6F"/>
    <w:rsid w:val="214A249A"/>
    <w:rsid w:val="21694EC3"/>
    <w:rsid w:val="216C663D"/>
    <w:rsid w:val="217726A5"/>
    <w:rsid w:val="21C21C74"/>
    <w:rsid w:val="21D32A70"/>
    <w:rsid w:val="21D7200F"/>
    <w:rsid w:val="21E62BCC"/>
    <w:rsid w:val="21F92A28"/>
    <w:rsid w:val="22332171"/>
    <w:rsid w:val="223C1E72"/>
    <w:rsid w:val="22436A29"/>
    <w:rsid w:val="225E4CF0"/>
    <w:rsid w:val="226545FA"/>
    <w:rsid w:val="226E3D8A"/>
    <w:rsid w:val="229C7A75"/>
    <w:rsid w:val="22D015F2"/>
    <w:rsid w:val="22E93444"/>
    <w:rsid w:val="23545B67"/>
    <w:rsid w:val="2387666F"/>
    <w:rsid w:val="238D6ED9"/>
    <w:rsid w:val="23D1545F"/>
    <w:rsid w:val="23DE19FA"/>
    <w:rsid w:val="23F26A01"/>
    <w:rsid w:val="240726EA"/>
    <w:rsid w:val="241237D2"/>
    <w:rsid w:val="24423C1E"/>
    <w:rsid w:val="24500F4B"/>
    <w:rsid w:val="247A3560"/>
    <w:rsid w:val="24FE2F03"/>
    <w:rsid w:val="250273A3"/>
    <w:rsid w:val="25095948"/>
    <w:rsid w:val="250A4587"/>
    <w:rsid w:val="254C35EC"/>
    <w:rsid w:val="25A51464"/>
    <w:rsid w:val="25B047EA"/>
    <w:rsid w:val="25D40ECE"/>
    <w:rsid w:val="25E55ADC"/>
    <w:rsid w:val="266B0F78"/>
    <w:rsid w:val="267D63AF"/>
    <w:rsid w:val="267F4E5D"/>
    <w:rsid w:val="2680332A"/>
    <w:rsid w:val="26A96F57"/>
    <w:rsid w:val="26AF08B4"/>
    <w:rsid w:val="270921CC"/>
    <w:rsid w:val="270F1EFD"/>
    <w:rsid w:val="27483067"/>
    <w:rsid w:val="274A3287"/>
    <w:rsid w:val="276C38CE"/>
    <w:rsid w:val="276D2F7B"/>
    <w:rsid w:val="28116D6C"/>
    <w:rsid w:val="2832268C"/>
    <w:rsid w:val="28357391"/>
    <w:rsid w:val="28612632"/>
    <w:rsid w:val="28833F3B"/>
    <w:rsid w:val="288528F2"/>
    <w:rsid w:val="28932FED"/>
    <w:rsid w:val="28B3117F"/>
    <w:rsid w:val="28DA4003"/>
    <w:rsid w:val="28E0470F"/>
    <w:rsid w:val="28F62B07"/>
    <w:rsid w:val="28FB65E3"/>
    <w:rsid w:val="29201061"/>
    <w:rsid w:val="292D6C55"/>
    <w:rsid w:val="2930367A"/>
    <w:rsid w:val="293161DA"/>
    <w:rsid w:val="295F6257"/>
    <w:rsid w:val="29D7610E"/>
    <w:rsid w:val="29E52707"/>
    <w:rsid w:val="29EB62D0"/>
    <w:rsid w:val="29F23B96"/>
    <w:rsid w:val="29F536D8"/>
    <w:rsid w:val="2A062FE4"/>
    <w:rsid w:val="2A093583"/>
    <w:rsid w:val="2A0E5216"/>
    <w:rsid w:val="2A2E1C94"/>
    <w:rsid w:val="2AA2141C"/>
    <w:rsid w:val="2B257C36"/>
    <w:rsid w:val="2B2F29A0"/>
    <w:rsid w:val="2B9355EC"/>
    <w:rsid w:val="2BA8115C"/>
    <w:rsid w:val="2C0B3750"/>
    <w:rsid w:val="2C187CC6"/>
    <w:rsid w:val="2C4E1D94"/>
    <w:rsid w:val="2C7E5774"/>
    <w:rsid w:val="2C8F222E"/>
    <w:rsid w:val="2CD754DE"/>
    <w:rsid w:val="2CED089D"/>
    <w:rsid w:val="2CFD5A32"/>
    <w:rsid w:val="2D09034B"/>
    <w:rsid w:val="2D3B103F"/>
    <w:rsid w:val="2D4C61E9"/>
    <w:rsid w:val="2D931E76"/>
    <w:rsid w:val="2DA26DDD"/>
    <w:rsid w:val="2DB74F53"/>
    <w:rsid w:val="2DF93A69"/>
    <w:rsid w:val="2E077529"/>
    <w:rsid w:val="2E0D3E8E"/>
    <w:rsid w:val="2E5D30E7"/>
    <w:rsid w:val="2E9469D9"/>
    <w:rsid w:val="2E9E3053"/>
    <w:rsid w:val="2F0D723B"/>
    <w:rsid w:val="2F0E72A2"/>
    <w:rsid w:val="2F1A43C9"/>
    <w:rsid w:val="2F1C0570"/>
    <w:rsid w:val="2F2D7712"/>
    <w:rsid w:val="2F3E6FC0"/>
    <w:rsid w:val="2F4475BF"/>
    <w:rsid w:val="2F543264"/>
    <w:rsid w:val="2FA200F5"/>
    <w:rsid w:val="2FAB6C88"/>
    <w:rsid w:val="2FCA6D0F"/>
    <w:rsid w:val="2FF762B7"/>
    <w:rsid w:val="3023482F"/>
    <w:rsid w:val="303845C1"/>
    <w:rsid w:val="303E047C"/>
    <w:rsid w:val="306A2A2E"/>
    <w:rsid w:val="306D5A0D"/>
    <w:rsid w:val="30BD5A4F"/>
    <w:rsid w:val="30C47229"/>
    <w:rsid w:val="30E066B8"/>
    <w:rsid w:val="30EE2B85"/>
    <w:rsid w:val="30F37830"/>
    <w:rsid w:val="310846E5"/>
    <w:rsid w:val="312E32CE"/>
    <w:rsid w:val="31451072"/>
    <w:rsid w:val="31623972"/>
    <w:rsid w:val="31885096"/>
    <w:rsid w:val="318B18EE"/>
    <w:rsid w:val="31E37053"/>
    <w:rsid w:val="32011C0F"/>
    <w:rsid w:val="321505C2"/>
    <w:rsid w:val="321E3175"/>
    <w:rsid w:val="3271444E"/>
    <w:rsid w:val="328738CD"/>
    <w:rsid w:val="329D2C3E"/>
    <w:rsid w:val="32B34592"/>
    <w:rsid w:val="32CD524A"/>
    <w:rsid w:val="32D7238D"/>
    <w:rsid w:val="32E744DB"/>
    <w:rsid w:val="333A4A31"/>
    <w:rsid w:val="334B2ECA"/>
    <w:rsid w:val="338E34A8"/>
    <w:rsid w:val="33DE475E"/>
    <w:rsid w:val="33EC7B9C"/>
    <w:rsid w:val="33F8693E"/>
    <w:rsid w:val="34135560"/>
    <w:rsid w:val="34512615"/>
    <w:rsid w:val="348A76E8"/>
    <w:rsid w:val="34BB4D2A"/>
    <w:rsid w:val="35194817"/>
    <w:rsid w:val="35202BA4"/>
    <w:rsid w:val="352525E4"/>
    <w:rsid w:val="358E6188"/>
    <w:rsid w:val="35987D28"/>
    <w:rsid w:val="35C847FA"/>
    <w:rsid w:val="35F53705"/>
    <w:rsid w:val="36063E9A"/>
    <w:rsid w:val="36203281"/>
    <w:rsid w:val="36211EDA"/>
    <w:rsid w:val="36233036"/>
    <w:rsid w:val="362753B4"/>
    <w:rsid w:val="368B3B0A"/>
    <w:rsid w:val="36F30C44"/>
    <w:rsid w:val="370807A8"/>
    <w:rsid w:val="37443FF0"/>
    <w:rsid w:val="377A5D71"/>
    <w:rsid w:val="37826A6B"/>
    <w:rsid w:val="378E64BD"/>
    <w:rsid w:val="37B655F7"/>
    <w:rsid w:val="37FA2D45"/>
    <w:rsid w:val="380610A9"/>
    <w:rsid w:val="38224922"/>
    <w:rsid w:val="386F62B8"/>
    <w:rsid w:val="3882414D"/>
    <w:rsid w:val="38A4662A"/>
    <w:rsid w:val="38AF2BBC"/>
    <w:rsid w:val="391D7E0B"/>
    <w:rsid w:val="39361971"/>
    <w:rsid w:val="39460A64"/>
    <w:rsid w:val="39660497"/>
    <w:rsid w:val="396A2165"/>
    <w:rsid w:val="39BB5D97"/>
    <w:rsid w:val="39C711D1"/>
    <w:rsid w:val="39F12797"/>
    <w:rsid w:val="3A1738C4"/>
    <w:rsid w:val="3A207290"/>
    <w:rsid w:val="3A742699"/>
    <w:rsid w:val="3ACA7B97"/>
    <w:rsid w:val="3ACC10C7"/>
    <w:rsid w:val="3AEC683B"/>
    <w:rsid w:val="3B1D47DF"/>
    <w:rsid w:val="3B4516B4"/>
    <w:rsid w:val="3B7E5B2B"/>
    <w:rsid w:val="3B895BC8"/>
    <w:rsid w:val="3BA76847"/>
    <w:rsid w:val="3BAF0F71"/>
    <w:rsid w:val="3BCB7EAF"/>
    <w:rsid w:val="3BE53167"/>
    <w:rsid w:val="3C20271F"/>
    <w:rsid w:val="3C3263F5"/>
    <w:rsid w:val="3C4D3B52"/>
    <w:rsid w:val="3C6D639F"/>
    <w:rsid w:val="3D4071C1"/>
    <w:rsid w:val="3D6B74AF"/>
    <w:rsid w:val="3D716F95"/>
    <w:rsid w:val="3D841FF4"/>
    <w:rsid w:val="3DF75341"/>
    <w:rsid w:val="3E885FA9"/>
    <w:rsid w:val="3E944B39"/>
    <w:rsid w:val="3EBE6EF2"/>
    <w:rsid w:val="3ECD2927"/>
    <w:rsid w:val="3F0C02D1"/>
    <w:rsid w:val="3F131C8D"/>
    <w:rsid w:val="3F164A3D"/>
    <w:rsid w:val="3F194038"/>
    <w:rsid w:val="3F261A88"/>
    <w:rsid w:val="3F5D102F"/>
    <w:rsid w:val="3F6A5356"/>
    <w:rsid w:val="3FBB5466"/>
    <w:rsid w:val="3FC24DBD"/>
    <w:rsid w:val="3FFE5A34"/>
    <w:rsid w:val="40157C88"/>
    <w:rsid w:val="402A2267"/>
    <w:rsid w:val="40437CFC"/>
    <w:rsid w:val="408A49C4"/>
    <w:rsid w:val="408D1A72"/>
    <w:rsid w:val="40B322D7"/>
    <w:rsid w:val="40BF3481"/>
    <w:rsid w:val="40C43710"/>
    <w:rsid w:val="40E93F24"/>
    <w:rsid w:val="41430FC9"/>
    <w:rsid w:val="416E1291"/>
    <w:rsid w:val="41720404"/>
    <w:rsid w:val="419D2D01"/>
    <w:rsid w:val="41BA1BF0"/>
    <w:rsid w:val="41E77E27"/>
    <w:rsid w:val="42116F51"/>
    <w:rsid w:val="42335445"/>
    <w:rsid w:val="423558AD"/>
    <w:rsid w:val="42AB020C"/>
    <w:rsid w:val="42CD50FE"/>
    <w:rsid w:val="42D04EB0"/>
    <w:rsid w:val="42FA1CF4"/>
    <w:rsid w:val="430E77E0"/>
    <w:rsid w:val="43320581"/>
    <w:rsid w:val="434404B8"/>
    <w:rsid w:val="435A0D78"/>
    <w:rsid w:val="43673AC6"/>
    <w:rsid w:val="43AC70E5"/>
    <w:rsid w:val="43AD7D73"/>
    <w:rsid w:val="43D85CBC"/>
    <w:rsid w:val="43F63E43"/>
    <w:rsid w:val="4406358E"/>
    <w:rsid w:val="4411751E"/>
    <w:rsid w:val="44304265"/>
    <w:rsid w:val="443C3C76"/>
    <w:rsid w:val="449C3E2A"/>
    <w:rsid w:val="44DD08CC"/>
    <w:rsid w:val="44ED72D0"/>
    <w:rsid w:val="44F7735C"/>
    <w:rsid w:val="45434DFE"/>
    <w:rsid w:val="45582CE4"/>
    <w:rsid w:val="458D76F7"/>
    <w:rsid w:val="45EE72E3"/>
    <w:rsid w:val="45FC78B1"/>
    <w:rsid w:val="46187956"/>
    <w:rsid w:val="46502178"/>
    <w:rsid w:val="465075EA"/>
    <w:rsid w:val="466047EF"/>
    <w:rsid w:val="468334EF"/>
    <w:rsid w:val="46EC3CCB"/>
    <w:rsid w:val="46EF6A83"/>
    <w:rsid w:val="46F727B9"/>
    <w:rsid w:val="47103E84"/>
    <w:rsid w:val="47162F74"/>
    <w:rsid w:val="471D2D20"/>
    <w:rsid w:val="47426705"/>
    <w:rsid w:val="474C0240"/>
    <w:rsid w:val="47894112"/>
    <w:rsid w:val="47B9016C"/>
    <w:rsid w:val="47BA5346"/>
    <w:rsid w:val="47CC1EE8"/>
    <w:rsid w:val="47D76015"/>
    <w:rsid w:val="47F74E44"/>
    <w:rsid w:val="47FD2A3E"/>
    <w:rsid w:val="47FD4A05"/>
    <w:rsid w:val="481257DB"/>
    <w:rsid w:val="48402A51"/>
    <w:rsid w:val="48551578"/>
    <w:rsid w:val="486F2108"/>
    <w:rsid w:val="487123E0"/>
    <w:rsid w:val="48CB6925"/>
    <w:rsid w:val="48DC67EF"/>
    <w:rsid w:val="48E254E3"/>
    <w:rsid w:val="48FC4944"/>
    <w:rsid w:val="492055D0"/>
    <w:rsid w:val="49405B43"/>
    <w:rsid w:val="495719EC"/>
    <w:rsid w:val="49656870"/>
    <w:rsid w:val="498A34DB"/>
    <w:rsid w:val="49A10856"/>
    <w:rsid w:val="4A210409"/>
    <w:rsid w:val="4A37498A"/>
    <w:rsid w:val="4A736BF8"/>
    <w:rsid w:val="4A8218F9"/>
    <w:rsid w:val="4AAA61F4"/>
    <w:rsid w:val="4AB54369"/>
    <w:rsid w:val="4AE45B2B"/>
    <w:rsid w:val="4B1352A9"/>
    <w:rsid w:val="4B201F64"/>
    <w:rsid w:val="4B31495A"/>
    <w:rsid w:val="4B3D74C1"/>
    <w:rsid w:val="4B9B1400"/>
    <w:rsid w:val="4BE9028E"/>
    <w:rsid w:val="4BE94B06"/>
    <w:rsid w:val="4BEF4827"/>
    <w:rsid w:val="4C357668"/>
    <w:rsid w:val="4C457B74"/>
    <w:rsid w:val="4C503513"/>
    <w:rsid w:val="4C596654"/>
    <w:rsid w:val="4C9B62BB"/>
    <w:rsid w:val="4D02062E"/>
    <w:rsid w:val="4D1678EF"/>
    <w:rsid w:val="4DB637EB"/>
    <w:rsid w:val="4DCF5796"/>
    <w:rsid w:val="4E46382D"/>
    <w:rsid w:val="4EA7301B"/>
    <w:rsid w:val="4EB257AD"/>
    <w:rsid w:val="4EBC3EF5"/>
    <w:rsid w:val="4EEC68B2"/>
    <w:rsid w:val="4F392B9B"/>
    <w:rsid w:val="4F994A0F"/>
    <w:rsid w:val="4FEC1056"/>
    <w:rsid w:val="4FF03193"/>
    <w:rsid w:val="4FF97D5B"/>
    <w:rsid w:val="500F77C7"/>
    <w:rsid w:val="50AC6291"/>
    <w:rsid w:val="50B10D36"/>
    <w:rsid w:val="50F14B6C"/>
    <w:rsid w:val="510F6FF3"/>
    <w:rsid w:val="511B0BB5"/>
    <w:rsid w:val="51417324"/>
    <w:rsid w:val="514E3444"/>
    <w:rsid w:val="515B2D5B"/>
    <w:rsid w:val="521468B3"/>
    <w:rsid w:val="521C3F67"/>
    <w:rsid w:val="52962737"/>
    <w:rsid w:val="529A52D7"/>
    <w:rsid w:val="52C72EFE"/>
    <w:rsid w:val="52D723B2"/>
    <w:rsid w:val="52E6502D"/>
    <w:rsid w:val="53612DE6"/>
    <w:rsid w:val="53971D3B"/>
    <w:rsid w:val="53E23C48"/>
    <w:rsid w:val="54153B2A"/>
    <w:rsid w:val="541D77BD"/>
    <w:rsid w:val="54434E54"/>
    <w:rsid w:val="54444C5E"/>
    <w:rsid w:val="54B71354"/>
    <w:rsid w:val="54BD2153"/>
    <w:rsid w:val="54CC0835"/>
    <w:rsid w:val="54E447C7"/>
    <w:rsid w:val="54EE6E71"/>
    <w:rsid w:val="55025FEA"/>
    <w:rsid w:val="55701C2A"/>
    <w:rsid w:val="55724C5B"/>
    <w:rsid w:val="559D2D4D"/>
    <w:rsid w:val="559D44BF"/>
    <w:rsid w:val="55A51501"/>
    <w:rsid w:val="55AB4717"/>
    <w:rsid w:val="55B913DC"/>
    <w:rsid w:val="55BC6ACE"/>
    <w:rsid w:val="55F360C9"/>
    <w:rsid w:val="56256AF2"/>
    <w:rsid w:val="56312035"/>
    <w:rsid w:val="566A4013"/>
    <w:rsid w:val="566C593F"/>
    <w:rsid w:val="567E7EB5"/>
    <w:rsid w:val="56897873"/>
    <w:rsid w:val="56D653C3"/>
    <w:rsid w:val="56E52322"/>
    <w:rsid w:val="57276637"/>
    <w:rsid w:val="57AA2216"/>
    <w:rsid w:val="57D84F42"/>
    <w:rsid w:val="57F47EB1"/>
    <w:rsid w:val="57F56196"/>
    <w:rsid w:val="580527C6"/>
    <w:rsid w:val="581E0235"/>
    <w:rsid w:val="581F0BE5"/>
    <w:rsid w:val="5832626C"/>
    <w:rsid w:val="583D784D"/>
    <w:rsid w:val="58430452"/>
    <w:rsid w:val="589B1FA6"/>
    <w:rsid w:val="58A67938"/>
    <w:rsid w:val="58CA48C1"/>
    <w:rsid w:val="58DA1FEF"/>
    <w:rsid w:val="5913345A"/>
    <w:rsid w:val="59204367"/>
    <w:rsid w:val="59254E33"/>
    <w:rsid w:val="593F72E6"/>
    <w:rsid w:val="597D4ECB"/>
    <w:rsid w:val="598B16FF"/>
    <w:rsid w:val="59CE0147"/>
    <w:rsid w:val="5A076430"/>
    <w:rsid w:val="5A373B7A"/>
    <w:rsid w:val="5A406ED7"/>
    <w:rsid w:val="5A407735"/>
    <w:rsid w:val="5A425CB4"/>
    <w:rsid w:val="5A4420E9"/>
    <w:rsid w:val="5A7E375D"/>
    <w:rsid w:val="5A8D6BFD"/>
    <w:rsid w:val="5A8D7133"/>
    <w:rsid w:val="5A9970A6"/>
    <w:rsid w:val="5AEA6513"/>
    <w:rsid w:val="5B1669C9"/>
    <w:rsid w:val="5B754EAE"/>
    <w:rsid w:val="5BA16C1F"/>
    <w:rsid w:val="5BC07095"/>
    <w:rsid w:val="5BC92FE2"/>
    <w:rsid w:val="5BE03C01"/>
    <w:rsid w:val="5BEF6D29"/>
    <w:rsid w:val="5C1325F5"/>
    <w:rsid w:val="5C187F3C"/>
    <w:rsid w:val="5C1B12E8"/>
    <w:rsid w:val="5CE820E5"/>
    <w:rsid w:val="5D61296C"/>
    <w:rsid w:val="5D6A14D2"/>
    <w:rsid w:val="5D772B57"/>
    <w:rsid w:val="5DAF3045"/>
    <w:rsid w:val="5DB864EC"/>
    <w:rsid w:val="5E033A59"/>
    <w:rsid w:val="5E2B4D2B"/>
    <w:rsid w:val="5E413D91"/>
    <w:rsid w:val="5E7005D8"/>
    <w:rsid w:val="5E994F2F"/>
    <w:rsid w:val="5EB272D1"/>
    <w:rsid w:val="5F4C4D8C"/>
    <w:rsid w:val="5F656BBE"/>
    <w:rsid w:val="5F8A08C7"/>
    <w:rsid w:val="5F9C44BD"/>
    <w:rsid w:val="5FF81911"/>
    <w:rsid w:val="603622AE"/>
    <w:rsid w:val="605A3842"/>
    <w:rsid w:val="609965FC"/>
    <w:rsid w:val="60AE3960"/>
    <w:rsid w:val="60C11ADB"/>
    <w:rsid w:val="60DC0432"/>
    <w:rsid w:val="60F26278"/>
    <w:rsid w:val="60FA77A8"/>
    <w:rsid w:val="611F2AAF"/>
    <w:rsid w:val="616425BD"/>
    <w:rsid w:val="617E5D5F"/>
    <w:rsid w:val="61815B25"/>
    <w:rsid w:val="619607DF"/>
    <w:rsid w:val="61BB4A60"/>
    <w:rsid w:val="61CE3B8D"/>
    <w:rsid w:val="61D4758A"/>
    <w:rsid w:val="61E514C9"/>
    <w:rsid w:val="6205214A"/>
    <w:rsid w:val="622D64F2"/>
    <w:rsid w:val="625B0771"/>
    <w:rsid w:val="62A268BB"/>
    <w:rsid w:val="62B675D2"/>
    <w:rsid w:val="62C70F10"/>
    <w:rsid w:val="62D91D86"/>
    <w:rsid w:val="62E129BE"/>
    <w:rsid w:val="631D12A7"/>
    <w:rsid w:val="632E4F8D"/>
    <w:rsid w:val="633E564D"/>
    <w:rsid w:val="634C1E06"/>
    <w:rsid w:val="63A46D27"/>
    <w:rsid w:val="63CE7363"/>
    <w:rsid w:val="63F16FB9"/>
    <w:rsid w:val="640706A3"/>
    <w:rsid w:val="64295DC1"/>
    <w:rsid w:val="6442442C"/>
    <w:rsid w:val="6451160C"/>
    <w:rsid w:val="64682377"/>
    <w:rsid w:val="646B5C3B"/>
    <w:rsid w:val="6470257C"/>
    <w:rsid w:val="64A5151D"/>
    <w:rsid w:val="64B04982"/>
    <w:rsid w:val="64C00328"/>
    <w:rsid w:val="64C02546"/>
    <w:rsid w:val="64C8752F"/>
    <w:rsid w:val="64E268AD"/>
    <w:rsid w:val="64E70B16"/>
    <w:rsid w:val="64EA3DF2"/>
    <w:rsid w:val="65194AE2"/>
    <w:rsid w:val="6577337E"/>
    <w:rsid w:val="65914422"/>
    <w:rsid w:val="659E7E60"/>
    <w:rsid w:val="65E15826"/>
    <w:rsid w:val="65FF6A10"/>
    <w:rsid w:val="66020763"/>
    <w:rsid w:val="666C7DEF"/>
    <w:rsid w:val="667F69B7"/>
    <w:rsid w:val="66A22473"/>
    <w:rsid w:val="66A42511"/>
    <w:rsid w:val="66D93A20"/>
    <w:rsid w:val="670A3D2E"/>
    <w:rsid w:val="67152740"/>
    <w:rsid w:val="67550DBE"/>
    <w:rsid w:val="676236F6"/>
    <w:rsid w:val="67900263"/>
    <w:rsid w:val="6824083C"/>
    <w:rsid w:val="68241258"/>
    <w:rsid w:val="68654188"/>
    <w:rsid w:val="686D231A"/>
    <w:rsid w:val="688F42E7"/>
    <w:rsid w:val="68A67EDA"/>
    <w:rsid w:val="68BA4779"/>
    <w:rsid w:val="690430FB"/>
    <w:rsid w:val="69277E48"/>
    <w:rsid w:val="69490C6B"/>
    <w:rsid w:val="695B05B8"/>
    <w:rsid w:val="695E1B81"/>
    <w:rsid w:val="696F7E51"/>
    <w:rsid w:val="697241B5"/>
    <w:rsid w:val="69AB140F"/>
    <w:rsid w:val="69B411FD"/>
    <w:rsid w:val="69B961FD"/>
    <w:rsid w:val="6A764D12"/>
    <w:rsid w:val="6A905372"/>
    <w:rsid w:val="6A9A1FF3"/>
    <w:rsid w:val="6A9E29F4"/>
    <w:rsid w:val="6AAA66BD"/>
    <w:rsid w:val="6ACE1FD7"/>
    <w:rsid w:val="6AEA47AB"/>
    <w:rsid w:val="6B227368"/>
    <w:rsid w:val="6B336D6B"/>
    <w:rsid w:val="6B454EC0"/>
    <w:rsid w:val="6B561170"/>
    <w:rsid w:val="6B80566A"/>
    <w:rsid w:val="6B883508"/>
    <w:rsid w:val="6BFA2EE6"/>
    <w:rsid w:val="6C2D5C19"/>
    <w:rsid w:val="6C535345"/>
    <w:rsid w:val="6C5B408D"/>
    <w:rsid w:val="6C915E88"/>
    <w:rsid w:val="6C930236"/>
    <w:rsid w:val="6CC36E85"/>
    <w:rsid w:val="6CC77E3B"/>
    <w:rsid w:val="6CF34041"/>
    <w:rsid w:val="6D243A13"/>
    <w:rsid w:val="6D293AB8"/>
    <w:rsid w:val="6D29652B"/>
    <w:rsid w:val="6D323E92"/>
    <w:rsid w:val="6D604217"/>
    <w:rsid w:val="6D732E5A"/>
    <w:rsid w:val="6D8C36B9"/>
    <w:rsid w:val="6D921676"/>
    <w:rsid w:val="6D95176A"/>
    <w:rsid w:val="6D9B441B"/>
    <w:rsid w:val="6DBE538E"/>
    <w:rsid w:val="6DCF1E00"/>
    <w:rsid w:val="6E553249"/>
    <w:rsid w:val="6E7D2BC3"/>
    <w:rsid w:val="6E81700F"/>
    <w:rsid w:val="6EAC575D"/>
    <w:rsid w:val="6ECD076F"/>
    <w:rsid w:val="6EE97134"/>
    <w:rsid w:val="6F0324B8"/>
    <w:rsid w:val="6F2D032F"/>
    <w:rsid w:val="6F3B2C38"/>
    <w:rsid w:val="6F690A79"/>
    <w:rsid w:val="6FDC2C0C"/>
    <w:rsid w:val="6FED062B"/>
    <w:rsid w:val="6FF04672"/>
    <w:rsid w:val="6FFF58CF"/>
    <w:rsid w:val="70027824"/>
    <w:rsid w:val="701B3AAA"/>
    <w:rsid w:val="705D7638"/>
    <w:rsid w:val="706F2B70"/>
    <w:rsid w:val="70721AAB"/>
    <w:rsid w:val="707A7ECE"/>
    <w:rsid w:val="70837300"/>
    <w:rsid w:val="708A63FB"/>
    <w:rsid w:val="70B83C40"/>
    <w:rsid w:val="714802B0"/>
    <w:rsid w:val="71583C9A"/>
    <w:rsid w:val="71876B0B"/>
    <w:rsid w:val="71A4258C"/>
    <w:rsid w:val="71BF2BF1"/>
    <w:rsid w:val="71C00BCE"/>
    <w:rsid w:val="71C5500F"/>
    <w:rsid w:val="71F33A73"/>
    <w:rsid w:val="722166C3"/>
    <w:rsid w:val="723A2BE4"/>
    <w:rsid w:val="723D5363"/>
    <w:rsid w:val="723E400B"/>
    <w:rsid w:val="724A6107"/>
    <w:rsid w:val="72580F09"/>
    <w:rsid w:val="7276287E"/>
    <w:rsid w:val="72A14B92"/>
    <w:rsid w:val="72AE160F"/>
    <w:rsid w:val="72B5273C"/>
    <w:rsid w:val="72B56DCF"/>
    <w:rsid w:val="72D75E82"/>
    <w:rsid w:val="735E58C0"/>
    <w:rsid w:val="73610D33"/>
    <w:rsid w:val="73695E9E"/>
    <w:rsid w:val="73AF6C60"/>
    <w:rsid w:val="73F71F01"/>
    <w:rsid w:val="741A2936"/>
    <w:rsid w:val="74221C9A"/>
    <w:rsid w:val="74314DD6"/>
    <w:rsid w:val="744045FF"/>
    <w:rsid w:val="74604020"/>
    <w:rsid w:val="74846C36"/>
    <w:rsid w:val="74A673D4"/>
    <w:rsid w:val="7542223F"/>
    <w:rsid w:val="755D3A34"/>
    <w:rsid w:val="758B3078"/>
    <w:rsid w:val="75AF6F84"/>
    <w:rsid w:val="75EB4BA5"/>
    <w:rsid w:val="760463E6"/>
    <w:rsid w:val="760A555A"/>
    <w:rsid w:val="762E4504"/>
    <w:rsid w:val="76316D8C"/>
    <w:rsid w:val="76346CF4"/>
    <w:rsid w:val="764E542E"/>
    <w:rsid w:val="76627321"/>
    <w:rsid w:val="76A12B58"/>
    <w:rsid w:val="76A376B3"/>
    <w:rsid w:val="76C17980"/>
    <w:rsid w:val="76C700A5"/>
    <w:rsid w:val="76CB0669"/>
    <w:rsid w:val="76F41609"/>
    <w:rsid w:val="772179A2"/>
    <w:rsid w:val="776C5A44"/>
    <w:rsid w:val="779B402E"/>
    <w:rsid w:val="77A16947"/>
    <w:rsid w:val="77D724A8"/>
    <w:rsid w:val="77E15D14"/>
    <w:rsid w:val="77E61423"/>
    <w:rsid w:val="780B1F70"/>
    <w:rsid w:val="783D490B"/>
    <w:rsid w:val="78644BC3"/>
    <w:rsid w:val="7885526B"/>
    <w:rsid w:val="78C50B82"/>
    <w:rsid w:val="790A5BC1"/>
    <w:rsid w:val="792D15E4"/>
    <w:rsid w:val="79491CC5"/>
    <w:rsid w:val="79645594"/>
    <w:rsid w:val="7972250A"/>
    <w:rsid w:val="797B18FD"/>
    <w:rsid w:val="79A63514"/>
    <w:rsid w:val="79CF60CB"/>
    <w:rsid w:val="79D0612F"/>
    <w:rsid w:val="79E37BE0"/>
    <w:rsid w:val="79F701DE"/>
    <w:rsid w:val="7A1140B3"/>
    <w:rsid w:val="7A1C7560"/>
    <w:rsid w:val="7A3A17F7"/>
    <w:rsid w:val="7A6C46FD"/>
    <w:rsid w:val="7A784FAA"/>
    <w:rsid w:val="7A7D5F38"/>
    <w:rsid w:val="7AB777C7"/>
    <w:rsid w:val="7ABC0EF6"/>
    <w:rsid w:val="7AC43E22"/>
    <w:rsid w:val="7AE75F94"/>
    <w:rsid w:val="7B032E6F"/>
    <w:rsid w:val="7B287973"/>
    <w:rsid w:val="7B296605"/>
    <w:rsid w:val="7B3A2533"/>
    <w:rsid w:val="7B745BE2"/>
    <w:rsid w:val="7B7C688E"/>
    <w:rsid w:val="7B8066DB"/>
    <w:rsid w:val="7BC50A86"/>
    <w:rsid w:val="7BC614A9"/>
    <w:rsid w:val="7C190725"/>
    <w:rsid w:val="7C325C3F"/>
    <w:rsid w:val="7C5F0142"/>
    <w:rsid w:val="7C981F95"/>
    <w:rsid w:val="7CBD2A6C"/>
    <w:rsid w:val="7CC7057A"/>
    <w:rsid w:val="7D094D05"/>
    <w:rsid w:val="7D291FA0"/>
    <w:rsid w:val="7D334242"/>
    <w:rsid w:val="7D40058A"/>
    <w:rsid w:val="7DBF6D54"/>
    <w:rsid w:val="7DC60192"/>
    <w:rsid w:val="7DEB340E"/>
    <w:rsid w:val="7E700686"/>
    <w:rsid w:val="7E9F72B9"/>
    <w:rsid w:val="7EAE7190"/>
    <w:rsid w:val="7EB03566"/>
    <w:rsid w:val="7EE21C55"/>
    <w:rsid w:val="7EE3162A"/>
    <w:rsid w:val="7F1A56DC"/>
    <w:rsid w:val="7F273959"/>
    <w:rsid w:val="7F4D71F3"/>
    <w:rsid w:val="7F625014"/>
    <w:rsid w:val="7F85704F"/>
    <w:rsid w:val="7F8855EB"/>
    <w:rsid w:val="7FAA399B"/>
    <w:rsid w:val="7FE03D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qFormat="1" w:unhideWhenUsed="0" w:uiPriority="99" w:name="index 4"/>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qFormat="1" w:unhideWhenUsed="0" w:uiPriority="99" w:name="Salutation"/>
    <w:lsdException w:qFormat="1" w:unhideWhenUsed="0" w:uiPriority="99" w:semiHidden="0" w:name="Date"/>
    <w:lsdException w:qFormat="1" w:unhideWhenUsed="0" w:uiPriority="0" w:semiHidden="0" w:name="Body Text First Indent" w:locked="1"/>
    <w:lsdException w:qFormat="1" w:unhideWhenUsed="0" w:uiPriority="0" w:semiHidden="0" w:name="Body Text First Indent 2" w:locked="1"/>
    <w:lsdException w:qFormat="1" w:unhideWhenUsed="0" w:uiPriority="99" w:name="Note Heading"/>
    <w:lsdException w:uiPriority="99" w:name="Body Text 2" w:locked="1"/>
    <w:lsdException w:uiPriority="99" w:name="Body Text 3" w:locked="1"/>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20" w:semiHidden="0" w:name="Emphasis" w:locked="1"/>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60"/>
    <w:qFormat/>
    <w:uiPriority w:val="99"/>
    <w:pPr>
      <w:numPr>
        <w:ilvl w:val="0"/>
        <w:numId w:val="1"/>
      </w:numPr>
      <w:overflowPunct w:val="0"/>
      <w:autoSpaceDE w:val="0"/>
      <w:autoSpaceDN w:val="0"/>
      <w:adjustRightInd w:val="0"/>
      <w:snapToGrid w:val="0"/>
      <w:spacing w:before="120" w:line="360" w:lineRule="auto"/>
      <w:textAlignment w:val="baseline"/>
      <w:outlineLvl w:val="0"/>
    </w:pPr>
    <w:rPr>
      <w:rFonts w:eastAsia="理德小标宋简"/>
      <w:b/>
      <w:bCs/>
      <w:kern w:val="44"/>
      <w:sz w:val="28"/>
      <w:szCs w:val="28"/>
    </w:rPr>
  </w:style>
  <w:style w:type="paragraph" w:styleId="5">
    <w:name w:val="heading 2"/>
    <w:basedOn w:val="1"/>
    <w:next w:val="1"/>
    <w:link w:val="61"/>
    <w:qFormat/>
    <w:uiPriority w:val="99"/>
    <w:pPr>
      <w:keepNext/>
      <w:keepLines/>
      <w:spacing w:before="260" w:after="260" w:line="416" w:lineRule="auto"/>
      <w:outlineLvl w:val="1"/>
    </w:pPr>
    <w:rPr>
      <w:rFonts w:ascii="Cambria" w:hAnsi="Cambria" w:cs="Cambria"/>
      <w:b/>
      <w:bCs/>
      <w:sz w:val="32"/>
      <w:szCs w:val="32"/>
    </w:rPr>
  </w:style>
  <w:style w:type="paragraph" w:styleId="6">
    <w:name w:val="heading 3"/>
    <w:basedOn w:val="1"/>
    <w:next w:val="1"/>
    <w:link w:val="62"/>
    <w:qFormat/>
    <w:uiPriority w:val="99"/>
    <w:pPr>
      <w:keepNext/>
      <w:keepLines/>
      <w:spacing w:before="260" w:after="260" w:line="416" w:lineRule="auto"/>
      <w:outlineLvl w:val="2"/>
    </w:pPr>
    <w:rPr>
      <w:b/>
      <w:bCs/>
      <w:sz w:val="32"/>
      <w:szCs w:val="32"/>
    </w:rPr>
  </w:style>
  <w:style w:type="paragraph" w:styleId="7">
    <w:name w:val="heading 4"/>
    <w:basedOn w:val="1"/>
    <w:next w:val="1"/>
    <w:link w:val="63"/>
    <w:qFormat/>
    <w:uiPriority w:val="99"/>
    <w:pPr>
      <w:keepNext/>
      <w:keepLines/>
      <w:spacing w:line="360" w:lineRule="auto"/>
      <w:jc w:val="center"/>
      <w:outlineLvl w:val="3"/>
    </w:pPr>
    <w:rPr>
      <w:rFonts w:ascii="Cambria" w:hAnsi="Cambria" w:cs="Cambria"/>
      <w:b/>
      <w:bCs/>
      <w:sz w:val="28"/>
      <w:szCs w:val="28"/>
    </w:rPr>
  </w:style>
  <w:style w:type="paragraph" w:styleId="8">
    <w:name w:val="heading 5"/>
    <w:basedOn w:val="1"/>
    <w:next w:val="9"/>
    <w:link w:val="64"/>
    <w:qFormat/>
    <w:uiPriority w:val="99"/>
    <w:pPr>
      <w:keepNext/>
      <w:keepLines/>
      <w:spacing w:before="280" w:after="290" w:line="376" w:lineRule="auto"/>
      <w:outlineLvl w:val="4"/>
    </w:pPr>
    <w:rPr>
      <w:b/>
      <w:bCs/>
      <w:sz w:val="28"/>
      <w:szCs w:val="28"/>
    </w:rPr>
  </w:style>
  <w:style w:type="paragraph" w:styleId="10">
    <w:name w:val="heading 6"/>
    <w:basedOn w:val="1"/>
    <w:next w:val="1"/>
    <w:link w:val="65"/>
    <w:qFormat/>
    <w:uiPriority w:val="99"/>
    <w:pPr>
      <w:keepNext/>
      <w:keepLines/>
      <w:spacing w:before="240" w:after="64" w:line="316" w:lineRule="auto"/>
      <w:outlineLvl w:val="5"/>
    </w:pPr>
    <w:rPr>
      <w:rFonts w:ascii="Cambria" w:hAnsi="Cambria" w:cs="Cambria"/>
      <w:b/>
      <w:bCs/>
      <w:sz w:val="24"/>
      <w:szCs w:val="24"/>
    </w:rPr>
  </w:style>
  <w:style w:type="paragraph" w:styleId="11">
    <w:name w:val="heading 7"/>
    <w:basedOn w:val="1"/>
    <w:next w:val="1"/>
    <w:link w:val="66"/>
    <w:qFormat/>
    <w:uiPriority w:val="99"/>
    <w:pPr>
      <w:keepNext/>
      <w:keepLines/>
      <w:spacing w:before="240" w:after="64" w:line="316" w:lineRule="auto"/>
      <w:outlineLvl w:val="6"/>
    </w:pPr>
    <w:rPr>
      <w:rFonts w:ascii="Calibri" w:hAnsi="Calibri" w:cs="Calibri"/>
      <w:b/>
      <w:bCs/>
      <w:sz w:val="24"/>
      <w:szCs w:val="24"/>
    </w:rPr>
  </w:style>
  <w:style w:type="paragraph" w:styleId="12">
    <w:name w:val="heading 8"/>
    <w:basedOn w:val="1"/>
    <w:next w:val="1"/>
    <w:link w:val="67"/>
    <w:qFormat/>
    <w:uiPriority w:val="99"/>
    <w:pPr>
      <w:keepNext/>
      <w:keepLines/>
      <w:spacing w:before="240" w:after="64" w:line="316" w:lineRule="auto"/>
      <w:outlineLvl w:val="7"/>
    </w:pPr>
    <w:rPr>
      <w:rFonts w:ascii="Cambria" w:hAnsi="Cambria" w:cs="Cambria"/>
      <w:sz w:val="24"/>
      <w:szCs w:val="24"/>
    </w:rPr>
  </w:style>
  <w:style w:type="paragraph" w:styleId="13">
    <w:name w:val="heading 9"/>
    <w:basedOn w:val="1"/>
    <w:next w:val="1"/>
    <w:link w:val="68"/>
    <w:qFormat/>
    <w:uiPriority w:val="99"/>
    <w:pPr>
      <w:keepNext/>
      <w:keepLines/>
      <w:spacing w:before="240" w:after="64" w:line="316" w:lineRule="auto"/>
      <w:outlineLvl w:val="8"/>
    </w:pPr>
    <w:rPr>
      <w:rFonts w:ascii="Cambria" w:hAnsi="Cambria" w:cs="Cambria"/>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locked/>
    <w:uiPriority w:val="0"/>
    <w:pPr>
      <w:adjustRightInd/>
      <w:spacing w:after="120" w:line="240" w:lineRule="auto"/>
      <w:ind w:firstLine="420" w:firstLineChars="100"/>
      <w:jc w:val="both"/>
    </w:pPr>
    <w:rPr>
      <w:rFonts w:ascii="Times New Roman"/>
      <w:szCs w:val="24"/>
    </w:rPr>
  </w:style>
  <w:style w:type="paragraph" w:styleId="3">
    <w:name w:val="Body Text"/>
    <w:basedOn w:val="1"/>
    <w:link w:val="73"/>
    <w:qFormat/>
    <w:uiPriority w:val="99"/>
    <w:pPr>
      <w:adjustRightInd w:val="0"/>
      <w:spacing w:line="312" w:lineRule="atLeast"/>
      <w:jc w:val="center"/>
      <w:textAlignment w:val="baseline"/>
    </w:pPr>
    <w:rPr>
      <w:rFonts w:ascii="楷体_GB2312" w:hAnsi="Calibri" w:eastAsia="楷体_GB2312" w:cs="楷体_GB2312"/>
      <w:b/>
      <w:bCs/>
      <w:kern w:val="0"/>
      <w:sz w:val="48"/>
      <w:szCs w:val="48"/>
    </w:rPr>
  </w:style>
  <w:style w:type="paragraph" w:styleId="9">
    <w:name w:val="Normal Indent"/>
    <w:basedOn w:val="1"/>
    <w:qFormat/>
    <w:uiPriority w:val="99"/>
    <w:pPr>
      <w:widowControl/>
      <w:ind w:firstLine="420"/>
      <w:jc w:val="left"/>
    </w:pPr>
    <w:rPr>
      <w:sz w:val="20"/>
      <w:szCs w:val="20"/>
    </w:rPr>
  </w:style>
  <w:style w:type="paragraph" w:styleId="14">
    <w:name w:val="toc 7"/>
    <w:basedOn w:val="1"/>
    <w:next w:val="1"/>
    <w:semiHidden/>
    <w:qFormat/>
    <w:uiPriority w:val="99"/>
    <w:pPr>
      <w:adjustRightInd w:val="0"/>
      <w:spacing w:line="312" w:lineRule="atLeast"/>
      <w:ind w:left="1260"/>
      <w:jc w:val="left"/>
      <w:textAlignment w:val="baseline"/>
    </w:pPr>
    <w:rPr>
      <w:kern w:val="0"/>
      <w:sz w:val="18"/>
      <w:szCs w:val="18"/>
    </w:rPr>
  </w:style>
  <w:style w:type="paragraph" w:styleId="15">
    <w:name w:val="Note Heading"/>
    <w:basedOn w:val="1"/>
    <w:next w:val="1"/>
    <w:link w:val="69"/>
    <w:semiHidden/>
    <w:qFormat/>
    <w:uiPriority w:val="99"/>
    <w:pPr>
      <w:spacing w:beforeLines="20" w:afterLines="50"/>
      <w:jc w:val="center"/>
    </w:pPr>
    <w:rPr>
      <w:rFonts w:ascii="Calibri" w:hAnsi="Calibri" w:cs="Calibri"/>
      <w:kern w:val="0"/>
      <w:sz w:val="24"/>
      <w:szCs w:val="24"/>
    </w:rPr>
  </w:style>
  <w:style w:type="paragraph" w:styleId="16">
    <w:name w:val="caption"/>
    <w:basedOn w:val="1"/>
    <w:next w:val="1"/>
    <w:qFormat/>
    <w:uiPriority w:val="99"/>
    <w:pPr>
      <w:spacing w:before="152" w:after="160"/>
    </w:pPr>
    <w:rPr>
      <w:rFonts w:ascii="Arial" w:hAnsi="Arial" w:eastAsia="黑体" w:cs="Arial"/>
      <w:sz w:val="20"/>
      <w:szCs w:val="20"/>
    </w:rPr>
  </w:style>
  <w:style w:type="paragraph" w:styleId="17">
    <w:name w:val="Document Map"/>
    <w:basedOn w:val="1"/>
    <w:link w:val="70"/>
    <w:semiHidden/>
    <w:qFormat/>
    <w:uiPriority w:val="99"/>
    <w:pPr>
      <w:adjustRightInd w:val="0"/>
      <w:spacing w:line="312" w:lineRule="atLeast"/>
      <w:textAlignment w:val="baseline"/>
    </w:pPr>
    <w:rPr>
      <w:rFonts w:ascii="宋体" w:hAnsi="Calibri" w:cs="宋体"/>
      <w:kern w:val="0"/>
      <w:sz w:val="18"/>
      <w:szCs w:val="18"/>
    </w:rPr>
  </w:style>
  <w:style w:type="paragraph" w:styleId="18">
    <w:name w:val="annotation text"/>
    <w:basedOn w:val="1"/>
    <w:link w:val="71"/>
    <w:semiHidden/>
    <w:qFormat/>
    <w:uiPriority w:val="99"/>
    <w:pPr>
      <w:adjustRightInd w:val="0"/>
      <w:spacing w:line="312" w:lineRule="atLeast"/>
      <w:jc w:val="left"/>
      <w:textAlignment w:val="baseline"/>
    </w:pPr>
    <w:rPr>
      <w:rFonts w:ascii="Calibri" w:hAnsi="Calibri" w:cs="Calibri"/>
    </w:rPr>
  </w:style>
  <w:style w:type="paragraph" w:styleId="19">
    <w:name w:val="Salutation"/>
    <w:basedOn w:val="1"/>
    <w:next w:val="1"/>
    <w:link w:val="72"/>
    <w:semiHidden/>
    <w:qFormat/>
    <w:uiPriority w:val="99"/>
    <w:rPr>
      <w:rFonts w:ascii="Calibri" w:hAnsi="Calibri" w:cs="Calibri"/>
      <w:kern w:val="0"/>
      <w:sz w:val="24"/>
      <w:szCs w:val="24"/>
    </w:rPr>
  </w:style>
  <w:style w:type="paragraph" w:styleId="20">
    <w:name w:val="Body Text Indent"/>
    <w:basedOn w:val="1"/>
    <w:link w:val="74"/>
    <w:qFormat/>
    <w:uiPriority w:val="99"/>
    <w:pPr>
      <w:ind w:left="420" w:leftChars="200"/>
      <w:jc w:val="left"/>
    </w:pPr>
    <w:rPr>
      <w:rFonts w:ascii="Calibri" w:hAnsi="Calibri" w:cs="Calibri"/>
      <w:kern w:val="0"/>
      <w:sz w:val="24"/>
      <w:szCs w:val="24"/>
    </w:rPr>
  </w:style>
  <w:style w:type="paragraph" w:styleId="21">
    <w:name w:val="index 4"/>
    <w:basedOn w:val="1"/>
    <w:next w:val="1"/>
    <w:semiHidden/>
    <w:qFormat/>
    <w:uiPriority w:val="99"/>
    <w:pPr>
      <w:ind w:left="600" w:leftChars="600"/>
    </w:pPr>
  </w:style>
  <w:style w:type="paragraph" w:styleId="22">
    <w:name w:val="toc 5"/>
    <w:basedOn w:val="1"/>
    <w:next w:val="1"/>
    <w:semiHidden/>
    <w:qFormat/>
    <w:uiPriority w:val="99"/>
    <w:pPr>
      <w:adjustRightInd w:val="0"/>
      <w:spacing w:line="312" w:lineRule="atLeast"/>
      <w:ind w:left="840"/>
      <w:jc w:val="left"/>
      <w:textAlignment w:val="baseline"/>
    </w:pPr>
    <w:rPr>
      <w:kern w:val="0"/>
      <w:sz w:val="18"/>
      <w:szCs w:val="18"/>
    </w:rPr>
  </w:style>
  <w:style w:type="paragraph" w:styleId="23">
    <w:name w:val="toc 3"/>
    <w:basedOn w:val="1"/>
    <w:next w:val="1"/>
    <w:semiHidden/>
    <w:qFormat/>
    <w:uiPriority w:val="99"/>
    <w:pPr>
      <w:adjustRightInd w:val="0"/>
      <w:spacing w:line="312" w:lineRule="atLeast"/>
      <w:ind w:left="420"/>
      <w:jc w:val="left"/>
      <w:textAlignment w:val="baseline"/>
    </w:pPr>
    <w:rPr>
      <w:i/>
      <w:iCs/>
      <w:kern w:val="0"/>
      <w:sz w:val="20"/>
      <w:szCs w:val="20"/>
    </w:rPr>
  </w:style>
  <w:style w:type="paragraph" w:styleId="24">
    <w:name w:val="Plain Text"/>
    <w:basedOn w:val="1"/>
    <w:next w:val="4"/>
    <w:link w:val="75"/>
    <w:qFormat/>
    <w:uiPriority w:val="99"/>
    <w:rPr>
      <w:rFonts w:ascii="宋体" w:hAnsi="Courier New" w:cs="宋体"/>
      <w:kern w:val="0"/>
      <w:sz w:val="20"/>
      <w:szCs w:val="20"/>
    </w:rPr>
  </w:style>
  <w:style w:type="paragraph" w:styleId="25">
    <w:name w:val="toc 8"/>
    <w:basedOn w:val="1"/>
    <w:next w:val="1"/>
    <w:semiHidden/>
    <w:qFormat/>
    <w:uiPriority w:val="99"/>
    <w:pPr>
      <w:adjustRightInd w:val="0"/>
      <w:spacing w:line="312" w:lineRule="atLeast"/>
      <w:ind w:left="1470"/>
      <w:jc w:val="left"/>
      <w:textAlignment w:val="baseline"/>
    </w:pPr>
    <w:rPr>
      <w:kern w:val="0"/>
      <w:sz w:val="18"/>
      <w:szCs w:val="18"/>
    </w:rPr>
  </w:style>
  <w:style w:type="paragraph" w:styleId="26">
    <w:name w:val="Date"/>
    <w:basedOn w:val="1"/>
    <w:next w:val="1"/>
    <w:link w:val="102"/>
    <w:qFormat/>
    <w:uiPriority w:val="99"/>
    <w:pPr>
      <w:ind w:left="100" w:leftChars="2500"/>
    </w:pPr>
    <w:rPr>
      <w:rFonts w:ascii="Calibri" w:hAnsi="Calibri" w:cs="Calibri"/>
    </w:rPr>
  </w:style>
  <w:style w:type="paragraph" w:styleId="27">
    <w:name w:val="Body Text Indent 2"/>
    <w:basedOn w:val="1"/>
    <w:link w:val="96"/>
    <w:qFormat/>
    <w:uiPriority w:val="99"/>
    <w:pPr>
      <w:spacing w:after="120" w:line="480" w:lineRule="auto"/>
      <w:ind w:left="420" w:leftChars="200"/>
    </w:pPr>
    <w:rPr>
      <w:rFonts w:ascii="Calibri" w:hAnsi="Calibri" w:cs="Calibri"/>
    </w:rPr>
  </w:style>
  <w:style w:type="paragraph" w:styleId="28">
    <w:name w:val="Balloon Text"/>
    <w:basedOn w:val="1"/>
    <w:link w:val="78"/>
    <w:semiHidden/>
    <w:qFormat/>
    <w:uiPriority w:val="99"/>
    <w:rPr>
      <w:rFonts w:ascii="Calibri" w:hAnsi="Calibri" w:cs="Calibri"/>
      <w:kern w:val="0"/>
      <w:sz w:val="18"/>
      <w:szCs w:val="18"/>
    </w:rPr>
  </w:style>
  <w:style w:type="paragraph" w:styleId="29">
    <w:name w:val="footer"/>
    <w:basedOn w:val="1"/>
    <w:link w:val="79"/>
    <w:qFormat/>
    <w:uiPriority w:val="99"/>
    <w:pPr>
      <w:tabs>
        <w:tab w:val="center" w:pos="4153"/>
        <w:tab w:val="right" w:pos="8306"/>
      </w:tabs>
      <w:snapToGrid w:val="0"/>
      <w:jc w:val="left"/>
    </w:pPr>
    <w:rPr>
      <w:rFonts w:ascii="Calibri" w:hAnsi="Calibri" w:cs="Calibri"/>
      <w:kern w:val="0"/>
      <w:sz w:val="18"/>
      <w:szCs w:val="18"/>
    </w:rPr>
  </w:style>
  <w:style w:type="paragraph" w:styleId="30">
    <w:name w:val="header"/>
    <w:basedOn w:val="1"/>
    <w:link w:val="80"/>
    <w:qFormat/>
    <w:uiPriority w:val="99"/>
    <w:pPr>
      <w:pBdr>
        <w:bottom w:val="single" w:color="auto" w:sz="6" w:space="1"/>
      </w:pBdr>
      <w:tabs>
        <w:tab w:val="center" w:pos="4153"/>
        <w:tab w:val="right" w:pos="8306"/>
      </w:tabs>
      <w:snapToGrid w:val="0"/>
      <w:jc w:val="center"/>
    </w:pPr>
    <w:rPr>
      <w:rFonts w:ascii="Calibri" w:hAnsi="Calibri" w:cs="Calibri"/>
      <w:kern w:val="0"/>
      <w:sz w:val="18"/>
      <w:szCs w:val="18"/>
    </w:rPr>
  </w:style>
  <w:style w:type="paragraph" w:styleId="31">
    <w:name w:val="toc 1"/>
    <w:basedOn w:val="1"/>
    <w:next w:val="1"/>
    <w:semiHidden/>
    <w:qFormat/>
    <w:uiPriority w:val="99"/>
    <w:pPr>
      <w:adjustRightInd w:val="0"/>
      <w:spacing w:before="120" w:after="120" w:line="312" w:lineRule="atLeast"/>
      <w:jc w:val="left"/>
      <w:textAlignment w:val="baseline"/>
    </w:pPr>
    <w:rPr>
      <w:b/>
      <w:bCs/>
      <w:caps/>
      <w:kern w:val="0"/>
      <w:sz w:val="20"/>
      <w:szCs w:val="20"/>
    </w:rPr>
  </w:style>
  <w:style w:type="paragraph" w:styleId="32">
    <w:name w:val="toc 4"/>
    <w:basedOn w:val="1"/>
    <w:next w:val="1"/>
    <w:semiHidden/>
    <w:qFormat/>
    <w:uiPriority w:val="99"/>
    <w:pPr>
      <w:adjustRightInd w:val="0"/>
      <w:spacing w:line="312" w:lineRule="atLeast"/>
      <w:ind w:left="630"/>
      <w:jc w:val="left"/>
      <w:textAlignment w:val="baseline"/>
    </w:pPr>
    <w:rPr>
      <w:kern w:val="0"/>
      <w:sz w:val="18"/>
      <w:szCs w:val="18"/>
    </w:rPr>
  </w:style>
  <w:style w:type="paragraph" w:styleId="33">
    <w:name w:val="Subtitle"/>
    <w:basedOn w:val="1"/>
    <w:next w:val="1"/>
    <w:link w:val="108"/>
    <w:qFormat/>
    <w:uiPriority w:val="99"/>
    <w:pPr>
      <w:spacing w:before="240" w:after="60" w:line="312" w:lineRule="auto"/>
      <w:jc w:val="center"/>
      <w:outlineLvl w:val="1"/>
    </w:pPr>
    <w:rPr>
      <w:rFonts w:ascii="Cambria" w:hAnsi="Cambria" w:cs="Cambria"/>
      <w:b/>
      <w:bCs/>
      <w:kern w:val="28"/>
      <w:sz w:val="32"/>
      <w:szCs w:val="32"/>
    </w:rPr>
  </w:style>
  <w:style w:type="paragraph" w:styleId="34">
    <w:name w:val="footnote text"/>
    <w:basedOn w:val="1"/>
    <w:link w:val="87"/>
    <w:semiHidden/>
    <w:qFormat/>
    <w:uiPriority w:val="99"/>
    <w:pPr>
      <w:adjustRightInd w:val="0"/>
      <w:spacing w:line="312" w:lineRule="atLeast"/>
      <w:jc w:val="left"/>
    </w:pPr>
    <w:rPr>
      <w:rFonts w:ascii="Calibri" w:hAnsi="Calibri" w:cs="Calibri"/>
      <w:sz w:val="18"/>
      <w:szCs w:val="18"/>
    </w:rPr>
  </w:style>
  <w:style w:type="paragraph" w:styleId="35">
    <w:name w:val="toc 6"/>
    <w:basedOn w:val="1"/>
    <w:next w:val="1"/>
    <w:semiHidden/>
    <w:qFormat/>
    <w:uiPriority w:val="99"/>
    <w:pPr>
      <w:adjustRightInd w:val="0"/>
      <w:spacing w:line="312" w:lineRule="atLeast"/>
      <w:ind w:left="1050"/>
      <w:jc w:val="left"/>
      <w:textAlignment w:val="baseline"/>
    </w:pPr>
    <w:rPr>
      <w:kern w:val="0"/>
      <w:sz w:val="18"/>
      <w:szCs w:val="18"/>
    </w:rPr>
  </w:style>
  <w:style w:type="paragraph" w:styleId="36">
    <w:name w:val="Body Text Indent 3"/>
    <w:basedOn w:val="1"/>
    <w:link w:val="83"/>
    <w:qFormat/>
    <w:uiPriority w:val="99"/>
    <w:pPr>
      <w:adjustRightInd w:val="0"/>
      <w:spacing w:line="360" w:lineRule="auto"/>
      <w:ind w:firstLine="480"/>
      <w:textAlignment w:val="baseline"/>
    </w:pPr>
    <w:rPr>
      <w:rFonts w:ascii="宋体" w:hAnsi="Calibri" w:cs="宋体"/>
      <w:kern w:val="0"/>
      <w:sz w:val="28"/>
      <w:szCs w:val="28"/>
    </w:rPr>
  </w:style>
  <w:style w:type="paragraph" w:styleId="37">
    <w:name w:val="toc 2"/>
    <w:basedOn w:val="1"/>
    <w:next w:val="1"/>
    <w:semiHidden/>
    <w:qFormat/>
    <w:uiPriority w:val="99"/>
    <w:pPr>
      <w:adjustRightInd w:val="0"/>
      <w:spacing w:line="312" w:lineRule="atLeast"/>
      <w:ind w:left="210"/>
      <w:jc w:val="left"/>
      <w:textAlignment w:val="baseline"/>
    </w:pPr>
    <w:rPr>
      <w:smallCaps/>
      <w:kern w:val="0"/>
      <w:sz w:val="20"/>
      <w:szCs w:val="20"/>
    </w:rPr>
  </w:style>
  <w:style w:type="paragraph" w:styleId="38">
    <w:name w:val="toc 9"/>
    <w:basedOn w:val="1"/>
    <w:next w:val="1"/>
    <w:semiHidden/>
    <w:qFormat/>
    <w:uiPriority w:val="99"/>
    <w:pPr>
      <w:adjustRightInd w:val="0"/>
      <w:spacing w:line="312" w:lineRule="atLeast"/>
      <w:ind w:left="1680"/>
      <w:jc w:val="left"/>
      <w:textAlignment w:val="baseline"/>
    </w:pPr>
    <w:rPr>
      <w:kern w:val="0"/>
      <w:sz w:val="18"/>
      <w:szCs w:val="18"/>
    </w:rPr>
  </w:style>
  <w:style w:type="paragraph" w:styleId="39">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40">
    <w:name w:val="Title"/>
    <w:basedOn w:val="1"/>
    <w:next w:val="1"/>
    <w:link w:val="84"/>
    <w:qFormat/>
    <w:uiPriority w:val="99"/>
    <w:pPr>
      <w:spacing w:before="240" w:after="60"/>
      <w:jc w:val="center"/>
      <w:outlineLvl w:val="0"/>
    </w:pPr>
    <w:rPr>
      <w:rFonts w:ascii="Arial" w:hAnsi="Arial" w:cs="Arial"/>
      <w:b/>
      <w:bCs/>
      <w:kern w:val="0"/>
      <w:sz w:val="44"/>
      <w:szCs w:val="44"/>
    </w:rPr>
  </w:style>
  <w:style w:type="paragraph" w:styleId="41">
    <w:name w:val="annotation subject"/>
    <w:basedOn w:val="18"/>
    <w:next w:val="18"/>
    <w:link w:val="85"/>
    <w:semiHidden/>
    <w:qFormat/>
    <w:uiPriority w:val="99"/>
    <w:rPr>
      <w:b/>
      <w:bCs/>
      <w:kern w:val="0"/>
      <w:sz w:val="20"/>
      <w:szCs w:val="20"/>
    </w:rPr>
  </w:style>
  <w:style w:type="paragraph" w:styleId="42">
    <w:name w:val="Body Text First Indent 2"/>
    <w:basedOn w:val="1"/>
    <w:qFormat/>
    <w:locked/>
    <w:uiPriority w:val="0"/>
    <w:pPr>
      <w:autoSpaceDE w:val="0"/>
      <w:autoSpaceDN w:val="0"/>
      <w:spacing w:line="360" w:lineRule="auto"/>
      <w:ind w:left="420" w:leftChars="200" w:firstLine="420" w:firstLineChars="200"/>
    </w:pPr>
  </w:style>
  <w:style w:type="table" w:styleId="44">
    <w:name w:val="Table Grid"/>
    <w:basedOn w:val="43"/>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basedOn w:val="45"/>
    <w:qFormat/>
    <w:uiPriority w:val="99"/>
    <w:rPr>
      <w:b/>
      <w:bCs/>
    </w:rPr>
  </w:style>
  <w:style w:type="character" w:styleId="47">
    <w:name w:val="page number"/>
    <w:basedOn w:val="45"/>
    <w:qFormat/>
    <w:uiPriority w:val="99"/>
  </w:style>
  <w:style w:type="character" w:styleId="48">
    <w:name w:val="FollowedHyperlink"/>
    <w:basedOn w:val="45"/>
    <w:qFormat/>
    <w:uiPriority w:val="99"/>
    <w:rPr>
      <w:color w:val="auto"/>
      <w:u w:val="none"/>
    </w:rPr>
  </w:style>
  <w:style w:type="character" w:styleId="49">
    <w:name w:val="HTML Definition"/>
    <w:basedOn w:val="45"/>
    <w:qFormat/>
    <w:uiPriority w:val="99"/>
  </w:style>
  <w:style w:type="character" w:styleId="50">
    <w:name w:val="HTML Typewriter"/>
    <w:basedOn w:val="45"/>
    <w:qFormat/>
    <w:uiPriority w:val="99"/>
    <w:rPr>
      <w:rFonts w:ascii="monospace" w:hAnsi="monospace" w:eastAsia="Times New Roman" w:cs="monospace"/>
      <w:sz w:val="20"/>
      <w:szCs w:val="20"/>
    </w:rPr>
  </w:style>
  <w:style w:type="character" w:styleId="51">
    <w:name w:val="HTML Acronym"/>
    <w:basedOn w:val="45"/>
    <w:qFormat/>
    <w:uiPriority w:val="99"/>
  </w:style>
  <w:style w:type="character" w:styleId="52">
    <w:name w:val="HTML Variable"/>
    <w:basedOn w:val="45"/>
    <w:qFormat/>
    <w:uiPriority w:val="99"/>
  </w:style>
  <w:style w:type="character" w:styleId="53">
    <w:name w:val="Hyperlink"/>
    <w:basedOn w:val="45"/>
    <w:qFormat/>
    <w:uiPriority w:val="99"/>
    <w:rPr>
      <w:color w:val="auto"/>
      <w:u w:val="none"/>
    </w:rPr>
  </w:style>
  <w:style w:type="character" w:styleId="54">
    <w:name w:val="HTML Code"/>
    <w:basedOn w:val="45"/>
    <w:qFormat/>
    <w:uiPriority w:val="99"/>
    <w:rPr>
      <w:rFonts w:ascii="monospace" w:hAnsi="monospace" w:eastAsia="Times New Roman" w:cs="monospace"/>
      <w:sz w:val="20"/>
      <w:szCs w:val="20"/>
    </w:rPr>
  </w:style>
  <w:style w:type="character" w:styleId="55">
    <w:name w:val="annotation reference"/>
    <w:basedOn w:val="45"/>
    <w:semiHidden/>
    <w:qFormat/>
    <w:uiPriority w:val="99"/>
    <w:rPr>
      <w:sz w:val="21"/>
      <w:szCs w:val="21"/>
    </w:rPr>
  </w:style>
  <w:style w:type="character" w:styleId="56">
    <w:name w:val="HTML Cite"/>
    <w:basedOn w:val="45"/>
    <w:qFormat/>
    <w:uiPriority w:val="99"/>
  </w:style>
  <w:style w:type="character" w:styleId="57">
    <w:name w:val="HTML Keyboard"/>
    <w:basedOn w:val="45"/>
    <w:qFormat/>
    <w:uiPriority w:val="99"/>
    <w:rPr>
      <w:rFonts w:ascii="monospace" w:hAnsi="monospace" w:eastAsia="Times New Roman" w:cs="monospace"/>
      <w:sz w:val="20"/>
      <w:szCs w:val="20"/>
    </w:rPr>
  </w:style>
  <w:style w:type="character" w:styleId="58">
    <w:name w:val="HTML Sample"/>
    <w:basedOn w:val="45"/>
    <w:qFormat/>
    <w:uiPriority w:val="99"/>
    <w:rPr>
      <w:rFonts w:ascii="monospace" w:hAnsi="monospace" w:eastAsia="Times New Roman" w:cs="monospace"/>
    </w:rPr>
  </w:style>
  <w:style w:type="paragraph" w:customStyle="1" w:styleId="59">
    <w:name w:val="Default"/>
    <w:basedOn w:val="40"/>
    <w:next w:val="4"/>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0">
    <w:name w:val="标题 1 字符"/>
    <w:basedOn w:val="45"/>
    <w:link w:val="4"/>
    <w:qFormat/>
    <w:locked/>
    <w:uiPriority w:val="99"/>
    <w:rPr>
      <w:rFonts w:ascii="Times New Roman" w:hAnsi="Times New Roman" w:eastAsia="理德小标宋简" w:cs="Times New Roman"/>
      <w:b/>
      <w:bCs/>
      <w:kern w:val="44"/>
      <w:sz w:val="44"/>
      <w:szCs w:val="44"/>
    </w:rPr>
  </w:style>
  <w:style w:type="character" w:customStyle="1" w:styleId="61">
    <w:name w:val="标题 2 字符"/>
    <w:basedOn w:val="45"/>
    <w:link w:val="5"/>
    <w:qFormat/>
    <w:locked/>
    <w:uiPriority w:val="99"/>
    <w:rPr>
      <w:rFonts w:ascii="Cambria" w:hAnsi="Cambria" w:eastAsia="宋体" w:cs="Cambria"/>
      <w:b/>
      <w:bCs/>
      <w:sz w:val="32"/>
      <w:szCs w:val="32"/>
    </w:rPr>
  </w:style>
  <w:style w:type="character" w:customStyle="1" w:styleId="62">
    <w:name w:val="标题 3 字符"/>
    <w:basedOn w:val="45"/>
    <w:link w:val="6"/>
    <w:qFormat/>
    <w:locked/>
    <w:uiPriority w:val="99"/>
    <w:rPr>
      <w:rFonts w:ascii="Times New Roman" w:hAnsi="Times New Roman" w:eastAsia="宋体" w:cs="Times New Roman"/>
      <w:b/>
      <w:bCs/>
      <w:sz w:val="32"/>
      <w:szCs w:val="32"/>
    </w:rPr>
  </w:style>
  <w:style w:type="character" w:customStyle="1" w:styleId="63">
    <w:name w:val="标题 4 字符"/>
    <w:basedOn w:val="45"/>
    <w:link w:val="7"/>
    <w:qFormat/>
    <w:locked/>
    <w:uiPriority w:val="99"/>
    <w:rPr>
      <w:rFonts w:ascii="Cambria" w:hAnsi="Cambria" w:eastAsia="宋体" w:cs="Cambria"/>
      <w:b/>
      <w:bCs/>
      <w:sz w:val="36"/>
      <w:szCs w:val="36"/>
    </w:rPr>
  </w:style>
  <w:style w:type="character" w:customStyle="1" w:styleId="64">
    <w:name w:val="标题 5 字符"/>
    <w:basedOn w:val="45"/>
    <w:link w:val="8"/>
    <w:qFormat/>
    <w:locked/>
    <w:uiPriority w:val="99"/>
    <w:rPr>
      <w:rFonts w:ascii="Times New Roman" w:hAnsi="Times New Roman" w:eastAsia="宋体" w:cs="Times New Roman"/>
      <w:b/>
      <w:bCs/>
      <w:sz w:val="28"/>
      <w:szCs w:val="28"/>
    </w:rPr>
  </w:style>
  <w:style w:type="character" w:customStyle="1" w:styleId="65">
    <w:name w:val="标题 6 字符"/>
    <w:basedOn w:val="45"/>
    <w:link w:val="10"/>
    <w:qFormat/>
    <w:locked/>
    <w:uiPriority w:val="99"/>
    <w:rPr>
      <w:rFonts w:ascii="Cambria" w:hAnsi="Cambria" w:eastAsia="宋体" w:cs="Cambria"/>
      <w:b/>
      <w:bCs/>
      <w:sz w:val="24"/>
      <w:szCs w:val="24"/>
    </w:rPr>
  </w:style>
  <w:style w:type="character" w:customStyle="1" w:styleId="66">
    <w:name w:val="标题 7 字符"/>
    <w:basedOn w:val="45"/>
    <w:link w:val="11"/>
    <w:qFormat/>
    <w:locked/>
    <w:uiPriority w:val="99"/>
    <w:rPr>
      <w:rFonts w:ascii="Calibri" w:hAnsi="Calibri" w:eastAsia="宋体" w:cs="Calibri"/>
      <w:b/>
      <w:bCs/>
      <w:sz w:val="24"/>
      <w:szCs w:val="24"/>
    </w:rPr>
  </w:style>
  <w:style w:type="character" w:customStyle="1" w:styleId="67">
    <w:name w:val="标题 8 字符"/>
    <w:basedOn w:val="45"/>
    <w:link w:val="12"/>
    <w:qFormat/>
    <w:locked/>
    <w:uiPriority w:val="99"/>
    <w:rPr>
      <w:rFonts w:ascii="Cambria" w:hAnsi="Cambria" w:eastAsia="宋体" w:cs="Cambria"/>
      <w:sz w:val="24"/>
      <w:szCs w:val="24"/>
    </w:rPr>
  </w:style>
  <w:style w:type="character" w:customStyle="1" w:styleId="68">
    <w:name w:val="标题 9 字符"/>
    <w:basedOn w:val="45"/>
    <w:link w:val="13"/>
    <w:qFormat/>
    <w:locked/>
    <w:uiPriority w:val="99"/>
    <w:rPr>
      <w:rFonts w:ascii="Cambria" w:hAnsi="Cambria" w:eastAsia="宋体" w:cs="Cambria"/>
      <w:sz w:val="21"/>
      <w:szCs w:val="21"/>
    </w:rPr>
  </w:style>
  <w:style w:type="character" w:customStyle="1" w:styleId="69">
    <w:name w:val="注释标题 字符"/>
    <w:basedOn w:val="45"/>
    <w:link w:val="15"/>
    <w:semiHidden/>
    <w:qFormat/>
    <w:locked/>
    <w:uiPriority w:val="99"/>
    <w:rPr>
      <w:rFonts w:ascii="Times New Roman" w:hAnsi="Times New Roman" w:eastAsia="宋体" w:cs="Times New Roman"/>
    </w:rPr>
  </w:style>
  <w:style w:type="character" w:customStyle="1" w:styleId="70">
    <w:name w:val="文档结构图 字符"/>
    <w:basedOn w:val="45"/>
    <w:link w:val="17"/>
    <w:semiHidden/>
    <w:qFormat/>
    <w:locked/>
    <w:uiPriority w:val="99"/>
    <w:rPr>
      <w:rFonts w:ascii="宋体" w:hAnsi="Times New Roman" w:eastAsia="宋体" w:cs="宋体"/>
      <w:sz w:val="18"/>
      <w:szCs w:val="18"/>
    </w:rPr>
  </w:style>
  <w:style w:type="character" w:customStyle="1" w:styleId="71">
    <w:name w:val="批注文字 字符"/>
    <w:basedOn w:val="45"/>
    <w:link w:val="18"/>
    <w:semiHidden/>
    <w:qFormat/>
    <w:locked/>
    <w:uiPriority w:val="99"/>
    <w:rPr>
      <w:rFonts w:ascii="Times New Roman" w:hAnsi="Times New Roman" w:eastAsia="宋体" w:cs="Times New Roman"/>
    </w:rPr>
  </w:style>
  <w:style w:type="character" w:customStyle="1" w:styleId="72">
    <w:name w:val="称呼 字符"/>
    <w:basedOn w:val="45"/>
    <w:link w:val="19"/>
    <w:semiHidden/>
    <w:qFormat/>
    <w:locked/>
    <w:uiPriority w:val="99"/>
    <w:rPr>
      <w:rFonts w:ascii="Times New Roman" w:hAnsi="Times New Roman" w:eastAsia="宋体" w:cs="Times New Roman"/>
    </w:rPr>
  </w:style>
  <w:style w:type="character" w:customStyle="1" w:styleId="73">
    <w:name w:val="正文文本 字符"/>
    <w:basedOn w:val="45"/>
    <w:link w:val="3"/>
    <w:semiHidden/>
    <w:qFormat/>
    <w:locked/>
    <w:uiPriority w:val="99"/>
    <w:rPr>
      <w:rFonts w:ascii="Times New Roman" w:hAnsi="Times New Roman" w:eastAsia="宋体" w:cs="Times New Roman"/>
    </w:rPr>
  </w:style>
  <w:style w:type="character" w:customStyle="1" w:styleId="74">
    <w:name w:val="正文文本缩进 字符"/>
    <w:basedOn w:val="45"/>
    <w:link w:val="20"/>
    <w:semiHidden/>
    <w:qFormat/>
    <w:locked/>
    <w:uiPriority w:val="99"/>
    <w:rPr>
      <w:rFonts w:ascii="Times New Roman" w:hAnsi="Times New Roman" w:eastAsia="宋体" w:cs="Times New Roman"/>
    </w:rPr>
  </w:style>
  <w:style w:type="character" w:customStyle="1" w:styleId="75">
    <w:name w:val="纯文本 字符"/>
    <w:basedOn w:val="45"/>
    <w:link w:val="24"/>
    <w:semiHidden/>
    <w:qFormat/>
    <w:locked/>
    <w:uiPriority w:val="99"/>
    <w:rPr>
      <w:rFonts w:ascii="宋体" w:hAnsi="Courier New" w:eastAsia="宋体" w:cs="宋体"/>
      <w:sz w:val="21"/>
      <w:szCs w:val="21"/>
    </w:rPr>
  </w:style>
  <w:style w:type="character" w:customStyle="1" w:styleId="76">
    <w:name w:val="Date Char"/>
    <w:basedOn w:val="45"/>
    <w:semiHidden/>
    <w:qFormat/>
    <w:locked/>
    <w:uiPriority w:val="99"/>
    <w:rPr>
      <w:rFonts w:ascii="Times New Roman" w:hAnsi="Times New Roman" w:eastAsia="宋体" w:cs="Times New Roman"/>
    </w:rPr>
  </w:style>
  <w:style w:type="character" w:customStyle="1" w:styleId="77">
    <w:name w:val="Body Text Indent 2 Char"/>
    <w:basedOn w:val="45"/>
    <w:semiHidden/>
    <w:qFormat/>
    <w:locked/>
    <w:uiPriority w:val="99"/>
    <w:rPr>
      <w:rFonts w:ascii="Times New Roman" w:hAnsi="Times New Roman" w:eastAsia="宋体" w:cs="Times New Roman"/>
    </w:rPr>
  </w:style>
  <w:style w:type="character" w:customStyle="1" w:styleId="78">
    <w:name w:val="批注框文本 字符"/>
    <w:basedOn w:val="45"/>
    <w:link w:val="28"/>
    <w:semiHidden/>
    <w:qFormat/>
    <w:locked/>
    <w:uiPriority w:val="99"/>
    <w:rPr>
      <w:rFonts w:ascii="Times New Roman" w:hAnsi="Times New Roman" w:eastAsia="宋体" w:cs="Times New Roman"/>
      <w:sz w:val="18"/>
      <w:szCs w:val="18"/>
    </w:rPr>
  </w:style>
  <w:style w:type="character" w:customStyle="1" w:styleId="79">
    <w:name w:val="页脚 字符"/>
    <w:basedOn w:val="45"/>
    <w:link w:val="29"/>
    <w:semiHidden/>
    <w:qFormat/>
    <w:locked/>
    <w:uiPriority w:val="99"/>
    <w:rPr>
      <w:rFonts w:ascii="Times New Roman" w:hAnsi="Times New Roman" w:eastAsia="宋体" w:cs="Times New Roman"/>
      <w:sz w:val="18"/>
      <w:szCs w:val="18"/>
    </w:rPr>
  </w:style>
  <w:style w:type="character" w:customStyle="1" w:styleId="80">
    <w:name w:val="页眉 字符"/>
    <w:basedOn w:val="45"/>
    <w:link w:val="30"/>
    <w:semiHidden/>
    <w:qFormat/>
    <w:locked/>
    <w:uiPriority w:val="99"/>
    <w:rPr>
      <w:rFonts w:ascii="Times New Roman" w:hAnsi="Times New Roman" w:eastAsia="宋体" w:cs="Times New Roman"/>
      <w:sz w:val="18"/>
      <w:szCs w:val="18"/>
    </w:rPr>
  </w:style>
  <w:style w:type="character" w:customStyle="1" w:styleId="81">
    <w:name w:val="Subtitle Char"/>
    <w:basedOn w:val="45"/>
    <w:qFormat/>
    <w:locked/>
    <w:uiPriority w:val="99"/>
    <w:rPr>
      <w:rFonts w:ascii="Cambria" w:hAnsi="Cambria" w:eastAsia="宋体" w:cs="Cambria"/>
      <w:b/>
      <w:bCs/>
      <w:kern w:val="28"/>
      <w:sz w:val="32"/>
      <w:szCs w:val="32"/>
    </w:rPr>
  </w:style>
  <w:style w:type="character" w:customStyle="1" w:styleId="82">
    <w:name w:val="Footnote Text Char"/>
    <w:basedOn w:val="45"/>
    <w:semiHidden/>
    <w:qFormat/>
    <w:locked/>
    <w:uiPriority w:val="99"/>
    <w:rPr>
      <w:rFonts w:ascii="Times New Roman" w:hAnsi="Times New Roman" w:eastAsia="宋体" w:cs="Times New Roman"/>
      <w:sz w:val="18"/>
      <w:szCs w:val="18"/>
    </w:rPr>
  </w:style>
  <w:style w:type="character" w:customStyle="1" w:styleId="83">
    <w:name w:val="正文文本缩进 3 字符"/>
    <w:basedOn w:val="45"/>
    <w:link w:val="36"/>
    <w:semiHidden/>
    <w:qFormat/>
    <w:locked/>
    <w:uiPriority w:val="99"/>
    <w:rPr>
      <w:rFonts w:ascii="Times New Roman" w:hAnsi="Times New Roman" w:eastAsia="宋体" w:cs="Times New Roman"/>
      <w:sz w:val="16"/>
      <w:szCs w:val="16"/>
    </w:rPr>
  </w:style>
  <w:style w:type="character" w:customStyle="1" w:styleId="84">
    <w:name w:val="标题 字符"/>
    <w:basedOn w:val="45"/>
    <w:link w:val="40"/>
    <w:qFormat/>
    <w:locked/>
    <w:uiPriority w:val="99"/>
    <w:rPr>
      <w:rFonts w:ascii="Cambria" w:hAnsi="Cambria" w:eastAsia="宋体" w:cs="Cambria"/>
      <w:b/>
      <w:bCs/>
      <w:sz w:val="32"/>
      <w:szCs w:val="32"/>
    </w:rPr>
  </w:style>
  <w:style w:type="character" w:customStyle="1" w:styleId="85">
    <w:name w:val="批注主题 字符"/>
    <w:basedOn w:val="71"/>
    <w:link w:val="41"/>
    <w:semiHidden/>
    <w:qFormat/>
    <w:locked/>
    <w:uiPriority w:val="99"/>
    <w:rPr>
      <w:rFonts w:ascii="Times New Roman" w:hAnsi="Times New Roman" w:eastAsia="宋体" w:cs="Times New Roman"/>
      <w:b/>
      <w:bCs/>
    </w:rPr>
  </w:style>
  <w:style w:type="character" w:customStyle="1" w:styleId="86">
    <w:name w:val="正文文本 Char"/>
    <w:qFormat/>
    <w:uiPriority w:val="99"/>
    <w:rPr>
      <w:rFonts w:ascii="楷体_GB2312" w:eastAsia="楷体_GB2312" w:cs="楷体_GB2312"/>
      <w:b/>
      <w:bCs/>
      <w:sz w:val="48"/>
      <w:szCs w:val="48"/>
    </w:rPr>
  </w:style>
  <w:style w:type="character" w:customStyle="1" w:styleId="87">
    <w:name w:val="脚注文本 字符"/>
    <w:basedOn w:val="45"/>
    <w:link w:val="34"/>
    <w:qFormat/>
    <w:locked/>
    <w:uiPriority w:val="99"/>
    <w:rPr>
      <w:sz w:val="18"/>
      <w:szCs w:val="18"/>
    </w:rPr>
  </w:style>
  <w:style w:type="character" w:customStyle="1" w:styleId="88">
    <w:name w:val="明显引用 Char1"/>
    <w:basedOn w:val="45"/>
    <w:qFormat/>
    <w:locked/>
    <w:uiPriority w:val="99"/>
    <w:rPr>
      <w:b/>
      <w:bCs/>
      <w:i/>
      <w:iCs/>
      <w:color w:val="4F81BD"/>
    </w:rPr>
  </w:style>
  <w:style w:type="paragraph" w:styleId="89">
    <w:name w:val="Intense Quote"/>
    <w:basedOn w:val="1"/>
    <w:next w:val="1"/>
    <w:link w:val="90"/>
    <w:qFormat/>
    <w:uiPriority w:val="99"/>
    <w:pPr>
      <w:pBdr>
        <w:bottom w:val="single" w:color="4F81BD" w:sz="4" w:space="4"/>
      </w:pBdr>
      <w:spacing w:before="200" w:after="280"/>
      <w:ind w:left="936" w:right="936"/>
    </w:pPr>
    <w:rPr>
      <w:rFonts w:ascii="Calibri" w:hAnsi="Calibri" w:cs="Calibri"/>
      <w:b/>
      <w:bCs/>
      <w:i/>
      <w:iCs/>
      <w:color w:val="4F81BD"/>
    </w:rPr>
  </w:style>
  <w:style w:type="character" w:customStyle="1" w:styleId="90">
    <w:name w:val="明显引用 字符"/>
    <w:basedOn w:val="45"/>
    <w:link w:val="89"/>
    <w:qFormat/>
    <w:locked/>
    <w:uiPriority w:val="99"/>
    <w:rPr>
      <w:rFonts w:ascii="Times New Roman" w:hAnsi="Times New Roman" w:eastAsia="宋体" w:cs="Times New Roman"/>
      <w:b/>
      <w:bCs/>
      <w:i/>
      <w:iCs/>
      <w:color w:val="4F81BD"/>
    </w:rPr>
  </w:style>
  <w:style w:type="character" w:customStyle="1" w:styleId="91">
    <w:name w:val="页眉 Char"/>
    <w:qFormat/>
    <w:uiPriority w:val="99"/>
    <w:rPr>
      <w:sz w:val="18"/>
      <w:szCs w:val="18"/>
    </w:rPr>
  </w:style>
  <w:style w:type="character" w:customStyle="1" w:styleId="92">
    <w:name w:val="批注框文本 Char"/>
    <w:qFormat/>
    <w:uiPriority w:val="99"/>
    <w:rPr>
      <w:sz w:val="18"/>
      <w:szCs w:val="18"/>
    </w:rPr>
  </w:style>
  <w:style w:type="character" w:customStyle="1" w:styleId="93">
    <w:name w:val="l2"/>
    <w:basedOn w:val="45"/>
    <w:qFormat/>
    <w:uiPriority w:val="99"/>
  </w:style>
  <w:style w:type="character" w:customStyle="1" w:styleId="94">
    <w:name w:val="文档结构图 Char"/>
    <w:qFormat/>
    <w:uiPriority w:val="99"/>
    <w:rPr>
      <w:rFonts w:ascii="宋体" w:cs="宋体"/>
      <w:sz w:val="18"/>
      <w:szCs w:val="18"/>
    </w:rPr>
  </w:style>
  <w:style w:type="character" w:customStyle="1" w:styleId="95">
    <w:name w:val="正文文本 Char1"/>
    <w:basedOn w:val="45"/>
    <w:qFormat/>
    <w:locked/>
    <w:uiPriority w:val="99"/>
    <w:rPr>
      <w:kern w:val="2"/>
      <w:sz w:val="22"/>
      <w:szCs w:val="22"/>
    </w:rPr>
  </w:style>
  <w:style w:type="character" w:customStyle="1" w:styleId="96">
    <w:name w:val="正文文本缩进 2 字符"/>
    <w:basedOn w:val="45"/>
    <w:link w:val="27"/>
    <w:qFormat/>
    <w:locked/>
    <w:uiPriority w:val="99"/>
    <w:rPr>
      <w:sz w:val="24"/>
      <w:szCs w:val="24"/>
    </w:rPr>
  </w:style>
  <w:style w:type="character" w:customStyle="1" w:styleId="97">
    <w:name w:val="正文文本缩进 2 Char"/>
    <w:basedOn w:val="45"/>
    <w:semiHidden/>
    <w:qFormat/>
    <w:uiPriority w:val="99"/>
    <w:rPr>
      <w:kern w:val="2"/>
      <w:sz w:val="22"/>
      <w:szCs w:val="22"/>
    </w:rPr>
  </w:style>
  <w:style w:type="character" w:customStyle="1" w:styleId="98">
    <w:name w:val="r2"/>
    <w:basedOn w:val="45"/>
    <w:qFormat/>
    <w:uiPriority w:val="99"/>
  </w:style>
  <w:style w:type="character" w:customStyle="1" w:styleId="99">
    <w:name w:val="批注主题 Char"/>
    <w:qFormat/>
    <w:uiPriority w:val="99"/>
    <w:rPr>
      <w:b/>
      <w:bCs/>
    </w:rPr>
  </w:style>
  <w:style w:type="character" w:customStyle="1" w:styleId="100">
    <w:name w:val="副标题 Char"/>
    <w:basedOn w:val="45"/>
    <w:qFormat/>
    <w:uiPriority w:val="99"/>
    <w:rPr>
      <w:rFonts w:ascii="Cambria" w:hAnsi="Cambria" w:cs="Cambria"/>
      <w:b/>
      <w:bCs/>
      <w:kern w:val="28"/>
      <w:sz w:val="32"/>
      <w:szCs w:val="32"/>
    </w:rPr>
  </w:style>
  <w:style w:type="character" w:customStyle="1" w:styleId="101">
    <w:name w:val="明显引用 Char"/>
    <w:basedOn w:val="45"/>
    <w:qFormat/>
    <w:uiPriority w:val="99"/>
    <w:rPr>
      <w:b/>
      <w:bCs/>
      <w:i/>
      <w:iCs/>
      <w:color w:val="4F81BD"/>
      <w:kern w:val="2"/>
      <w:sz w:val="22"/>
      <w:szCs w:val="22"/>
    </w:rPr>
  </w:style>
  <w:style w:type="character" w:customStyle="1" w:styleId="102">
    <w:name w:val="日期 字符"/>
    <w:basedOn w:val="45"/>
    <w:link w:val="26"/>
    <w:qFormat/>
    <w:locked/>
    <w:uiPriority w:val="99"/>
  </w:style>
  <w:style w:type="character" w:customStyle="1" w:styleId="103">
    <w:name w:val="引用 Char1"/>
    <w:basedOn w:val="45"/>
    <w:qFormat/>
    <w:locked/>
    <w:uiPriority w:val="99"/>
    <w:rPr>
      <w:i/>
      <w:iCs/>
      <w:color w:val="000000"/>
    </w:rPr>
  </w:style>
  <w:style w:type="paragraph" w:styleId="104">
    <w:name w:val="Quote"/>
    <w:basedOn w:val="1"/>
    <w:next w:val="1"/>
    <w:link w:val="105"/>
    <w:qFormat/>
    <w:uiPriority w:val="99"/>
    <w:rPr>
      <w:rFonts w:ascii="Calibri" w:hAnsi="Calibri" w:cs="Calibri"/>
      <w:i/>
      <w:iCs/>
      <w:color w:val="000000"/>
    </w:rPr>
  </w:style>
  <w:style w:type="character" w:customStyle="1" w:styleId="105">
    <w:name w:val="引用 字符"/>
    <w:basedOn w:val="45"/>
    <w:link w:val="104"/>
    <w:qFormat/>
    <w:locked/>
    <w:uiPriority w:val="99"/>
    <w:rPr>
      <w:rFonts w:ascii="Times New Roman" w:hAnsi="Times New Roman" w:eastAsia="宋体" w:cs="Times New Roman"/>
      <w:i/>
      <w:iCs/>
      <w:color w:val="000000"/>
    </w:rPr>
  </w:style>
  <w:style w:type="character" w:customStyle="1" w:styleId="106">
    <w:name w:val="注释标题 Char"/>
    <w:semiHidden/>
    <w:qFormat/>
    <w:uiPriority w:val="99"/>
    <w:rPr>
      <w:sz w:val="24"/>
      <w:szCs w:val="24"/>
    </w:rPr>
  </w:style>
  <w:style w:type="character" w:customStyle="1" w:styleId="107">
    <w:name w:val="正文文本缩进 3 Char"/>
    <w:qFormat/>
    <w:uiPriority w:val="99"/>
    <w:rPr>
      <w:rFonts w:ascii="宋体" w:cs="宋体"/>
      <w:sz w:val="28"/>
      <w:szCs w:val="28"/>
    </w:rPr>
  </w:style>
  <w:style w:type="character" w:customStyle="1" w:styleId="108">
    <w:name w:val="副标题 字符"/>
    <w:basedOn w:val="45"/>
    <w:link w:val="33"/>
    <w:qFormat/>
    <w:locked/>
    <w:uiPriority w:val="99"/>
    <w:rPr>
      <w:rFonts w:ascii="Cambria" w:hAnsi="Cambria" w:cs="Cambria"/>
      <w:b/>
      <w:bCs/>
      <w:kern w:val="28"/>
      <w:sz w:val="32"/>
      <w:szCs w:val="32"/>
    </w:rPr>
  </w:style>
  <w:style w:type="character" w:customStyle="1" w:styleId="109">
    <w:name w:val="称呼 Char"/>
    <w:semiHidden/>
    <w:qFormat/>
    <w:uiPriority w:val="99"/>
    <w:rPr>
      <w:sz w:val="24"/>
      <w:szCs w:val="24"/>
    </w:rPr>
  </w:style>
  <w:style w:type="character" w:customStyle="1" w:styleId="110">
    <w:name w:val="批注文字 Char"/>
    <w:qFormat/>
    <w:uiPriority w:val="99"/>
  </w:style>
  <w:style w:type="character" w:customStyle="1" w:styleId="111">
    <w:name w:val="纯文本 Char2"/>
    <w:qFormat/>
    <w:uiPriority w:val="99"/>
    <w:rPr>
      <w:rFonts w:ascii="宋体" w:hAnsi="Courier New" w:cs="宋体"/>
      <w:kern w:val="2"/>
      <w:sz w:val="21"/>
      <w:szCs w:val="21"/>
    </w:rPr>
  </w:style>
  <w:style w:type="character" w:customStyle="1" w:styleId="112">
    <w:name w:val="标题4 Char Char"/>
    <w:link w:val="113"/>
    <w:qFormat/>
    <w:locked/>
    <w:uiPriority w:val="99"/>
    <w:rPr>
      <w:rFonts w:ascii="Arial" w:hAnsi="Arial" w:cs="Arial"/>
      <w:b/>
      <w:bCs/>
      <w:sz w:val="32"/>
      <w:szCs w:val="32"/>
    </w:rPr>
  </w:style>
  <w:style w:type="paragraph" w:customStyle="1" w:styleId="113">
    <w:name w:val="标题4"/>
    <w:basedOn w:val="5"/>
    <w:next w:val="21"/>
    <w:link w:val="112"/>
    <w:qFormat/>
    <w:uiPriority w:val="99"/>
    <w:pPr>
      <w:spacing w:before="60" w:after="60" w:line="412" w:lineRule="auto"/>
    </w:pPr>
    <w:rPr>
      <w:rFonts w:ascii="Arial" w:hAnsi="Arial" w:cs="Arial"/>
      <w:kern w:val="0"/>
      <w:sz w:val="24"/>
      <w:szCs w:val="24"/>
    </w:rPr>
  </w:style>
  <w:style w:type="character" w:customStyle="1" w:styleId="114">
    <w:name w:val="标题5 Char Char"/>
    <w:link w:val="115"/>
    <w:qFormat/>
    <w:locked/>
    <w:uiPriority w:val="99"/>
    <w:rPr>
      <w:rFonts w:ascii="Arial" w:hAnsi="Arial" w:cs="Arial"/>
      <w:b/>
      <w:bCs/>
      <w:sz w:val="32"/>
      <w:szCs w:val="32"/>
    </w:rPr>
  </w:style>
  <w:style w:type="paragraph" w:customStyle="1" w:styleId="115">
    <w:name w:val="标题5"/>
    <w:basedOn w:val="6"/>
    <w:link w:val="114"/>
    <w:qFormat/>
    <w:uiPriority w:val="99"/>
    <w:pPr>
      <w:spacing w:line="412" w:lineRule="auto"/>
    </w:pPr>
    <w:rPr>
      <w:rFonts w:ascii="Arial" w:hAnsi="Arial" w:cs="Arial"/>
      <w:kern w:val="0"/>
      <w:sz w:val="24"/>
      <w:szCs w:val="24"/>
    </w:rPr>
  </w:style>
  <w:style w:type="character" w:customStyle="1" w:styleId="116">
    <w:name w:val="纯文本 Char"/>
    <w:qFormat/>
    <w:uiPriority w:val="99"/>
    <w:rPr>
      <w:rFonts w:ascii="宋体" w:hAnsi="Courier New" w:cs="宋体"/>
      <w:sz w:val="21"/>
      <w:szCs w:val="21"/>
    </w:rPr>
  </w:style>
  <w:style w:type="character" w:customStyle="1" w:styleId="117">
    <w:name w:val="页脚 Char"/>
    <w:qFormat/>
    <w:uiPriority w:val="99"/>
    <w:rPr>
      <w:sz w:val="18"/>
      <w:szCs w:val="18"/>
    </w:rPr>
  </w:style>
  <w:style w:type="character" w:customStyle="1" w:styleId="118">
    <w:name w:val="标题 Char"/>
    <w:qFormat/>
    <w:uiPriority w:val="99"/>
    <w:rPr>
      <w:rFonts w:ascii="Arial" w:hAnsi="Arial" w:cs="Arial"/>
      <w:b/>
      <w:bCs/>
      <w:sz w:val="32"/>
      <w:szCs w:val="32"/>
    </w:rPr>
  </w:style>
  <w:style w:type="character" w:customStyle="1" w:styleId="119">
    <w:name w:val="脚注文本 Char"/>
    <w:basedOn w:val="45"/>
    <w:semiHidden/>
    <w:qFormat/>
    <w:uiPriority w:val="99"/>
    <w:rPr>
      <w:kern w:val="2"/>
      <w:sz w:val="18"/>
      <w:szCs w:val="18"/>
    </w:rPr>
  </w:style>
  <w:style w:type="character" w:customStyle="1" w:styleId="120">
    <w:name w:val="正文文本缩进 Char"/>
    <w:qFormat/>
    <w:uiPriority w:val="99"/>
    <w:rPr>
      <w:sz w:val="24"/>
      <w:szCs w:val="24"/>
    </w:rPr>
  </w:style>
  <w:style w:type="character" w:customStyle="1" w:styleId="121">
    <w:name w:val="纯文本 Char1"/>
    <w:qFormat/>
    <w:uiPriority w:val="99"/>
    <w:rPr>
      <w:rFonts w:ascii="宋体" w:hAnsi="Courier New" w:eastAsia="宋体" w:cs="宋体"/>
      <w:sz w:val="20"/>
      <w:szCs w:val="20"/>
    </w:rPr>
  </w:style>
  <w:style w:type="character" w:customStyle="1" w:styleId="122">
    <w:name w:val="引用 Char"/>
    <w:basedOn w:val="45"/>
    <w:qFormat/>
    <w:uiPriority w:val="99"/>
    <w:rPr>
      <w:i/>
      <w:iCs/>
      <w:color w:val="000000"/>
      <w:kern w:val="2"/>
      <w:sz w:val="22"/>
      <w:szCs w:val="22"/>
    </w:rPr>
  </w:style>
  <w:style w:type="character" w:customStyle="1" w:styleId="123">
    <w:name w:val="普通文字 Char Char2"/>
    <w:qFormat/>
    <w:uiPriority w:val="99"/>
    <w:rPr>
      <w:rFonts w:ascii="宋体" w:hAnsi="Courier New" w:eastAsia="宋体" w:cs="宋体"/>
      <w:kern w:val="2"/>
      <w:sz w:val="21"/>
      <w:szCs w:val="21"/>
      <w:lang w:val="en-US" w:eastAsia="zh-CN"/>
    </w:rPr>
  </w:style>
  <w:style w:type="paragraph" w:customStyle="1" w:styleId="124">
    <w:name w:val="Table Paragraph"/>
    <w:basedOn w:val="1"/>
    <w:qFormat/>
    <w:uiPriority w:val="99"/>
    <w:pPr>
      <w:autoSpaceDE w:val="0"/>
      <w:autoSpaceDN w:val="0"/>
      <w:adjustRightInd w:val="0"/>
      <w:jc w:val="left"/>
    </w:pPr>
    <w:rPr>
      <w:rFonts w:ascii="黑体" w:eastAsia="黑体" w:cs="黑体"/>
      <w:kern w:val="0"/>
      <w:sz w:val="24"/>
      <w:szCs w:val="24"/>
    </w:rPr>
  </w:style>
  <w:style w:type="paragraph" w:customStyle="1" w:styleId="125">
    <w:name w:val="Level 1"/>
    <w:basedOn w:val="1"/>
    <w:next w:val="1"/>
    <w:qFormat/>
    <w:uiPriority w:val="99"/>
    <w:pPr>
      <w:keepNext/>
      <w:widowControl/>
      <w:numPr>
        <w:ilvl w:val="0"/>
        <w:numId w:val="2"/>
      </w:numPr>
      <w:spacing w:line="360" w:lineRule="auto"/>
      <w:outlineLvl w:val="0"/>
    </w:pPr>
    <w:rPr>
      <w:rFonts w:ascii="Arial" w:hAnsi="Arial" w:eastAsia="黑体" w:cs="Arial"/>
      <w:b/>
      <w:bCs/>
      <w:caps/>
      <w:w w:val="105"/>
      <w:kern w:val="20"/>
      <w:sz w:val="24"/>
      <w:szCs w:val="24"/>
      <w:lang w:val="en-GB" w:eastAsia="en-US"/>
    </w:rPr>
  </w:style>
  <w:style w:type="paragraph" w:customStyle="1" w:styleId="126">
    <w:name w:val="Level 8"/>
    <w:basedOn w:val="1"/>
    <w:qFormat/>
    <w:uiPriority w:val="99"/>
    <w:pPr>
      <w:widowControl/>
      <w:numPr>
        <w:ilvl w:val="7"/>
        <w:numId w:val="2"/>
      </w:numPr>
      <w:spacing w:after="120" w:line="336" w:lineRule="auto"/>
      <w:outlineLvl w:val="7"/>
    </w:pPr>
    <w:rPr>
      <w:rFonts w:ascii="Arial" w:hAnsi="Arial" w:cs="Arial"/>
      <w:w w:val="105"/>
      <w:kern w:val="20"/>
      <w:sz w:val="24"/>
      <w:szCs w:val="24"/>
      <w:lang w:val="en-GB" w:eastAsia="en-US"/>
    </w:rPr>
  </w:style>
  <w:style w:type="paragraph" w:customStyle="1" w:styleId="127">
    <w:name w:val="05 Body"/>
    <w:basedOn w:val="1"/>
    <w:qFormat/>
    <w:uiPriority w:val="99"/>
    <w:pPr>
      <w:widowControl/>
      <w:spacing w:line="290" w:lineRule="auto"/>
    </w:pPr>
    <w:rPr>
      <w:rFonts w:ascii="Arial" w:hAnsi="Arial" w:cs="Arial"/>
      <w:kern w:val="20"/>
      <w:sz w:val="24"/>
      <w:szCs w:val="24"/>
      <w:lang w:val="en-GB" w:eastAsia="en-US"/>
    </w:rPr>
  </w:style>
  <w:style w:type="paragraph" w:customStyle="1" w:styleId="128">
    <w:name w:val="Parties"/>
    <w:basedOn w:val="1"/>
    <w:qFormat/>
    <w:uiPriority w:val="99"/>
    <w:pPr>
      <w:widowControl/>
      <w:numPr>
        <w:ilvl w:val="0"/>
        <w:numId w:val="3"/>
      </w:numPr>
      <w:spacing w:after="140" w:line="290" w:lineRule="auto"/>
    </w:pPr>
    <w:rPr>
      <w:rFonts w:ascii="Arial" w:hAnsi="Arial" w:cs="Arial"/>
      <w:kern w:val="20"/>
      <w:sz w:val="20"/>
      <w:szCs w:val="20"/>
      <w:lang w:val="en-GB" w:eastAsia="en-US"/>
    </w:rPr>
  </w:style>
  <w:style w:type="paragraph" w:customStyle="1" w:styleId="129">
    <w:name w:val="Level 5"/>
    <w:basedOn w:val="130"/>
    <w:qFormat/>
    <w:uiPriority w:val="99"/>
    <w:pPr>
      <w:numPr>
        <w:ilvl w:val="4"/>
      </w:numPr>
      <w:tabs>
        <w:tab w:val="left" w:pos="1361"/>
      </w:tabs>
      <w:outlineLvl w:val="4"/>
    </w:pPr>
  </w:style>
  <w:style w:type="paragraph" w:customStyle="1" w:styleId="130">
    <w:name w:val="Level 4"/>
    <w:basedOn w:val="1"/>
    <w:qFormat/>
    <w:uiPriority w:val="99"/>
    <w:pPr>
      <w:numPr>
        <w:ilvl w:val="3"/>
        <w:numId w:val="2"/>
      </w:numPr>
      <w:spacing w:after="120" w:line="336" w:lineRule="auto"/>
      <w:outlineLvl w:val="3"/>
    </w:pPr>
    <w:rPr>
      <w:rFonts w:ascii="Arial" w:hAnsi="Arial" w:cs="Arial"/>
      <w:w w:val="105"/>
      <w:kern w:val="20"/>
      <w:sz w:val="24"/>
      <w:szCs w:val="24"/>
      <w:lang w:val="en-GB" w:eastAsia="en-US"/>
    </w:rPr>
  </w:style>
  <w:style w:type="paragraph" w:customStyle="1" w:styleId="131">
    <w:name w:val="Body"/>
    <w:basedOn w:val="1"/>
    <w:qFormat/>
    <w:uiPriority w:val="99"/>
    <w:pPr>
      <w:widowControl/>
      <w:spacing w:after="140" w:line="290" w:lineRule="auto"/>
    </w:pPr>
    <w:rPr>
      <w:rFonts w:ascii="Arial" w:hAnsi="Arial" w:cs="Arial"/>
      <w:kern w:val="20"/>
      <w:sz w:val="20"/>
      <w:szCs w:val="20"/>
      <w:lang w:val="en-GB" w:eastAsia="en-US"/>
    </w:rPr>
  </w:style>
  <w:style w:type="paragraph" w:customStyle="1" w:styleId="132">
    <w:name w:val="Char"/>
    <w:basedOn w:val="1"/>
    <w:qFormat/>
    <w:uiPriority w:val="99"/>
    <w:pPr>
      <w:snapToGrid w:val="0"/>
      <w:spacing w:line="440" w:lineRule="atLeast"/>
    </w:pPr>
    <w:rPr>
      <w:rFonts w:ascii="宋体" w:cs="宋体"/>
      <w:sz w:val="24"/>
      <w:szCs w:val="24"/>
    </w:rPr>
  </w:style>
  <w:style w:type="paragraph" w:customStyle="1" w:styleId="133">
    <w:name w:val="样式 标题 2 + Times New Roman 四号 非加粗 段前: 5 磅 段后: 0 磅 行距: 固定值 20..."/>
    <w:basedOn w:val="5"/>
    <w:next w:val="1"/>
    <w:qFormat/>
    <w:uiPriority w:val="99"/>
    <w:pPr>
      <w:spacing w:before="100" w:after="0" w:line="400" w:lineRule="exact"/>
    </w:pPr>
    <w:rPr>
      <w:rFonts w:ascii="Times New Roman" w:hAnsi="Times New Roman" w:eastAsia="黑体" w:cs="Times New Roman"/>
      <w:b w:val="0"/>
      <w:bCs w:val="0"/>
      <w:sz w:val="28"/>
      <w:szCs w:val="28"/>
    </w:rPr>
  </w:style>
  <w:style w:type="paragraph" w:customStyle="1" w:styleId="134">
    <w:name w:val="03 Wheras"/>
    <w:basedOn w:val="1"/>
    <w:qFormat/>
    <w:uiPriority w:val="99"/>
    <w:pPr>
      <w:widowControl/>
      <w:spacing w:line="290" w:lineRule="auto"/>
    </w:pPr>
    <w:rPr>
      <w:rFonts w:ascii="Arial" w:hAnsi="Arial" w:eastAsia="黑体" w:cs="Arial"/>
      <w:b/>
      <w:bCs/>
      <w:kern w:val="20"/>
      <w:sz w:val="24"/>
      <w:szCs w:val="24"/>
      <w:lang w:val="en-GB" w:eastAsia="en-US"/>
    </w:rPr>
  </w:style>
  <w:style w:type="paragraph" w:customStyle="1" w:styleId="135">
    <w:name w:val="Level 6"/>
    <w:basedOn w:val="129"/>
    <w:qFormat/>
    <w:uiPriority w:val="99"/>
    <w:pPr>
      <w:numPr>
        <w:ilvl w:val="5"/>
      </w:numPr>
      <w:outlineLvl w:val="5"/>
    </w:pPr>
  </w:style>
  <w:style w:type="paragraph" w:customStyle="1" w:styleId="136">
    <w:name w:val="Level 7"/>
    <w:basedOn w:val="1"/>
    <w:qFormat/>
    <w:uiPriority w:val="99"/>
    <w:pPr>
      <w:widowControl/>
      <w:numPr>
        <w:ilvl w:val="6"/>
        <w:numId w:val="2"/>
      </w:numPr>
      <w:spacing w:after="120" w:line="336" w:lineRule="auto"/>
      <w:outlineLvl w:val="6"/>
    </w:pPr>
    <w:rPr>
      <w:rFonts w:ascii="Arial" w:hAnsi="Arial" w:cs="Arial"/>
      <w:w w:val="105"/>
      <w:kern w:val="20"/>
      <w:sz w:val="24"/>
      <w:szCs w:val="24"/>
      <w:lang w:val="en-GB" w:eastAsia="en-US"/>
    </w:rPr>
  </w:style>
  <w:style w:type="paragraph" w:customStyle="1" w:styleId="137">
    <w:name w:val="WPSOffice手动目录 1"/>
    <w:qFormat/>
    <w:uiPriority w:val="99"/>
    <w:rPr>
      <w:rFonts w:ascii="Times New Roman" w:hAnsi="Times New Roman" w:eastAsia="宋体" w:cs="Times New Roman"/>
      <w:lang w:val="en-US" w:eastAsia="zh-CN" w:bidi="ar-SA"/>
    </w:rPr>
  </w:style>
  <w:style w:type="paragraph" w:customStyle="1" w:styleId="138">
    <w:name w:val="04 Recitals"/>
    <w:basedOn w:val="127"/>
    <w:qFormat/>
    <w:uiPriority w:val="99"/>
    <w:pPr>
      <w:numPr>
        <w:ilvl w:val="0"/>
        <w:numId w:val="4"/>
      </w:numPr>
    </w:pPr>
  </w:style>
  <w:style w:type="paragraph" w:customStyle="1" w:styleId="139">
    <w:name w:val="zFSNarrative"/>
    <w:basedOn w:val="1"/>
    <w:qFormat/>
    <w:uiPriority w:val="99"/>
    <w:pPr>
      <w:widowControl/>
      <w:spacing w:before="120" w:after="120" w:line="290" w:lineRule="auto"/>
      <w:jc w:val="center"/>
    </w:pPr>
    <w:rPr>
      <w:rFonts w:ascii="Arial" w:hAnsi="Arial" w:cs="Arial"/>
      <w:kern w:val="20"/>
      <w:sz w:val="20"/>
      <w:szCs w:val="20"/>
      <w:lang w:val="en-GB" w:eastAsia="en-US"/>
    </w:rPr>
  </w:style>
  <w:style w:type="paragraph" w:customStyle="1" w:styleId="140">
    <w:name w:val="02 Parties"/>
    <w:basedOn w:val="1"/>
    <w:qFormat/>
    <w:uiPriority w:val="99"/>
    <w:pPr>
      <w:widowControl/>
      <w:numPr>
        <w:ilvl w:val="0"/>
        <w:numId w:val="5"/>
      </w:numPr>
      <w:spacing w:line="290" w:lineRule="auto"/>
    </w:pPr>
    <w:rPr>
      <w:rFonts w:ascii="Arial" w:hAnsi="Arial" w:cs="Arial"/>
      <w:kern w:val="20"/>
      <w:sz w:val="24"/>
      <w:szCs w:val="24"/>
      <w:lang w:val="en-GB" w:eastAsia="en-US"/>
    </w:rPr>
  </w:style>
  <w:style w:type="paragraph" w:customStyle="1" w:styleId="141">
    <w:name w:val="修订1"/>
    <w:qFormat/>
    <w:uiPriority w:val="99"/>
    <w:rPr>
      <w:rFonts w:ascii="Times New Roman" w:hAnsi="Times New Roman" w:eastAsia="宋体" w:cs="Times New Roman"/>
      <w:kern w:val="2"/>
      <w:sz w:val="21"/>
      <w:szCs w:val="21"/>
      <w:lang w:val="en-US" w:eastAsia="zh-CN" w:bidi="ar-SA"/>
    </w:rPr>
  </w:style>
  <w:style w:type="paragraph" w:customStyle="1" w:styleId="142">
    <w:name w:val="Char Char Char Char Char Char Char"/>
    <w:basedOn w:val="1"/>
    <w:qFormat/>
    <w:uiPriority w:val="99"/>
    <w:rPr>
      <w:rFonts w:ascii="仿宋_GB2312" w:eastAsia="仿宋_GB2312" w:cs="仿宋_GB2312"/>
      <w:spacing w:val="-4"/>
      <w:sz w:val="32"/>
      <w:szCs w:val="32"/>
    </w:rPr>
  </w:style>
  <w:style w:type="paragraph" w:customStyle="1" w:styleId="143">
    <w:name w:val="Level 3"/>
    <w:basedOn w:val="1"/>
    <w:qFormat/>
    <w:uiPriority w:val="99"/>
    <w:pPr>
      <w:numPr>
        <w:ilvl w:val="2"/>
        <w:numId w:val="2"/>
      </w:numPr>
      <w:spacing w:after="120" w:line="336" w:lineRule="auto"/>
      <w:outlineLvl w:val="2"/>
    </w:pPr>
    <w:rPr>
      <w:rFonts w:ascii="Arial" w:hAnsi="Arial" w:cs="Arial"/>
      <w:w w:val="105"/>
      <w:kern w:val="20"/>
      <w:sz w:val="24"/>
      <w:szCs w:val="24"/>
      <w:lang w:val="en-GB" w:eastAsia="en-US"/>
    </w:rPr>
  </w:style>
  <w:style w:type="paragraph" w:styleId="144">
    <w:name w:val="List Paragraph"/>
    <w:basedOn w:val="1"/>
    <w:qFormat/>
    <w:uiPriority w:val="99"/>
    <w:pPr>
      <w:ind w:firstLine="420" w:firstLineChars="200"/>
    </w:pPr>
  </w:style>
  <w:style w:type="paragraph" w:customStyle="1" w:styleId="145">
    <w:name w:val="zFSco-names"/>
    <w:basedOn w:val="1"/>
    <w:next w:val="1"/>
    <w:qFormat/>
    <w:uiPriority w:val="99"/>
    <w:pPr>
      <w:widowControl/>
      <w:spacing w:before="120" w:after="120" w:line="290" w:lineRule="auto"/>
      <w:jc w:val="center"/>
    </w:pPr>
    <w:rPr>
      <w:rFonts w:ascii="Arial" w:hAnsi="Arial" w:cs="Arial"/>
      <w:kern w:val="24"/>
      <w:sz w:val="24"/>
      <w:szCs w:val="24"/>
      <w:lang w:val="en-GB" w:eastAsia="en-US"/>
    </w:rPr>
  </w:style>
  <w:style w:type="paragraph" w:customStyle="1" w:styleId="146">
    <w:name w:val="Level 2"/>
    <w:basedOn w:val="1"/>
    <w:next w:val="1"/>
    <w:qFormat/>
    <w:uiPriority w:val="99"/>
    <w:pPr>
      <w:numPr>
        <w:ilvl w:val="1"/>
        <w:numId w:val="2"/>
      </w:numPr>
      <w:spacing w:line="360" w:lineRule="auto"/>
      <w:outlineLvl w:val="1"/>
    </w:pPr>
    <w:rPr>
      <w:rFonts w:ascii="Arial" w:hAnsi="Arial" w:cs="Arial"/>
      <w:w w:val="105"/>
      <w:kern w:val="20"/>
      <w:sz w:val="24"/>
      <w:szCs w:val="24"/>
      <w:lang w:val="en-GB" w:eastAsia="en-US"/>
    </w:rPr>
  </w:style>
  <w:style w:type="paragraph" w:customStyle="1" w:styleId="147">
    <w:name w:val="PT-WZ"/>
    <w:qFormat/>
    <w:uiPriority w:val="99"/>
    <w:pPr>
      <w:widowControl w:val="0"/>
      <w:adjustRightInd w:val="0"/>
      <w:snapToGrid w:val="0"/>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48">
    <w:name w:val="Heading 81"/>
    <w:basedOn w:val="1"/>
    <w:qFormat/>
    <w:uiPriority w:val="99"/>
    <w:pPr>
      <w:autoSpaceDE w:val="0"/>
      <w:autoSpaceDN w:val="0"/>
      <w:ind w:left="765"/>
      <w:jc w:val="left"/>
      <w:outlineLvl w:val="8"/>
    </w:pPr>
    <w:rPr>
      <w:rFonts w:ascii="宋体" w:hAnsi="宋体" w:cs="宋体"/>
      <w:b/>
      <w:bCs/>
      <w:kern w:val="0"/>
      <w:lang w:val="zh-CN"/>
    </w:rPr>
  </w:style>
  <w:style w:type="paragraph" w:customStyle="1" w:styleId="149">
    <w:name w:val="标题 81"/>
    <w:basedOn w:val="1"/>
    <w:qFormat/>
    <w:uiPriority w:val="1"/>
    <w:pPr>
      <w:autoSpaceDE w:val="0"/>
      <w:autoSpaceDN w:val="0"/>
      <w:ind w:left="765"/>
      <w:jc w:val="left"/>
      <w:outlineLvl w:val="8"/>
    </w:pPr>
    <w:rPr>
      <w:rFonts w:ascii="宋体" w:hAnsi="宋体" w:cs="宋体"/>
      <w:b/>
      <w:bCs/>
      <w:kern w:val="0"/>
      <w:lang w:val="zh-CN" w:bidi="zh-CN"/>
    </w:rPr>
  </w:style>
  <w:style w:type="character" w:customStyle="1" w:styleId="150">
    <w:name w:val="fontstyle01"/>
    <w:qFormat/>
    <w:uiPriority w:val="0"/>
    <w:rPr>
      <w:rFonts w:hint="default" w:ascii="Times New Roman" w:hAnsi="Times New Roman" w:eastAsia="宋体" w:cs="Times New Roman"/>
      <w:color w:val="000000"/>
      <w:sz w:val="22"/>
      <w:szCs w:val="22"/>
    </w:rPr>
  </w:style>
  <w:style w:type="paragraph" w:customStyle="1" w:styleId="151">
    <w:name w:val="_Style 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2">
    <w:name w:val="1"/>
    <w:basedOn w:val="1"/>
    <w:next w:val="24"/>
    <w:qFormat/>
    <w:uiPriority w:val="0"/>
    <w:rPr>
      <w:rFonts w:ascii="宋体" w:hAnsi="Courier New"/>
      <w:szCs w:val="20"/>
    </w:rPr>
  </w:style>
  <w:style w:type="paragraph" w:customStyle="1" w:styleId="153">
    <w:name w:val="2"/>
    <w:basedOn w:val="1"/>
    <w:next w:val="24"/>
    <w:qFormat/>
    <w:uiPriority w:val="0"/>
    <w:rPr>
      <w:rFonts w:ascii="宋体" w:hAnsi="Courier New"/>
      <w:szCs w:val="20"/>
    </w:rPr>
  </w:style>
  <w:style w:type="paragraph" w:customStyle="1" w:styleId="154">
    <w:name w:val="标题 1_0"/>
    <w:basedOn w:val="155"/>
    <w:next w:val="155"/>
    <w:qFormat/>
    <w:uiPriority w:val="0"/>
    <w:pPr>
      <w:keepNext/>
      <w:keepLines/>
      <w:spacing w:line="360" w:lineRule="auto"/>
      <w:outlineLvl w:val="0"/>
    </w:pPr>
    <w:rPr>
      <w:rFonts w:ascii="Times New Roman" w:hAnsi="Times New Roman" w:eastAsia="黑体" w:cs="Times New Roman"/>
      <w:b/>
      <w:bCs/>
      <w:kern w:val="44"/>
      <w:sz w:val="32"/>
      <w:szCs w:val="32"/>
    </w:rPr>
  </w:style>
  <w:style w:type="paragraph" w:customStyle="1" w:styleId="155">
    <w:name w:val="正文_2"/>
    <w:basedOn w:val="156"/>
    <w:next w:val="158"/>
    <w:qFormat/>
    <w:uiPriority w:val="0"/>
    <w:rPr>
      <w:szCs w:val="22"/>
    </w:rPr>
  </w:style>
  <w:style w:type="paragraph" w:customStyle="1" w:styleId="156">
    <w:name w:val="正文_3"/>
    <w:basedOn w:val="157"/>
    <w:qFormat/>
    <w:uiPriority w:val="0"/>
    <w:rPr>
      <w:rFonts w:cs="宋体"/>
      <w:szCs w:val="21"/>
    </w:rPr>
  </w:style>
  <w:style w:type="paragraph" w:customStyle="1" w:styleId="157">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8">
    <w:name w:val="标题 4_0"/>
    <w:basedOn w:val="159"/>
    <w:next w:val="155"/>
    <w:qFormat/>
    <w:uiPriority w:val="0"/>
    <w:pPr>
      <w:keepNext/>
      <w:keepLines/>
      <w:spacing w:line="360" w:lineRule="auto"/>
      <w:outlineLvl w:val="3"/>
    </w:pPr>
    <w:rPr>
      <w:rFonts w:ascii="Arial" w:hAnsi="Arial"/>
      <w:b/>
      <w:bCs/>
      <w:szCs w:val="28"/>
    </w:rPr>
  </w:style>
  <w:style w:type="paragraph" w:customStyle="1" w:styleId="159">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0">
    <w:name w:val="正文_2_0"/>
    <w:basedOn w:val="156"/>
    <w:qFormat/>
    <w:uiPriority w:val="0"/>
  </w:style>
  <w:style w:type="paragraph" w:customStyle="1" w:styleId="161">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16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64">
    <w:name w:val="List Paragraph1"/>
    <w:basedOn w:val="1"/>
    <w:qFormat/>
    <w:uiPriority w:val="0"/>
    <w:pPr>
      <w:widowControl/>
      <w:spacing w:after="200" w:line="276" w:lineRule="auto"/>
      <w:ind w:left="720"/>
      <w:jc w:val="left"/>
    </w:pPr>
    <w:rPr>
      <w:rFonts w:ascii="Calibri" w:hAnsi="Calibri"/>
      <w:kern w:val="0"/>
      <w:sz w:val="22"/>
      <w:szCs w:val="22"/>
    </w:rPr>
  </w:style>
  <w:style w:type="character" w:customStyle="1" w:styleId="165">
    <w:name w:val="NormalCharacter"/>
    <w:qFormat/>
    <w:uiPriority w:val="0"/>
  </w:style>
  <w:style w:type="paragraph" w:customStyle="1" w:styleId="166">
    <w:name w:val="正文1"/>
    <w:basedOn w:val="1"/>
    <w:qFormat/>
    <w:uiPriority w:val="0"/>
    <w:pPr>
      <w:adjustRightInd w:val="0"/>
      <w:spacing w:line="318" w:lineRule="atLeast"/>
      <w:ind w:left="369" w:firstLine="369"/>
      <w:textAlignment w:val="baseline"/>
    </w:pPr>
    <w:rPr>
      <w:rFonts w:ascii="Times New Roman" w:hAnsi="Times New Roman" w:eastAsia="宋体" w:cs="Times New Roman"/>
      <w:szCs w:val="20"/>
    </w:rPr>
  </w:style>
  <w:style w:type="paragraph" w:customStyle="1" w:styleId="167">
    <w:name w:val="p0"/>
    <w:basedOn w:val="1"/>
    <w:qFormat/>
    <w:uiPriority w:val="0"/>
    <w:pPr>
      <w:widowControl/>
    </w:pPr>
    <w:rPr>
      <w:kern w:val="0"/>
      <w:szCs w:val="21"/>
    </w:rPr>
  </w:style>
  <w:style w:type="paragraph" w:customStyle="1" w:styleId="168">
    <w:name w:val="正文2"/>
    <w:basedOn w:val="1"/>
    <w:qFormat/>
    <w:uiPriority w:val="0"/>
    <w:pPr>
      <w:adjustRightInd w:val="0"/>
      <w:spacing w:before="156" w:line="360" w:lineRule="auto"/>
      <w:ind w:firstLine="510" w:firstLineChars="200"/>
    </w:pPr>
    <w:rPr>
      <w:kern w:val="0"/>
      <w:sz w:val="24"/>
      <w:szCs w:val="20"/>
    </w:rPr>
  </w:style>
  <w:style w:type="paragraph" w:customStyle="1" w:styleId="169">
    <w:name w:val="正文文本_0"/>
    <w:basedOn w:val="155"/>
    <w:qFormat/>
    <w:uiPriority w:val="99"/>
    <w:pPr>
      <w:adjustRightInd w:val="0"/>
      <w:spacing w:after="60" w:line="360" w:lineRule="atLeast"/>
      <w:ind w:left="72" w:leftChars="30" w:right="30" w:rightChars="30"/>
      <w:jc w:val="center"/>
      <w:textAlignment w:val="baseline"/>
    </w:pPr>
    <w:rPr>
      <w:szCs w:val="22"/>
    </w:rPr>
  </w:style>
  <w:style w:type="paragraph" w:customStyle="1" w:styleId="170">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1">
    <w:name w:val="UserStyle_106"/>
    <w:qFormat/>
    <w:uiPriority w:val="0"/>
    <w:pPr>
      <w:spacing w:line="240" w:lineRule="auto"/>
      <w:jc w:val="both"/>
      <w:textAlignment w:val="baseline"/>
    </w:pPr>
    <w:rPr>
      <w:rFonts w:ascii="Times New Roman" w:hAnsi="Times New Roman" w:eastAsia="宋体" w:cs="Times New Roman"/>
      <w:kern w:val="2"/>
      <w:sz w:val="21"/>
      <w:szCs w:val="24"/>
      <w:lang w:val="en-US" w:eastAsia="zh-CN" w:bidi="ar-SA"/>
    </w:rPr>
  </w:style>
  <w:style w:type="paragraph" w:customStyle="1" w:styleId="172">
    <w:name w:val="标题 2_1"/>
    <w:basedOn w:val="160"/>
    <w:next w:val="160"/>
    <w:semiHidden/>
    <w:qFormat/>
    <w:uiPriority w:val="0"/>
    <w:pPr>
      <w:keepNext/>
      <w:keepLines/>
      <w:spacing w:before="260" w:after="260" w:line="415" w:lineRule="auto"/>
      <w:outlineLvl w:val="1"/>
    </w:pPr>
    <w:rPr>
      <w:rFonts w:ascii="Cambria" w:hAnsi="Cambria"/>
      <w:b/>
      <w:bCs/>
      <w:sz w:val="32"/>
      <w:szCs w:val="32"/>
    </w:rPr>
  </w:style>
  <w:style w:type="paragraph" w:customStyle="1" w:styleId="173">
    <w:name w:val="标题 3_0"/>
    <w:basedOn w:val="155"/>
    <w:next w:val="160"/>
    <w:qFormat/>
    <w:uiPriority w:val="99"/>
    <w:pPr>
      <w:keepNext/>
      <w:keepLines/>
      <w:spacing w:line="360" w:lineRule="auto"/>
      <w:outlineLvl w:val="2"/>
    </w:pPr>
    <w:rPr>
      <w:rFonts w:eastAsia="黑体"/>
      <w:b/>
      <w:bCs/>
      <w:szCs w:val="32"/>
    </w:rPr>
  </w:style>
  <w:style w:type="paragraph" w:customStyle="1" w:styleId="174">
    <w:name w:val="正文_2_0_0"/>
    <w:basedOn w:val="175"/>
    <w:qFormat/>
    <w:uiPriority w:val="0"/>
  </w:style>
  <w:style w:type="paragraph" w:customStyle="1" w:styleId="175">
    <w:name w:val="正文_2_1"/>
    <w:basedOn w:val="176"/>
    <w:qFormat/>
    <w:uiPriority w:val="0"/>
  </w:style>
  <w:style w:type="paragraph" w:customStyle="1" w:styleId="176">
    <w:name w:val="正文_2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7">
    <w:name w:val="批注文字_0"/>
    <w:basedOn w:val="156"/>
    <w:unhideWhenUsed/>
    <w:qFormat/>
    <w:uiPriority w:val="0"/>
    <w:pPr>
      <w:jc w:val="left"/>
    </w:pPr>
    <w:rPr>
      <w:rFonts w:ascii="Times New Roman" w:hAnsi="Times New Roman"/>
    </w:rPr>
  </w:style>
  <w:style w:type="paragraph" w:customStyle="1" w:styleId="178">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9">
    <w:name w:val="正文_1_0"/>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180">
    <w:name w:val="标题 2 Char_1"/>
    <w:link w:val="181"/>
    <w:qFormat/>
    <w:uiPriority w:val="0"/>
    <w:rPr>
      <w:rFonts w:ascii="Cambria" w:hAnsi="Cambria"/>
      <w:b/>
      <w:bCs/>
      <w:kern w:val="0"/>
      <w:sz w:val="32"/>
      <w:szCs w:val="32"/>
    </w:rPr>
  </w:style>
  <w:style w:type="paragraph" w:customStyle="1" w:styleId="181">
    <w:name w:val="标题 2_2"/>
    <w:basedOn w:val="155"/>
    <w:next w:val="155"/>
    <w:link w:val="180"/>
    <w:qFormat/>
    <w:uiPriority w:val="0"/>
    <w:pPr>
      <w:keepNext/>
      <w:keepLines/>
      <w:spacing w:before="260" w:after="260" w:line="416" w:lineRule="auto"/>
      <w:outlineLvl w:val="1"/>
    </w:pPr>
    <w:rPr>
      <w:rFonts w:ascii="Cambria" w:hAnsi="Cambria"/>
      <w:b/>
      <w:bCs/>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133</Pages>
  <Words>15690</Words>
  <Characters>17066</Characters>
  <Lines>501</Lines>
  <Paragraphs>141</Paragraphs>
  <TotalTime>50</TotalTime>
  <ScaleCrop>false</ScaleCrop>
  <LinksUpToDate>false</LinksUpToDate>
  <CharactersWithSpaces>17662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2020-12-01T08:04:00Z</dcterms:created>
  <dc:creator>NTKO</dc:creator>
  <cp:lastModifiedBy>/</cp:lastModifiedBy>
  <cp:lastPrinted>2022-12-28T03:21:00Z</cp:lastPrinted>
  <dcterms:modified xsi:type="dcterms:W3CDTF">2026-09-21T01:57:49Z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4562D93775044A7B80375CE9BC0E9760_13</vt:lpwstr>
  </property>
  <property fmtid="{D5CDD505-2E9C-101B-9397-08002B2CF9AE}" pid="4" name="KSOTemplateDocerSaveRecord">
    <vt:lpwstr>eyJoZGlkIjoiNDZhMDIyNmU4ZTg3YTRlNjI0YTAzNjQwYjBlMDVmMzkiLCJ1c2VySWQiOiIyNjc0NzczOTQifQ==</vt:lpwstr>
  </property>
</Properties>
</file>