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8525C">
      <w:pPr>
        <w:wordWrap w:val="0"/>
        <w:spacing w:line="360" w:lineRule="auto"/>
        <w:jc w:val="center"/>
        <w:rPr>
          <w:rFonts w:ascii="宋体" w:hAnsi="宋体" w:cs="宋体"/>
          <w:color w:val="auto"/>
          <w:sz w:val="52"/>
          <w:szCs w:val="52"/>
          <w:highlight w:val="none"/>
        </w:rPr>
      </w:pPr>
    </w:p>
    <w:p w14:paraId="15C3C3F6">
      <w:pPr>
        <w:wordWrap w:val="0"/>
        <w:spacing w:line="360" w:lineRule="auto"/>
        <w:jc w:val="center"/>
        <w:rPr>
          <w:rFonts w:ascii="宋体" w:hAnsi="宋体" w:cs="宋体"/>
          <w:color w:val="auto"/>
          <w:sz w:val="52"/>
          <w:szCs w:val="52"/>
          <w:highlight w:val="none"/>
        </w:rPr>
      </w:pPr>
      <w:r>
        <w:rPr>
          <w:rFonts w:hint="eastAsia" w:ascii="宋体" w:hAnsi="宋体" w:cs="宋体"/>
          <w:color w:val="auto"/>
          <w:sz w:val="52"/>
          <w:szCs w:val="52"/>
          <w:highlight w:val="none"/>
        </w:rPr>
        <w:t>南宁市政府采购</w:t>
      </w:r>
      <w:bookmarkStart w:id="296" w:name="_GoBack"/>
      <w:bookmarkEnd w:id="296"/>
    </w:p>
    <w:p w14:paraId="28055C87">
      <w:pPr>
        <w:wordWrap w:val="0"/>
        <w:spacing w:line="360" w:lineRule="auto"/>
        <w:jc w:val="center"/>
        <w:rPr>
          <w:rFonts w:ascii="宋体" w:hAnsi="宋体" w:cs="宋体"/>
          <w:color w:val="auto"/>
          <w:sz w:val="52"/>
          <w:szCs w:val="52"/>
          <w:highlight w:val="none"/>
        </w:rPr>
      </w:pPr>
      <w:r>
        <w:rPr>
          <w:rFonts w:hint="eastAsia" w:ascii="宋体" w:hAnsi="宋体" w:cs="宋体"/>
          <w:color w:val="auto"/>
          <w:sz w:val="52"/>
          <w:szCs w:val="52"/>
          <w:highlight w:val="none"/>
        </w:rPr>
        <w:t>公开招标文件（服务类）</w:t>
      </w:r>
    </w:p>
    <w:p w14:paraId="4C5FB478">
      <w:pPr>
        <w:wordWrap w:val="0"/>
        <w:spacing w:line="360" w:lineRule="auto"/>
        <w:jc w:val="center"/>
        <w:rPr>
          <w:rFonts w:ascii="宋体" w:hAnsi="宋体" w:cs="宋体"/>
          <w:b/>
          <w:color w:val="auto"/>
          <w:sz w:val="48"/>
          <w:szCs w:val="48"/>
          <w:highlight w:val="none"/>
        </w:rPr>
      </w:pPr>
    </w:p>
    <w:p w14:paraId="27C50600">
      <w:pPr>
        <w:wordWrap w:val="0"/>
        <w:spacing w:line="360" w:lineRule="auto"/>
        <w:jc w:val="center"/>
        <w:rPr>
          <w:rFonts w:ascii="宋体" w:hAnsi="宋体" w:cs="宋体"/>
          <w:b/>
          <w:color w:val="auto"/>
          <w:sz w:val="48"/>
          <w:szCs w:val="48"/>
          <w:highlight w:val="none"/>
        </w:rPr>
      </w:pPr>
    </w:p>
    <w:p w14:paraId="3EF337FB">
      <w:pPr>
        <w:wordWrap w:val="0"/>
        <w:snapToGrid w:val="0"/>
        <w:spacing w:line="360" w:lineRule="auto"/>
        <w:jc w:val="center"/>
        <w:rPr>
          <w:rFonts w:ascii="宋体" w:hAnsi="宋体" w:cs="宋体"/>
          <w:color w:val="auto"/>
          <w:sz w:val="72"/>
          <w:szCs w:val="72"/>
          <w:highlight w:val="none"/>
        </w:rPr>
      </w:pPr>
      <w:r>
        <w:rPr>
          <w:rFonts w:hint="eastAsia" w:ascii="宋体" w:hAnsi="宋体" w:cs="宋体"/>
          <w:color w:val="auto"/>
          <w:sz w:val="72"/>
          <w:szCs w:val="72"/>
          <w:highlight w:val="none"/>
        </w:rPr>
        <w:t>招 标 文 件</w:t>
      </w:r>
    </w:p>
    <w:p w14:paraId="7E3296DA">
      <w:pPr>
        <w:ind w:firstLine="840" w:firstLineChars="400"/>
        <w:rPr>
          <w:rFonts w:hint="eastAsia" w:ascii="Times New Roman" w:hAnsi="宋体" w:eastAsia="宋体" w:cs="宋体"/>
          <w:b/>
          <w:bCs/>
          <w:color w:val="auto"/>
          <w:sz w:val="30"/>
          <w:szCs w:val="30"/>
          <w:highlight w:val="none"/>
          <w:lang w:eastAsia="zh-CN"/>
        </w:rPr>
      </w:pPr>
      <w:r>
        <w:drawing>
          <wp:anchor distT="0" distB="0" distL="114300" distR="114300" simplePos="0" relativeHeight="251662336" behindDoc="0" locked="0" layoutInCell="1" allowOverlap="1">
            <wp:simplePos x="0" y="0"/>
            <wp:positionH relativeFrom="column">
              <wp:posOffset>255905</wp:posOffset>
            </wp:positionH>
            <wp:positionV relativeFrom="paragraph">
              <wp:posOffset>2540</wp:posOffset>
            </wp:positionV>
            <wp:extent cx="5530850" cy="3082925"/>
            <wp:effectExtent l="0" t="0" r="12700" b="3175"/>
            <wp:wrapNone/>
            <wp:docPr id="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
                    <pic:cNvPicPr>
                      <a:picLocks noChangeAspect="1"/>
                    </pic:cNvPicPr>
                  </pic:nvPicPr>
                  <pic:blipFill>
                    <a:blip r:embed="rId12"/>
                    <a:stretch>
                      <a:fillRect/>
                    </a:stretch>
                  </pic:blipFill>
                  <pic:spPr>
                    <a:xfrm>
                      <a:off x="0" y="0"/>
                      <a:ext cx="5530850" cy="3082925"/>
                    </a:xfrm>
                    <a:prstGeom prst="rect">
                      <a:avLst/>
                    </a:prstGeom>
                    <a:noFill/>
                    <a:ln>
                      <a:noFill/>
                    </a:ln>
                  </pic:spPr>
                </pic:pic>
              </a:graphicData>
            </a:graphic>
          </wp:anchor>
        </w:drawing>
      </w:r>
      <w:r>
        <w:rPr>
          <w:rFonts w:hint="eastAsia" w:hAnsi="宋体" w:cs="宋体"/>
          <w:b/>
          <w:bCs/>
          <w:color w:val="auto"/>
          <w:sz w:val="30"/>
          <w:szCs w:val="30"/>
          <w:highlight w:val="none"/>
        </w:rPr>
        <w:t>项目名</w:t>
      </w:r>
      <w:r>
        <w:rPr>
          <w:rFonts w:hint="eastAsia" w:ascii="Times New Roman" w:hAnsi="宋体" w:eastAsia="宋体" w:cs="宋体"/>
          <w:b/>
          <w:bCs/>
          <w:color w:val="auto"/>
          <w:sz w:val="30"/>
          <w:szCs w:val="30"/>
          <w:highlight w:val="none"/>
        </w:rPr>
        <w:t>称：</w:t>
      </w:r>
      <w:r>
        <w:rPr>
          <w:rFonts w:hint="eastAsia" w:hAnsi="宋体" w:cs="宋体"/>
          <w:b/>
          <w:bCs/>
          <w:color w:val="auto"/>
          <w:sz w:val="30"/>
          <w:szCs w:val="30"/>
          <w:highlight w:val="none"/>
          <w:lang w:eastAsia="zh-CN"/>
        </w:rPr>
        <w:t xml:space="preserve">2026年文化活动服务（送戏下基层、进校园） </w:t>
      </w:r>
    </w:p>
    <w:p w14:paraId="34F49DA8">
      <w:pPr>
        <w:pStyle w:val="12"/>
        <w:snapToGrid w:val="0"/>
        <w:spacing w:before="50" w:after="120" w:line="360" w:lineRule="auto"/>
        <w:ind w:firstLine="1205" w:firstLineChars="400"/>
        <w:rPr>
          <w:rFonts w:hint="eastAsia" w:hAnsi="宋体" w:eastAsia="宋体" w:cs="宋体"/>
          <w:b/>
          <w:bCs/>
          <w:color w:val="auto"/>
          <w:sz w:val="30"/>
          <w:szCs w:val="30"/>
          <w:highlight w:val="none"/>
          <w:lang w:eastAsia="zh-CN"/>
        </w:rPr>
      </w:pPr>
      <w:r>
        <w:rPr>
          <w:rFonts w:hint="eastAsia" w:hAnsi="宋体" w:cs="宋体"/>
          <w:b/>
          <w:bCs/>
          <w:color w:val="auto"/>
          <w:sz w:val="30"/>
          <w:szCs w:val="30"/>
          <w:highlight w:val="none"/>
        </w:rPr>
        <w:t>项目编号：</w:t>
      </w:r>
      <w:r>
        <w:rPr>
          <w:rFonts w:hint="eastAsia" w:hAnsi="宋体" w:cs="宋体"/>
          <w:b/>
          <w:bCs/>
          <w:color w:val="auto"/>
          <w:sz w:val="30"/>
          <w:szCs w:val="30"/>
          <w:highlight w:val="none"/>
          <w:lang w:eastAsia="zh-CN"/>
        </w:rPr>
        <w:t>NNZC2026-G3-990877-GXYZ</w:t>
      </w:r>
    </w:p>
    <w:p w14:paraId="4D13F4FE">
      <w:pPr>
        <w:pStyle w:val="12"/>
        <w:snapToGrid w:val="0"/>
        <w:spacing w:before="50" w:after="120" w:line="360" w:lineRule="auto"/>
        <w:ind w:firstLine="1205" w:firstLineChars="400"/>
        <w:rPr>
          <w:rFonts w:hAnsi="宋体" w:cs="宋体"/>
          <w:b/>
          <w:bCs/>
          <w:color w:val="auto"/>
          <w:sz w:val="30"/>
          <w:szCs w:val="30"/>
          <w:highlight w:val="none"/>
          <w:u w:val="none"/>
        </w:rPr>
      </w:pPr>
      <w:r>
        <w:rPr>
          <w:rFonts w:hint="eastAsia" w:hAnsi="宋体" w:cs="宋体"/>
          <w:b/>
          <w:bCs/>
          <w:color w:val="auto"/>
          <w:sz w:val="30"/>
          <w:szCs w:val="30"/>
          <w:highlight w:val="none"/>
        </w:rPr>
        <w:t>项目所属区划：</w:t>
      </w:r>
      <w:r>
        <w:rPr>
          <w:rFonts w:hint="eastAsia" w:hAnsi="宋体" w:cs="宋体"/>
          <w:b/>
          <w:bCs/>
          <w:color w:val="auto"/>
          <w:sz w:val="30"/>
          <w:szCs w:val="30"/>
          <w:highlight w:val="none"/>
          <w:u w:val="none"/>
        </w:rPr>
        <w:t>南宁市</w:t>
      </w:r>
      <w:r>
        <w:rPr>
          <w:rFonts w:hint="eastAsia" w:hAnsi="宋体" w:cs="宋体"/>
          <w:b/>
          <w:bCs/>
          <w:color w:val="auto"/>
          <w:sz w:val="30"/>
          <w:szCs w:val="30"/>
          <w:highlight w:val="none"/>
          <w:u w:val="none"/>
          <w:lang w:val="en-US" w:eastAsia="zh-CN"/>
        </w:rPr>
        <w:t>市</w:t>
      </w:r>
      <w:r>
        <w:rPr>
          <w:rFonts w:hint="eastAsia" w:hAnsi="宋体" w:cs="宋体"/>
          <w:b/>
          <w:bCs/>
          <w:color w:val="auto"/>
          <w:sz w:val="30"/>
          <w:szCs w:val="30"/>
          <w:highlight w:val="none"/>
          <w:u w:val="none"/>
        </w:rPr>
        <w:t>本级</w:t>
      </w:r>
    </w:p>
    <w:p w14:paraId="18392E4D">
      <w:pPr>
        <w:pStyle w:val="12"/>
        <w:snapToGrid w:val="0"/>
        <w:spacing w:before="50" w:after="120" w:line="360" w:lineRule="auto"/>
        <w:ind w:firstLine="1205" w:firstLineChars="400"/>
        <w:rPr>
          <w:rFonts w:hint="eastAsia" w:hAnsi="宋体" w:eastAsia="宋体" w:cs="宋体"/>
          <w:b/>
          <w:bCs/>
          <w:color w:val="auto"/>
          <w:w w:val="95"/>
          <w:sz w:val="30"/>
          <w:szCs w:val="30"/>
          <w:highlight w:val="none"/>
          <w:lang w:eastAsia="zh-CN"/>
        </w:rPr>
      </w:pPr>
      <w:r>
        <w:rPr>
          <w:rFonts w:hint="eastAsia" w:hAnsi="宋体" w:cs="宋体"/>
          <w:b/>
          <w:bCs/>
          <w:color w:val="auto"/>
          <w:sz w:val="30"/>
          <w:szCs w:val="30"/>
          <w:highlight w:val="none"/>
        </w:rPr>
        <w:t>采 购 人：</w:t>
      </w:r>
      <w:r>
        <w:rPr>
          <w:rFonts w:hint="eastAsia" w:hAnsi="宋体" w:cs="宋体"/>
          <w:b/>
          <w:bCs/>
          <w:color w:val="auto"/>
          <w:w w:val="95"/>
          <w:sz w:val="30"/>
          <w:szCs w:val="30"/>
          <w:highlight w:val="none"/>
          <w:lang w:eastAsia="zh-CN"/>
        </w:rPr>
        <w:t>南宁市民族文化艺术研究院</w:t>
      </w:r>
    </w:p>
    <w:p w14:paraId="62AAB210">
      <w:pPr>
        <w:snapToGrid w:val="0"/>
        <w:spacing w:before="165" w:beforeLines="50" w:line="360" w:lineRule="auto"/>
        <w:ind w:firstLine="1145" w:firstLineChars="400"/>
        <w:rPr>
          <w:rFonts w:hint="default" w:hAnsi="宋体" w:eastAsia="宋体" w:cs="宋体"/>
          <w:b/>
          <w:bCs/>
          <w:color w:val="auto"/>
          <w:w w:val="95"/>
          <w:sz w:val="30"/>
          <w:szCs w:val="30"/>
          <w:highlight w:val="none"/>
          <w:lang w:val="en-US" w:eastAsia="zh-CN"/>
        </w:rPr>
      </w:pPr>
      <w:r>
        <w:rPr>
          <w:rFonts w:hint="eastAsia" w:ascii="宋体" w:hAnsi="宋体" w:cs="宋体"/>
          <w:b/>
          <w:bCs/>
          <w:color w:val="auto"/>
          <w:w w:val="95"/>
          <w:sz w:val="30"/>
          <w:szCs w:val="30"/>
          <w:highlight w:val="none"/>
        </w:rPr>
        <w:t>采购代理机构：</w:t>
      </w:r>
      <w:r>
        <w:rPr>
          <w:rFonts w:hint="eastAsia" w:ascii="宋体" w:hAnsi="宋体" w:cs="宋体"/>
          <w:b/>
          <w:bCs/>
          <w:color w:val="auto"/>
          <w:w w:val="95"/>
          <w:sz w:val="30"/>
          <w:szCs w:val="30"/>
          <w:highlight w:val="none"/>
          <w:lang w:val="en-US" w:eastAsia="zh-CN"/>
        </w:rPr>
        <w:t>广西邕政采购代理有限公司</w:t>
      </w:r>
    </w:p>
    <w:p w14:paraId="14A68AA6">
      <w:pPr>
        <w:ind w:firstLine="2711" w:firstLineChars="900"/>
        <w:jc w:val="both"/>
        <w:rPr>
          <w:rFonts w:hint="eastAsia" w:eastAsia="宋体"/>
          <w:color w:val="auto"/>
          <w:highlight w:val="none"/>
          <w:lang w:eastAsia="zh-CN"/>
        </w:rPr>
        <w:sectPr>
          <w:headerReference r:id="rId3" w:type="default"/>
          <w:pgSz w:w="11906" w:h="16838"/>
          <w:pgMar w:top="1440" w:right="1080" w:bottom="1440" w:left="1080" w:header="720" w:footer="720" w:gutter="0"/>
          <w:pgNumType w:start="1"/>
          <w:cols w:space="720" w:num="1"/>
          <w:docGrid w:type="lines" w:linePitch="331" w:charSpace="0"/>
        </w:sectPr>
      </w:pPr>
      <w:r>
        <w:rPr>
          <w:rFonts w:hint="eastAsia" w:ascii="宋体" w:hAnsi="宋体" w:cs="宋体"/>
          <w:b/>
          <w:bCs/>
          <w:color w:val="auto"/>
          <w:sz w:val="30"/>
          <w:szCs w:val="30"/>
          <w:highlight w:val="none"/>
          <w:lang w:eastAsia="zh-CN"/>
        </w:rPr>
        <w:t>2026</w:t>
      </w:r>
      <w:r>
        <w:rPr>
          <w:rFonts w:hint="eastAsia" w:ascii="宋体" w:hAnsi="宋体" w:cs="宋体"/>
          <w:b/>
          <w:bCs/>
          <w:color w:val="auto"/>
          <w:sz w:val="30"/>
          <w:szCs w:val="30"/>
          <w:highlight w:val="none"/>
        </w:rPr>
        <w:t xml:space="preserve"> 年</w:t>
      </w:r>
      <w:r>
        <w:rPr>
          <w:rFonts w:hint="eastAsia" w:hAnsi="宋体" w:cs="宋体"/>
          <w:b/>
          <w:bCs/>
          <w:color w:val="auto"/>
          <w:sz w:val="30"/>
          <w:szCs w:val="30"/>
          <w:highlight w:val="none"/>
          <w:lang w:val="en-US" w:eastAsia="zh-CN"/>
        </w:rPr>
        <w:t>9</w:t>
      </w:r>
      <w:r>
        <w:rPr>
          <w:rFonts w:hint="eastAsia" w:ascii="宋体" w:hAnsi="宋体" w:cs="宋体"/>
          <w:b/>
          <w:bCs/>
          <w:color w:val="auto"/>
          <w:sz w:val="30"/>
          <w:szCs w:val="30"/>
          <w:highlight w:val="none"/>
        </w:rPr>
        <w:t>月</w:t>
      </w:r>
    </w:p>
    <w:p w14:paraId="7A076A59">
      <w:pPr>
        <w:pStyle w:val="12"/>
        <w:wordWrap w:val="0"/>
        <w:spacing w:line="360" w:lineRule="auto"/>
        <w:jc w:val="center"/>
        <w:rPr>
          <w:rFonts w:hAnsi="宋体" w:cs="宋体"/>
          <w:b/>
          <w:color w:val="auto"/>
          <w:sz w:val="48"/>
          <w:szCs w:val="48"/>
          <w:highlight w:val="none"/>
        </w:rPr>
      </w:pPr>
      <w:r>
        <w:rPr>
          <w:rFonts w:hint="eastAsia" w:hAnsi="宋体" w:cs="宋体"/>
          <w:b/>
          <w:color w:val="auto"/>
          <w:sz w:val="48"/>
          <w:szCs w:val="48"/>
          <w:highlight w:val="none"/>
        </w:rPr>
        <w:t>目     录</w:t>
      </w:r>
    </w:p>
    <w:p w14:paraId="4738941E">
      <w:pPr>
        <w:pStyle w:val="15"/>
        <w:tabs>
          <w:tab w:val="right" w:leader="dot" w:pos="9746"/>
        </w:tabs>
        <w:spacing w:before="0" w:after="0" w:line="400" w:lineRule="exact"/>
        <w:rPr>
          <w:color w:val="auto"/>
          <w:highlight w:val="none"/>
        </w:rPr>
      </w:pPr>
      <w:r>
        <w:rPr>
          <w:rFonts w:hint="eastAsia" w:ascii="宋体" w:hAnsi="宋体" w:cs="宋体"/>
          <w:b w:val="0"/>
          <w:bCs w:val="0"/>
          <w:caps w:val="0"/>
          <w:color w:val="auto"/>
          <w:sz w:val="32"/>
          <w:szCs w:val="32"/>
          <w:highlight w:val="none"/>
        </w:rPr>
        <w:fldChar w:fldCharType="begin"/>
      </w:r>
      <w:r>
        <w:rPr>
          <w:rFonts w:hint="eastAsia" w:ascii="宋体" w:hAnsi="宋体" w:cs="宋体"/>
          <w:b w:val="0"/>
          <w:bCs w:val="0"/>
          <w:caps w:val="0"/>
          <w:color w:val="auto"/>
          <w:sz w:val="32"/>
          <w:szCs w:val="32"/>
          <w:highlight w:val="none"/>
        </w:rPr>
        <w:instrText xml:space="preserve"> TOC \o "1-3" \h \z \u </w:instrText>
      </w:r>
      <w:r>
        <w:rPr>
          <w:rFonts w:hint="eastAsia" w:ascii="宋体" w:hAnsi="宋体" w:cs="宋体"/>
          <w:b w:val="0"/>
          <w:bCs w:val="0"/>
          <w:caps w:val="0"/>
          <w:color w:val="auto"/>
          <w:sz w:val="32"/>
          <w:szCs w:val="32"/>
          <w:highlight w:val="none"/>
        </w:rPr>
        <w:fldChar w:fldCharType="separate"/>
      </w:r>
      <w:r>
        <w:rPr>
          <w:color w:val="auto"/>
          <w:highlight w:val="none"/>
        </w:rPr>
        <w:fldChar w:fldCharType="begin"/>
      </w:r>
      <w:r>
        <w:rPr>
          <w:color w:val="auto"/>
          <w:highlight w:val="none"/>
        </w:rPr>
        <w:instrText xml:space="preserve"> HYPERLINK \l "_Toc29110" </w:instrText>
      </w:r>
      <w:r>
        <w:rPr>
          <w:color w:val="auto"/>
          <w:highlight w:val="none"/>
        </w:rPr>
        <w:fldChar w:fldCharType="separate"/>
      </w:r>
      <w:r>
        <w:rPr>
          <w:rFonts w:hint="eastAsia" w:hAnsi="宋体" w:cs="宋体"/>
          <w:color w:val="auto"/>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_Toc29110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27BDE855">
      <w:pPr>
        <w:pStyle w:val="15"/>
        <w:tabs>
          <w:tab w:val="right" w:leader="dot" w:pos="9746"/>
        </w:tabs>
        <w:spacing w:before="0" w:after="0" w:line="400" w:lineRule="exact"/>
        <w:rPr>
          <w:color w:val="auto"/>
          <w:highlight w:val="none"/>
        </w:rPr>
      </w:pPr>
      <w:r>
        <w:rPr>
          <w:color w:val="auto"/>
          <w:highlight w:val="none"/>
        </w:rPr>
        <w:fldChar w:fldCharType="begin"/>
      </w:r>
      <w:r>
        <w:rPr>
          <w:color w:val="auto"/>
          <w:highlight w:val="none"/>
        </w:rPr>
        <w:instrText xml:space="preserve"> HYPERLINK \l "_Toc26756" </w:instrText>
      </w:r>
      <w:r>
        <w:rPr>
          <w:color w:val="auto"/>
          <w:highlight w:val="none"/>
        </w:rPr>
        <w:fldChar w:fldCharType="separate"/>
      </w:r>
      <w:r>
        <w:rPr>
          <w:rFonts w:hint="eastAsia" w:hAnsi="宋体" w:cs="宋体"/>
          <w:color w:val="auto"/>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_Toc26756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464C8235">
      <w:pPr>
        <w:pStyle w:val="15"/>
        <w:tabs>
          <w:tab w:val="right" w:leader="dot" w:pos="9746"/>
        </w:tabs>
        <w:spacing w:before="0" w:after="0" w:line="400" w:lineRule="exact"/>
        <w:rPr>
          <w:color w:val="auto"/>
          <w:highlight w:val="none"/>
        </w:rPr>
      </w:pPr>
      <w:r>
        <w:rPr>
          <w:color w:val="auto"/>
          <w:highlight w:val="none"/>
        </w:rPr>
        <w:fldChar w:fldCharType="begin"/>
      </w:r>
      <w:r>
        <w:rPr>
          <w:color w:val="auto"/>
          <w:highlight w:val="none"/>
        </w:rPr>
        <w:instrText xml:space="preserve"> HYPERLINK \l "_Toc12104" </w:instrText>
      </w:r>
      <w:r>
        <w:rPr>
          <w:color w:val="auto"/>
          <w:highlight w:val="none"/>
        </w:rPr>
        <w:fldChar w:fldCharType="separate"/>
      </w:r>
      <w:r>
        <w:rPr>
          <w:rFonts w:hint="eastAsia" w:hAnsi="宋体" w:cs="宋体"/>
          <w:color w:val="auto"/>
          <w:highlight w:val="none"/>
        </w:rPr>
        <w:t>第三章  投标人须知</w:t>
      </w:r>
      <w:r>
        <w:rPr>
          <w:color w:val="auto"/>
          <w:highlight w:val="none"/>
        </w:rPr>
        <w:tab/>
      </w:r>
      <w:r>
        <w:rPr>
          <w:color w:val="auto"/>
          <w:highlight w:val="none"/>
        </w:rPr>
        <w:fldChar w:fldCharType="begin"/>
      </w:r>
      <w:r>
        <w:rPr>
          <w:color w:val="auto"/>
          <w:highlight w:val="none"/>
        </w:rPr>
        <w:instrText xml:space="preserve"> PAGEREF _Toc12104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7CABC27D">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"_Toc14498" </w:instrText>
      </w:r>
      <w:r>
        <w:rPr>
          <w:color w:val="auto"/>
          <w:highlight w:val="none"/>
        </w:rPr>
        <w:fldChar w:fldCharType="separate"/>
      </w:r>
      <w:r>
        <w:rPr>
          <w:rFonts w:hint="eastAsia" w:hAnsi="宋体" w:cs="宋体"/>
          <w:color w:val="auto"/>
          <w:szCs w:val="30"/>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_Toc14498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2027D6A0">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"_Toc9747" </w:instrText>
      </w:r>
      <w:r>
        <w:rPr>
          <w:color w:val="auto"/>
          <w:highlight w:val="none"/>
        </w:rPr>
        <w:fldChar w:fldCharType="separate"/>
      </w:r>
      <w:r>
        <w:rPr>
          <w:rFonts w:hint="eastAsia" w:ascii="宋体" w:hAnsi="宋体" w:cs="宋体"/>
          <w:color w:val="auto"/>
          <w:highlight w:val="none"/>
        </w:rPr>
        <w:t>第二节 投标人须知正文</w:t>
      </w:r>
      <w:r>
        <w:rPr>
          <w:color w:val="auto"/>
          <w:highlight w:val="none"/>
        </w:rPr>
        <w:tab/>
      </w:r>
      <w:r>
        <w:rPr>
          <w:color w:val="auto"/>
          <w:highlight w:val="none"/>
        </w:rPr>
        <w:fldChar w:fldCharType="begin"/>
      </w:r>
      <w:r>
        <w:rPr>
          <w:color w:val="auto"/>
          <w:highlight w:val="none"/>
        </w:rPr>
        <w:instrText xml:space="preserve"> PAGEREF _Toc9747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50652EFD">
      <w:pPr>
        <w:pStyle w:val="11"/>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"_Toc6643" </w:instrText>
      </w:r>
      <w:r>
        <w:rPr>
          <w:color w:val="auto"/>
          <w:highlight w:val="none"/>
        </w:rPr>
        <w:fldChar w:fldCharType="separate"/>
      </w:r>
      <w:r>
        <w:rPr>
          <w:rFonts w:hint="eastAsia" w:ascii="宋体" w:hAnsi="宋体" w:cs="宋体"/>
          <w:color w:val="auto"/>
          <w:highlight w:val="none"/>
        </w:rPr>
        <w:t>一、总  则</w:t>
      </w:r>
      <w:r>
        <w:rPr>
          <w:color w:val="auto"/>
          <w:highlight w:val="none"/>
        </w:rPr>
        <w:tab/>
      </w:r>
      <w:r>
        <w:rPr>
          <w:color w:val="auto"/>
          <w:highlight w:val="none"/>
        </w:rPr>
        <w:fldChar w:fldCharType="begin"/>
      </w:r>
      <w:r>
        <w:rPr>
          <w:color w:val="auto"/>
          <w:highlight w:val="none"/>
        </w:rPr>
        <w:instrText xml:space="preserve"> PAGEREF _Toc6643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31419221">
      <w:pPr>
        <w:pStyle w:val="11"/>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"_Toc16294" </w:instrText>
      </w:r>
      <w:r>
        <w:rPr>
          <w:color w:val="auto"/>
          <w:highlight w:val="none"/>
        </w:rPr>
        <w:fldChar w:fldCharType="separate"/>
      </w:r>
      <w:r>
        <w:rPr>
          <w:rFonts w:hint="eastAsia" w:ascii="宋体" w:hAnsi="宋体" w:cs="宋体"/>
          <w:color w:val="auto"/>
          <w:highlight w:val="none"/>
        </w:rPr>
        <w:t>二、招标文件</w:t>
      </w:r>
      <w:r>
        <w:rPr>
          <w:color w:val="auto"/>
          <w:highlight w:val="none"/>
        </w:rPr>
        <w:tab/>
      </w:r>
      <w:r>
        <w:rPr>
          <w:color w:val="auto"/>
          <w:highlight w:val="none"/>
        </w:rPr>
        <w:fldChar w:fldCharType="begin"/>
      </w:r>
      <w:r>
        <w:rPr>
          <w:color w:val="auto"/>
          <w:highlight w:val="none"/>
        </w:rPr>
        <w:instrText xml:space="preserve"> PAGEREF _Toc16294 \h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14:paraId="6A9711A6">
      <w:pPr>
        <w:pStyle w:val="11"/>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"_Toc26824" </w:instrText>
      </w:r>
      <w:r>
        <w:rPr>
          <w:color w:val="auto"/>
          <w:highlight w:val="none"/>
        </w:rPr>
        <w:fldChar w:fldCharType="separate"/>
      </w:r>
      <w:r>
        <w:rPr>
          <w:rFonts w:hint="eastAsia" w:ascii="宋体" w:hAnsi="宋体" w:cs="宋体"/>
          <w:color w:val="auto"/>
          <w:highlight w:val="none"/>
        </w:rPr>
        <w:t>三、投标文件的编制</w:t>
      </w:r>
      <w:r>
        <w:rPr>
          <w:color w:val="auto"/>
          <w:highlight w:val="none"/>
        </w:rPr>
        <w:tab/>
      </w:r>
      <w:r>
        <w:rPr>
          <w:color w:val="auto"/>
          <w:highlight w:val="none"/>
        </w:rPr>
        <w:fldChar w:fldCharType="begin"/>
      </w:r>
      <w:r>
        <w:rPr>
          <w:color w:val="auto"/>
          <w:highlight w:val="none"/>
        </w:rPr>
        <w:instrText xml:space="preserve"> PAGEREF _Toc26824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7413C310">
      <w:pPr>
        <w:pStyle w:val="11"/>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"_Toc1057" </w:instrText>
      </w:r>
      <w:r>
        <w:rPr>
          <w:color w:val="auto"/>
          <w:highlight w:val="none"/>
        </w:rPr>
        <w:fldChar w:fldCharType="separate"/>
      </w:r>
      <w:r>
        <w:rPr>
          <w:rFonts w:hint="eastAsia" w:ascii="宋体" w:hAnsi="宋体" w:cs="宋体"/>
          <w:color w:val="auto"/>
          <w:highlight w:val="none"/>
        </w:rPr>
        <w:t>四、开    标</w:t>
      </w:r>
      <w:r>
        <w:rPr>
          <w:color w:val="auto"/>
          <w:highlight w:val="none"/>
        </w:rPr>
        <w:tab/>
      </w:r>
      <w:r>
        <w:rPr>
          <w:color w:val="auto"/>
          <w:highlight w:val="none"/>
        </w:rPr>
        <w:fldChar w:fldCharType="begin"/>
      </w:r>
      <w:r>
        <w:rPr>
          <w:color w:val="auto"/>
          <w:highlight w:val="none"/>
        </w:rPr>
        <w:instrText xml:space="preserve"> PAGEREF _Toc1057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4B4AB026">
      <w:pPr>
        <w:pStyle w:val="11"/>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"_Toc32134" </w:instrText>
      </w:r>
      <w:r>
        <w:rPr>
          <w:color w:val="auto"/>
          <w:highlight w:val="none"/>
        </w:rPr>
        <w:fldChar w:fldCharType="separate"/>
      </w:r>
      <w:r>
        <w:rPr>
          <w:rFonts w:hint="eastAsia" w:ascii="宋体" w:hAnsi="宋体" w:cs="宋体"/>
          <w:color w:val="auto"/>
          <w:highlight w:val="none"/>
        </w:rPr>
        <w:t>五、资格审查</w:t>
      </w:r>
      <w:r>
        <w:rPr>
          <w:color w:val="auto"/>
          <w:highlight w:val="none"/>
        </w:rPr>
        <w:tab/>
      </w:r>
      <w:r>
        <w:rPr>
          <w:color w:val="auto"/>
          <w:highlight w:val="none"/>
        </w:rPr>
        <w:fldChar w:fldCharType="begin"/>
      </w:r>
      <w:r>
        <w:rPr>
          <w:color w:val="auto"/>
          <w:highlight w:val="none"/>
        </w:rPr>
        <w:instrText xml:space="preserve"> PAGEREF _Toc32134 \h </w:instrText>
      </w:r>
      <w:r>
        <w:rPr>
          <w:color w:val="auto"/>
          <w:highlight w:val="none"/>
        </w:rPr>
        <w:fldChar w:fldCharType="separate"/>
      </w:r>
      <w:r>
        <w:rPr>
          <w:color w:val="auto"/>
          <w:highlight w:val="none"/>
        </w:rPr>
        <w:t>63</w:t>
      </w:r>
      <w:r>
        <w:rPr>
          <w:color w:val="auto"/>
          <w:highlight w:val="none"/>
        </w:rPr>
        <w:fldChar w:fldCharType="end"/>
      </w:r>
      <w:r>
        <w:rPr>
          <w:color w:val="auto"/>
          <w:highlight w:val="none"/>
        </w:rPr>
        <w:fldChar w:fldCharType="end"/>
      </w:r>
    </w:p>
    <w:p w14:paraId="036D717F">
      <w:pPr>
        <w:pStyle w:val="11"/>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"_Toc16376" </w:instrText>
      </w:r>
      <w:r>
        <w:rPr>
          <w:color w:val="auto"/>
          <w:highlight w:val="none"/>
        </w:rPr>
        <w:fldChar w:fldCharType="separate"/>
      </w:r>
      <w:r>
        <w:rPr>
          <w:rFonts w:hint="eastAsia" w:ascii="宋体" w:hAnsi="宋体" w:cs="宋体"/>
          <w:color w:val="auto"/>
          <w:highlight w:val="none"/>
        </w:rPr>
        <w:t>六、评   标</w:t>
      </w:r>
      <w:r>
        <w:rPr>
          <w:color w:val="auto"/>
          <w:highlight w:val="none"/>
        </w:rPr>
        <w:tab/>
      </w:r>
      <w:r>
        <w:rPr>
          <w:color w:val="auto"/>
          <w:highlight w:val="none"/>
        </w:rPr>
        <w:fldChar w:fldCharType="begin"/>
      </w:r>
      <w:r>
        <w:rPr>
          <w:color w:val="auto"/>
          <w:highlight w:val="none"/>
        </w:rPr>
        <w:instrText xml:space="preserve"> PAGEREF _Toc16376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28F24A14">
      <w:pPr>
        <w:pStyle w:val="11"/>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"_Toc31214" </w:instrText>
      </w:r>
      <w:r>
        <w:rPr>
          <w:color w:val="auto"/>
          <w:highlight w:val="none"/>
        </w:rPr>
        <w:fldChar w:fldCharType="separate"/>
      </w:r>
      <w:r>
        <w:rPr>
          <w:rFonts w:hint="eastAsia" w:ascii="宋体" w:hAnsi="宋体" w:cs="宋体"/>
          <w:color w:val="auto"/>
          <w:highlight w:val="none"/>
        </w:rPr>
        <w:t>七、中标和合同</w:t>
      </w:r>
      <w:r>
        <w:rPr>
          <w:color w:val="auto"/>
          <w:highlight w:val="none"/>
        </w:rPr>
        <w:tab/>
      </w:r>
      <w:r>
        <w:rPr>
          <w:color w:val="auto"/>
          <w:highlight w:val="none"/>
        </w:rPr>
        <w:fldChar w:fldCharType="begin"/>
      </w:r>
      <w:r>
        <w:rPr>
          <w:color w:val="auto"/>
          <w:highlight w:val="none"/>
        </w:rPr>
        <w:instrText xml:space="preserve"> PAGEREF _Toc31214 \h </w:instrText>
      </w:r>
      <w:r>
        <w:rPr>
          <w:color w:val="auto"/>
          <w:highlight w:val="none"/>
        </w:rPr>
        <w:fldChar w:fldCharType="separate"/>
      </w:r>
      <w:r>
        <w:rPr>
          <w:color w:val="auto"/>
          <w:highlight w:val="none"/>
        </w:rPr>
        <w:t>65</w:t>
      </w:r>
      <w:r>
        <w:rPr>
          <w:color w:val="auto"/>
          <w:highlight w:val="none"/>
        </w:rPr>
        <w:fldChar w:fldCharType="end"/>
      </w:r>
      <w:r>
        <w:rPr>
          <w:color w:val="auto"/>
          <w:highlight w:val="none"/>
        </w:rPr>
        <w:fldChar w:fldCharType="end"/>
      </w:r>
    </w:p>
    <w:p w14:paraId="5BEF5E2A">
      <w:pPr>
        <w:pStyle w:val="11"/>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"_Toc24730" </w:instrText>
      </w:r>
      <w:r>
        <w:rPr>
          <w:color w:val="auto"/>
          <w:highlight w:val="none"/>
        </w:rPr>
        <w:fldChar w:fldCharType="separate"/>
      </w:r>
      <w:r>
        <w:rPr>
          <w:rFonts w:hint="eastAsia" w:ascii="宋体" w:hAnsi="宋体" w:cs="宋体"/>
          <w:bCs/>
          <w:color w:val="auto"/>
          <w:szCs w:val="32"/>
          <w:highlight w:val="none"/>
        </w:rPr>
        <w:t>八、验收</w:t>
      </w:r>
      <w:r>
        <w:rPr>
          <w:color w:val="auto"/>
          <w:highlight w:val="none"/>
        </w:rPr>
        <w:tab/>
      </w:r>
      <w:r>
        <w:rPr>
          <w:color w:val="auto"/>
          <w:highlight w:val="none"/>
        </w:rPr>
        <w:fldChar w:fldCharType="begin"/>
      </w:r>
      <w:r>
        <w:rPr>
          <w:color w:val="auto"/>
          <w:highlight w:val="none"/>
        </w:rPr>
        <w:instrText xml:space="preserve"> PAGEREF _Toc24730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03276A86">
      <w:pPr>
        <w:pStyle w:val="11"/>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"_Toc26013" </w:instrText>
      </w:r>
      <w:r>
        <w:rPr>
          <w:color w:val="auto"/>
          <w:highlight w:val="none"/>
        </w:rPr>
        <w:fldChar w:fldCharType="separate"/>
      </w:r>
      <w:r>
        <w:rPr>
          <w:rFonts w:hint="eastAsia" w:ascii="宋体" w:hAnsi="宋体" w:cs="宋体"/>
          <w:color w:val="auto"/>
          <w:highlight w:val="none"/>
        </w:rPr>
        <w:t>九、其他事项</w:t>
      </w:r>
      <w:r>
        <w:rPr>
          <w:color w:val="auto"/>
          <w:highlight w:val="none"/>
        </w:rPr>
        <w:tab/>
      </w:r>
      <w:r>
        <w:rPr>
          <w:color w:val="auto"/>
          <w:highlight w:val="none"/>
        </w:rPr>
        <w:fldChar w:fldCharType="begin"/>
      </w:r>
      <w:r>
        <w:rPr>
          <w:color w:val="auto"/>
          <w:highlight w:val="none"/>
        </w:rPr>
        <w:instrText xml:space="preserve"> PAGEREF _Toc26013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48F9DD24">
      <w:pPr>
        <w:pStyle w:val="15"/>
        <w:tabs>
          <w:tab w:val="right" w:leader="dot" w:pos="9746"/>
        </w:tabs>
        <w:spacing w:before="0" w:after="0" w:line="400" w:lineRule="exact"/>
        <w:rPr>
          <w:color w:val="auto"/>
          <w:highlight w:val="none"/>
        </w:rPr>
      </w:pPr>
      <w:r>
        <w:rPr>
          <w:color w:val="auto"/>
          <w:highlight w:val="none"/>
        </w:rPr>
        <w:fldChar w:fldCharType="begin"/>
      </w:r>
      <w:r>
        <w:rPr>
          <w:color w:val="auto"/>
          <w:highlight w:val="none"/>
        </w:rPr>
        <w:instrText xml:space="preserve"> HYPERLINK \l "_Toc1905" </w:instrText>
      </w:r>
      <w:r>
        <w:rPr>
          <w:color w:val="auto"/>
          <w:highlight w:val="none"/>
        </w:rPr>
        <w:fldChar w:fldCharType="separate"/>
      </w:r>
      <w:r>
        <w:rPr>
          <w:rFonts w:hint="eastAsia" w:hAnsi="宋体" w:cs="宋体"/>
          <w:color w:val="auto"/>
          <w:highlight w:val="none"/>
        </w:rPr>
        <w:t>第四章  评标方法及评分标准</w:t>
      </w:r>
      <w:r>
        <w:rPr>
          <w:color w:val="auto"/>
          <w:highlight w:val="none"/>
        </w:rPr>
        <w:tab/>
      </w:r>
      <w:r>
        <w:rPr>
          <w:color w:val="auto"/>
          <w:highlight w:val="none"/>
        </w:rPr>
        <w:fldChar w:fldCharType="begin"/>
      </w:r>
      <w:r>
        <w:rPr>
          <w:color w:val="auto"/>
          <w:highlight w:val="none"/>
        </w:rPr>
        <w:instrText xml:space="preserve"> PAGEREF _Toc1905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675849DF">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"_Toc15245" </w:instrText>
      </w:r>
      <w:r>
        <w:rPr>
          <w:color w:val="auto"/>
          <w:highlight w:val="none"/>
        </w:rPr>
        <w:fldChar w:fldCharType="separate"/>
      </w:r>
      <w:r>
        <w:rPr>
          <w:rFonts w:hint="eastAsia" w:hAnsi="宋体" w:cs="宋体"/>
          <w:color w:val="auto"/>
          <w:szCs w:val="32"/>
          <w:highlight w:val="none"/>
        </w:rPr>
        <w:t>第一节 评标方法</w:t>
      </w:r>
      <w:r>
        <w:rPr>
          <w:color w:val="auto"/>
          <w:highlight w:val="none"/>
        </w:rPr>
        <w:tab/>
      </w:r>
      <w:r>
        <w:rPr>
          <w:color w:val="auto"/>
          <w:highlight w:val="none"/>
        </w:rPr>
        <w:fldChar w:fldCharType="begin"/>
      </w:r>
      <w:r>
        <w:rPr>
          <w:color w:val="auto"/>
          <w:highlight w:val="none"/>
        </w:rPr>
        <w:instrText xml:space="preserve"> PAGEREF _Toc15245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6B246DF4">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"_Toc3552" </w:instrText>
      </w:r>
      <w:r>
        <w:rPr>
          <w:color w:val="auto"/>
          <w:highlight w:val="none"/>
        </w:rPr>
        <w:fldChar w:fldCharType="separate"/>
      </w:r>
      <w:r>
        <w:rPr>
          <w:rFonts w:hint="eastAsia" w:hAnsi="宋体" w:cs="宋体"/>
          <w:color w:val="auto"/>
          <w:szCs w:val="32"/>
          <w:highlight w:val="none"/>
        </w:rPr>
        <w:t>第二节 评标程序</w:t>
      </w:r>
      <w:r>
        <w:rPr>
          <w:color w:val="auto"/>
          <w:highlight w:val="none"/>
        </w:rPr>
        <w:tab/>
      </w:r>
      <w:r>
        <w:rPr>
          <w:color w:val="auto"/>
          <w:highlight w:val="none"/>
        </w:rPr>
        <w:fldChar w:fldCharType="begin"/>
      </w:r>
      <w:r>
        <w:rPr>
          <w:color w:val="auto"/>
          <w:highlight w:val="none"/>
        </w:rPr>
        <w:instrText xml:space="preserve"> PAGEREF _Toc3552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68D66772">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"_Toc22689" </w:instrText>
      </w:r>
      <w:r>
        <w:rPr>
          <w:color w:val="auto"/>
          <w:highlight w:val="none"/>
        </w:rPr>
        <w:fldChar w:fldCharType="separate"/>
      </w:r>
      <w:r>
        <w:rPr>
          <w:rFonts w:hint="eastAsia" w:ascii="宋体" w:hAnsi="宋体" w:cs="宋体"/>
          <w:color w:val="auto"/>
          <w:szCs w:val="30"/>
          <w:highlight w:val="none"/>
        </w:rPr>
        <w:t>第三节 评分标准</w:t>
      </w:r>
      <w:r>
        <w:rPr>
          <w:color w:val="auto"/>
          <w:highlight w:val="none"/>
        </w:rPr>
        <w:tab/>
      </w:r>
      <w:r>
        <w:rPr>
          <w:color w:val="auto"/>
          <w:highlight w:val="none"/>
        </w:rPr>
        <w:fldChar w:fldCharType="begin"/>
      </w:r>
      <w:r>
        <w:rPr>
          <w:color w:val="auto"/>
          <w:highlight w:val="none"/>
        </w:rPr>
        <w:instrText xml:space="preserve"> PAGEREF _Toc22689 \h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14:paraId="09626D64">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"_Toc18980" </w:instrText>
      </w:r>
      <w:r>
        <w:rPr>
          <w:color w:val="auto"/>
          <w:highlight w:val="none"/>
        </w:rPr>
        <w:fldChar w:fldCharType="separate"/>
      </w:r>
      <w:r>
        <w:rPr>
          <w:rFonts w:hint="eastAsia" w:ascii="宋体" w:hAnsi="宋体" w:cs="宋体"/>
          <w:color w:val="auto"/>
          <w:szCs w:val="30"/>
          <w:highlight w:val="none"/>
        </w:rPr>
        <w:t>第四节 中标候选人推荐原则</w:t>
      </w:r>
      <w:r>
        <w:rPr>
          <w:color w:val="auto"/>
          <w:highlight w:val="none"/>
        </w:rPr>
        <w:tab/>
      </w:r>
      <w:r>
        <w:rPr>
          <w:color w:val="auto"/>
          <w:highlight w:val="none"/>
        </w:rPr>
        <w:fldChar w:fldCharType="begin"/>
      </w:r>
      <w:r>
        <w:rPr>
          <w:color w:val="auto"/>
          <w:highlight w:val="none"/>
        </w:rPr>
        <w:instrText xml:space="preserve"> PAGEREF _Toc18980 \h </w:instrText>
      </w:r>
      <w:r>
        <w:rPr>
          <w:color w:val="auto"/>
          <w:highlight w:val="none"/>
        </w:rPr>
        <w:fldChar w:fldCharType="separate"/>
      </w:r>
      <w:r>
        <w:rPr>
          <w:color w:val="auto"/>
          <w:highlight w:val="none"/>
        </w:rPr>
        <w:t>82</w:t>
      </w:r>
      <w:r>
        <w:rPr>
          <w:color w:val="auto"/>
          <w:highlight w:val="none"/>
        </w:rPr>
        <w:fldChar w:fldCharType="end"/>
      </w:r>
      <w:r>
        <w:rPr>
          <w:color w:val="auto"/>
          <w:highlight w:val="none"/>
        </w:rPr>
        <w:fldChar w:fldCharType="end"/>
      </w:r>
    </w:p>
    <w:p w14:paraId="1F2B4C9B">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"_Toc31612" </w:instrText>
      </w:r>
      <w:r>
        <w:rPr>
          <w:color w:val="auto"/>
          <w:highlight w:val="none"/>
        </w:rPr>
        <w:fldChar w:fldCharType="separate"/>
      </w:r>
      <w:r>
        <w:rPr>
          <w:rFonts w:hint="eastAsia" w:ascii="宋体" w:hAnsi="宋体" w:cs="宋体"/>
          <w:color w:val="auto"/>
          <w:szCs w:val="30"/>
          <w:highlight w:val="none"/>
        </w:rPr>
        <w:t>第五节 评标报告</w:t>
      </w:r>
      <w:r>
        <w:rPr>
          <w:color w:val="auto"/>
          <w:highlight w:val="none"/>
        </w:rPr>
        <w:tab/>
      </w:r>
      <w:r>
        <w:rPr>
          <w:color w:val="auto"/>
          <w:highlight w:val="none"/>
        </w:rPr>
        <w:fldChar w:fldCharType="begin"/>
      </w:r>
      <w:r>
        <w:rPr>
          <w:color w:val="auto"/>
          <w:highlight w:val="none"/>
        </w:rPr>
        <w:instrText xml:space="preserve"> PAGEREF _Toc31612 \h </w:instrText>
      </w:r>
      <w:r>
        <w:rPr>
          <w:color w:val="auto"/>
          <w:highlight w:val="none"/>
        </w:rPr>
        <w:fldChar w:fldCharType="separate"/>
      </w:r>
      <w:r>
        <w:rPr>
          <w:color w:val="auto"/>
          <w:highlight w:val="none"/>
        </w:rPr>
        <w:t>82</w:t>
      </w:r>
      <w:r>
        <w:rPr>
          <w:color w:val="auto"/>
          <w:highlight w:val="none"/>
        </w:rPr>
        <w:fldChar w:fldCharType="end"/>
      </w:r>
      <w:r>
        <w:rPr>
          <w:color w:val="auto"/>
          <w:highlight w:val="none"/>
        </w:rPr>
        <w:fldChar w:fldCharType="end"/>
      </w:r>
    </w:p>
    <w:p w14:paraId="5C4B2A77">
      <w:pPr>
        <w:pStyle w:val="15"/>
        <w:tabs>
          <w:tab w:val="right" w:leader="dot" w:pos="9746"/>
        </w:tabs>
        <w:spacing w:before="0" w:after="0" w:line="400" w:lineRule="exact"/>
        <w:rPr>
          <w:color w:val="auto"/>
          <w:highlight w:val="none"/>
        </w:rPr>
      </w:pPr>
      <w:r>
        <w:rPr>
          <w:color w:val="auto"/>
          <w:highlight w:val="none"/>
        </w:rPr>
        <w:fldChar w:fldCharType="begin"/>
      </w:r>
      <w:r>
        <w:rPr>
          <w:color w:val="auto"/>
          <w:highlight w:val="none"/>
        </w:rPr>
        <w:instrText xml:space="preserve"> HYPERLINK \l "_Toc9281" </w:instrText>
      </w:r>
      <w:r>
        <w:rPr>
          <w:color w:val="auto"/>
          <w:highlight w:val="none"/>
        </w:rPr>
        <w:fldChar w:fldCharType="separate"/>
      </w:r>
      <w:r>
        <w:rPr>
          <w:rFonts w:hint="eastAsia" w:hAnsi="宋体" w:cs="宋体"/>
          <w:color w:val="auto"/>
          <w:highlight w:val="none"/>
        </w:rPr>
        <w:t>第五章 拟签订的合同文本</w:t>
      </w:r>
      <w:r>
        <w:rPr>
          <w:color w:val="auto"/>
          <w:highlight w:val="none"/>
        </w:rPr>
        <w:tab/>
      </w:r>
      <w:r>
        <w:rPr>
          <w:color w:val="auto"/>
          <w:highlight w:val="none"/>
        </w:rPr>
        <w:fldChar w:fldCharType="begin"/>
      </w:r>
      <w:r>
        <w:rPr>
          <w:color w:val="auto"/>
          <w:highlight w:val="none"/>
        </w:rPr>
        <w:instrText xml:space="preserve"> PAGEREF _Toc9281 \h </w:instrText>
      </w:r>
      <w:r>
        <w:rPr>
          <w:color w:val="auto"/>
          <w:highlight w:val="none"/>
        </w:rPr>
        <w:fldChar w:fldCharType="separate"/>
      </w:r>
      <w:r>
        <w:rPr>
          <w:color w:val="auto"/>
          <w:highlight w:val="none"/>
        </w:rPr>
        <w:t>83</w:t>
      </w:r>
      <w:r>
        <w:rPr>
          <w:color w:val="auto"/>
          <w:highlight w:val="none"/>
        </w:rPr>
        <w:fldChar w:fldCharType="end"/>
      </w:r>
      <w:r>
        <w:rPr>
          <w:color w:val="auto"/>
          <w:highlight w:val="none"/>
        </w:rPr>
        <w:fldChar w:fldCharType="end"/>
      </w:r>
    </w:p>
    <w:p w14:paraId="38BC5257">
      <w:pPr>
        <w:pStyle w:val="15"/>
        <w:tabs>
          <w:tab w:val="right" w:leader="dot" w:pos="9746"/>
        </w:tabs>
        <w:spacing w:before="0" w:after="0" w:line="400" w:lineRule="exact"/>
        <w:rPr>
          <w:color w:val="auto"/>
          <w:highlight w:val="none"/>
        </w:rPr>
      </w:pPr>
      <w:r>
        <w:rPr>
          <w:color w:val="auto"/>
          <w:highlight w:val="none"/>
        </w:rPr>
        <w:fldChar w:fldCharType="begin"/>
      </w:r>
      <w:r>
        <w:rPr>
          <w:color w:val="auto"/>
          <w:highlight w:val="none"/>
        </w:rPr>
        <w:instrText xml:space="preserve"> HYPERLINK \l "_Toc18489" </w:instrText>
      </w:r>
      <w:r>
        <w:rPr>
          <w:color w:val="auto"/>
          <w:highlight w:val="none"/>
        </w:rPr>
        <w:fldChar w:fldCharType="separate"/>
      </w:r>
      <w:r>
        <w:rPr>
          <w:rFonts w:hint="eastAsia" w:hAnsi="宋体" w:cs="宋体"/>
          <w:color w:val="auto"/>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_Toc18489 \h </w:instrText>
      </w:r>
      <w:r>
        <w:rPr>
          <w:color w:val="auto"/>
          <w:highlight w:val="none"/>
        </w:rPr>
        <w:fldChar w:fldCharType="separate"/>
      </w:r>
      <w:r>
        <w:rPr>
          <w:color w:val="auto"/>
          <w:highlight w:val="none"/>
        </w:rPr>
        <w:t>97</w:t>
      </w:r>
      <w:r>
        <w:rPr>
          <w:color w:val="auto"/>
          <w:highlight w:val="none"/>
        </w:rPr>
        <w:fldChar w:fldCharType="end"/>
      </w:r>
      <w:r>
        <w:rPr>
          <w:color w:val="auto"/>
          <w:highlight w:val="none"/>
        </w:rPr>
        <w:fldChar w:fldCharType="end"/>
      </w:r>
    </w:p>
    <w:p w14:paraId="48E5B958">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"_Toc17257" </w:instrText>
      </w:r>
      <w:r>
        <w:rPr>
          <w:color w:val="auto"/>
          <w:highlight w:val="none"/>
        </w:rPr>
        <w:fldChar w:fldCharType="separate"/>
      </w:r>
      <w:r>
        <w:rPr>
          <w:rFonts w:hint="eastAsia" w:hAnsi="宋体" w:cs="宋体"/>
          <w:color w:val="auto"/>
          <w:szCs w:val="28"/>
          <w:highlight w:val="none"/>
        </w:rPr>
        <w:t>第一节 投标文件外层包装封面</w:t>
      </w:r>
      <w:r>
        <w:rPr>
          <w:color w:val="auto"/>
          <w:highlight w:val="none"/>
        </w:rPr>
        <w:tab/>
      </w:r>
      <w:r>
        <w:rPr>
          <w:color w:val="auto"/>
          <w:highlight w:val="none"/>
        </w:rPr>
        <w:fldChar w:fldCharType="begin"/>
      </w:r>
      <w:r>
        <w:rPr>
          <w:color w:val="auto"/>
          <w:highlight w:val="none"/>
        </w:rPr>
        <w:instrText xml:space="preserve"> PAGEREF _Toc17257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513BBEA2">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"_Toc5824" </w:instrText>
      </w:r>
      <w:r>
        <w:rPr>
          <w:color w:val="auto"/>
          <w:highlight w:val="none"/>
        </w:rPr>
        <w:fldChar w:fldCharType="separate"/>
      </w:r>
      <w:r>
        <w:rPr>
          <w:rFonts w:hint="eastAsia" w:hAnsi="宋体" w:cs="宋体"/>
          <w:color w:val="auto"/>
          <w:szCs w:val="28"/>
          <w:highlight w:val="none"/>
        </w:rPr>
        <w:t>第二节 资格证明文件格式</w:t>
      </w:r>
      <w:r>
        <w:rPr>
          <w:color w:val="auto"/>
          <w:highlight w:val="none"/>
        </w:rPr>
        <w:tab/>
      </w:r>
      <w:r>
        <w:rPr>
          <w:color w:val="auto"/>
          <w:highlight w:val="none"/>
        </w:rPr>
        <w:fldChar w:fldCharType="begin"/>
      </w:r>
      <w:r>
        <w:rPr>
          <w:color w:val="auto"/>
          <w:highlight w:val="none"/>
        </w:rPr>
        <w:instrText xml:space="preserve"> PAGEREF _Toc5824 \h </w:instrText>
      </w:r>
      <w:r>
        <w:rPr>
          <w:color w:val="auto"/>
          <w:highlight w:val="none"/>
        </w:rPr>
        <w:fldChar w:fldCharType="separate"/>
      </w:r>
      <w:r>
        <w:rPr>
          <w:color w:val="auto"/>
          <w:highlight w:val="none"/>
        </w:rPr>
        <w:t>99</w:t>
      </w:r>
      <w:r>
        <w:rPr>
          <w:color w:val="auto"/>
          <w:highlight w:val="none"/>
        </w:rPr>
        <w:fldChar w:fldCharType="end"/>
      </w:r>
      <w:r>
        <w:rPr>
          <w:color w:val="auto"/>
          <w:highlight w:val="none"/>
        </w:rPr>
        <w:fldChar w:fldCharType="end"/>
      </w:r>
    </w:p>
    <w:p w14:paraId="0783C61A">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"_Toc8057" </w:instrText>
      </w:r>
      <w:r>
        <w:rPr>
          <w:color w:val="auto"/>
          <w:highlight w:val="none"/>
        </w:rPr>
        <w:fldChar w:fldCharType="separate"/>
      </w:r>
      <w:r>
        <w:rPr>
          <w:rFonts w:hint="eastAsia" w:hAnsi="宋体" w:cs="宋体"/>
          <w:color w:val="auto"/>
          <w:szCs w:val="28"/>
          <w:highlight w:val="none"/>
        </w:rPr>
        <w:t>第三节 商务文件格式</w:t>
      </w:r>
      <w:r>
        <w:rPr>
          <w:color w:val="auto"/>
          <w:highlight w:val="none"/>
        </w:rPr>
        <w:tab/>
      </w:r>
      <w:r>
        <w:rPr>
          <w:color w:val="auto"/>
          <w:highlight w:val="none"/>
        </w:rPr>
        <w:fldChar w:fldCharType="begin"/>
      </w:r>
      <w:r>
        <w:rPr>
          <w:color w:val="auto"/>
          <w:highlight w:val="none"/>
        </w:rPr>
        <w:instrText xml:space="preserve"> PAGEREF _Toc8057 \h </w:instrText>
      </w:r>
      <w:r>
        <w:rPr>
          <w:color w:val="auto"/>
          <w:highlight w:val="none"/>
        </w:rPr>
        <w:fldChar w:fldCharType="separate"/>
      </w:r>
      <w:r>
        <w:rPr>
          <w:color w:val="auto"/>
          <w:highlight w:val="none"/>
        </w:rPr>
        <w:t>106</w:t>
      </w:r>
      <w:r>
        <w:rPr>
          <w:color w:val="auto"/>
          <w:highlight w:val="none"/>
        </w:rPr>
        <w:fldChar w:fldCharType="end"/>
      </w:r>
      <w:r>
        <w:rPr>
          <w:color w:val="auto"/>
          <w:highlight w:val="none"/>
        </w:rPr>
        <w:fldChar w:fldCharType="end"/>
      </w:r>
    </w:p>
    <w:p w14:paraId="490DFC4B">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"_Toc18625" </w:instrText>
      </w:r>
      <w:r>
        <w:rPr>
          <w:color w:val="auto"/>
          <w:highlight w:val="none"/>
        </w:rPr>
        <w:fldChar w:fldCharType="separate"/>
      </w:r>
      <w:r>
        <w:rPr>
          <w:rFonts w:hint="eastAsia" w:hAnsi="宋体" w:cs="宋体"/>
          <w:color w:val="auto"/>
          <w:szCs w:val="28"/>
          <w:highlight w:val="none"/>
        </w:rPr>
        <w:t>第四节 技术文件格式</w:t>
      </w:r>
      <w:r>
        <w:rPr>
          <w:color w:val="auto"/>
          <w:highlight w:val="none"/>
        </w:rPr>
        <w:tab/>
      </w:r>
      <w:r>
        <w:rPr>
          <w:color w:val="auto"/>
          <w:highlight w:val="none"/>
        </w:rPr>
        <w:fldChar w:fldCharType="begin"/>
      </w:r>
      <w:r>
        <w:rPr>
          <w:color w:val="auto"/>
          <w:highlight w:val="none"/>
        </w:rPr>
        <w:instrText xml:space="preserve"> PAGEREF _Toc18625 \h </w:instrText>
      </w:r>
      <w:r>
        <w:rPr>
          <w:color w:val="auto"/>
          <w:highlight w:val="none"/>
        </w:rPr>
        <w:fldChar w:fldCharType="separate"/>
      </w:r>
      <w:r>
        <w:rPr>
          <w:color w:val="auto"/>
          <w:highlight w:val="none"/>
        </w:rPr>
        <w:t>118</w:t>
      </w:r>
      <w:r>
        <w:rPr>
          <w:color w:val="auto"/>
          <w:highlight w:val="none"/>
        </w:rPr>
        <w:fldChar w:fldCharType="end"/>
      </w:r>
      <w:r>
        <w:rPr>
          <w:color w:val="auto"/>
          <w:highlight w:val="none"/>
        </w:rPr>
        <w:fldChar w:fldCharType="end"/>
      </w:r>
    </w:p>
    <w:p w14:paraId="76A7A604">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"_Toc24450" </w:instrText>
      </w:r>
      <w:r>
        <w:rPr>
          <w:color w:val="auto"/>
          <w:highlight w:val="none"/>
        </w:rPr>
        <w:fldChar w:fldCharType="separate"/>
      </w:r>
      <w:r>
        <w:rPr>
          <w:rFonts w:hint="eastAsia" w:hAnsi="宋体" w:cs="宋体"/>
          <w:color w:val="auto"/>
          <w:szCs w:val="28"/>
          <w:highlight w:val="none"/>
        </w:rPr>
        <w:t>第五节 报价文件格式</w:t>
      </w:r>
      <w:r>
        <w:rPr>
          <w:color w:val="auto"/>
          <w:highlight w:val="none"/>
        </w:rPr>
        <w:tab/>
      </w:r>
      <w:r>
        <w:rPr>
          <w:color w:val="auto"/>
          <w:highlight w:val="none"/>
        </w:rPr>
        <w:fldChar w:fldCharType="begin"/>
      </w:r>
      <w:r>
        <w:rPr>
          <w:color w:val="auto"/>
          <w:highlight w:val="none"/>
        </w:rPr>
        <w:instrText xml:space="preserve"> PAGEREF _Toc24450 \h </w:instrText>
      </w:r>
      <w:r>
        <w:rPr>
          <w:color w:val="auto"/>
          <w:highlight w:val="none"/>
        </w:rPr>
        <w:fldChar w:fldCharType="separate"/>
      </w:r>
      <w:r>
        <w:rPr>
          <w:color w:val="auto"/>
          <w:highlight w:val="none"/>
        </w:rPr>
        <w:t>126</w:t>
      </w:r>
      <w:r>
        <w:rPr>
          <w:color w:val="auto"/>
          <w:highlight w:val="none"/>
        </w:rPr>
        <w:fldChar w:fldCharType="end"/>
      </w:r>
      <w:r>
        <w:rPr>
          <w:color w:val="auto"/>
          <w:highlight w:val="none"/>
        </w:rPr>
        <w:fldChar w:fldCharType="end"/>
      </w:r>
    </w:p>
    <w:p w14:paraId="033C7C96">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"_Toc3237" </w:instrText>
      </w:r>
      <w:r>
        <w:rPr>
          <w:color w:val="auto"/>
          <w:highlight w:val="none"/>
        </w:rPr>
        <w:fldChar w:fldCharType="separate"/>
      </w:r>
      <w:r>
        <w:rPr>
          <w:rFonts w:hint="eastAsia" w:ascii="宋体" w:hAnsi="宋体" w:cs="宋体"/>
          <w:color w:val="auto"/>
          <w:szCs w:val="28"/>
          <w:highlight w:val="none"/>
        </w:rPr>
        <w:t>第六节 其他文书、文件格式</w:t>
      </w:r>
      <w:r>
        <w:rPr>
          <w:color w:val="auto"/>
          <w:highlight w:val="none"/>
        </w:rPr>
        <w:tab/>
      </w:r>
      <w:r>
        <w:rPr>
          <w:color w:val="auto"/>
          <w:highlight w:val="none"/>
        </w:rPr>
        <w:fldChar w:fldCharType="begin"/>
      </w:r>
      <w:r>
        <w:rPr>
          <w:color w:val="auto"/>
          <w:highlight w:val="none"/>
        </w:rPr>
        <w:instrText xml:space="preserve"> PAGEREF _Toc3237 \h </w:instrText>
      </w:r>
      <w:r>
        <w:rPr>
          <w:color w:val="auto"/>
          <w:highlight w:val="none"/>
        </w:rPr>
        <w:fldChar w:fldCharType="separate"/>
      </w:r>
      <w:r>
        <w:rPr>
          <w:color w:val="auto"/>
          <w:highlight w:val="none"/>
        </w:rPr>
        <w:t>126</w:t>
      </w:r>
      <w:r>
        <w:rPr>
          <w:color w:val="auto"/>
          <w:highlight w:val="none"/>
        </w:rPr>
        <w:fldChar w:fldCharType="end"/>
      </w:r>
      <w:r>
        <w:rPr>
          <w:color w:val="auto"/>
          <w:highlight w:val="none"/>
        </w:rPr>
        <w:fldChar w:fldCharType="end"/>
      </w:r>
    </w:p>
    <w:p w14:paraId="2776A9E5">
      <w:pPr>
        <w:pStyle w:val="15"/>
        <w:tabs>
          <w:tab w:val="right" w:leader="dot" w:pos="9746"/>
        </w:tabs>
        <w:spacing w:before="0" w:after="0" w:line="400" w:lineRule="exact"/>
        <w:rPr>
          <w:color w:val="auto"/>
          <w:highlight w:val="none"/>
        </w:rPr>
      </w:pPr>
      <w:r>
        <w:rPr>
          <w:color w:val="auto"/>
          <w:highlight w:val="none"/>
        </w:rPr>
        <w:fldChar w:fldCharType="begin"/>
      </w:r>
      <w:r>
        <w:rPr>
          <w:color w:val="auto"/>
          <w:highlight w:val="none"/>
        </w:rPr>
        <w:instrText xml:space="preserve"> HYPERLINK \l "_Toc30072" </w:instrText>
      </w:r>
      <w:r>
        <w:rPr>
          <w:color w:val="auto"/>
          <w:highlight w:val="none"/>
        </w:rPr>
        <w:fldChar w:fldCharType="separate"/>
      </w:r>
      <w:r>
        <w:rPr>
          <w:rFonts w:hint="eastAsia" w:hAnsi="宋体" w:cs="宋体"/>
          <w:color w:val="auto"/>
          <w:highlight w:val="none"/>
        </w:rPr>
        <w:t>第七章 质疑、投诉证明材料格式</w:t>
      </w:r>
      <w:r>
        <w:rPr>
          <w:color w:val="auto"/>
          <w:highlight w:val="none"/>
        </w:rPr>
        <w:tab/>
      </w:r>
      <w:r>
        <w:rPr>
          <w:color w:val="auto"/>
          <w:highlight w:val="none"/>
        </w:rPr>
        <w:fldChar w:fldCharType="begin"/>
      </w:r>
      <w:r>
        <w:rPr>
          <w:color w:val="auto"/>
          <w:highlight w:val="none"/>
        </w:rPr>
        <w:instrText xml:space="preserve"> PAGEREF _Toc30072 \h </w:instrText>
      </w:r>
      <w:r>
        <w:rPr>
          <w:color w:val="auto"/>
          <w:highlight w:val="none"/>
        </w:rPr>
        <w:fldChar w:fldCharType="separate"/>
      </w:r>
      <w:r>
        <w:rPr>
          <w:color w:val="auto"/>
          <w:highlight w:val="none"/>
        </w:rPr>
        <w:t>134</w:t>
      </w:r>
      <w:r>
        <w:rPr>
          <w:color w:val="auto"/>
          <w:highlight w:val="none"/>
        </w:rPr>
        <w:fldChar w:fldCharType="end"/>
      </w:r>
      <w:r>
        <w:rPr>
          <w:color w:val="auto"/>
          <w:highlight w:val="none"/>
        </w:rPr>
        <w:fldChar w:fldCharType="end"/>
      </w:r>
    </w:p>
    <w:p w14:paraId="7861BE6D">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"_Toc23800" </w:instrText>
      </w:r>
      <w:r>
        <w:rPr>
          <w:color w:val="auto"/>
          <w:highlight w:val="none"/>
        </w:rPr>
        <w:fldChar w:fldCharType="separate"/>
      </w:r>
      <w:r>
        <w:rPr>
          <w:rFonts w:hint="eastAsia" w:ascii="宋体" w:hAnsi="宋体" w:cs="宋体"/>
          <w:bCs w:val="0"/>
          <w:color w:val="auto"/>
          <w:highlight w:val="none"/>
        </w:rPr>
        <w:t>第一节 质疑函（格式）</w:t>
      </w:r>
      <w:r>
        <w:rPr>
          <w:color w:val="auto"/>
          <w:highlight w:val="none"/>
        </w:rPr>
        <w:tab/>
      </w:r>
      <w:r>
        <w:rPr>
          <w:color w:val="auto"/>
          <w:highlight w:val="none"/>
        </w:rPr>
        <w:fldChar w:fldCharType="begin"/>
      </w:r>
      <w:r>
        <w:rPr>
          <w:color w:val="auto"/>
          <w:highlight w:val="none"/>
        </w:rPr>
        <w:instrText xml:space="preserve"> PAGEREF _Toc23800 \h </w:instrText>
      </w:r>
      <w:r>
        <w:rPr>
          <w:color w:val="auto"/>
          <w:highlight w:val="none"/>
        </w:rPr>
        <w:fldChar w:fldCharType="separate"/>
      </w:r>
      <w:r>
        <w:rPr>
          <w:color w:val="auto"/>
          <w:highlight w:val="none"/>
        </w:rPr>
        <w:t>135</w:t>
      </w:r>
      <w:r>
        <w:rPr>
          <w:color w:val="auto"/>
          <w:highlight w:val="none"/>
        </w:rPr>
        <w:fldChar w:fldCharType="end"/>
      </w:r>
      <w:r>
        <w:rPr>
          <w:color w:val="auto"/>
          <w:highlight w:val="none"/>
        </w:rPr>
        <w:fldChar w:fldCharType="end"/>
      </w:r>
    </w:p>
    <w:p w14:paraId="0A914527">
      <w:pPr>
        <w:pStyle w:val="17"/>
        <w:tabs>
          <w:tab w:val="right" w:leader="dot" w:pos="9746"/>
        </w:tabs>
        <w:spacing w:line="400" w:lineRule="exact"/>
        <w:rPr>
          <w:color w:val="auto"/>
          <w:highlight w:val="none"/>
        </w:rPr>
      </w:pPr>
      <w:r>
        <w:rPr>
          <w:color w:val="auto"/>
          <w:highlight w:val="none"/>
        </w:rPr>
        <w:fldChar w:fldCharType="begin"/>
      </w:r>
      <w:r>
        <w:rPr>
          <w:color w:val="auto"/>
          <w:highlight w:val="none"/>
        </w:rPr>
        <w:instrText xml:space="preserve"> HYPERLINK \l "_Toc18446" </w:instrText>
      </w:r>
      <w:r>
        <w:rPr>
          <w:color w:val="auto"/>
          <w:highlight w:val="none"/>
        </w:rPr>
        <w:fldChar w:fldCharType="separate"/>
      </w:r>
      <w:r>
        <w:rPr>
          <w:rFonts w:hint="eastAsia" w:ascii="宋体" w:hAnsi="宋体" w:cs="宋体"/>
          <w:bCs w:val="0"/>
          <w:color w:val="auto"/>
          <w:highlight w:val="none"/>
        </w:rPr>
        <w:t>第二节 投诉书（格式）</w:t>
      </w:r>
      <w:r>
        <w:rPr>
          <w:color w:val="auto"/>
          <w:highlight w:val="none"/>
        </w:rPr>
        <w:tab/>
      </w:r>
      <w:r>
        <w:rPr>
          <w:color w:val="auto"/>
          <w:highlight w:val="none"/>
        </w:rPr>
        <w:fldChar w:fldCharType="begin"/>
      </w:r>
      <w:r>
        <w:rPr>
          <w:color w:val="auto"/>
          <w:highlight w:val="none"/>
        </w:rPr>
        <w:instrText xml:space="preserve"> PAGEREF _Toc18446 \h </w:instrText>
      </w:r>
      <w:r>
        <w:rPr>
          <w:color w:val="auto"/>
          <w:highlight w:val="none"/>
        </w:rPr>
        <w:fldChar w:fldCharType="separate"/>
      </w:r>
      <w:r>
        <w:rPr>
          <w:color w:val="auto"/>
          <w:highlight w:val="none"/>
        </w:rPr>
        <w:t>138</w:t>
      </w:r>
      <w:r>
        <w:rPr>
          <w:color w:val="auto"/>
          <w:highlight w:val="none"/>
        </w:rPr>
        <w:fldChar w:fldCharType="end"/>
      </w:r>
      <w:r>
        <w:rPr>
          <w:color w:val="auto"/>
          <w:highlight w:val="none"/>
        </w:rPr>
        <w:fldChar w:fldCharType="end"/>
      </w:r>
    </w:p>
    <w:p w14:paraId="58514B46">
      <w:pPr>
        <w:pStyle w:val="12"/>
        <w:wordWrap w:val="0"/>
        <w:spacing w:line="360" w:lineRule="auto"/>
        <w:jc w:val="center"/>
        <w:rPr>
          <w:rFonts w:hAnsi="宋体" w:cs="宋体"/>
          <w:color w:val="auto"/>
          <w:highlight w:val="none"/>
        </w:rPr>
        <w:sectPr>
          <w:headerReference r:id="rId4" w:type="default"/>
          <w:pgSz w:w="11906" w:h="16838"/>
          <w:pgMar w:top="1440" w:right="1080" w:bottom="1440" w:left="1080" w:header="720" w:footer="720" w:gutter="0"/>
          <w:pgNumType w:start="1"/>
          <w:cols w:space="720" w:num="1"/>
          <w:docGrid w:type="lines" w:linePitch="331" w:charSpace="0"/>
        </w:sectPr>
      </w:pPr>
      <w:r>
        <w:rPr>
          <w:rFonts w:hint="eastAsia" w:hAnsi="宋体" w:cs="宋体"/>
          <w:bCs/>
          <w:caps/>
          <w:color w:val="auto"/>
          <w:szCs w:val="32"/>
          <w:highlight w:val="none"/>
          <w:u w:val="single"/>
        </w:rPr>
        <w:fldChar w:fldCharType="end"/>
      </w:r>
      <w:bookmarkStart w:id="0" w:name="_Toc11954"/>
      <w:r>
        <w:rPr>
          <w:rFonts w:hint="eastAsia" w:hAnsi="宋体" w:cs="宋体"/>
          <w:color w:val="auto"/>
          <w:highlight w:val="none"/>
        </w:rPr>
        <w:tab/>
      </w:r>
      <w:bookmarkEnd w:id="0"/>
      <w:bookmarkStart w:id="1" w:name="_Toc532545041"/>
    </w:p>
    <w:bookmarkEnd w:id="1"/>
    <w:p w14:paraId="0FD6E11B">
      <w:pPr>
        <w:pStyle w:val="12"/>
        <w:wordWrap w:val="0"/>
        <w:spacing w:line="360" w:lineRule="auto"/>
        <w:jc w:val="center"/>
        <w:outlineLvl w:val="0"/>
        <w:rPr>
          <w:rFonts w:hAnsi="宋体" w:cs="宋体"/>
          <w:b/>
          <w:color w:val="auto"/>
          <w:sz w:val="36"/>
          <w:szCs w:val="36"/>
          <w:highlight w:val="none"/>
        </w:rPr>
      </w:pPr>
      <w:bookmarkStart w:id="2" w:name="_Toc532545042"/>
      <w:r>
        <w:rPr>
          <w:rFonts w:hint="eastAsia" w:hAnsi="宋体" w:cs="宋体"/>
          <w:b/>
          <w:color w:val="auto"/>
          <w:sz w:val="36"/>
          <w:highlight w:val="none"/>
        </w:rPr>
        <w:t xml:space="preserve"> </w:t>
      </w:r>
      <w:bookmarkStart w:id="3" w:name="_Toc29110"/>
      <w:r>
        <w:rPr>
          <w:rFonts w:hint="eastAsia" w:hAnsi="宋体" w:cs="宋体"/>
          <w:b/>
          <w:color w:val="auto"/>
          <w:sz w:val="36"/>
          <w:highlight w:val="none"/>
        </w:rPr>
        <w:t>第一章  招标公告</w:t>
      </w:r>
      <w:bookmarkEnd w:id="3"/>
    </w:p>
    <w:p w14:paraId="351EB4D5">
      <w:pPr>
        <w:pStyle w:val="12"/>
        <w:wordWrap w:val="0"/>
        <w:spacing w:line="360" w:lineRule="auto"/>
        <w:jc w:val="center"/>
        <w:rPr>
          <w:rFonts w:hAnsi="宋体" w:cs="宋体"/>
          <w:b/>
          <w:color w:val="auto"/>
          <w:sz w:val="30"/>
          <w:szCs w:val="30"/>
          <w:highlight w:val="none"/>
        </w:rPr>
      </w:pPr>
      <w:r>
        <w:rPr>
          <w:rFonts w:hint="eastAsia" w:hAnsi="宋体" w:cs="宋体"/>
          <w:b/>
          <w:color w:val="auto"/>
          <w:sz w:val="30"/>
          <w:szCs w:val="30"/>
          <w:highlight w:val="none"/>
        </w:rPr>
        <w:t>公开招标公告</w:t>
      </w:r>
    </w:p>
    <w:p w14:paraId="18CE57EA">
      <w:pPr>
        <w:pBdr>
          <w:top w:val="single" w:color="auto" w:sz="4" w:space="1"/>
          <w:left w:val="single" w:color="auto" w:sz="4" w:space="4"/>
          <w:bottom w:val="single" w:color="auto" w:sz="4" w:space="1"/>
          <w:right w:val="single" w:color="auto" w:sz="4" w:space="4"/>
        </w:pBd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项目概况</w:t>
      </w:r>
    </w:p>
    <w:p w14:paraId="32D04639">
      <w:pPr>
        <w:pBdr>
          <w:top w:val="single" w:color="auto" w:sz="4" w:space="1"/>
          <w:left w:val="single" w:color="auto" w:sz="4" w:space="4"/>
          <w:bottom w:val="single" w:color="auto" w:sz="4" w:space="1"/>
          <w:right w:val="single" w:color="auto" w:sz="4" w:space="4"/>
        </w:pBdr>
        <w:wordWrap w:val="0"/>
        <w:spacing w:line="360" w:lineRule="auto"/>
        <w:ind w:firstLine="600" w:firstLineChars="250"/>
        <w:rPr>
          <w:rFonts w:ascii="宋体" w:hAnsi="宋体" w:cs="宋体"/>
          <w:color w:val="auto"/>
          <w:sz w:val="24"/>
          <w:highlight w:val="none"/>
          <w:u w:val="single"/>
        </w:rPr>
      </w:pPr>
      <w:r>
        <w:rPr>
          <w:rFonts w:hint="eastAsia" w:ascii="宋体" w:hAnsi="宋体" w:cs="宋体"/>
          <w:color w:val="auto"/>
          <w:sz w:val="24"/>
          <w:highlight w:val="none"/>
          <w:u w:val="single"/>
          <w:lang w:eastAsia="zh-CN"/>
        </w:rPr>
        <w:t>2026年文化活动服务（送戏下基层、进校园）</w:t>
      </w:r>
      <w:r>
        <w:rPr>
          <w:rFonts w:hint="eastAsia" w:ascii="宋体" w:hAnsi="宋体" w:cs="宋体"/>
          <w:color w:val="auto"/>
          <w:sz w:val="24"/>
          <w:highlight w:val="none"/>
        </w:rPr>
        <w:t>招标项目的潜在投标人应在</w:t>
      </w:r>
      <w:r>
        <w:rPr>
          <w:rFonts w:hint="eastAsia" w:ascii="宋体" w:hAnsi="宋体" w:cs="宋体"/>
          <w:color w:val="auto"/>
          <w:sz w:val="24"/>
          <w:highlight w:val="none"/>
          <w:lang w:eastAsia="zh-CN"/>
        </w:rPr>
        <w:t>“广西政府采购云”平台（https://www.gcy.zfcg.gxzf.gov.cn/）</w:t>
      </w:r>
      <w:r>
        <w:rPr>
          <w:rFonts w:hint="eastAsia" w:ascii="宋体" w:hAnsi="宋体" w:cs="宋体"/>
          <w:color w:val="auto"/>
          <w:sz w:val="24"/>
          <w:highlight w:val="none"/>
        </w:rPr>
        <w:t>获取（下载）招标文件，并于</w:t>
      </w:r>
      <w:r>
        <w:rPr>
          <w:rFonts w:hint="eastAsia" w:ascii="宋体" w:hAnsi="宋体" w:cs="宋体"/>
          <w:color w:val="auto"/>
          <w:sz w:val="24"/>
          <w:highlight w:val="none"/>
          <w:u w:val="single"/>
          <w:lang w:eastAsia="zh-CN" w:bidi="ar"/>
        </w:rPr>
        <w:t>2026年10月14日9时30分00秒</w:t>
      </w:r>
      <w:r>
        <w:rPr>
          <w:rFonts w:hint="eastAsia" w:ascii="宋体" w:hAnsi="宋体" w:cs="宋体"/>
          <w:bCs/>
          <w:color w:val="auto"/>
          <w:sz w:val="24"/>
          <w:highlight w:val="none"/>
        </w:rPr>
        <w:t>（北京时间）前</w:t>
      </w:r>
      <w:r>
        <w:rPr>
          <w:rFonts w:hint="eastAsia" w:ascii="宋体" w:hAnsi="宋体" w:cs="宋体"/>
          <w:color w:val="auto"/>
          <w:sz w:val="24"/>
          <w:highlight w:val="none"/>
        </w:rPr>
        <w:t>递交（上传）投标文件。</w:t>
      </w:r>
    </w:p>
    <w:p w14:paraId="0AC140A4">
      <w:pPr>
        <w:wordWrap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一、项目基本情况</w:t>
      </w:r>
    </w:p>
    <w:p w14:paraId="1A2E0D34">
      <w:pPr>
        <w:wordWrap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NNZC2026-G3-990877-GXYZ</w:t>
      </w:r>
    </w:p>
    <w:p w14:paraId="660EC5FE">
      <w:pPr>
        <w:wordWrap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采购计划文号：NNZC[2026]4590号-001</w:t>
      </w:r>
      <w:r>
        <w:rPr>
          <w:rFonts w:hint="eastAsia" w:ascii="宋体" w:hAnsi="宋体" w:cs="宋体"/>
          <w:color w:val="auto"/>
          <w:sz w:val="24"/>
          <w:highlight w:val="none"/>
          <w:lang w:eastAsia="zh-CN"/>
        </w:rPr>
        <w:t>、NNZC[2026]4590号-002</w:t>
      </w:r>
    </w:p>
    <w:p w14:paraId="2C6A07CB">
      <w:pPr>
        <w:wordWrap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2026年文化活动服务（送戏下基层、进校园）</w:t>
      </w:r>
    </w:p>
    <w:p w14:paraId="3C18E30C">
      <w:pPr>
        <w:wordWrap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预算金额：</w:t>
      </w:r>
      <w:r>
        <w:rPr>
          <w:rFonts w:hint="eastAsia" w:ascii="宋体" w:hAnsi="宋体" w:cs="宋体"/>
          <w:color w:val="auto"/>
          <w:sz w:val="24"/>
          <w:highlight w:val="none"/>
          <w:lang w:eastAsia="zh-CN"/>
        </w:rPr>
        <w:t>人民币</w:t>
      </w:r>
      <w:r>
        <w:rPr>
          <w:rFonts w:hint="eastAsia" w:ascii="宋体" w:hAnsi="宋体" w:cs="宋体"/>
          <w:color w:val="auto"/>
          <w:sz w:val="24"/>
          <w:highlight w:val="none"/>
          <w:lang w:val="en-US" w:eastAsia="zh-CN"/>
        </w:rPr>
        <w:t>贰佰贰拾柒万元整(¥2270000.00）</w:t>
      </w:r>
    </w:p>
    <w:p w14:paraId="1061C200">
      <w:pPr>
        <w:wordWrap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最高限价：</w:t>
      </w:r>
      <w:r>
        <w:rPr>
          <w:rFonts w:hint="eastAsia" w:ascii="宋体" w:hAnsi="宋体" w:cs="宋体"/>
          <w:color w:val="auto"/>
          <w:sz w:val="24"/>
          <w:highlight w:val="none"/>
          <w:lang w:eastAsia="zh-CN"/>
        </w:rPr>
        <w:t>人民币贰佰贰拾柒万元整(¥2270000.00）</w:t>
      </w:r>
    </w:p>
    <w:p w14:paraId="7EE4B213">
      <w:pPr>
        <w:wordWrap w:val="0"/>
        <w:spacing w:line="360" w:lineRule="auto"/>
        <w:ind w:firstLine="480" w:firstLineChars="200"/>
        <w:rPr>
          <w:color w:val="auto"/>
          <w:highlight w:val="none"/>
        </w:rPr>
      </w:pPr>
      <w:r>
        <w:rPr>
          <w:rFonts w:hint="eastAsia" w:ascii="宋体" w:hAnsi="宋体" w:cs="宋体"/>
          <w:color w:val="auto"/>
          <w:sz w:val="24"/>
          <w:highlight w:val="none"/>
        </w:rPr>
        <w:t>采购需求：</w:t>
      </w:r>
    </w:p>
    <w:tbl>
      <w:tblPr>
        <w:tblStyle w:val="20"/>
        <w:tblW w:w="101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3"/>
        <w:gridCol w:w="1918"/>
        <w:gridCol w:w="889"/>
        <w:gridCol w:w="862"/>
        <w:gridCol w:w="5711"/>
      </w:tblGrid>
      <w:tr w14:paraId="4B1144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793" w:type="dxa"/>
            <w:tcBorders>
              <w:top w:val="single" w:color="auto" w:sz="4" w:space="0"/>
              <w:left w:val="single" w:color="auto" w:sz="4" w:space="0"/>
              <w:bottom w:val="single" w:color="auto" w:sz="4" w:space="0"/>
              <w:right w:val="single" w:color="auto" w:sz="4" w:space="0"/>
            </w:tcBorders>
            <w:vAlign w:val="center"/>
          </w:tcPr>
          <w:p w14:paraId="1056349A">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918" w:type="dxa"/>
            <w:tcBorders>
              <w:top w:val="single" w:color="auto" w:sz="4" w:space="0"/>
              <w:left w:val="single" w:color="auto" w:sz="4" w:space="0"/>
              <w:bottom w:val="single" w:color="auto" w:sz="4" w:space="0"/>
              <w:right w:val="single" w:color="auto" w:sz="4" w:space="0"/>
            </w:tcBorders>
            <w:vAlign w:val="center"/>
          </w:tcPr>
          <w:p w14:paraId="03C8EC94">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标的名称</w:t>
            </w:r>
          </w:p>
        </w:tc>
        <w:tc>
          <w:tcPr>
            <w:tcW w:w="889" w:type="dxa"/>
            <w:tcBorders>
              <w:top w:val="single" w:color="auto" w:sz="4" w:space="0"/>
              <w:left w:val="single" w:color="auto" w:sz="4" w:space="0"/>
              <w:bottom w:val="single" w:color="auto" w:sz="4" w:space="0"/>
              <w:right w:val="single" w:color="auto" w:sz="4" w:space="0"/>
            </w:tcBorders>
            <w:vAlign w:val="center"/>
          </w:tcPr>
          <w:p w14:paraId="1D2C29C8">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单位</w:t>
            </w:r>
          </w:p>
        </w:tc>
        <w:tc>
          <w:tcPr>
            <w:tcW w:w="862" w:type="dxa"/>
            <w:tcBorders>
              <w:top w:val="single" w:color="auto" w:sz="4" w:space="0"/>
              <w:left w:val="single" w:color="auto" w:sz="4" w:space="0"/>
              <w:bottom w:val="single" w:color="auto" w:sz="4" w:space="0"/>
              <w:right w:val="single" w:color="auto" w:sz="4" w:space="0"/>
            </w:tcBorders>
            <w:vAlign w:val="center"/>
          </w:tcPr>
          <w:p w14:paraId="0C425F8E">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数量</w:t>
            </w:r>
          </w:p>
        </w:tc>
        <w:tc>
          <w:tcPr>
            <w:tcW w:w="5711" w:type="dxa"/>
            <w:tcBorders>
              <w:top w:val="single" w:color="auto" w:sz="4" w:space="0"/>
              <w:left w:val="single" w:color="auto" w:sz="4" w:space="0"/>
              <w:bottom w:val="single" w:color="auto" w:sz="4" w:space="0"/>
              <w:right w:val="single" w:color="auto" w:sz="4" w:space="0"/>
            </w:tcBorders>
            <w:vAlign w:val="center"/>
          </w:tcPr>
          <w:p w14:paraId="56F15317">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简要服务要求或者技术需求</w:t>
            </w:r>
          </w:p>
        </w:tc>
      </w:tr>
      <w:tr w14:paraId="5B47CA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93" w:type="dxa"/>
            <w:tcBorders>
              <w:top w:val="single" w:color="auto" w:sz="4" w:space="0"/>
              <w:left w:val="single" w:color="auto" w:sz="4" w:space="0"/>
              <w:bottom w:val="single" w:color="auto" w:sz="4" w:space="0"/>
              <w:right w:val="single" w:color="auto" w:sz="4" w:space="0"/>
            </w:tcBorders>
            <w:vAlign w:val="center"/>
          </w:tcPr>
          <w:p w14:paraId="2ADA3428">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1918" w:type="dxa"/>
            <w:tcBorders>
              <w:top w:val="single" w:color="auto" w:sz="4" w:space="0"/>
              <w:left w:val="single" w:color="auto" w:sz="4" w:space="0"/>
              <w:bottom w:val="single" w:color="auto" w:sz="4" w:space="0"/>
              <w:right w:val="single" w:color="auto" w:sz="4" w:space="0"/>
            </w:tcBorders>
            <w:vAlign w:val="center"/>
          </w:tcPr>
          <w:p w14:paraId="0390F46C">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lang w:val="en-US" w:eastAsia="zh-CN"/>
              </w:rPr>
              <w:t>2026年文化活动服务（送戏下基层、进校园）</w:t>
            </w:r>
            <w:r>
              <w:rPr>
                <w:rFonts w:hint="eastAsia" w:ascii="宋体" w:hAnsi="宋体" w:cs="宋体"/>
                <w:color w:val="auto"/>
                <w:sz w:val="24"/>
                <w:highlight w:val="none"/>
                <w:lang w:eastAsia="zh-CN"/>
              </w:rPr>
              <w:t xml:space="preserve"> </w:t>
            </w:r>
          </w:p>
        </w:tc>
        <w:tc>
          <w:tcPr>
            <w:tcW w:w="889" w:type="dxa"/>
            <w:tcBorders>
              <w:top w:val="single" w:color="auto" w:sz="4" w:space="0"/>
              <w:left w:val="single" w:color="auto" w:sz="4" w:space="0"/>
              <w:bottom w:val="single" w:color="auto" w:sz="4" w:space="0"/>
              <w:right w:val="single" w:color="auto" w:sz="4" w:space="0"/>
            </w:tcBorders>
            <w:vAlign w:val="center"/>
          </w:tcPr>
          <w:p w14:paraId="7F638982">
            <w:pPr>
              <w:wordWrap w:val="0"/>
              <w:snapToGrid w:val="0"/>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项</w:t>
            </w:r>
          </w:p>
        </w:tc>
        <w:tc>
          <w:tcPr>
            <w:tcW w:w="862" w:type="dxa"/>
            <w:tcBorders>
              <w:top w:val="single" w:color="auto" w:sz="4" w:space="0"/>
              <w:left w:val="single" w:color="auto" w:sz="4" w:space="0"/>
              <w:bottom w:val="single" w:color="auto" w:sz="4" w:space="0"/>
              <w:right w:val="single" w:color="auto" w:sz="4" w:space="0"/>
            </w:tcBorders>
            <w:vAlign w:val="center"/>
          </w:tcPr>
          <w:p w14:paraId="182F6FFF">
            <w:pPr>
              <w:wordWrap w:val="0"/>
              <w:snapToGrid w:val="0"/>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w:t>
            </w:r>
          </w:p>
        </w:tc>
        <w:tc>
          <w:tcPr>
            <w:tcW w:w="5711" w:type="dxa"/>
            <w:tcBorders>
              <w:top w:val="single" w:color="auto" w:sz="4" w:space="0"/>
              <w:left w:val="single" w:color="auto" w:sz="4" w:space="0"/>
              <w:bottom w:val="single" w:color="auto" w:sz="4" w:space="0"/>
              <w:right w:val="single" w:color="auto" w:sz="4" w:space="0"/>
            </w:tcBorders>
            <w:vAlign w:val="center"/>
          </w:tcPr>
          <w:p w14:paraId="15DEE7B4">
            <w:pPr>
              <w:keepNext w:val="0"/>
              <w:keepLines w:val="0"/>
              <w:spacing w:line="360" w:lineRule="auto"/>
              <w:outlineLvl w:val="9"/>
              <w:rPr>
                <w:rFonts w:hint="eastAsia" w:ascii="宋体" w:hAnsi="宋体" w:eastAsia="宋体" w:cs="宋体"/>
                <w:b w:val="0"/>
                <w:bCs w:val="0"/>
                <w:color w:val="auto"/>
                <w:kern w:val="2"/>
                <w:sz w:val="24"/>
                <w:szCs w:val="24"/>
                <w:highlight w:val="none"/>
              </w:rPr>
            </w:pPr>
            <w:r>
              <w:rPr>
                <w:rFonts w:hint="eastAsia" w:ascii="宋体" w:hAnsi="宋体" w:cs="宋体"/>
                <w:b w:val="0"/>
                <w:bCs w:val="0"/>
                <w:color w:val="auto"/>
                <w:kern w:val="2"/>
                <w:sz w:val="24"/>
                <w:szCs w:val="24"/>
                <w:highlight w:val="none"/>
                <w:lang w:eastAsia="zh-CN"/>
              </w:rPr>
              <w:t>一、</w:t>
            </w:r>
            <w:r>
              <w:rPr>
                <w:rFonts w:hint="eastAsia" w:ascii="宋体" w:hAnsi="宋体" w:eastAsia="宋体" w:cs="宋体"/>
                <w:b w:val="0"/>
                <w:bCs w:val="0"/>
                <w:color w:val="auto"/>
                <w:kern w:val="2"/>
                <w:sz w:val="24"/>
                <w:szCs w:val="24"/>
                <w:highlight w:val="none"/>
              </w:rPr>
              <w:t>项目要求</w:t>
            </w:r>
          </w:p>
          <w:p w14:paraId="27C0AAA2">
            <w:pPr>
              <w:keepNext w:val="0"/>
              <w:keepLines w:val="0"/>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kern w:val="2"/>
                <w:sz w:val="24"/>
                <w:szCs w:val="24"/>
                <w:highlight w:val="none"/>
              </w:rPr>
              <w:t>按照采购人的具体工作要求，</w:t>
            </w:r>
            <w:r>
              <w:rPr>
                <w:rFonts w:hint="eastAsia" w:ascii="宋体" w:hAnsi="宋体" w:eastAsia="宋体" w:cs="宋体"/>
                <w:b w:val="0"/>
                <w:bCs w:val="0"/>
                <w:color w:val="auto"/>
                <w:kern w:val="2"/>
                <w:sz w:val="24"/>
                <w:szCs w:val="24"/>
                <w:highlight w:val="none"/>
                <w:lang w:val="en-US" w:eastAsia="zh-CN"/>
              </w:rPr>
              <w:t>在南宁市各县区</w:t>
            </w:r>
            <w:r>
              <w:rPr>
                <w:rFonts w:hint="eastAsia" w:ascii="宋体" w:hAnsi="宋体" w:eastAsia="宋体" w:cs="宋体"/>
                <w:b w:val="0"/>
                <w:bCs w:val="0"/>
                <w:color w:val="auto"/>
                <w:kern w:val="2"/>
                <w:sz w:val="24"/>
                <w:szCs w:val="24"/>
                <w:highlight w:val="none"/>
              </w:rPr>
              <w:t>开展202</w:t>
            </w:r>
            <w:r>
              <w:rPr>
                <w:rFonts w:hint="eastAsia" w:ascii="宋体" w:hAnsi="宋体" w:cs="宋体"/>
                <w:b w:val="0"/>
                <w:bCs w:val="0"/>
                <w:color w:val="auto"/>
                <w:kern w:val="2"/>
                <w:sz w:val="24"/>
                <w:szCs w:val="24"/>
                <w:highlight w:val="none"/>
                <w:lang w:val="en-US" w:eastAsia="zh-CN"/>
              </w:rPr>
              <w:t>6</w:t>
            </w:r>
            <w:r>
              <w:rPr>
                <w:rFonts w:hint="eastAsia" w:ascii="宋体" w:hAnsi="宋体" w:eastAsia="宋体" w:cs="宋体"/>
                <w:b w:val="0"/>
                <w:bCs w:val="0"/>
                <w:color w:val="auto"/>
                <w:kern w:val="2"/>
                <w:sz w:val="24"/>
                <w:szCs w:val="24"/>
                <w:highlight w:val="none"/>
              </w:rPr>
              <w:t>年文化活动服务</w:t>
            </w:r>
            <w:r>
              <w:rPr>
                <w:rFonts w:hint="eastAsia" w:ascii="宋体" w:hAnsi="宋体" w:eastAsia="宋体" w:cs="宋体"/>
                <w:b w:val="0"/>
                <w:bCs w:val="0"/>
                <w:color w:val="auto"/>
                <w:kern w:val="2"/>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rPr>
              <w:t>包含</w:t>
            </w:r>
            <w:r>
              <w:rPr>
                <w:rFonts w:hint="eastAsia" w:ascii="宋体" w:hAnsi="宋体" w:eastAsia="宋体" w:cs="宋体"/>
                <w:b w:val="0"/>
                <w:bCs w:val="0"/>
                <w:color w:val="auto"/>
                <w:kern w:val="2"/>
                <w:sz w:val="24"/>
                <w:szCs w:val="24"/>
                <w:highlight w:val="none"/>
              </w:rPr>
              <w:t>送戏下基层</w:t>
            </w:r>
            <w:r>
              <w:rPr>
                <w:rFonts w:hint="eastAsia" w:ascii="宋体" w:hAnsi="宋体" w:cs="宋体"/>
                <w:b w:val="0"/>
                <w:bCs w:val="0"/>
                <w:color w:val="auto"/>
                <w:kern w:val="2"/>
                <w:sz w:val="24"/>
                <w:szCs w:val="24"/>
                <w:highlight w:val="none"/>
                <w:lang w:val="en-US" w:eastAsia="zh-CN"/>
              </w:rPr>
              <w:t>103场、儿童剧</w:t>
            </w:r>
            <w:r>
              <w:rPr>
                <w:rFonts w:hint="eastAsia" w:ascii="宋体" w:hAnsi="宋体" w:eastAsia="宋体" w:cs="宋体"/>
                <w:b w:val="0"/>
                <w:bCs w:val="0"/>
                <w:color w:val="auto"/>
                <w:kern w:val="2"/>
                <w:sz w:val="24"/>
                <w:szCs w:val="24"/>
                <w:highlight w:val="none"/>
              </w:rPr>
              <w:t>进校园</w:t>
            </w:r>
            <w:r>
              <w:rPr>
                <w:rFonts w:hint="eastAsia" w:ascii="宋体" w:hAnsi="宋体" w:cs="宋体"/>
                <w:b w:val="0"/>
                <w:bCs w:val="0"/>
                <w:color w:val="auto"/>
                <w:kern w:val="2"/>
                <w:sz w:val="24"/>
                <w:szCs w:val="24"/>
                <w:highlight w:val="none"/>
                <w:lang w:val="en-US" w:eastAsia="zh-CN"/>
              </w:rPr>
              <w:t>30场、精品剧目进高校10场、</w:t>
            </w:r>
            <w:r>
              <w:rPr>
                <w:rFonts w:hint="eastAsia" w:ascii="宋体" w:hAnsi="宋体" w:eastAsia="宋体" w:cs="宋体"/>
                <w:b w:val="0"/>
                <w:bCs w:val="0"/>
                <w:color w:val="auto"/>
                <w:kern w:val="2"/>
                <w:sz w:val="24"/>
                <w:szCs w:val="24"/>
                <w:highlight w:val="none"/>
              </w:rPr>
              <w:t>送戏下基层</w:t>
            </w:r>
            <w:r>
              <w:rPr>
                <w:rFonts w:hint="eastAsia" w:ascii="宋体" w:hAnsi="宋体" w:cs="宋体"/>
                <w:b w:val="0"/>
                <w:bCs w:val="0"/>
                <w:color w:val="auto"/>
                <w:kern w:val="2"/>
                <w:sz w:val="24"/>
                <w:szCs w:val="24"/>
                <w:highlight w:val="none"/>
                <w:lang w:eastAsia="zh-CN"/>
              </w:rPr>
              <w:t>“</w:t>
            </w:r>
            <w:r>
              <w:rPr>
                <w:rFonts w:hint="eastAsia" w:ascii="宋体" w:hAnsi="宋体" w:cs="宋体"/>
                <w:b w:val="0"/>
                <w:bCs w:val="0"/>
                <w:color w:val="auto"/>
                <w:kern w:val="2"/>
                <w:sz w:val="24"/>
                <w:szCs w:val="24"/>
                <w:highlight w:val="none"/>
                <w:lang w:val="en-US" w:eastAsia="zh-CN"/>
              </w:rPr>
              <w:t>小而精小而美</w:t>
            </w:r>
            <w:r>
              <w:rPr>
                <w:rFonts w:hint="eastAsia" w:ascii="宋体" w:hAnsi="宋体" w:cs="宋体"/>
                <w:b w:val="0"/>
                <w:bCs w:val="0"/>
                <w:color w:val="auto"/>
                <w:kern w:val="2"/>
                <w:sz w:val="24"/>
                <w:szCs w:val="24"/>
                <w:highlight w:val="none"/>
                <w:lang w:eastAsia="zh-CN"/>
              </w:rPr>
              <w:t>”</w:t>
            </w:r>
            <w:r>
              <w:rPr>
                <w:rFonts w:hint="eastAsia" w:ascii="宋体" w:hAnsi="宋体" w:cs="宋体"/>
                <w:b w:val="0"/>
                <w:bCs w:val="0"/>
                <w:color w:val="auto"/>
                <w:kern w:val="2"/>
                <w:sz w:val="24"/>
                <w:szCs w:val="24"/>
                <w:highlight w:val="none"/>
                <w:lang w:val="en-US" w:eastAsia="zh-CN"/>
              </w:rPr>
              <w:t>77场，共计220场,</w:t>
            </w:r>
            <w:r>
              <w:rPr>
                <w:rFonts w:hint="eastAsia" w:ascii="宋体" w:hAnsi="宋体" w:eastAsia="宋体" w:cs="宋体"/>
                <w:b w:val="0"/>
                <w:bCs w:val="0"/>
                <w:color w:val="auto"/>
                <w:kern w:val="2"/>
                <w:sz w:val="24"/>
                <w:szCs w:val="24"/>
                <w:highlight w:val="none"/>
                <w:lang w:val="en-US" w:eastAsia="zh-CN"/>
              </w:rPr>
              <w:t>在</w:t>
            </w:r>
            <w:r>
              <w:rPr>
                <w:rFonts w:hint="eastAsia" w:ascii="宋体" w:hAnsi="宋体" w:eastAsia="宋体" w:cs="宋体"/>
                <w:b w:val="0"/>
                <w:bCs w:val="0"/>
                <w:color w:val="auto"/>
                <w:kern w:val="2"/>
                <w:sz w:val="24"/>
                <w:szCs w:val="24"/>
                <w:highlight w:val="none"/>
              </w:rPr>
              <w:t>采购人要求的时间节点</w:t>
            </w:r>
            <w:r>
              <w:rPr>
                <w:rFonts w:hint="eastAsia" w:ascii="宋体" w:hAnsi="宋体" w:eastAsia="宋体" w:cs="宋体"/>
                <w:b w:val="0"/>
                <w:bCs w:val="0"/>
                <w:color w:val="auto"/>
                <w:kern w:val="2"/>
                <w:sz w:val="24"/>
                <w:szCs w:val="24"/>
                <w:highlight w:val="none"/>
                <w:lang w:val="en-US" w:eastAsia="zh-CN"/>
              </w:rPr>
              <w:t>内</w:t>
            </w:r>
            <w:r>
              <w:rPr>
                <w:rFonts w:hint="eastAsia" w:ascii="宋体" w:hAnsi="宋体" w:eastAsia="宋体" w:cs="宋体"/>
                <w:b w:val="0"/>
                <w:bCs w:val="0"/>
                <w:color w:val="auto"/>
                <w:kern w:val="2"/>
                <w:sz w:val="24"/>
                <w:szCs w:val="24"/>
                <w:highlight w:val="none"/>
              </w:rPr>
              <w:t>完成</w:t>
            </w:r>
            <w:r>
              <w:rPr>
                <w:rFonts w:hint="eastAsia" w:ascii="宋体" w:hAnsi="宋体" w:eastAsia="宋体" w:cs="宋体"/>
                <w:b w:val="0"/>
                <w:bCs w:val="0"/>
                <w:color w:val="auto"/>
                <w:kern w:val="2"/>
                <w:sz w:val="24"/>
                <w:szCs w:val="24"/>
                <w:highlight w:val="none"/>
                <w:lang w:val="en-US" w:eastAsia="zh-CN"/>
              </w:rPr>
              <w:t>所有</w:t>
            </w:r>
            <w:r>
              <w:rPr>
                <w:rFonts w:hint="eastAsia" w:ascii="宋体" w:hAnsi="宋体" w:eastAsia="宋体" w:cs="宋体"/>
                <w:b w:val="0"/>
                <w:bCs w:val="0"/>
                <w:color w:val="auto"/>
                <w:kern w:val="2"/>
                <w:sz w:val="24"/>
                <w:szCs w:val="24"/>
                <w:highlight w:val="none"/>
              </w:rPr>
              <w:t>工作，</w:t>
            </w:r>
            <w:r>
              <w:rPr>
                <w:rFonts w:hint="eastAsia" w:ascii="宋体" w:hAnsi="宋体" w:eastAsia="宋体" w:cs="宋体"/>
                <w:b w:val="0"/>
                <w:bCs w:val="0"/>
                <w:color w:val="auto"/>
                <w:kern w:val="2"/>
                <w:sz w:val="24"/>
                <w:szCs w:val="24"/>
                <w:highlight w:val="none"/>
                <w:lang w:val="en-US" w:eastAsia="zh-CN"/>
              </w:rPr>
              <w:t>在工作开展过程中</w:t>
            </w:r>
            <w:r>
              <w:rPr>
                <w:rFonts w:hint="eastAsia" w:ascii="宋体" w:hAnsi="宋体" w:eastAsia="宋体" w:cs="宋体"/>
                <w:b w:val="0"/>
                <w:bCs w:val="0"/>
                <w:color w:val="auto"/>
                <w:kern w:val="2"/>
                <w:sz w:val="24"/>
                <w:szCs w:val="24"/>
                <w:highlight w:val="none"/>
              </w:rPr>
              <w:t>相关内容未能满足采购人需求的，中标供应商须根据采购人的要求进行修改，直到满足采购人的要求为止。</w:t>
            </w:r>
          </w:p>
          <w:p w14:paraId="33A93051">
            <w:pPr>
              <w:wordWrap w:val="0"/>
              <w:snapToGrid w:val="0"/>
              <w:spacing w:line="360" w:lineRule="auto"/>
              <w:jc w:val="left"/>
              <w:rPr>
                <w:rFonts w:ascii="宋体" w:hAnsi="宋体" w:cs="宋体"/>
                <w:color w:val="auto"/>
                <w:sz w:val="24"/>
                <w:highlight w:val="none"/>
              </w:rPr>
            </w:pPr>
            <w:r>
              <w:rPr>
                <w:rFonts w:hint="eastAsia" w:ascii="宋体" w:hAnsi="宋体" w:eastAsia="宋体" w:cs="宋体"/>
                <w:b/>
                <w:bCs/>
                <w:color w:val="auto"/>
                <w:sz w:val="24"/>
                <w:highlight w:val="none"/>
                <w:lang w:eastAsia="zh-CN"/>
              </w:rPr>
              <w:t>……具体详见</w:t>
            </w:r>
            <w:r>
              <w:rPr>
                <w:rFonts w:hint="eastAsia" w:ascii="宋体" w:hAnsi="宋体" w:eastAsia="宋体" w:cs="宋体"/>
                <w:b/>
                <w:bCs/>
                <w:color w:val="auto"/>
                <w:sz w:val="24"/>
                <w:highlight w:val="none"/>
                <w:lang w:val="en-US" w:eastAsia="zh-CN"/>
              </w:rPr>
              <w:t>招标文件 第二章</w:t>
            </w:r>
            <w:r>
              <w:rPr>
                <w:rFonts w:hint="eastAsia" w:ascii="宋体" w:hAnsi="宋体" w:eastAsia="宋体" w:cs="宋体"/>
                <w:b/>
                <w:bCs/>
                <w:color w:val="auto"/>
                <w:sz w:val="24"/>
                <w:highlight w:val="none"/>
                <w:lang w:eastAsia="zh-CN"/>
              </w:rPr>
              <w:t>采购需求</w:t>
            </w:r>
            <w:r>
              <w:rPr>
                <w:rFonts w:hint="eastAsia" w:ascii="宋体" w:hAnsi="宋体" w:eastAsia="宋体" w:cs="宋体"/>
                <w:b/>
                <w:bCs/>
                <w:color w:val="auto"/>
                <w:sz w:val="24"/>
                <w:highlight w:val="none"/>
                <w:lang w:val="en-US" w:eastAsia="zh-CN"/>
              </w:rPr>
              <w:t xml:space="preserve"> 服务需求一览表</w:t>
            </w:r>
            <w:r>
              <w:rPr>
                <w:rFonts w:hint="eastAsia" w:ascii="宋体" w:hAnsi="宋体" w:eastAsia="宋体" w:cs="宋体"/>
                <w:b/>
                <w:bCs/>
                <w:color w:val="auto"/>
                <w:sz w:val="24"/>
                <w:highlight w:val="none"/>
                <w:lang w:eastAsia="zh-CN"/>
              </w:rPr>
              <w:t>。</w:t>
            </w:r>
          </w:p>
        </w:tc>
      </w:tr>
    </w:tbl>
    <w:p w14:paraId="407C6558">
      <w:pPr>
        <w:wordWrap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合同履行期限：详见公开招标文件。</w:t>
      </w:r>
    </w:p>
    <w:p w14:paraId="021CEC2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是否接受联合体投标：本项目不接受联合体。</w:t>
      </w:r>
    </w:p>
    <w:p w14:paraId="0EA5C992">
      <w:pPr>
        <w:wordWrap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二、投标人的资格要求：</w:t>
      </w:r>
    </w:p>
    <w:p w14:paraId="5EF40C6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1.满足《中华人民共和国政府采购法》第二十二条规定；</w:t>
      </w:r>
    </w:p>
    <w:p w14:paraId="768E808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2.落实政府采购政策需满足的资格要求：</w:t>
      </w:r>
    </w:p>
    <w:p w14:paraId="50DB9E4E">
      <w:pPr>
        <w:wordWrap w:val="0"/>
        <w:spacing w:line="360" w:lineRule="auto"/>
        <w:ind w:firstLine="420" w:firstLineChars="200"/>
        <w:rPr>
          <w:rFonts w:ascii="宋体" w:hAnsi="宋体" w:cs="宋体"/>
          <w:color w:val="auto"/>
          <w:sz w:val="24"/>
          <w:highlight w:val="none"/>
        </w:rPr>
      </w:pPr>
      <w:r>
        <w:rPr>
          <w:rFonts w:hint="eastAsia" w:ascii="宋体" w:hAnsi="宋体" w:cs="宋体"/>
          <w:color w:val="auto"/>
          <w:szCs w:val="21"/>
          <w:highlight w:val="none"/>
        </w:rPr>
        <w:t>☑</w:t>
      </w:r>
      <w:r>
        <w:rPr>
          <w:rFonts w:hint="eastAsia" w:ascii="宋体" w:hAnsi="宋体" w:cs="宋体"/>
          <w:color w:val="auto"/>
          <w:sz w:val="24"/>
          <w:highlight w:val="none"/>
        </w:rPr>
        <w:t>专门面向</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企业采购的项目（供应商应为小微企业、监狱企业、残疾人福利性单位)</w:t>
      </w:r>
    </w:p>
    <w:p w14:paraId="2E9178C8">
      <w:pPr>
        <w:wordWrap w:val="0"/>
        <w:spacing w:line="360" w:lineRule="auto"/>
        <w:ind w:firstLine="420" w:firstLineChars="200"/>
        <w:rPr>
          <w:rFonts w:ascii="宋体" w:hAnsi="宋体" w:cs="宋体"/>
          <w:color w:val="auto"/>
          <w:sz w:val="24"/>
          <w:highlight w:val="none"/>
        </w:rPr>
      </w:pPr>
      <w:r>
        <w:rPr>
          <w:rFonts w:hint="eastAsia" w:ascii="宋体" w:hAnsi="宋体" w:cs="宋体"/>
          <w:color w:val="auto"/>
          <w:szCs w:val="21"/>
          <w:highlight w:val="none"/>
        </w:rPr>
        <w:t>□</w:t>
      </w:r>
      <w:r>
        <w:rPr>
          <w:rFonts w:hint="eastAsia" w:ascii="宋体" w:hAnsi="宋体" w:cs="宋体"/>
          <w:color w:val="auto"/>
          <w:sz w:val="24"/>
          <w:highlight w:val="none"/>
        </w:rPr>
        <w:t>非专门面向中小企业采购的项目</w:t>
      </w:r>
    </w:p>
    <w:p w14:paraId="79F7EBC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3.本项目的特定资格要求：无。</w:t>
      </w:r>
    </w:p>
    <w:p w14:paraId="70D635D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4.本项目的特定条件：无。</w:t>
      </w:r>
    </w:p>
    <w:p w14:paraId="171B783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EB4F464">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 对在“信用中国”网站(www.creditchina.gov.cn) 、中国政府采购网(www.ccgp.gov.cn)被列入失信被执行人、</w:t>
      </w:r>
      <w:r>
        <w:rPr>
          <w:rFonts w:hint="eastAsia" w:ascii="宋体" w:hAnsi="宋体" w:cs="宋体"/>
          <w:color w:val="auto"/>
          <w:sz w:val="24"/>
          <w:highlight w:val="none"/>
          <w:lang w:eastAsia="zh-CN"/>
        </w:rPr>
        <w:t>重大税收违法失信主体</w:t>
      </w:r>
      <w:r>
        <w:rPr>
          <w:rFonts w:hint="eastAsia" w:ascii="宋体" w:hAnsi="宋体" w:cs="宋体"/>
          <w:color w:val="auto"/>
          <w:sz w:val="24"/>
          <w:highlight w:val="none"/>
        </w:rPr>
        <w:t>、政府采购严重违法失信行为记录名单及其他不符合《中华人民共和国政府采购法》第二十二条规定条件的供应商，不得参与政府采购活动。</w:t>
      </w:r>
    </w:p>
    <w:p w14:paraId="31D3040C">
      <w:pPr>
        <w:wordWrap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三、获取招标文件</w:t>
      </w:r>
    </w:p>
    <w:p w14:paraId="2B6ACBD2">
      <w:pPr>
        <w:wordWrap w:val="0"/>
        <w:snapToGrid w:val="0"/>
        <w:spacing w:line="360" w:lineRule="auto"/>
        <w:ind w:firstLine="540" w:firstLineChars="225"/>
        <w:rPr>
          <w:rFonts w:ascii="宋体" w:hAnsi="宋体" w:cs="宋体"/>
          <w:color w:val="auto"/>
          <w:sz w:val="24"/>
          <w:highlight w:val="none"/>
        </w:rPr>
      </w:pPr>
      <w:r>
        <w:rPr>
          <w:rFonts w:hint="eastAsia" w:ascii="宋体" w:hAnsi="宋体" w:cs="宋体"/>
          <w:color w:val="auto"/>
          <w:sz w:val="24"/>
          <w:highlight w:val="none"/>
        </w:rPr>
        <w:t>时间：自公告发布之日起。</w:t>
      </w:r>
    </w:p>
    <w:p w14:paraId="32BD8CAE">
      <w:pPr>
        <w:wordWrap w:val="0"/>
        <w:spacing w:line="360" w:lineRule="auto"/>
        <w:ind w:firstLine="480" w:firstLineChars="200"/>
        <w:rPr>
          <w:rFonts w:ascii="宋体" w:hAnsi="宋体" w:cs="宋体"/>
          <w:b/>
          <w:bCs/>
          <w:color w:val="auto"/>
          <w:sz w:val="24"/>
          <w:highlight w:val="none"/>
        </w:rPr>
      </w:pPr>
      <w:r>
        <w:rPr>
          <w:rFonts w:hint="eastAsia" w:ascii="宋体" w:hAnsi="宋体" w:cs="宋体"/>
          <w:color w:val="auto"/>
          <w:sz w:val="24"/>
          <w:highlight w:val="none"/>
        </w:rPr>
        <w:t>获取方式:网上下载。本项目不发放纸质文件，供应商可自行在</w:t>
      </w:r>
      <w:r>
        <w:rPr>
          <w:color w:val="auto"/>
          <w:highlight w:val="none"/>
        </w:rPr>
        <w:fldChar w:fldCharType="begin"/>
      </w:r>
      <w:r>
        <w:rPr>
          <w:color w:val="auto"/>
          <w:highlight w:val="none"/>
        </w:rPr>
        <w:instrText xml:space="preserve"> HYPERLINK </w:instrText>
      </w:r>
      <w:r>
        <w:rPr>
          <w:color w:val="auto"/>
          <w:highlight w:val="none"/>
        </w:rPr>
        <w:fldChar w:fldCharType="separate"/>
      </w:r>
      <w:r>
        <w:rPr>
          <w:color w:val="auto"/>
          <w:highlight w:val="none"/>
        </w:rPr>
        <w:fldChar w:fldCharType="end"/>
      </w:r>
      <w:r>
        <w:rPr>
          <w:rFonts w:hint="eastAsia" w:ascii="宋体" w:hAnsi="宋体" w:cs="宋体"/>
          <w:color w:val="auto"/>
          <w:sz w:val="24"/>
          <w:highlight w:val="none"/>
        </w:rPr>
        <w:t>“</w:t>
      </w:r>
      <w:r>
        <w:rPr>
          <w:rFonts w:hint="eastAsia" w:ascii="宋体" w:hAnsi="宋体" w:cs="宋体"/>
          <w:color w:val="auto"/>
          <w:sz w:val="24"/>
          <w:highlight w:val="none"/>
          <w:lang w:eastAsia="zh-CN"/>
        </w:rPr>
        <w:t>广西政府采购云</w:t>
      </w:r>
      <w:r>
        <w:rPr>
          <w:rFonts w:hint="eastAsia" w:ascii="宋体" w:hAnsi="宋体" w:cs="宋体"/>
          <w:color w:val="auto"/>
          <w:sz w:val="24"/>
          <w:highlight w:val="none"/>
        </w:rPr>
        <w:t>”平台（</w:t>
      </w:r>
      <w:r>
        <w:rPr>
          <w:rFonts w:hint="eastAsia" w:ascii="宋体" w:hAnsi="宋体" w:cs="宋体"/>
          <w:color w:val="auto"/>
          <w:kern w:val="0"/>
          <w:sz w:val="24"/>
          <w:highlight w:val="none"/>
        </w:rPr>
        <w:t>https://www.gcy.zfcg.gxzf.gov.cn/</w:t>
      </w:r>
      <w:r>
        <w:rPr>
          <w:rFonts w:hint="eastAsia" w:ascii="宋体" w:hAnsi="宋体" w:cs="宋体"/>
          <w:color w:val="auto"/>
          <w:sz w:val="24"/>
          <w:highlight w:val="none"/>
        </w:rPr>
        <w:t>）下载招标文件（操作路径：登录“</w:t>
      </w:r>
      <w:r>
        <w:rPr>
          <w:rFonts w:hint="eastAsia" w:ascii="宋体" w:hAnsi="宋体" w:cs="宋体"/>
          <w:color w:val="auto"/>
          <w:sz w:val="24"/>
          <w:highlight w:val="none"/>
          <w:lang w:eastAsia="zh-CN"/>
        </w:rPr>
        <w:t>广西政府采购云</w:t>
      </w:r>
      <w:r>
        <w:rPr>
          <w:rFonts w:hint="eastAsia" w:ascii="宋体" w:hAnsi="宋体" w:cs="宋体"/>
          <w:color w:val="auto"/>
          <w:sz w:val="24"/>
          <w:highlight w:val="none"/>
        </w:rPr>
        <w:t>”平台-项目采购-获取采购文件-找到本项目-点击“申请获取采购文件”），电子投标文件制作需要基于“</w:t>
      </w:r>
      <w:r>
        <w:rPr>
          <w:rFonts w:hint="eastAsia" w:ascii="宋体" w:hAnsi="宋体" w:cs="宋体"/>
          <w:color w:val="auto"/>
          <w:sz w:val="24"/>
          <w:highlight w:val="none"/>
          <w:lang w:eastAsia="zh-CN"/>
        </w:rPr>
        <w:t>广西政府采购云</w:t>
      </w:r>
      <w:r>
        <w:rPr>
          <w:rFonts w:hint="eastAsia" w:ascii="宋体" w:hAnsi="宋体" w:cs="宋体"/>
          <w:color w:val="auto"/>
          <w:sz w:val="24"/>
          <w:highlight w:val="none"/>
        </w:rPr>
        <w:t>”平台获取的招标文件编制。</w:t>
      </w:r>
    </w:p>
    <w:p w14:paraId="4CEE0E74">
      <w:pPr>
        <w:wordWrap w:val="0"/>
        <w:snapToGrid w:val="0"/>
        <w:spacing w:line="360" w:lineRule="auto"/>
        <w:ind w:firstLine="540" w:firstLineChars="225"/>
        <w:rPr>
          <w:rFonts w:ascii="宋体" w:hAnsi="宋体" w:cs="宋体"/>
          <w:color w:val="auto"/>
          <w:sz w:val="24"/>
          <w:highlight w:val="none"/>
        </w:rPr>
      </w:pPr>
      <w:r>
        <w:rPr>
          <w:rFonts w:hint="eastAsia" w:ascii="宋体" w:hAnsi="宋体" w:cs="宋体"/>
          <w:color w:val="auto"/>
          <w:sz w:val="24"/>
          <w:highlight w:val="none"/>
        </w:rPr>
        <w:t>售价：0元。</w:t>
      </w:r>
    </w:p>
    <w:p w14:paraId="4063F823">
      <w:pPr>
        <w:wordWrap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四、提交投标文件截止时间、开标时间和地点</w:t>
      </w:r>
    </w:p>
    <w:p w14:paraId="40786781">
      <w:pPr>
        <w:wordWrap w:val="0"/>
        <w:spacing w:line="360" w:lineRule="auto"/>
        <w:ind w:firstLine="480" w:firstLineChars="200"/>
        <w:rPr>
          <w:rFonts w:ascii="宋体" w:hAnsi="宋体" w:cs="宋体"/>
          <w:color w:val="auto"/>
          <w:sz w:val="24"/>
          <w:highlight w:val="none"/>
          <w:u w:val="single"/>
        </w:rPr>
      </w:pPr>
      <w:r>
        <w:rPr>
          <w:rFonts w:hint="eastAsia" w:ascii="宋体" w:hAnsi="宋体" w:cs="宋体"/>
          <w:bCs/>
          <w:color w:val="auto"/>
          <w:sz w:val="24"/>
          <w:highlight w:val="none"/>
        </w:rPr>
        <w:t>1、提交投标文件截止时间和开标时间：</w:t>
      </w:r>
      <w:r>
        <w:rPr>
          <w:rFonts w:hint="eastAsia" w:ascii="宋体" w:hAnsi="宋体" w:cs="宋体"/>
          <w:color w:val="auto"/>
          <w:sz w:val="24"/>
          <w:highlight w:val="none"/>
          <w:u w:val="single"/>
          <w:lang w:eastAsia="zh-CN" w:bidi="ar"/>
        </w:rPr>
        <w:t>2026年10月14日9时30分00秒</w:t>
      </w:r>
      <w:r>
        <w:rPr>
          <w:rFonts w:hint="eastAsia" w:ascii="宋体" w:hAnsi="宋体" w:cs="宋体"/>
          <w:bCs/>
          <w:color w:val="auto"/>
          <w:sz w:val="24"/>
          <w:highlight w:val="none"/>
        </w:rPr>
        <w:t>（北京时间）</w:t>
      </w:r>
    </w:p>
    <w:p w14:paraId="3615B59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2、投标和开标地点：</w:t>
      </w:r>
    </w:p>
    <w:p w14:paraId="784966F4">
      <w:pPr>
        <w:widowControl/>
        <w:wordWrap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（1）投标文件提交方式：本项目为南宁市全流程电子化项目，通过“</w:t>
      </w:r>
      <w:r>
        <w:rPr>
          <w:rFonts w:hint="eastAsia" w:ascii="宋体" w:hAnsi="宋体" w:cs="宋体"/>
          <w:color w:val="auto"/>
          <w:sz w:val="24"/>
          <w:highlight w:val="none"/>
          <w:lang w:eastAsia="zh-CN"/>
        </w:rPr>
        <w:t>广西政府采购云</w:t>
      </w:r>
      <w:r>
        <w:rPr>
          <w:rFonts w:hint="eastAsia" w:ascii="宋体" w:hAnsi="宋体" w:cs="宋体"/>
          <w:color w:val="auto"/>
          <w:sz w:val="24"/>
          <w:highlight w:val="none"/>
        </w:rPr>
        <w:t>”平台（</w:t>
      </w:r>
      <w:r>
        <w:rPr>
          <w:rFonts w:hint="eastAsia" w:ascii="宋体" w:hAnsi="宋体" w:cs="宋体"/>
          <w:color w:val="auto"/>
          <w:kern w:val="0"/>
          <w:sz w:val="24"/>
          <w:highlight w:val="none"/>
        </w:rPr>
        <w:t>https://www.gcy.zfcg.gxzf.gov.cn/</w:t>
      </w:r>
      <w:r>
        <w:rPr>
          <w:rFonts w:hint="eastAsia" w:ascii="宋体" w:hAnsi="宋体" w:cs="宋体"/>
          <w:color w:val="auto"/>
          <w:sz w:val="24"/>
          <w:highlight w:val="none"/>
        </w:rPr>
        <w:t>）实行在线电子投标，供应商应先安装“</w:t>
      </w:r>
      <w:r>
        <w:rPr>
          <w:rFonts w:hint="eastAsia" w:ascii="宋体" w:hAnsi="宋体" w:cs="宋体"/>
          <w:color w:val="auto"/>
          <w:sz w:val="24"/>
          <w:highlight w:val="none"/>
          <w:lang w:eastAsia="zh-CN"/>
        </w:rPr>
        <w:t>广西政府采购云</w:t>
      </w:r>
      <w:r>
        <w:rPr>
          <w:rFonts w:hint="eastAsia" w:ascii="宋体" w:hAnsi="宋体" w:cs="宋体"/>
          <w:color w:val="auto"/>
          <w:sz w:val="24"/>
          <w:highlight w:val="none"/>
        </w:rPr>
        <w:t>电子交易客户端”（请自行前往“</w:t>
      </w:r>
      <w:r>
        <w:rPr>
          <w:rFonts w:hint="eastAsia" w:ascii="宋体" w:hAnsi="宋体" w:cs="宋体"/>
          <w:color w:val="auto"/>
          <w:sz w:val="24"/>
          <w:highlight w:val="none"/>
          <w:lang w:eastAsia="zh-CN"/>
        </w:rPr>
        <w:t>广西政府采购云</w:t>
      </w:r>
      <w:r>
        <w:rPr>
          <w:rFonts w:hint="eastAsia" w:ascii="宋体" w:hAnsi="宋体" w:cs="宋体"/>
          <w:color w:val="auto"/>
          <w:sz w:val="24"/>
          <w:highlight w:val="none"/>
        </w:rPr>
        <w:t>”平台进行下载），并按照本项目招标文件和“</w:t>
      </w:r>
      <w:r>
        <w:rPr>
          <w:rFonts w:hint="eastAsia" w:ascii="宋体" w:hAnsi="宋体" w:cs="宋体"/>
          <w:color w:val="auto"/>
          <w:sz w:val="24"/>
          <w:highlight w:val="none"/>
          <w:lang w:eastAsia="zh-CN"/>
        </w:rPr>
        <w:t>广西政府采购云</w:t>
      </w:r>
      <w:r>
        <w:rPr>
          <w:rFonts w:hint="eastAsia" w:ascii="宋体" w:hAnsi="宋体" w:cs="宋体"/>
          <w:color w:val="auto"/>
          <w:sz w:val="24"/>
          <w:highlight w:val="none"/>
        </w:rPr>
        <w:t>”平台的要求编制、加密后在投标截止时间前通过网络上传至南宁市“</w:t>
      </w:r>
      <w:r>
        <w:rPr>
          <w:rFonts w:hint="eastAsia" w:ascii="宋体" w:hAnsi="宋体" w:cs="宋体"/>
          <w:color w:val="auto"/>
          <w:sz w:val="24"/>
          <w:highlight w:val="none"/>
          <w:lang w:eastAsia="zh-CN"/>
        </w:rPr>
        <w:t>广西政府采购云</w:t>
      </w:r>
      <w:r>
        <w:rPr>
          <w:rFonts w:hint="eastAsia" w:ascii="宋体" w:hAnsi="宋体" w:cs="宋体"/>
          <w:color w:val="auto"/>
          <w:sz w:val="24"/>
          <w:highlight w:val="none"/>
        </w:rPr>
        <w:t>”平台，</w:t>
      </w:r>
      <w:r>
        <w:rPr>
          <w:rFonts w:hint="eastAsia" w:ascii="宋体" w:hAnsi="宋体" w:cs="宋体"/>
          <w:b/>
          <w:color w:val="auto"/>
          <w:sz w:val="24"/>
          <w:highlight w:val="none"/>
        </w:rPr>
        <w:t>供应商在“</w:t>
      </w:r>
      <w:r>
        <w:rPr>
          <w:rFonts w:hint="eastAsia" w:ascii="宋体" w:hAnsi="宋体" w:cs="宋体"/>
          <w:b/>
          <w:color w:val="auto"/>
          <w:sz w:val="24"/>
          <w:highlight w:val="none"/>
          <w:lang w:eastAsia="zh-CN"/>
        </w:rPr>
        <w:t>广西政府采购云</w:t>
      </w:r>
      <w:r>
        <w:rPr>
          <w:rFonts w:hint="eastAsia" w:ascii="宋体" w:hAnsi="宋体" w:cs="宋体"/>
          <w:b/>
          <w:color w:val="auto"/>
          <w:sz w:val="24"/>
          <w:highlight w:val="none"/>
        </w:rPr>
        <w:t>”平台提交电子版投标文件时，请填写参加远程开标活动经办人联系方式，</w:t>
      </w:r>
      <w:r>
        <w:rPr>
          <w:rFonts w:hint="eastAsia" w:ascii="宋体" w:hAnsi="宋体" w:cs="宋体"/>
          <w:color w:val="auto"/>
          <w:sz w:val="24"/>
          <w:highlight w:val="none"/>
        </w:rPr>
        <w:t>电子投标具体操作流程详见本公告附件 。</w:t>
      </w:r>
    </w:p>
    <w:p w14:paraId="0E209F4A">
      <w:pPr>
        <w:widowControl/>
        <w:wordWrap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未进行网上注册并办理数字证书（CA认证）的供应商将无法参与本项目政府采购活动，潜在供应商应当在投标截止时间前，完成电子交易平台上的CA数字证书办理（申领流程见本公告附件2）及投标文件的提交。完成CA数字证书办理预计7日左右，投标人只需办理其中一家CA数字证书及签章，建议各投标人抓紧时间办理。</w:t>
      </w:r>
    </w:p>
    <w:p w14:paraId="4E78D943">
      <w:pPr>
        <w:widowControl/>
        <w:wordWrap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（3）为确保网上操作合法、有效和安全，请投标人确保在电子投标过程中能够对相关数据电文进行加密和使用电子签章，妥善保管CA数字证书并使用有效的CA数字证书参与整个招标活动。</w:t>
      </w:r>
    </w:p>
    <w:p w14:paraId="3EC1B5A0">
      <w:pPr>
        <w:wordWrap w:val="0"/>
        <w:spacing w:line="360" w:lineRule="auto"/>
        <w:ind w:firstLine="480" w:firstLineChars="200"/>
        <w:rPr>
          <w:rFonts w:ascii="宋体" w:hAnsi="宋体" w:cs="宋体"/>
          <w:bCs/>
          <w:color w:val="auto"/>
          <w:sz w:val="24"/>
          <w:highlight w:val="none"/>
          <w:u w:val="single"/>
        </w:rPr>
      </w:pPr>
      <w:r>
        <w:rPr>
          <w:rFonts w:hint="eastAsia" w:ascii="宋体" w:hAnsi="宋体" w:cs="宋体"/>
          <w:bCs/>
          <w:color w:val="auto"/>
          <w:sz w:val="24"/>
          <w:highlight w:val="none"/>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w:t>
      </w:r>
      <w:r>
        <w:rPr>
          <w:rFonts w:hint="eastAsia" w:ascii="宋体" w:hAnsi="宋体" w:cs="宋体"/>
          <w:bCs/>
          <w:color w:val="auto"/>
          <w:sz w:val="24"/>
          <w:highlight w:val="none"/>
          <w:u w:val="single"/>
          <w:lang w:eastAsia="zh-CN"/>
        </w:rPr>
        <w:t>广西政府采购云</w:t>
      </w:r>
      <w:r>
        <w:rPr>
          <w:rFonts w:hint="eastAsia" w:ascii="宋体" w:hAnsi="宋体" w:cs="宋体"/>
          <w:bCs/>
          <w:color w:val="auto"/>
          <w:sz w:val="24"/>
          <w:highlight w:val="none"/>
          <w:u w:val="single"/>
        </w:rPr>
        <w:t>”平台将予以拒收。</w:t>
      </w:r>
    </w:p>
    <w:p w14:paraId="4213845E">
      <w:pPr>
        <w:widowControl/>
        <w:wordWrap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（4）开标地点：本次招标将于</w:t>
      </w:r>
      <w:r>
        <w:rPr>
          <w:rFonts w:hint="eastAsia" w:ascii="宋体" w:hAnsi="宋体" w:cs="宋体"/>
          <w:color w:val="auto"/>
          <w:sz w:val="24"/>
          <w:highlight w:val="none"/>
          <w:u w:val="none"/>
          <w:lang w:eastAsia="zh-CN" w:bidi="ar"/>
        </w:rPr>
        <w:t>2026年10月14日9时30分00秒</w:t>
      </w:r>
      <w:r>
        <w:rPr>
          <w:rFonts w:hint="eastAsia" w:ascii="宋体" w:hAnsi="宋体" w:cs="宋体"/>
          <w:color w:val="auto"/>
          <w:sz w:val="24"/>
          <w:highlight w:val="none"/>
        </w:rPr>
        <w:t>在“</w:t>
      </w:r>
      <w:r>
        <w:rPr>
          <w:rFonts w:hint="eastAsia" w:ascii="宋体" w:hAnsi="宋体" w:cs="宋体"/>
          <w:color w:val="auto"/>
          <w:sz w:val="24"/>
          <w:highlight w:val="none"/>
          <w:lang w:eastAsia="zh-CN"/>
        </w:rPr>
        <w:t>广西政府采购云</w:t>
      </w:r>
      <w:r>
        <w:rPr>
          <w:rFonts w:hint="eastAsia" w:ascii="宋体" w:hAnsi="宋体" w:cs="宋体"/>
          <w:color w:val="auto"/>
          <w:sz w:val="24"/>
          <w:highlight w:val="none"/>
        </w:rPr>
        <w:t>”平台电子开标大厅开标。</w:t>
      </w:r>
    </w:p>
    <w:p w14:paraId="106DCEAA">
      <w:pPr>
        <w:wordWrap w:val="0"/>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（5）CA证书在线解密：供应商投标时，需携带制作投标文件时用来加密的有效数字证书（CA认证）登录“</w:t>
      </w:r>
      <w:r>
        <w:rPr>
          <w:rFonts w:hint="eastAsia" w:ascii="宋体" w:hAnsi="宋体" w:cs="宋体"/>
          <w:color w:val="auto"/>
          <w:kern w:val="0"/>
          <w:sz w:val="24"/>
          <w:highlight w:val="none"/>
          <w:lang w:eastAsia="zh-CN"/>
        </w:rPr>
        <w:t>广西政府采购云</w:t>
      </w:r>
      <w:r>
        <w:rPr>
          <w:rFonts w:hint="eastAsia" w:ascii="宋体" w:hAnsi="宋体" w:cs="宋体"/>
          <w:color w:val="auto"/>
          <w:kern w:val="0"/>
          <w:sz w:val="24"/>
          <w:highlight w:val="none"/>
        </w:rPr>
        <w:t>”平台电子开标大厅现场按规定时间对加密的投标文件进行解密，未能按要求进行解密的，由此产生的后果由投标人自行承担。</w:t>
      </w:r>
    </w:p>
    <w:p w14:paraId="4A96B142">
      <w:pPr>
        <w:wordWrap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五、公告期限</w:t>
      </w:r>
    </w:p>
    <w:p w14:paraId="643FFACB">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自本公告发布之日起5个工作日。</w:t>
      </w:r>
    </w:p>
    <w:p w14:paraId="09A2407F">
      <w:pPr>
        <w:wordWrap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六、其他补充事宜</w:t>
      </w:r>
    </w:p>
    <w:p w14:paraId="31189D26">
      <w:pPr>
        <w:wordWrap w:val="0"/>
        <w:spacing w:line="360" w:lineRule="auto"/>
        <w:ind w:firstLine="360" w:firstLineChars="150"/>
        <w:rPr>
          <w:rFonts w:ascii="宋体" w:hAnsi="宋体" w:cs="宋体"/>
          <w:color w:val="auto"/>
          <w:kern w:val="0"/>
          <w:sz w:val="24"/>
          <w:highlight w:val="none"/>
        </w:rPr>
      </w:pPr>
      <w:r>
        <w:rPr>
          <w:rFonts w:hint="eastAsia" w:ascii="宋体" w:hAnsi="宋体" w:cs="宋体"/>
          <w:color w:val="auto"/>
          <w:kern w:val="0"/>
          <w:sz w:val="24"/>
          <w:highlight w:val="none"/>
        </w:rPr>
        <w:t>1.投标保证金：本项目不收取投标保证金</w:t>
      </w:r>
    </w:p>
    <w:p w14:paraId="1D4FD04C">
      <w:pPr>
        <w:wordWrap w:val="0"/>
        <w:spacing w:line="360" w:lineRule="auto"/>
        <w:ind w:firstLine="360" w:firstLineChars="150"/>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2.采购意向公开链接：南宁市民族文化艺术研究院2026年8月政府采购意向https://zfcg.gxzf.gov.cn/site/detail?parentId=66485&amp;articleId=1Ky5vPug+AZRYLL2ibZQuA==</w:t>
      </w:r>
      <w:r>
        <w:rPr>
          <w:rFonts w:hint="eastAsia" w:ascii="宋体" w:hAnsi="宋体" w:eastAsia="宋体" w:cs="宋体"/>
          <w:color w:val="auto"/>
          <w:kern w:val="0"/>
          <w:sz w:val="24"/>
          <w:highlight w:val="none"/>
          <w:lang w:eastAsia="zh-CN"/>
        </w:rPr>
        <w:t>（</w:t>
      </w:r>
      <w:r>
        <w:rPr>
          <w:rFonts w:hint="eastAsia" w:ascii="宋体" w:hAnsi="宋体" w:cs="宋体"/>
          <w:color w:val="auto"/>
          <w:kern w:val="0"/>
          <w:sz w:val="24"/>
          <w:highlight w:val="none"/>
          <w:lang w:val="en-US" w:eastAsia="zh-CN"/>
        </w:rPr>
        <w:t>7</w:t>
      </w:r>
      <w:r>
        <w:rPr>
          <w:rFonts w:hint="eastAsia" w:ascii="宋体" w:hAnsi="宋体" w:eastAsia="宋体" w:cs="宋体"/>
          <w:color w:val="auto"/>
          <w:kern w:val="0"/>
          <w:sz w:val="24"/>
          <w:highlight w:val="none"/>
          <w:lang w:val="en-US" w:eastAsia="zh-CN"/>
        </w:rPr>
        <w:t>.</w:t>
      </w:r>
      <w:r>
        <w:rPr>
          <w:rFonts w:hint="eastAsia" w:ascii="宋体" w:hAnsi="宋体" w:cs="宋体"/>
          <w:color w:val="auto"/>
          <w:kern w:val="0"/>
          <w:sz w:val="24"/>
          <w:highlight w:val="none"/>
          <w:lang w:val="en-US" w:eastAsia="zh-CN"/>
        </w:rPr>
        <w:t>8</w:t>
      </w:r>
      <w:r>
        <w:rPr>
          <w:rFonts w:hint="eastAsia" w:ascii="宋体" w:hAnsi="宋体" w:eastAsia="宋体" w:cs="宋体"/>
          <w:color w:val="auto"/>
          <w:kern w:val="0"/>
          <w:sz w:val="24"/>
          <w:highlight w:val="none"/>
          <w:lang w:eastAsia="zh-CN"/>
        </w:rPr>
        <w:t>）</w:t>
      </w:r>
    </w:p>
    <w:p w14:paraId="19EB8603">
      <w:pPr>
        <w:wordWrap w:val="0"/>
        <w:spacing w:line="360" w:lineRule="auto"/>
        <w:ind w:firstLine="360" w:firstLineChars="150"/>
        <w:rPr>
          <w:rFonts w:ascii="宋体" w:hAnsi="宋体" w:cs="宋体"/>
          <w:color w:val="auto"/>
          <w:kern w:val="0"/>
          <w:sz w:val="24"/>
          <w:highlight w:val="none"/>
        </w:rPr>
      </w:pPr>
      <w:r>
        <w:rPr>
          <w:rFonts w:hint="eastAsia" w:ascii="宋体" w:hAnsi="宋体" w:cs="宋体"/>
          <w:color w:val="auto"/>
          <w:kern w:val="0"/>
          <w:sz w:val="24"/>
          <w:highlight w:val="none"/>
        </w:rPr>
        <w:t>3.</w:t>
      </w:r>
      <w:r>
        <w:rPr>
          <w:rFonts w:hint="eastAsia" w:ascii="宋体" w:hAnsi="宋体" w:cs="宋体"/>
          <w:color w:val="auto"/>
          <w:sz w:val="24"/>
          <w:highlight w:val="none"/>
        </w:rPr>
        <w:t xml:space="preserve"> </w:t>
      </w:r>
      <w:r>
        <w:rPr>
          <w:rFonts w:hint="eastAsia" w:ascii="宋体" w:hAnsi="宋体" w:cs="宋体"/>
          <w:color w:val="auto"/>
          <w:kern w:val="0"/>
          <w:sz w:val="24"/>
          <w:highlight w:val="none"/>
        </w:rPr>
        <w:t>网上查询地址</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中国政府采购网（www.ccgp.gov.cn）、广西壮族自治区政府采购网（http://zfcg.gxzf.gov.cn/）、全国公共资源交易平台（广西·南宁）（http://ggzy.jgswj.gxzf.gov.cn/nnggzy/）；</w:t>
      </w:r>
    </w:p>
    <w:p w14:paraId="541B51A3">
      <w:pPr>
        <w:wordWrap w:val="0"/>
        <w:spacing w:line="360" w:lineRule="auto"/>
        <w:ind w:firstLine="240" w:firstLineChars="100"/>
        <w:rPr>
          <w:rFonts w:ascii="宋体" w:hAnsi="宋体" w:cs="宋体"/>
          <w:color w:val="auto"/>
          <w:kern w:val="0"/>
          <w:sz w:val="24"/>
          <w:highlight w:val="none"/>
        </w:rPr>
      </w:pPr>
      <w:r>
        <w:rPr>
          <w:rFonts w:hint="eastAsia" w:ascii="宋体" w:hAnsi="宋体" w:cs="宋体"/>
          <w:color w:val="auto"/>
          <w:kern w:val="0"/>
          <w:sz w:val="24"/>
          <w:highlight w:val="none"/>
        </w:rPr>
        <w:t>4.本项目需要落实的政府采购政策：</w:t>
      </w:r>
    </w:p>
    <w:p w14:paraId="5B391E9B">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（1）政府采购促进</w:t>
      </w:r>
      <w:r>
        <w:rPr>
          <w:rFonts w:hint="eastAsia" w:ascii="宋体" w:hAnsi="宋体" w:cs="宋体"/>
          <w:color w:val="auto"/>
          <w:kern w:val="0"/>
          <w:sz w:val="24"/>
          <w:highlight w:val="none"/>
          <w:lang w:val="en-US" w:eastAsia="zh-CN"/>
        </w:rPr>
        <w:t>中小</w:t>
      </w:r>
      <w:r>
        <w:rPr>
          <w:rFonts w:hint="eastAsia" w:ascii="宋体" w:hAnsi="宋体" w:cs="宋体"/>
          <w:color w:val="auto"/>
          <w:kern w:val="0"/>
          <w:sz w:val="24"/>
          <w:highlight w:val="none"/>
        </w:rPr>
        <w:t>企业发展。</w:t>
      </w:r>
    </w:p>
    <w:p w14:paraId="794218C7">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（2）政府采购支持采用本国产品的政策。</w:t>
      </w:r>
    </w:p>
    <w:p w14:paraId="227D26C7">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（3）政府采购促进残疾人就业政策。</w:t>
      </w:r>
    </w:p>
    <w:p w14:paraId="27E18AA3">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（4）政府采购支持监狱企业发展。</w:t>
      </w:r>
    </w:p>
    <w:p w14:paraId="6D9EF658">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（5）扶持不发达地区和少数民族地区政策。</w:t>
      </w:r>
    </w:p>
    <w:p w14:paraId="363D3927">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5E9019DA">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6.若对项目采购电子交易系统操作有疑问，可登录</w:t>
      </w:r>
      <w:r>
        <w:rPr>
          <w:rFonts w:hint="eastAsia" w:ascii="宋体" w:hAnsi="宋体" w:cs="宋体"/>
          <w:color w:val="auto"/>
          <w:kern w:val="0"/>
          <w:sz w:val="24"/>
          <w:highlight w:val="none"/>
          <w:lang w:eastAsia="zh-CN"/>
        </w:rPr>
        <w:t>“广西政府采购云”平台（</w:t>
      </w:r>
      <w:r>
        <w:rPr>
          <w:rFonts w:hint="eastAsia" w:ascii="宋体" w:hAnsi="宋体" w:cs="宋体"/>
          <w:color w:val="auto"/>
          <w:kern w:val="0"/>
          <w:sz w:val="24"/>
          <w:highlight w:val="none"/>
        </w:rPr>
        <w:t>https://www.gcy.zfcg.gxzf.gov.cn/</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，点击右侧咨询小采，获取采小蜜智能服务管家帮助，或拨打</w:t>
      </w:r>
      <w:r>
        <w:rPr>
          <w:rFonts w:hint="eastAsia" w:ascii="宋体" w:hAnsi="宋体" w:cs="宋体"/>
          <w:color w:val="auto"/>
          <w:kern w:val="0"/>
          <w:sz w:val="24"/>
          <w:highlight w:val="none"/>
          <w:lang w:eastAsia="zh-CN"/>
        </w:rPr>
        <w:t>广西政府采购云</w:t>
      </w:r>
      <w:r>
        <w:rPr>
          <w:rFonts w:hint="eastAsia" w:ascii="宋体" w:hAnsi="宋体" w:cs="宋体"/>
          <w:color w:val="auto"/>
          <w:kern w:val="0"/>
          <w:sz w:val="24"/>
          <w:highlight w:val="none"/>
        </w:rPr>
        <w:t>服务热线95763获取热线服务帮助。</w:t>
      </w:r>
    </w:p>
    <w:p w14:paraId="6B93EA5C">
      <w:pPr>
        <w:wordWrap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七、对本次招标提出询问，请按以下方式联系。</w:t>
      </w:r>
    </w:p>
    <w:p w14:paraId="2AB24BA5">
      <w:pPr>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1.采购人信息</w:t>
      </w:r>
    </w:p>
    <w:p w14:paraId="32103DEB">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名 称：</w:t>
      </w:r>
      <w:r>
        <w:rPr>
          <w:rFonts w:hint="eastAsia" w:ascii="宋体" w:hAnsi="宋体" w:eastAsia="宋体" w:cs="宋体"/>
          <w:color w:val="auto"/>
          <w:kern w:val="0"/>
          <w:sz w:val="24"/>
          <w:szCs w:val="24"/>
          <w:highlight w:val="none"/>
          <w:lang w:eastAsia="zh-CN"/>
        </w:rPr>
        <w:t>南宁市民族文化艺术研究院</w:t>
      </w:r>
    </w:p>
    <w:p w14:paraId="03F6DB19">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地址：</w:t>
      </w:r>
      <w:bookmarkStart w:id="4" w:name="PO_3000001870_PM030"/>
      <w:r>
        <w:rPr>
          <w:rFonts w:hint="eastAsia" w:ascii="宋体" w:hAnsi="宋体" w:eastAsia="宋体" w:cs="宋体"/>
          <w:color w:val="auto"/>
          <w:kern w:val="0"/>
          <w:sz w:val="24"/>
          <w:szCs w:val="24"/>
          <w:highlight w:val="none"/>
        </w:rPr>
        <w:t>南宁市秀厢大道东段75号</w:t>
      </w:r>
      <w:bookmarkEnd w:id="4"/>
    </w:p>
    <w:p w14:paraId="07D85BE1">
      <w:pPr>
        <w:spacing w:line="360" w:lineRule="auto"/>
        <w:ind w:firstLine="480" w:firstLineChars="200"/>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项目联系人：</w:t>
      </w:r>
      <w:r>
        <w:rPr>
          <w:rFonts w:hint="eastAsia" w:ascii="宋体" w:hAnsi="宋体" w:eastAsia="宋体" w:cs="宋体"/>
          <w:color w:val="auto"/>
          <w:kern w:val="0"/>
          <w:sz w:val="24"/>
          <w:szCs w:val="24"/>
          <w:highlight w:val="none"/>
          <w:lang w:eastAsia="zh-CN"/>
        </w:rPr>
        <w:t>李杰</w:t>
      </w:r>
    </w:p>
    <w:p w14:paraId="6BA114D7">
      <w:pPr>
        <w:spacing w:line="360" w:lineRule="auto"/>
        <w:ind w:firstLine="480" w:firstLineChars="200"/>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lang w:val="en-US" w:eastAsia="zh-CN"/>
        </w:rPr>
        <w:t>0771-3300214</w:t>
      </w:r>
    </w:p>
    <w:p w14:paraId="3A631377">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2.采购代理机构信息</w:t>
      </w:r>
    </w:p>
    <w:p w14:paraId="6BEC6011">
      <w:pPr>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名 称：</w:t>
      </w:r>
      <w:bookmarkStart w:id="5" w:name="PO_3000001866_PM031_1"/>
      <w:r>
        <w:rPr>
          <w:rFonts w:hint="eastAsia" w:ascii="宋体" w:hAnsi="宋体" w:cs="宋体"/>
          <w:color w:val="auto"/>
          <w:kern w:val="0"/>
          <w:sz w:val="24"/>
          <w:szCs w:val="24"/>
          <w:highlight w:val="none"/>
        </w:rPr>
        <w:t>广西邕政采购代理有限公司</w:t>
      </w:r>
      <w:bookmarkEnd w:id="5"/>
    </w:p>
    <w:p w14:paraId="1F69FDB0">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地　址：</w:t>
      </w:r>
      <w:r>
        <w:rPr>
          <w:rFonts w:hint="eastAsia" w:ascii="宋体" w:hAnsi="宋体" w:cs="宋体"/>
          <w:color w:val="auto"/>
          <w:kern w:val="0"/>
          <w:sz w:val="24"/>
          <w:szCs w:val="24"/>
          <w:highlight w:val="none"/>
          <w:lang w:eastAsia="zh-CN"/>
        </w:rPr>
        <w:t>南宁市青秀区民族大道180号（威壮大厦）22层2210～2217室</w:t>
      </w:r>
    </w:p>
    <w:p w14:paraId="55E89301">
      <w:pPr>
        <w:spacing w:line="360" w:lineRule="auto"/>
        <w:ind w:firstLine="480" w:firstLineChars="200"/>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联系电话：</w:t>
      </w:r>
      <w:bookmarkStart w:id="6" w:name="PO_3000001866_PM033"/>
      <w:r>
        <w:rPr>
          <w:rFonts w:hint="eastAsia" w:ascii="宋体" w:hAnsi="宋体" w:cs="宋体"/>
          <w:color w:val="auto"/>
          <w:kern w:val="0"/>
          <w:sz w:val="24"/>
          <w:szCs w:val="24"/>
          <w:highlight w:val="none"/>
        </w:rPr>
        <w:t>0771-</w:t>
      </w:r>
      <w:bookmarkEnd w:id="6"/>
      <w:r>
        <w:rPr>
          <w:rFonts w:hint="eastAsia" w:ascii="宋体" w:hAnsi="宋体" w:cs="宋体"/>
          <w:color w:val="auto"/>
          <w:kern w:val="0"/>
          <w:sz w:val="24"/>
          <w:szCs w:val="24"/>
          <w:highlight w:val="none"/>
          <w:lang w:val="en-US" w:eastAsia="zh-CN"/>
        </w:rPr>
        <w:t>2225338</w:t>
      </w:r>
    </w:p>
    <w:p w14:paraId="370EBDC3">
      <w:pPr>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3.项目联系方式</w:t>
      </w:r>
    </w:p>
    <w:p w14:paraId="0A1EDBB3">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项目联系人：</w:t>
      </w:r>
      <w:r>
        <w:rPr>
          <w:rFonts w:hint="eastAsia" w:ascii="宋体" w:hAnsi="宋体" w:cs="宋体"/>
          <w:color w:val="auto"/>
          <w:kern w:val="0"/>
          <w:sz w:val="24"/>
          <w:szCs w:val="24"/>
          <w:highlight w:val="none"/>
          <w:lang w:val="en-US" w:eastAsia="zh-CN"/>
        </w:rPr>
        <w:t>梁熙、黄秋梅、罗霞</w:t>
      </w:r>
    </w:p>
    <w:p w14:paraId="0D4A6FCF">
      <w:pPr>
        <w:spacing w:line="420" w:lineRule="exact"/>
        <w:ind w:firstLine="480" w:firstLineChars="200"/>
        <w:jc w:val="left"/>
        <w:rPr>
          <w:rFonts w:ascii="宋体" w:hAnsi="宋体" w:cs="宋体"/>
          <w:color w:val="auto"/>
          <w:sz w:val="24"/>
          <w:szCs w:val="24"/>
          <w:highlight w:val="none"/>
        </w:rPr>
      </w:pPr>
      <w:r>
        <w:rPr>
          <w:rFonts w:hint="eastAsia" w:ascii="宋体" w:hAnsi="宋体" w:cs="宋体"/>
          <w:color w:val="auto"/>
          <w:kern w:val="0"/>
          <w:sz w:val="24"/>
          <w:szCs w:val="24"/>
          <w:highlight w:val="none"/>
        </w:rPr>
        <w:t>电    话：0771-</w:t>
      </w:r>
      <w:r>
        <w:rPr>
          <w:rFonts w:hint="eastAsia" w:ascii="宋体" w:hAnsi="宋体" w:cs="宋体"/>
          <w:color w:val="auto"/>
          <w:kern w:val="0"/>
          <w:sz w:val="24"/>
          <w:szCs w:val="24"/>
          <w:highlight w:val="none"/>
          <w:lang w:val="en-US" w:eastAsia="zh-CN"/>
        </w:rPr>
        <w:t>2225338</w:t>
      </w:r>
    </w:p>
    <w:p w14:paraId="1164863D">
      <w:pPr>
        <w:spacing w:line="360" w:lineRule="auto"/>
        <w:jc w:val="left"/>
        <w:rPr>
          <w:rFonts w:hint="eastAsia" w:ascii="宋体" w:hAnsi="宋体" w:cs="宋体"/>
          <w:color w:val="auto"/>
          <w:sz w:val="24"/>
          <w:highlight w:val="none"/>
          <w:u w:val="single"/>
        </w:rPr>
      </w:pPr>
    </w:p>
    <w:p w14:paraId="26185F72">
      <w:pPr>
        <w:spacing w:line="360" w:lineRule="auto"/>
        <w:jc w:val="left"/>
        <w:rPr>
          <w:rFonts w:ascii="宋体" w:hAnsi="宋体" w:cs="宋体"/>
          <w:color w:val="auto"/>
          <w:sz w:val="24"/>
          <w:highlight w:val="none"/>
          <w:u w:val="single"/>
        </w:rPr>
      </w:pPr>
      <w:r>
        <w:rPr>
          <w:rFonts w:hint="eastAsia" w:ascii="宋体" w:hAnsi="宋体" w:cs="宋体"/>
          <w:color w:val="auto"/>
          <w:sz w:val="24"/>
          <w:highlight w:val="none"/>
          <w:u w:val="single"/>
        </w:rPr>
        <w:t>附件： 1.CA证书申请方式及操作指南下载地址（登陆http://nncz.nanning.gov.cn/（南宁市财政局官网）-业务专题-政府采购监督管理-资料下载-“广西政采云西部CA办理方式”或“南宁市政采云CA证书办理操作指南”）</w:t>
      </w:r>
    </w:p>
    <w:p w14:paraId="6CDA2A58">
      <w:pPr>
        <w:spacing w:line="360" w:lineRule="auto"/>
        <w:jc w:val="left"/>
        <w:rPr>
          <w:rFonts w:ascii="宋体" w:hAnsi="宋体" w:cs="宋体"/>
          <w:color w:val="auto"/>
          <w:sz w:val="24"/>
          <w:highlight w:val="none"/>
          <w:u w:val="single"/>
        </w:rPr>
      </w:pPr>
      <w:r>
        <w:rPr>
          <w:rFonts w:hint="eastAsia" w:ascii="宋体" w:hAnsi="宋体" w:cs="宋体"/>
          <w:color w:val="auto"/>
          <w:sz w:val="24"/>
          <w:highlight w:val="none"/>
          <w:u w:val="single"/>
        </w:rPr>
        <w:t>2.电子投标文件制作与投送教程（在此网址下载：http://nncz.nanning.gov.cn/（南宁市财政局官网）-业务专题-政府采购监督管理-资料下载-南宁市政府采购项目全流程电子化交易操作指南）</w:t>
      </w:r>
    </w:p>
    <w:p w14:paraId="22AA2EAA">
      <w:pPr>
        <w:wordWrap w:val="0"/>
        <w:spacing w:line="360" w:lineRule="auto"/>
        <w:jc w:val="right"/>
        <w:rPr>
          <w:rFonts w:ascii="宋体" w:hAnsi="宋体" w:cs="宋体"/>
          <w:color w:val="auto"/>
          <w:sz w:val="24"/>
          <w:highlight w:val="none"/>
        </w:rPr>
      </w:pPr>
      <w:r>
        <w:rPr>
          <w:rFonts w:hint="eastAsia" w:ascii="宋体" w:hAnsi="宋体" w:cs="宋体"/>
          <w:color w:val="auto"/>
          <w:sz w:val="24"/>
          <w:highlight w:val="none"/>
          <w:u w:val="single"/>
        </w:rPr>
        <w:t>广西邕政采购代理有限公司</w:t>
      </w:r>
    </w:p>
    <w:p w14:paraId="7F138ABD">
      <w:pPr>
        <w:wordWrap w:val="0"/>
        <w:spacing w:line="360" w:lineRule="auto"/>
        <w:ind w:firstLine="240" w:firstLineChars="100"/>
        <w:jc w:val="right"/>
        <w:rPr>
          <w:rFonts w:ascii="宋体" w:hAnsi="宋体" w:cs="宋体"/>
          <w:color w:val="auto"/>
          <w:sz w:val="24"/>
          <w:highlight w:val="none"/>
        </w:rPr>
      </w:pPr>
      <w:r>
        <w:rPr>
          <w:rFonts w:hint="eastAsia" w:ascii="宋体" w:hAnsi="宋体" w:cs="宋体"/>
          <w:color w:val="auto"/>
          <w:sz w:val="24"/>
          <w:highlight w:val="none"/>
          <w:u w:val="single"/>
          <w:lang w:eastAsia="zh-CN"/>
        </w:rPr>
        <w:t>2026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22</w:t>
      </w:r>
      <w:r>
        <w:rPr>
          <w:rFonts w:hint="eastAsia" w:ascii="宋体" w:hAnsi="宋体" w:cs="宋体"/>
          <w:color w:val="auto"/>
          <w:sz w:val="24"/>
          <w:highlight w:val="none"/>
        </w:rPr>
        <w:t>日</w:t>
      </w:r>
    </w:p>
    <w:p w14:paraId="182ACACB">
      <w:pPr>
        <w:wordWrap w:val="0"/>
        <w:spacing w:line="360" w:lineRule="auto"/>
        <w:rPr>
          <w:color w:val="auto"/>
          <w:highlight w:val="none"/>
        </w:rPr>
      </w:pPr>
      <w:r>
        <w:rPr>
          <w:rFonts w:hint="eastAsia" w:ascii="宋体" w:hAnsi="宋体" w:cs="宋体"/>
          <w:color w:val="auto"/>
          <w:sz w:val="24"/>
          <w:highlight w:val="none"/>
        </w:rPr>
        <w:br w:type="page"/>
      </w:r>
    </w:p>
    <w:p w14:paraId="422BFCA0">
      <w:pPr>
        <w:pStyle w:val="12"/>
        <w:wordWrap w:val="0"/>
        <w:spacing w:line="360" w:lineRule="auto"/>
        <w:jc w:val="center"/>
        <w:outlineLvl w:val="0"/>
        <w:rPr>
          <w:rFonts w:ascii="宋体" w:hAnsi="宋体" w:cs="宋体"/>
          <w:b/>
          <w:color w:val="auto"/>
          <w:szCs w:val="21"/>
          <w:highlight w:val="none"/>
        </w:rPr>
      </w:pPr>
      <w:bookmarkStart w:id="7" w:name="_Toc26756"/>
      <w:r>
        <w:rPr>
          <w:rFonts w:hint="eastAsia" w:hAnsi="宋体" w:cs="宋体"/>
          <w:b/>
          <w:color w:val="auto"/>
          <w:sz w:val="36"/>
          <w:highlight w:val="none"/>
        </w:rPr>
        <w:t xml:space="preserve">第二章  </w:t>
      </w:r>
      <w:bookmarkEnd w:id="2"/>
      <w:r>
        <w:rPr>
          <w:rFonts w:hint="eastAsia" w:hAnsi="宋体" w:cs="宋体"/>
          <w:b/>
          <w:color w:val="auto"/>
          <w:sz w:val="36"/>
          <w:highlight w:val="none"/>
        </w:rPr>
        <w:t>采购需求</w:t>
      </w:r>
      <w:bookmarkEnd w:id="7"/>
    </w:p>
    <w:p w14:paraId="455DFE4E">
      <w:pPr>
        <w:wordWrap w:val="0"/>
        <w:adjustRightInd w:val="0"/>
        <w:spacing w:line="360" w:lineRule="auto"/>
        <w:rPr>
          <w:rFonts w:ascii="宋体" w:hAnsi="宋体" w:cs="宋体"/>
          <w:b/>
          <w:color w:val="auto"/>
          <w:sz w:val="24"/>
          <w:highlight w:val="none"/>
        </w:rPr>
      </w:pPr>
      <w:r>
        <w:rPr>
          <w:rFonts w:hint="eastAsia" w:ascii="宋体" w:hAnsi="宋体" w:cs="宋体"/>
          <w:b/>
          <w:color w:val="auto"/>
          <w:sz w:val="24"/>
          <w:highlight w:val="none"/>
        </w:rPr>
        <w:t>说明：</w:t>
      </w:r>
    </w:p>
    <w:p w14:paraId="5AE9F575">
      <w:pPr>
        <w:wordWrap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1.为落实政府采购政策需满足的要求：</w:t>
      </w:r>
    </w:p>
    <w:p w14:paraId="143191B6">
      <w:pPr>
        <w:wordWrap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（1）本招标文件所称</w:t>
      </w:r>
      <w:r>
        <w:rPr>
          <w:rFonts w:hint="eastAsia" w:ascii="宋体" w:hAnsi="宋体" w:cs="宋体"/>
          <w:color w:val="auto"/>
          <w:sz w:val="24"/>
          <w:highlight w:val="none"/>
          <w:lang w:eastAsia="zh-CN"/>
        </w:rPr>
        <w:t>小微</w:t>
      </w:r>
      <w:r>
        <w:rPr>
          <w:rFonts w:hint="eastAsia" w:ascii="宋体" w:hAnsi="宋体" w:cs="宋体"/>
          <w:color w:val="auto"/>
          <w:sz w:val="24"/>
          <w:highlight w:val="none"/>
        </w:rPr>
        <w:t>企业必须符合《政府采购促进中小企业发展管理办法》（财库〔2020〕46号）的规定。</w:t>
      </w:r>
    </w:p>
    <w:p w14:paraId="5664D047">
      <w:pPr>
        <w:wordWrap w:val="0"/>
        <w:spacing w:line="360" w:lineRule="auto"/>
        <w:ind w:firstLine="484" w:firstLineChars="202"/>
        <w:jc w:val="left"/>
        <w:rPr>
          <w:rFonts w:ascii="宋体" w:hAnsi="宋体" w:cs="宋体"/>
          <w:color w:val="auto"/>
          <w:sz w:val="24"/>
          <w:highlight w:val="none"/>
        </w:rPr>
      </w:pPr>
      <w:r>
        <w:rPr>
          <w:rFonts w:hint="eastAsia" w:ascii="宋体" w:hAnsi="宋体" w:cs="宋体"/>
          <w:color w:val="auto"/>
          <w:sz w:val="24"/>
          <w:highlight w:val="none"/>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投标人的投标货物必须使用政府强制采购的节能产品，投标人必须在投标文件中提供所投标产品的节能产品认证证书复印件（加盖投标人电子公章），否则投标文件作无效处理。如本项目包含的货物属于品目清单内非标注“★”的产品时，应优先采购，具体详见“第四章 评标方法和评标标准”。</w:t>
      </w:r>
    </w:p>
    <w:p w14:paraId="1DD74923">
      <w:pPr>
        <w:wordWrap w:val="0"/>
        <w:spacing w:line="360" w:lineRule="auto"/>
        <w:ind w:firstLine="487" w:firstLineChars="202"/>
        <w:jc w:val="left"/>
        <w:rPr>
          <w:rFonts w:ascii="宋体" w:hAnsi="宋体" w:cs="宋体"/>
          <w:b/>
          <w:color w:val="auto"/>
          <w:sz w:val="24"/>
          <w:highlight w:val="none"/>
        </w:rPr>
      </w:pPr>
      <w:r>
        <w:rPr>
          <w:rFonts w:hint="eastAsia" w:ascii="宋体" w:hAnsi="宋体" w:cs="宋体"/>
          <w:b/>
          <w:bCs/>
          <w:color w:val="auto"/>
          <w:sz w:val="24"/>
          <w:highlight w:val="none"/>
        </w:rPr>
        <w:t>（3）服务项目中伴随的货物包含列入《网络关键设备和网络安全专用产品目录》的网络安全专用产品，应当按照《信息安全技术 网络安全专用产品安全技术要求》等相关国家标准的强制性要求，提供具备资格的机构安全认证合格或者安全检测证明材料（加盖投标人公章），否则投标文件作无效处理。</w:t>
      </w:r>
    </w:p>
    <w:p w14:paraId="3D4ACCC4">
      <w:pPr>
        <w:numPr>
          <w:ilvl w:val="0"/>
          <w:numId w:val="0"/>
        </w:numPr>
        <w:wordWrap w:val="0"/>
        <w:spacing w:line="360" w:lineRule="auto"/>
        <w:ind w:firstLine="484" w:firstLineChars="202"/>
        <w:jc w:val="left"/>
        <w:rPr>
          <w:rFonts w:ascii="宋体" w:hAnsi="宋体" w:cs="宋体"/>
          <w:color w:val="auto"/>
          <w:sz w:val="24"/>
          <w:highlight w:val="none"/>
        </w:rPr>
      </w:pPr>
      <w:r>
        <w:rPr>
          <w:rFonts w:ascii="宋体" w:hAnsi="宋体" w:eastAsia="宋体" w:cs="宋体"/>
          <w:color w:val="auto"/>
          <w:kern w:val="2"/>
          <w:sz w:val="24"/>
          <w:szCs w:val="24"/>
          <w:highlight w:val="none"/>
          <w:lang w:val="en-US" w:eastAsia="zh-CN" w:bidi="ar-SA"/>
        </w:rPr>
        <w:t>2.</w:t>
      </w:r>
      <w:r>
        <w:rPr>
          <w:rFonts w:hint="eastAsia" w:ascii="宋体" w:hAnsi="宋体" w:cs="宋体"/>
          <w:color w:val="auto"/>
          <w:sz w:val="24"/>
          <w:highlight w:val="none"/>
        </w:rPr>
        <w:t>“实质性要求”是指招标文件中已经指明不满足则投标无效的条款，或者不能负偏离的条款，或者采购需求中带“▲”的条款。</w:t>
      </w:r>
    </w:p>
    <w:p w14:paraId="6F3A6263">
      <w:pPr>
        <w:keepNext w:val="0"/>
        <w:keepLines w:val="0"/>
        <w:pageBreakBefore w:val="0"/>
        <w:numPr>
          <w:ilvl w:val="0"/>
          <w:numId w:val="0"/>
        </w:numPr>
        <w:kinsoku/>
        <w:wordWrap w:val="0"/>
        <w:overflowPunct/>
        <w:topLinePunct w:val="0"/>
        <w:autoSpaceDE/>
        <w:autoSpaceDN/>
        <w:bidi w:val="0"/>
        <w:adjustRightInd/>
        <w:snapToGrid/>
        <w:spacing w:line="360" w:lineRule="auto"/>
        <w:ind w:firstLine="484" w:firstLineChars="202"/>
        <w:jc w:val="left"/>
        <w:rPr>
          <w:rFonts w:hint="eastAsia" w:ascii="宋体" w:hAnsi="宋体" w:cs="宋体"/>
          <w:color w:val="auto"/>
          <w:sz w:val="24"/>
          <w:highlight w:val="none"/>
          <w:lang w:eastAsia="zh-CN"/>
        </w:rPr>
      </w:pPr>
      <w:r>
        <w:rPr>
          <w:rFonts w:ascii="宋体" w:hAnsi="宋体" w:eastAsia="宋体" w:cs="宋体"/>
          <w:color w:val="auto"/>
          <w:kern w:val="2"/>
          <w:sz w:val="24"/>
          <w:szCs w:val="24"/>
          <w:highlight w:val="none"/>
          <w:lang w:val="en-US" w:eastAsia="zh-CN" w:bidi="ar-SA"/>
        </w:rPr>
        <w:t>3.</w:t>
      </w:r>
      <w:r>
        <w:rPr>
          <w:rFonts w:hint="eastAsia" w:ascii="宋体" w:hAnsi="宋体" w:cs="宋体"/>
          <w:color w:val="auto"/>
          <w:sz w:val="24"/>
          <w:highlight w:val="none"/>
        </w:rPr>
        <w:t>如投标人投标产品存在侵犯他人的知识产权或者专利成果行为的，应承担相应法律责任</w:t>
      </w:r>
      <w:bookmarkStart w:id="8" w:name="PO_TDCUS_ITEM_PB_REQ_TITLE_1"/>
      <w:r>
        <w:rPr>
          <w:rFonts w:hint="eastAsia" w:ascii="宋体" w:hAnsi="宋体" w:cs="宋体"/>
          <w:color w:val="auto"/>
          <w:sz w:val="24"/>
          <w:highlight w:val="none"/>
          <w:lang w:eastAsia="zh-CN"/>
        </w:rPr>
        <w:t>。</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60"/>
        <w:gridCol w:w="450"/>
        <w:gridCol w:w="439"/>
        <w:gridCol w:w="450"/>
        <w:gridCol w:w="350"/>
        <w:gridCol w:w="7000"/>
        <w:gridCol w:w="480"/>
        <w:gridCol w:w="934"/>
      </w:tblGrid>
      <w:tr w14:paraId="388D73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3" w:type="dxa"/>
            <w:gridSpan w:val="8"/>
            <w:tcBorders>
              <w:top w:val="single" w:color="auto" w:sz="4" w:space="0"/>
              <w:left w:val="single" w:color="auto" w:sz="4" w:space="0"/>
              <w:right w:val="single" w:color="auto" w:sz="4" w:space="0"/>
            </w:tcBorders>
            <w:vAlign w:val="center"/>
          </w:tcPr>
          <w:p w14:paraId="0F6B7573">
            <w:pPr>
              <w:keepNext w:val="0"/>
              <w:keepLines w:val="0"/>
              <w:pageBreakBefore w:val="0"/>
              <w:kinsoku/>
              <w:wordWrap w:val="0"/>
              <w:overflowPunct/>
              <w:topLinePunct w:val="0"/>
              <w:autoSpaceDE/>
              <w:autoSpaceDN/>
              <w:bidi w:val="0"/>
              <w:adjustRightInd/>
              <w:spacing w:beforeAutospacing="0" w:afterAutospacing="0"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服务需求一览表</w:t>
            </w:r>
          </w:p>
        </w:tc>
      </w:tr>
      <w:tr w14:paraId="041AEE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49" w:type="dxa"/>
            <w:gridSpan w:val="3"/>
            <w:tcBorders>
              <w:top w:val="single" w:color="auto" w:sz="4" w:space="0"/>
              <w:left w:val="single" w:color="auto" w:sz="4" w:space="0"/>
              <w:right w:val="single" w:color="auto" w:sz="4" w:space="0"/>
            </w:tcBorders>
            <w:vAlign w:val="center"/>
          </w:tcPr>
          <w:p w14:paraId="63A3BD2A">
            <w:pPr>
              <w:keepNext w:val="0"/>
              <w:keepLines w:val="0"/>
              <w:pageBreakBefore w:val="0"/>
              <w:kinsoku/>
              <w:wordWrap w:val="0"/>
              <w:overflowPunct/>
              <w:topLinePunct w:val="0"/>
              <w:autoSpaceDE/>
              <w:autoSpaceDN/>
              <w:bidi w:val="0"/>
              <w:adjustRightInd/>
              <w:spacing w:beforeAutospacing="0" w:afterAutospacing="0" w:line="360" w:lineRule="auto"/>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标段</w:t>
            </w:r>
          </w:p>
        </w:tc>
        <w:tc>
          <w:tcPr>
            <w:tcW w:w="9214" w:type="dxa"/>
            <w:gridSpan w:val="5"/>
            <w:tcBorders>
              <w:top w:val="single" w:color="auto" w:sz="4" w:space="0"/>
              <w:left w:val="single" w:color="auto" w:sz="4" w:space="0"/>
              <w:right w:val="single" w:color="auto" w:sz="4" w:space="0"/>
            </w:tcBorders>
            <w:vAlign w:val="center"/>
          </w:tcPr>
          <w:p w14:paraId="37912B9F">
            <w:pPr>
              <w:keepNext w:val="0"/>
              <w:keepLines w:val="0"/>
              <w:pageBreakBefore w:val="0"/>
              <w:kinsoku/>
              <w:wordWrap w:val="0"/>
              <w:overflowPunct/>
              <w:topLinePunct w:val="0"/>
              <w:autoSpaceDE/>
              <w:autoSpaceDN/>
              <w:bidi w:val="0"/>
              <w:adjustRightInd/>
              <w:spacing w:beforeAutospacing="0" w:afterAutospacing="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u w:val="single"/>
                <w:lang w:val="en-US" w:eastAsia="zh-CN"/>
              </w:rPr>
              <w:t>/</w:t>
            </w:r>
            <w:r>
              <w:rPr>
                <w:rFonts w:hint="eastAsia" w:ascii="宋体" w:hAnsi="宋体" w:eastAsia="宋体" w:cs="宋体"/>
                <w:b/>
                <w:bCs/>
                <w:color w:val="auto"/>
                <w:sz w:val="24"/>
                <w:szCs w:val="24"/>
                <w:highlight w:val="none"/>
              </w:rPr>
              <w:t>分标</w:t>
            </w:r>
          </w:p>
        </w:tc>
      </w:tr>
      <w:tr w14:paraId="513E07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0" w:type="dxa"/>
            <w:vMerge w:val="restart"/>
            <w:tcBorders>
              <w:top w:val="single" w:color="auto" w:sz="4" w:space="0"/>
              <w:left w:val="single" w:color="auto" w:sz="4" w:space="0"/>
              <w:right w:val="single" w:color="auto" w:sz="4" w:space="0"/>
            </w:tcBorders>
          </w:tcPr>
          <w:p w14:paraId="79D234AD">
            <w:pPr>
              <w:keepNext w:val="0"/>
              <w:keepLines w:val="0"/>
              <w:pageBreakBefore w:val="0"/>
              <w:kinsoku/>
              <w:wordWrap w:val="0"/>
              <w:overflowPunct/>
              <w:topLinePunct w:val="0"/>
              <w:autoSpaceDE/>
              <w:autoSpaceDN/>
              <w:bidi w:val="0"/>
              <w:adjustRightIn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采购清单及服务参数</w:t>
            </w:r>
          </w:p>
        </w:tc>
        <w:tc>
          <w:tcPr>
            <w:tcW w:w="45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F5BF442">
            <w:pPr>
              <w:keepNext w:val="0"/>
              <w:keepLines w:val="0"/>
              <w:pageBreakBefore w:val="0"/>
              <w:kinsoku/>
              <w:wordWrap w:val="0"/>
              <w:overflowPunct/>
              <w:topLinePunct w:val="0"/>
              <w:autoSpaceDE/>
              <w:autoSpaceDN/>
              <w:bidi w:val="0"/>
              <w:adjustRightIn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39" w:type="dxa"/>
            <w:tcBorders>
              <w:top w:val="single" w:color="auto" w:sz="4" w:space="0"/>
              <w:left w:val="single" w:color="auto" w:sz="4" w:space="0"/>
              <w:bottom w:val="single" w:color="auto" w:sz="4" w:space="0"/>
              <w:right w:val="single" w:color="auto" w:sz="4" w:space="0"/>
            </w:tcBorders>
            <w:vAlign w:val="center"/>
          </w:tcPr>
          <w:p w14:paraId="25717786">
            <w:pPr>
              <w:keepNext w:val="0"/>
              <w:keepLines w:val="0"/>
              <w:pageBreakBefore w:val="0"/>
              <w:kinsoku/>
              <w:wordWrap w:val="0"/>
              <w:overflowPunct/>
              <w:topLinePunct w:val="0"/>
              <w:autoSpaceDE/>
              <w:autoSpaceDN/>
              <w:bidi w:val="0"/>
              <w:adjustRightIn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采购服务标的名称</w:t>
            </w:r>
          </w:p>
        </w:tc>
        <w:tc>
          <w:tcPr>
            <w:tcW w:w="450" w:type="dxa"/>
            <w:tcBorders>
              <w:top w:val="single" w:color="auto" w:sz="4" w:space="0"/>
              <w:left w:val="single" w:color="auto" w:sz="4" w:space="0"/>
              <w:bottom w:val="single" w:color="auto" w:sz="4" w:space="0"/>
              <w:right w:val="single" w:color="auto" w:sz="4" w:space="0"/>
            </w:tcBorders>
            <w:vAlign w:val="center"/>
          </w:tcPr>
          <w:p w14:paraId="23827608">
            <w:pPr>
              <w:keepNext w:val="0"/>
              <w:keepLines w:val="0"/>
              <w:pageBreakBefore w:val="0"/>
              <w:kinsoku/>
              <w:wordWrap w:val="0"/>
              <w:overflowPunct/>
              <w:topLinePunct w:val="0"/>
              <w:autoSpaceDE/>
              <w:autoSpaceDN/>
              <w:bidi w:val="0"/>
              <w:adjustRightIn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350" w:type="dxa"/>
            <w:tcBorders>
              <w:top w:val="single" w:color="auto" w:sz="4" w:space="0"/>
              <w:left w:val="single" w:color="auto" w:sz="4" w:space="0"/>
              <w:bottom w:val="single" w:color="auto" w:sz="4" w:space="0"/>
              <w:right w:val="single" w:color="auto" w:sz="4" w:space="0"/>
            </w:tcBorders>
            <w:vAlign w:val="center"/>
          </w:tcPr>
          <w:p w14:paraId="607EC808">
            <w:pPr>
              <w:keepNext w:val="0"/>
              <w:keepLines w:val="0"/>
              <w:pageBreakBefore w:val="0"/>
              <w:kinsoku/>
              <w:wordWrap w:val="0"/>
              <w:overflowPunct/>
              <w:topLinePunct w:val="0"/>
              <w:autoSpaceDE/>
              <w:autoSpaceDN/>
              <w:bidi w:val="0"/>
              <w:adjustRightIn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7000" w:type="dxa"/>
            <w:tcBorders>
              <w:top w:val="single" w:color="auto" w:sz="4" w:space="0"/>
              <w:left w:val="single" w:color="auto" w:sz="4" w:space="0"/>
              <w:bottom w:val="single" w:color="auto" w:sz="4" w:space="0"/>
              <w:right w:val="single" w:color="auto" w:sz="4" w:space="0"/>
            </w:tcBorders>
            <w:vAlign w:val="center"/>
          </w:tcPr>
          <w:p w14:paraId="6218AEBF">
            <w:pPr>
              <w:keepNext w:val="0"/>
              <w:keepLines w:val="0"/>
              <w:pageBreakBefore w:val="0"/>
              <w:kinsoku/>
              <w:wordWrap w:val="0"/>
              <w:overflowPunct/>
              <w:topLinePunct w:val="0"/>
              <w:autoSpaceDE/>
              <w:autoSpaceDN/>
              <w:bidi w:val="0"/>
              <w:adjustRightIn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服务参数</w:t>
            </w:r>
          </w:p>
        </w:tc>
        <w:tc>
          <w:tcPr>
            <w:tcW w:w="480" w:type="dxa"/>
            <w:tcBorders>
              <w:top w:val="single" w:color="auto" w:sz="4" w:space="0"/>
              <w:left w:val="single" w:color="auto" w:sz="4" w:space="0"/>
              <w:bottom w:val="single" w:color="auto" w:sz="4" w:space="0"/>
              <w:right w:val="single" w:color="auto" w:sz="4" w:space="0"/>
            </w:tcBorders>
            <w:vAlign w:val="center"/>
          </w:tcPr>
          <w:p w14:paraId="7D7B8B42">
            <w:pPr>
              <w:keepNext w:val="0"/>
              <w:keepLines w:val="0"/>
              <w:pageBreakBefore w:val="0"/>
              <w:kinsoku/>
              <w:wordWrap w:val="0"/>
              <w:overflowPunct/>
              <w:topLinePunct w:val="0"/>
              <w:autoSpaceDE/>
              <w:autoSpaceDN/>
              <w:bidi w:val="0"/>
              <w:adjustRightIn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分项预算合计（元）</w:t>
            </w:r>
          </w:p>
        </w:tc>
        <w:tc>
          <w:tcPr>
            <w:tcW w:w="934" w:type="dxa"/>
            <w:tcBorders>
              <w:top w:val="single" w:color="auto" w:sz="4" w:space="0"/>
              <w:left w:val="single" w:color="auto" w:sz="4" w:space="0"/>
              <w:bottom w:val="single" w:color="auto" w:sz="4" w:space="0"/>
              <w:right w:val="single" w:color="auto" w:sz="4" w:space="0"/>
            </w:tcBorders>
            <w:vAlign w:val="center"/>
          </w:tcPr>
          <w:p w14:paraId="57DD3E9C">
            <w:pPr>
              <w:keepNext w:val="0"/>
              <w:keepLines w:val="0"/>
              <w:pageBreakBefore w:val="0"/>
              <w:kinsoku/>
              <w:wordWrap w:val="0"/>
              <w:overflowPunct/>
              <w:topLinePunct w:val="0"/>
              <w:autoSpaceDE/>
              <w:autoSpaceDN/>
              <w:bidi w:val="0"/>
              <w:adjustRightIn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企业划分标准所属行业名称（行业名称及划分见本章附件2）</w:t>
            </w:r>
          </w:p>
        </w:tc>
      </w:tr>
      <w:tr w14:paraId="0B2CCB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0" w:type="dxa"/>
            <w:vMerge w:val="continue"/>
            <w:tcBorders>
              <w:left w:val="single" w:color="auto" w:sz="4" w:space="0"/>
              <w:right w:val="single" w:color="auto" w:sz="4" w:space="0"/>
            </w:tcBorders>
          </w:tcPr>
          <w:p w14:paraId="1F27300C">
            <w:pPr>
              <w:keepNext w:val="0"/>
              <w:keepLines w:val="0"/>
              <w:pageBreakBefore w:val="0"/>
              <w:kinsoku/>
              <w:wordWrap w:val="0"/>
              <w:overflowPunct/>
              <w:topLinePunct w:val="0"/>
              <w:autoSpaceDE/>
              <w:autoSpaceDN/>
              <w:bidi w:val="0"/>
              <w:adjustRightInd/>
              <w:spacing w:beforeAutospacing="0" w:afterAutospacing="0" w:line="360" w:lineRule="auto"/>
              <w:ind w:left="0" w:leftChars="0"/>
              <w:jc w:val="center"/>
              <w:rPr>
                <w:rFonts w:hint="eastAsia" w:ascii="宋体" w:hAnsi="宋体" w:eastAsia="宋体" w:cs="宋体"/>
                <w:b/>
                <w:bCs/>
                <w:color w:val="auto"/>
                <w:sz w:val="24"/>
                <w:szCs w:val="24"/>
                <w:highlight w:val="none"/>
              </w:rPr>
            </w:pPr>
          </w:p>
        </w:tc>
        <w:tc>
          <w:tcPr>
            <w:tcW w:w="450" w:type="dxa"/>
            <w:tcBorders>
              <w:top w:val="single" w:color="auto" w:sz="4" w:space="0"/>
              <w:left w:val="single" w:color="auto" w:sz="4" w:space="0"/>
              <w:right w:val="single" w:color="auto" w:sz="4" w:space="0"/>
            </w:tcBorders>
            <w:vAlign w:val="center"/>
          </w:tcPr>
          <w:p w14:paraId="6B6D8338">
            <w:pPr>
              <w:keepNext w:val="0"/>
              <w:keepLines w:val="0"/>
              <w:pageBreakBefore w:val="0"/>
              <w:kinsoku/>
              <w:wordWrap w:val="0"/>
              <w:overflowPunct/>
              <w:topLinePunct w:val="0"/>
              <w:autoSpaceDE/>
              <w:autoSpaceDN/>
              <w:bidi w:val="0"/>
              <w:adjustRightInd/>
              <w:spacing w:beforeAutospacing="0" w:afterAutospacing="0"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39" w:type="dxa"/>
            <w:tcBorders>
              <w:top w:val="single" w:color="auto" w:sz="4" w:space="0"/>
              <w:left w:val="single" w:color="auto" w:sz="4" w:space="0"/>
              <w:right w:val="single" w:color="auto" w:sz="4" w:space="0"/>
            </w:tcBorders>
            <w:vAlign w:val="center"/>
          </w:tcPr>
          <w:p w14:paraId="4E8A74C6">
            <w:pPr>
              <w:keepNext w:val="0"/>
              <w:keepLines w:val="0"/>
              <w:pageBreakBefore w:val="0"/>
              <w:kinsoku/>
              <w:overflowPunct/>
              <w:topLinePunct w:val="0"/>
              <w:autoSpaceDE/>
              <w:autoSpaceDN/>
              <w:bidi w:val="0"/>
              <w:adjustRightInd/>
              <w:snapToGrid/>
              <w:spacing w:beforeAutospacing="0" w:afterAutospacing="0" w:line="360" w:lineRule="auto"/>
              <w:ind w:left="0" w:leftChars="0"/>
              <w:jc w:val="both"/>
              <w:textAlignment w:val="baseline"/>
              <w:rPr>
                <w:rFonts w:hint="eastAsia" w:ascii="宋体" w:hAnsi="宋体" w:eastAsia="宋体" w:cs="宋体"/>
                <w:color w:val="auto"/>
                <w:sz w:val="24"/>
                <w:szCs w:val="24"/>
                <w:highlight w:val="none"/>
                <w:lang w:eastAsia="zh-CN"/>
              </w:rPr>
            </w:pPr>
            <w:r>
              <w:rPr>
                <w:rFonts w:hint="eastAsia" w:ascii="宋体" w:hAnsi="宋体" w:cs="宋体"/>
                <w:b w:val="0"/>
                <w:i w:val="0"/>
                <w:caps w:val="0"/>
                <w:color w:val="auto"/>
                <w:spacing w:val="0"/>
                <w:w w:val="100"/>
                <w:sz w:val="24"/>
                <w:szCs w:val="24"/>
                <w:highlight w:val="none"/>
                <w:lang w:eastAsia="zh-CN"/>
              </w:rPr>
              <w:t>2026年文化活动服务（送戏下基层、进校园）</w:t>
            </w:r>
          </w:p>
        </w:tc>
        <w:tc>
          <w:tcPr>
            <w:tcW w:w="450" w:type="dxa"/>
            <w:tcBorders>
              <w:top w:val="single" w:color="auto" w:sz="4" w:space="0"/>
              <w:left w:val="single" w:color="auto" w:sz="4" w:space="0"/>
              <w:right w:val="single" w:color="auto" w:sz="4" w:space="0"/>
            </w:tcBorders>
            <w:vAlign w:val="center"/>
          </w:tcPr>
          <w:p w14:paraId="4A73D2A9">
            <w:pPr>
              <w:keepNext w:val="0"/>
              <w:keepLines w:val="0"/>
              <w:pageBreakBefore w:val="0"/>
              <w:kinsoku/>
              <w:overflowPunct/>
              <w:topLinePunct w:val="0"/>
              <w:autoSpaceDE/>
              <w:autoSpaceDN/>
              <w:bidi w:val="0"/>
              <w:adjustRightInd/>
              <w:snapToGrid/>
              <w:spacing w:beforeAutospacing="0" w:afterAutospacing="0"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b w:val="0"/>
                <w:i w:val="0"/>
                <w:caps w:val="0"/>
                <w:color w:val="auto"/>
                <w:spacing w:val="0"/>
                <w:w w:val="100"/>
                <w:sz w:val="24"/>
                <w:szCs w:val="24"/>
                <w:highlight w:val="none"/>
              </w:rPr>
              <w:t>项</w:t>
            </w:r>
          </w:p>
        </w:tc>
        <w:tc>
          <w:tcPr>
            <w:tcW w:w="350" w:type="dxa"/>
            <w:tcBorders>
              <w:top w:val="single" w:color="auto" w:sz="4" w:space="0"/>
              <w:left w:val="single" w:color="auto" w:sz="4" w:space="0"/>
              <w:right w:val="single" w:color="auto" w:sz="4" w:space="0"/>
            </w:tcBorders>
            <w:vAlign w:val="center"/>
          </w:tcPr>
          <w:p w14:paraId="0F04ACBF">
            <w:pPr>
              <w:spacing w:line="42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7000" w:type="dxa"/>
            <w:tcBorders>
              <w:top w:val="single" w:color="auto" w:sz="4" w:space="0"/>
              <w:left w:val="single" w:color="auto" w:sz="4" w:space="0"/>
              <w:right w:val="single" w:color="auto" w:sz="4" w:space="0"/>
            </w:tcBorders>
            <w:vAlign w:val="top"/>
          </w:tcPr>
          <w:p w14:paraId="28B1351C">
            <w:pPr>
              <w:keepNext w:val="0"/>
              <w:keepLines w:val="0"/>
              <w:spacing w:line="360" w:lineRule="auto"/>
              <w:outlineLvl w:val="9"/>
              <w:rPr>
                <w:rFonts w:hint="eastAsia" w:ascii="宋体" w:hAnsi="宋体" w:eastAsia="宋体" w:cs="宋体"/>
                <w:b w:val="0"/>
                <w:bCs w:val="0"/>
                <w:color w:val="auto"/>
                <w:kern w:val="2"/>
                <w:sz w:val="24"/>
                <w:szCs w:val="24"/>
                <w:highlight w:val="none"/>
              </w:rPr>
            </w:pPr>
            <w:r>
              <w:rPr>
                <w:rFonts w:hint="eastAsia" w:ascii="宋体" w:hAnsi="宋体" w:cs="宋体"/>
                <w:b w:val="0"/>
                <w:bCs w:val="0"/>
                <w:color w:val="auto"/>
                <w:kern w:val="2"/>
                <w:sz w:val="24"/>
                <w:szCs w:val="24"/>
                <w:highlight w:val="none"/>
                <w:lang w:eastAsia="zh-CN"/>
              </w:rPr>
              <w:t>一、</w:t>
            </w:r>
            <w:r>
              <w:rPr>
                <w:rFonts w:hint="eastAsia" w:ascii="宋体" w:hAnsi="宋体" w:eastAsia="宋体" w:cs="宋体"/>
                <w:b w:val="0"/>
                <w:bCs w:val="0"/>
                <w:color w:val="auto"/>
                <w:kern w:val="2"/>
                <w:sz w:val="24"/>
                <w:szCs w:val="24"/>
                <w:highlight w:val="none"/>
              </w:rPr>
              <w:t>项目要求</w:t>
            </w:r>
          </w:p>
          <w:p w14:paraId="57B58492">
            <w:pPr>
              <w:keepNext w:val="0"/>
              <w:keepLines w:val="0"/>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kern w:val="2"/>
                <w:sz w:val="24"/>
                <w:szCs w:val="24"/>
                <w:highlight w:val="none"/>
              </w:rPr>
              <w:t>按照采购人的具体工作要求，</w:t>
            </w:r>
            <w:r>
              <w:rPr>
                <w:rFonts w:hint="eastAsia" w:ascii="宋体" w:hAnsi="宋体" w:eastAsia="宋体" w:cs="宋体"/>
                <w:b w:val="0"/>
                <w:bCs w:val="0"/>
                <w:color w:val="auto"/>
                <w:kern w:val="2"/>
                <w:sz w:val="24"/>
                <w:szCs w:val="24"/>
                <w:highlight w:val="none"/>
                <w:lang w:val="en-US" w:eastAsia="zh-CN"/>
              </w:rPr>
              <w:t>在南宁市各县区</w:t>
            </w:r>
            <w:r>
              <w:rPr>
                <w:rFonts w:hint="eastAsia" w:ascii="宋体" w:hAnsi="宋体" w:eastAsia="宋体" w:cs="宋体"/>
                <w:b w:val="0"/>
                <w:bCs w:val="0"/>
                <w:color w:val="auto"/>
                <w:kern w:val="2"/>
                <w:sz w:val="24"/>
                <w:szCs w:val="24"/>
                <w:highlight w:val="none"/>
              </w:rPr>
              <w:t>开展202</w:t>
            </w:r>
            <w:r>
              <w:rPr>
                <w:rFonts w:hint="eastAsia" w:ascii="宋体" w:hAnsi="宋体" w:cs="宋体"/>
                <w:b w:val="0"/>
                <w:bCs w:val="0"/>
                <w:color w:val="auto"/>
                <w:kern w:val="2"/>
                <w:sz w:val="24"/>
                <w:szCs w:val="24"/>
                <w:highlight w:val="none"/>
                <w:lang w:val="en-US" w:eastAsia="zh-CN"/>
              </w:rPr>
              <w:t>6</w:t>
            </w:r>
            <w:r>
              <w:rPr>
                <w:rFonts w:hint="eastAsia" w:ascii="宋体" w:hAnsi="宋体" w:eastAsia="宋体" w:cs="宋体"/>
                <w:b w:val="0"/>
                <w:bCs w:val="0"/>
                <w:color w:val="auto"/>
                <w:kern w:val="2"/>
                <w:sz w:val="24"/>
                <w:szCs w:val="24"/>
                <w:highlight w:val="none"/>
              </w:rPr>
              <w:t>年文化活动服务</w:t>
            </w:r>
            <w:r>
              <w:rPr>
                <w:rFonts w:hint="eastAsia" w:ascii="宋体" w:hAnsi="宋体" w:eastAsia="宋体" w:cs="宋体"/>
                <w:b w:val="0"/>
                <w:bCs w:val="0"/>
                <w:color w:val="auto"/>
                <w:kern w:val="2"/>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rPr>
              <w:t>包含</w:t>
            </w:r>
            <w:r>
              <w:rPr>
                <w:rFonts w:hint="eastAsia" w:ascii="宋体" w:hAnsi="宋体" w:eastAsia="宋体" w:cs="宋体"/>
                <w:b w:val="0"/>
                <w:bCs w:val="0"/>
                <w:color w:val="auto"/>
                <w:kern w:val="2"/>
                <w:sz w:val="24"/>
                <w:szCs w:val="24"/>
                <w:highlight w:val="none"/>
              </w:rPr>
              <w:t>送戏下基层</w:t>
            </w:r>
            <w:r>
              <w:rPr>
                <w:rFonts w:hint="eastAsia" w:ascii="宋体" w:hAnsi="宋体" w:cs="宋体"/>
                <w:b w:val="0"/>
                <w:bCs w:val="0"/>
                <w:color w:val="auto"/>
                <w:kern w:val="2"/>
                <w:sz w:val="24"/>
                <w:szCs w:val="24"/>
                <w:highlight w:val="none"/>
                <w:lang w:val="en-US" w:eastAsia="zh-CN"/>
              </w:rPr>
              <w:t>103场、儿童剧</w:t>
            </w:r>
            <w:r>
              <w:rPr>
                <w:rFonts w:hint="eastAsia" w:ascii="宋体" w:hAnsi="宋体" w:eastAsia="宋体" w:cs="宋体"/>
                <w:b w:val="0"/>
                <w:bCs w:val="0"/>
                <w:color w:val="auto"/>
                <w:kern w:val="2"/>
                <w:sz w:val="24"/>
                <w:szCs w:val="24"/>
                <w:highlight w:val="none"/>
              </w:rPr>
              <w:t>进校园</w:t>
            </w:r>
            <w:r>
              <w:rPr>
                <w:rFonts w:hint="eastAsia" w:ascii="宋体" w:hAnsi="宋体" w:cs="宋体"/>
                <w:b w:val="0"/>
                <w:bCs w:val="0"/>
                <w:color w:val="auto"/>
                <w:kern w:val="2"/>
                <w:sz w:val="24"/>
                <w:szCs w:val="24"/>
                <w:highlight w:val="none"/>
                <w:lang w:val="en-US" w:eastAsia="zh-CN"/>
              </w:rPr>
              <w:t>30场、精品剧目进高校10场、</w:t>
            </w:r>
            <w:r>
              <w:rPr>
                <w:rFonts w:hint="eastAsia" w:ascii="宋体" w:hAnsi="宋体" w:eastAsia="宋体" w:cs="宋体"/>
                <w:b w:val="0"/>
                <w:bCs w:val="0"/>
                <w:color w:val="auto"/>
                <w:kern w:val="2"/>
                <w:sz w:val="24"/>
                <w:szCs w:val="24"/>
                <w:highlight w:val="none"/>
              </w:rPr>
              <w:t>送戏下基层</w:t>
            </w:r>
            <w:r>
              <w:rPr>
                <w:rFonts w:hint="eastAsia" w:ascii="宋体" w:hAnsi="宋体" w:cs="宋体"/>
                <w:b w:val="0"/>
                <w:bCs w:val="0"/>
                <w:color w:val="auto"/>
                <w:kern w:val="2"/>
                <w:sz w:val="24"/>
                <w:szCs w:val="24"/>
                <w:highlight w:val="none"/>
                <w:lang w:eastAsia="zh-CN"/>
              </w:rPr>
              <w:t>“</w:t>
            </w:r>
            <w:r>
              <w:rPr>
                <w:rFonts w:hint="eastAsia" w:ascii="宋体" w:hAnsi="宋体" w:cs="宋体"/>
                <w:b w:val="0"/>
                <w:bCs w:val="0"/>
                <w:color w:val="auto"/>
                <w:kern w:val="2"/>
                <w:sz w:val="24"/>
                <w:szCs w:val="24"/>
                <w:highlight w:val="none"/>
                <w:lang w:val="en-US" w:eastAsia="zh-CN"/>
              </w:rPr>
              <w:t>小而精小而美</w:t>
            </w:r>
            <w:r>
              <w:rPr>
                <w:rFonts w:hint="eastAsia" w:ascii="宋体" w:hAnsi="宋体" w:cs="宋体"/>
                <w:b w:val="0"/>
                <w:bCs w:val="0"/>
                <w:color w:val="auto"/>
                <w:kern w:val="2"/>
                <w:sz w:val="24"/>
                <w:szCs w:val="24"/>
                <w:highlight w:val="none"/>
                <w:lang w:eastAsia="zh-CN"/>
              </w:rPr>
              <w:t>”</w:t>
            </w:r>
            <w:r>
              <w:rPr>
                <w:rFonts w:hint="eastAsia" w:ascii="宋体" w:hAnsi="宋体" w:cs="宋体"/>
                <w:b w:val="0"/>
                <w:bCs w:val="0"/>
                <w:color w:val="auto"/>
                <w:kern w:val="2"/>
                <w:sz w:val="24"/>
                <w:szCs w:val="24"/>
                <w:highlight w:val="none"/>
                <w:lang w:val="en-US" w:eastAsia="zh-CN"/>
              </w:rPr>
              <w:t>77场，共计220场,</w:t>
            </w:r>
            <w:r>
              <w:rPr>
                <w:rFonts w:hint="eastAsia" w:ascii="宋体" w:hAnsi="宋体" w:eastAsia="宋体" w:cs="宋体"/>
                <w:b w:val="0"/>
                <w:bCs w:val="0"/>
                <w:color w:val="auto"/>
                <w:kern w:val="2"/>
                <w:sz w:val="24"/>
                <w:szCs w:val="24"/>
                <w:highlight w:val="none"/>
                <w:lang w:val="en-US" w:eastAsia="zh-CN"/>
              </w:rPr>
              <w:t>在</w:t>
            </w:r>
            <w:r>
              <w:rPr>
                <w:rFonts w:hint="eastAsia" w:ascii="宋体" w:hAnsi="宋体" w:eastAsia="宋体" w:cs="宋体"/>
                <w:b w:val="0"/>
                <w:bCs w:val="0"/>
                <w:color w:val="auto"/>
                <w:kern w:val="2"/>
                <w:sz w:val="24"/>
                <w:szCs w:val="24"/>
                <w:highlight w:val="none"/>
              </w:rPr>
              <w:t>采购人要求的时间节点</w:t>
            </w:r>
            <w:r>
              <w:rPr>
                <w:rFonts w:hint="eastAsia" w:ascii="宋体" w:hAnsi="宋体" w:eastAsia="宋体" w:cs="宋体"/>
                <w:b w:val="0"/>
                <w:bCs w:val="0"/>
                <w:color w:val="auto"/>
                <w:kern w:val="2"/>
                <w:sz w:val="24"/>
                <w:szCs w:val="24"/>
                <w:highlight w:val="none"/>
                <w:lang w:val="en-US" w:eastAsia="zh-CN"/>
              </w:rPr>
              <w:t>内</w:t>
            </w:r>
            <w:r>
              <w:rPr>
                <w:rFonts w:hint="eastAsia" w:ascii="宋体" w:hAnsi="宋体" w:eastAsia="宋体" w:cs="宋体"/>
                <w:b w:val="0"/>
                <w:bCs w:val="0"/>
                <w:color w:val="auto"/>
                <w:kern w:val="2"/>
                <w:sz w:val="24"/>
                <w:szCs w:val="24"/>
                <w:highlight w:val="none"/>
              </w:rPr>
              <w:t>完成</w:t>
            </w:r>
            <w:r>
              <w:rPr>
                <w:rFonts w:hint="eastAsia" w:ascii="宋体" w:hAnsi="宋体" w:eastAsia="宋体" w:cs="宋体"/>
                <w:b w:val="0"/>
                <w:bCs w:val="0"/>
                <w:color w:val="auto"/>
                <w:kern w:val="2"/>
                <w:sz w:val="24"/>
                <w:szCs w:val="24"/>
                <w:highlight w:val="none"/>
                <w:lang w:val="en-US" w:eastAsia="zh-CN"/>
              </w:rPr>
              <w:t>所有</w:t>
            </w:r>
            <w:r>
              <w:rPr>
                <w:rFonts w:hint="eastAsia" w:ascii="宋体" w:hAnsi="宋体" w:eastAsia="宋体" w:cs="宋体"/>
                <w:b w:val="0"/>
                <w:bCs w:val="0"/>
                <w:color w:val="auto"/>
                <w:kern w:val="2"/>
                <w:sz w:val="24"/>
                <w:szCs w:val="24"/>
                <w:highlight w:val="none"/>
              </w:rPr>
              <w:t>工作，</w:t>
            </w:r>
            <w:r>
              <w:rPr>
                <w:rFonts w:hint="eastAsia" w:ascii="宋体" w:hAnsi="宋体" w:eastAsia="宋体" w:cs="宋体"/>
                <w:b w:val="0"/>
                <w:bCs w:val="0"/>
                <w:color w:val="auto"/>
                <w:kern w:val="2"/>
                <w:sz w:val="24"/>
                <w:szCs w:val="24"/>
                <w:highlight w:val="none"/>
                <w:lang w:val="en-US" w:eastAsia="zh-CN"/>
              </w:rPr>
              <w:t>在工作开展过程中</w:t>
            </w:r>
            <w:r>
              <w:rPr>
                <w:rFonts w:hint="eastAsia" w:ascii="宋体" w:hAnsi="宋体" w:eastAsia="宋体" w:cs="宋体"/>
                <w:b w:val="0"/>
                <w:bCs w:val="0"/>
                <w:color w:val="auto"/>
                <w:kern w:val="2"/>
                <w:sz w:val="24"/>
                <w:szCs w:val="24"/>
                <w:highlight w:val="none"/>
              </w:rPr>
              <w:t>相关内容未能满足采购人需求的，中标供应商须根据采购人的要求进行修改，直到满足采购人的要求为止。</w:t>
            </w:r>
          </w:p>
          <w:p w14:paraId="48A1E30F">
            <w:pPr>
              <w:snapToGrid w:val="0"/>
              <w:spacing w:line="360" w:lineRule="auto"/>
              <w:ind w:firstLine="482" w:firstLineChars="200"/>
              <w:jc w:val="left"/>
              <w:rPr>
                <w:rFonts w:hint="eastAsia" w:ascii="宋体" w:hAnsi="宋体" w:eastAsia="宋体" w:cs="宋体"/>
                <w:b/>
                <w:bCs/>
                <w:color w:val="auto"/>
                <w:sz w:val="24"/>
                <w:szCs w:val="24"/>
                <w:highlight w:val="none"/>
                <w:lang w:val="en-US"/>
              </w:rPr>
            </w:pP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一</w:t>
            </w:r>
            <w:r>
              <w:rPr>
                <w:rFonts w:hint="eastAsia" w:ascii="宋体" w:hAnsi="宋体" w:cs="宋体"/>
                <w:b/>
                <w:bCs/>
                <w:color w:val="auto"/>
                <w:sz w:val="24"/>
                <w:szCs w:val="24"/>
                <w:highlight w:val="none"/>
                <w:lang w:eastAsia="zh-CN"/>
              </w:rPr>
              <w:t>）</w:t>
            </w:r>
            <w:r>
              <w:rPr>
                <w:rFonts w:hint="eastAsia" w:ascii="宋体" w:hAnsi="宋体" w:eastAsia="宋体" w:cs="宋体"/>
                <w:b/>
                <w:bCs/>
                <w:color w:val="auto"/>
                <w:sz w:val="24"/>
                <w:szCs w:val="24"/>
                <w:highlight w:val="none"/>
              </w:rPr>
              <w:t xml:space="preserve">创作类  </w:t>
            </w:r>
          </w:p>
          <w:p w14:paraId="44D4CA4F">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1、创作人员要求：</w:t>
            </w:r>
          </w:p>
          <w:p w14:paraId="600453C5">
            <w:pPr>
              <w:keepNext w:val="0"/>
              <w:keepLines w:val="0"/>
              <w:spacing w:line="360" w:lineRule="auto"/>
              <w:ind w:firstLine="480" w:firstLineChars="200"/>
              <w:outlineLvl w:val="9"/>
              <w:rPr>
                <w:rFonts w:hint="eastAsia" w:ascii="宋体" w:hAnsi="宋体" w:cs="宋体"/>
                <w:b w:val="0"/>
                <w:bCs w:val="0"/>
                <w:color w:val="auto"/>
                <w:kern w:val="2"/>
                <w:sz w:val="24"/>
                <w:szCs w:val="24"/>
                <w:highlight w:val="none"/>
                <w:lang w:val="en-US" w:eastAsia="zh-CN"/>
              </w:rPr>
            </w:pPr>
            <w:r>
              <w:rPr>
                <w:rFonts w:hint="eastAsia" w:ascii="宋体" w:hAnsi="宋体" w:cs="宋体"/>
                <w:b w:val="0"/>
                <w:bCs w:val="0"/>
                <w:color w:val="auto"/>
                <w:kern w:val="2"/>
                <w:sz w:val="24"/>
                <w:szCs w:val="24"/>
                <w:highlight w:val="none"/>
                <w:lang w:val="en-US" w:eastAsia="zh-CN"/>
              </w:rPr>
              <w:t>根据项目要求配备编剧、作曲、导演等专业人员。以上人员需取得相关资格证书并具有丰富的舞台创作经验，熟悉粤剧、邕剧、丝弦戏、师公戏等南宁地方戏曲艺术特色。</w:t>
            </w:r>
          </w:p>
          <w:p w14:paraId="4E5F347D">
            <w:pPr>
              <w:keepNext w:val="0"/>
              <w:keepLines w:val="0"/>
              <w:spacing w:line="360" w:lineRule="auto"/>
              <w:ind w:firstLine="480" w:firstLineChars="200"/>
              <w:outlineLvl w:val="9"/>
              <w:rPr>
                <w:rFonts w:hint="eastAsia" w:ascii="宋体" w:hAnsi="宋体" w:cs="宋体"/>
                <w:b w:val="0"/>
                <w:bCs w:val="0"/>
                <w:color w:val="auto"/>
                <w:kern w:val="2"/>
                <w:sz w:val="24"/>
                <w:szCs w:val="24"/>
                <w:highlight w:val="none"/>
                <w:lang w:val="en-US" w:eastAsia="zh-CN"/>
              </w:rPr>
            </w:pPr>
            <w:r>
              <w:rPr>
                <w:rFonts w:hint="eastAsia" w:ascii="宋体" w:hAnsi="宋体" w:cs="宋体"/>
                <w:b w:val="0"/>
                <w:bCs w:val="0"/>
                <w:color w:val="auto"/>
                <w:kern w:val="2"/>
                <w:sz w:val="24"/>
                <w:szCs w:val="24"/>
                <w:highlight w:val="none"/>
                <w:lang w:val="en-US" w:eastAsia="zh-CN"/>
              </w:rPr>
              <w:t>2、创作或改编以下舞台艺术作品：</w:t>
            </w:r>
          </w:p>
          <w:p w14:paraId="6359212D">
            <w:pPr>
              <w:keepNext w:val="0"/>
              <w:keepLines w:val="0"/>
              <w:spacing w:line="360" w:lineRule="auto"/>
              <w:ind w:firstLine="480" w:firstLineChars="200"/>
              <w:outlineLvl w:val="9"/>
              <w:rPr>
                <w:rFonts w:hint="eastAsia" w:ascii="宋体" w:hAnsi="宋体" w:cs="宋体"/>
                <w:b w:val="0"/>
                <w:bCs w:val="0"/>
                <w:color w:val="auto"/>
                <w:kern w:val="2"/>
                <w:sz w:val="24"/>
                <w:szCs w:val="24"/>
                <w:highlight w:val="none"/>
                <w:lang w:val="en-US" w:eastAsia="zh-CN"/>
              </w:rPr>
            </w:pPr>
            <w:r>
              <w:rPr>
                <w:rFonts w:hint="eastAsia" w:ascii="宋体" w:hAnsi="宋体" w:cs="宋体"/>
                <w:b w:val="0"/>
                <w:bCs w:val="0"/>
                <w:color w:val="auto"/>
                <w:kern w:val="2"/>
                <w:sz w:val="24"/>
                <w:szCs w:val="24"/>
                <w:highlight w:val="none"/>
                <w:lang w:val="en-US" w:eastAsia="zh-CN"/>
              </w:rPr>
              <w:t>（1）大型传统粤剧：赤壁之战后，周瑜想要夺取荆州，三次计谋都被诸葛亮识破：先是苦战南郡却被诸葛亮抢先占城；再设美人计扣留刘备，反倒让刘备带走孙尚香；最后假道伐虢偷袭荆州的计划败露。周瑜三次受气，箭伤加重，最终含恨病逝。</w:t>
            </w:r>
          </w:p>
          <w:p w14:paraId="3FD48B3F">
            <w:pPr>
              <w:keepNext w:val="0"/>
              <w:keepLines w:val="0"/>
              <w:spacing w:line="360" w:lineRule="auto"/>
              <w:ind w:firstLine="480" w:firstLineChars="200"/>
              <w:outlineLvl w:val="9"/>
              <w:rPr>
                <w:rFonts w:hint="eastAsia" w:ascii="宋体" w:hAnsi="宋体" w:cs="宋体"/>
                <w:b w:val="0"/>
                <w:bCs w:val="0"/>
                <w:color w:val="auto"/>
                <w:kern w:val="2"/>
                <w:sz w:val="24"/>
                <w:szCs w:val="24"/>
                <w:highlight w:val="none"/>
                <w:lang w:val="en-US" w:eastAsia="zh-CN"/>
              </w:rPr>
            </w:pPr>
            <w:r>
              <w:rPr>
                <w:rFonts w:hint="eastAsia" w:ascii="宋体" w:hAnsi="宋体" w:cs="宋体"/>
                <w:b w:val="0"/>
                <w:bCs w:val="0"/>
                <w:color w:val="auto"/>
                <w:kern w:val="2"/>
                <w:sz w:val="24"/>
                <w:szCs w:val="24"/>
                <w:highlight w:val="none"/>
                <w:lang w:val="en-US" w:eastAsia="zh-CN"/>
              </w:rPr>
              <w:t>（2）大型传统粤剧：清代琼州，丫鬟翠莲放风筝时与书生张逸民相遇，互赠诗文互生情意。风筝被镇台夫人拾到，夫人怒拷翠莲，欲将她发卖。翠莲连夜逃入琼台书院求助掌教谢宝。镇台带兵前来搜书院，谢宝机智周旋，假意陪同镇台离院，暗中让翠莲藏进自己轿中。行至郊外，谢宝晓以道理，放走翠莲，令她与张逸民得以团聚。</w:t>
            </w:r>
          </w:p>
          <w:p w14:paraId="39785AF3">
            <w:pPr>
              <w:keepNext w:val="0"/>
              <w:keepLines w:val="0"/>
              <w:spacing w:line="360" w:lineRule="auto"/>
              <w:ind w:firstLine="480" w:firstLineChars="200"/>
              <w:outlineLvl w:val="9"/>
              <w:rPr>
                <w:rFonts w:hint="eastAsia" w:ascii="宋体" w:hAnsi="宋体" w:cs="宋体"/>
                <w:b w:val="0"/>
                <w:bCs w:val="0"/>
                <w:color w:val="auto"/>
                <w:kern w:val="2"/>
                <w:sz w:val="24"/>
                <w:szCs w:val="24"/>
                <w:highlight w:val="none"/>
                <w:lang w:val="en-US" w:eastAsia="zh-CN"/>
              </w:rPr>
            </w:pPr>
            <w:r>
              <w:rPr>
                <w:rFonts w:hint="eastAsia" w:ascii="宋体" w:hAnsi="宋体" w:cs="宋体"/>
                <w:b w:val="0"/>
                <w:bCs w:val="0"/>
                <w:color w:val="auto"/>
                <w:kern w:val="2"/>
                <w:sz w:val="24"/>
                <w:szCs w:val="24"/>
                <w:highlight w:val="none"/>
                <w:lang w:val="en-US" w:eastAsia="zh-CN"/>
              </w:rPr>
              <w:t>（3）折子戏</w:t>
            </w:r>
          </w:p>
          <w:p w14:paraId="3692CC5A">
            <w:pPr>
              <w:keepNext w:val="0"/>
              <w:keepLines w:val="0"/>
              <w:spacing w:line="360" w:lineRule="auto"/>
              <w:ind w:firstLine="480" w:firstLineChars="200"/>
              <w:outlineLvl w:val="9"/>
              <w:rPr>
                <w:rFonts w:hint="eastAsia" w:ascii="宋体" w:hAnsi="宋体" w:cs="宋体"/>
                <w:b w:val="0"/>
                <w:bCs w:val="0"/>
                <w:color w:val="auto"/>
                <w:kern w:val="2"/>
                <w:sz w:val="24"/>
                <w:szCs w:val="24"/>
                <w:highlight w:val="none"/>
                <w:lang w:val="en-US" w:eastAsia="zh-CN"/>
              </w:rPr>
            </w:pPr>
            <w:r>
              <w:rPr>
                <w:rFonts w:hint="eastAsia" w:ascii="宋体" w:hAnsi="宋体" w:cs="宋体"/>
                <w:b w:val="0"/>
                <w:bCs w:val="0"/>
                <w:color w:val="auto"/>
                <w:kern w:val="2"/>
                <w:sz w:val="24"/>
                <w:szCs w:val="24"/>
                <w:highlight w:val="none"/>
                <w:lang w:val="en-US" w:eastAsia="zh-CN"/>
              </w:rPr>
              <w:t>A、周腊梅决意从良，县官将她配给衙役张才。新</w:t>
            </w:r>
            <w:r>
              <w:rPr>
                <w:rFonts w:ascii="宋体" w:hAnsi="宋体" w:eastAsia="宋体" w:cs="宋体"/>
                <w:color w:val="auto"/>
                <w:kern w:val="2"/>
                <w:sz w:val="24"/>
                <w:szCs w:val="24"/>
                <w:lang w:val="en-US" w:eastAsia="zh-CN" w:bidi="ar-SA"/>
              </w:rPr>
              <w:t>婚夜县官故意支走张才，偕同师爷、都头登门调戏。腊梅巧计把三人分别藏进面缸、</w:t>
            </w:r>
            <w:r>
              <w:rPr>
                <w:rFonts w:hint="eastAsia" w:ascii="宋体" w:hAnsi="宋体" w:cs="宋体"/>
                <w:b w:val="0"/>
                <w:bCs w:val="0"/>
                <w:color w:val="auto"/>
                <w:kern w:val="2"/>
                <w:sz w:val="24"/>
                <w:szCs w:val="24"/>
                <w:highlight w:val="none"/>
                <w:lang w:val="en-US" w:eastAsia="zh-CN"/>
              </w:rPr>
              <w:t>灶膛与床底。张才中途折返，揪出众人，揭穿了他们的丑行。</w:t>
            </w:r>
          </w:p>
          <w:p w14:paraId="6D4AAC0E">
            <w:pPr>
              <w:keepNext w:val="0"/>
              <w:keepLines w:val="0"/>
              <w:spacing w:line="360" w:lineRule="auto"/>
              <w:ind w:firstLine="480" w:firstLineChars="200"/>
              <w:outlineLvl w:val="9"/>
              <w:rPr>
                <w:rFonts w:hint="eastAsia" w:ascii="宋体" w:hAnsi="宋体" w:cs="宋体"/>
                <w:b w:val="0"/>
                <w:bCs w:val="0"/>
                <w:color w:val="auto"/>
                <w:kern w:val="2"/>
                <w:sz w:val="24"/>
                <w:szCs w:val="24"/>
                <w:highlight w:val="none"/>
                <w:lang w:val="en-US" w:eastAsia="zh-CN"/>
              </w:rPr>
            </w:pPr>
            <w:r>
              <w:rPr>
                <w:rFonts w:hint="eastAsia" w:ascii="宋体" w:hAnsi="宋体" w:cs="宋体"/>
                <w:b w:val="0"/>
                <w:bCs w:val="0"/>
                <w:color w:val="auto"/>
                <w:kern w:val="2"/>
                <w:sz w:val="24"/>
                <w:szCs w:val="24"/>
                <w:highlight w:val="none"/>
                <w:lang w:val="en-US" w:eastAsia="zh-CN"/>
              </w:rPr>
              <w:t xml:space="preserve"> B、沉香得知母亲三圣母被舅舅二郎神压在华山之下，悲愤不已。他苦练武艺、习得神斧，前往华山救母。沉香与二郎神奋力交战，最终挥斧劈开华山，救出母亲一家人团圆。</w:t>
            </w:r>
          </w:p>
          <w:p w14:paraId="3D221B0A">
            <w:pPr>
              <w:keepNext w:val="0"/>
              <w:keepLines w:val="0"/>
              <w:spacing w:line="360" w:lineRule="auto"/>
              <w:ind w:firstLine="480" w:firstLineChars="200"/>
              <w:outlineLvl w:val="9"/>
              <w:rPr>
                <w:rFonts w:hint="eastAsia" w:ascii="宋体" w:hAnsi="宋体" w:cs="宋体"/>
                <w:b w:val="0"/>
                <w:bCs w:val="0"/>
                <w:color w:val="auto"/>
                <w:kern w:val="2"/>
                <w:sz w:val="24"/>
                <w:szCs w:val="24"/>
                <w:highlight w:val="none"/>
                <w:lang w:val="en-US" w:eastAsia="zh-CN"/>
              </w:rPr>
            </w:pPr>
            <w:r>
              <w:rPr>
                <w:rFonts w:hint="eastAsia" w:ascii="宋体" w:hAnsi="宋体" w:cs="宋体"/>
                <w:b w:val="0"/>
                <w:bCs w:val="0"/>
                <w:color w:val="auto"/>
                <w:kern w:val="2"/>
                <w:sz w:val="24"/>
                <w:szCs w:val="24"/>
                <w:highlight w:val="none"/>
                <w:lang w:val="en-US" w:eastAsia="zh-CN"/>
              </w:rPr>
              <w:t>C、小和尚本无自幼出家，不堪佛门清苦，趁师父不在，逃下山去。小尼姑色空也因厌倦庵中孤寂生活，私自逃出尼庵。两人途中相遇，互诉身世与苦闷，彼此同情，互生爱慕。最终二人冲破礼教束缚，相约还俗，结为夫妻，共度余生。</w:t>
            </w:r>
          </w:p>
          <w:p w14:paraId="1ACA4E71">
            <w:pPr>
              <w:numPr>
                <w:ilvl w:val="0"/>
                <w:numId w:val="2"/>
              </w:numPr>
              <w:spacing w:line="420" w:lineRule="exact"/>
              <w:ind w:firstLine="482" w:firstLineChars="200"/>
              <w:jc w:val="both"/>
              <w:textAlignment w:val="baseline"/>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演</w:t>
            </w:r>
            <w:r>
              <w:rPr>
                <w:rFonts w:hint="eastAsia" w:ascii="宋体" w:hAnsi="宋体" w:cs="宋体"/>
                <w:b/>
                <w:bCs/>
                <w:color w:val="auto"/>
                <w:sz w:val="24"/>
                <w:szCs w:val="24"/>
                <w:highlight w:val="none"/>
                <w:lang w:eastAsia="zh-CN"/>
              </w:rPr>
              <w:t>职</w:t>
            </w:r>
            <w:r>
              <w:rPr>
                <w:rFonts w:hint="eastAsia" w:ascii="宋体" w:hAnsi="宋体" w:eastAsia="宋体" w:cs="宋体"/>
                <w:b/>
                <w:bCs/>
                <w:color w:val="auto"/>
                <w:sz w:val="24"/>
                <w:szCs w:val="24"/>
                <w:highlight w:val="none"/>
              </w:rPr>
              <w:t xml:space="preserve">人员  </w:t>
            </w:r>
          </w:p>
          <w:p w14:paraId="28790114">
            <w:pPr>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根据项目要求组织参演团队，满足活动所需的人员</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包括主持人、戏曲演员、舞蹈演员、歌手等人员，具有丰富的舞台经验及协作能力，具体要求如下：</w:t>
            </w:r>
          </w:p>
          <w:p w14:paraId="52F00169">
            <w:pPr>
              <w:snapToGrid w:val="0"/>
              <w:spacing w:line="360" w:lineRule="auto"/>
              <w:ind w:firstLine="480" w:firstLineChars="200"/>
              <w:jc w:val="left"/>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1.主持人：有丰富的舞台经验</w:t>
            </w:r>
            <w:r>
              <w:rPr>
                <w:rFonts w:hint="eastAsia" w:ascii="宋体" w:hAnsi="宋体" w:cs="宋体"/>
                <w:color w:val="auto"/>
                <w:sz w:val="24"/>
                <w:szCs w:val="24"/>
                <w:highlight w:val="none"/>
                <w:lang w:eastAsia="zh-CN"/>
              </w:rPr>
              <w:t>。</w:t>
            </w:r>
          </w:p>
          <w:p w14:paraId="075DBA86">
            <w:pPr>
              <w:snapToGrid w:val="0"/>
              <w:spacing w:line="360" w:lineRule="auto"/>
              <w:ind w:firstLine="480" w:firstLineChars="200"/>
              <w:jc w:val="left"/>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2.戏曲人员：有丰富的舞台表演经验，熟悉邕剧、粤剧、师公戏、丝弦戏等地方戏曲剧种</w:t>
            </w:r>
            <w:r>
              <w:rPr>
                <w:rFonts w:hint="eastAsia" w:ascii="宋体" w:hAnsi="宋体" w:cs="宋体"/>
                <w:color w:val="auto"/>
                <w:sz w:val="24"/>
                <w:szCs w:val="24"/>
                <w:highlight w:val="none"/>
                <w:lang w:eastAsia="zh-CN"/>
              </w:rPr>
              <w:t>。</w:t>
            </w:r>
          </w:p>
          <w:p w14:paraId="42961167">
            <w:pPr>
              <w:snapToGrid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3.舞蹈演员：具备良好的职业素养，能够胜任演出要求，身体健康，熟悉舞台装置流程，具备协助演出能力。</w:t>
            </w:r>
          </w:p>
          <w:p w14:paraId="088CA945">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4.歌手：掌握美声、民族声乐唱法，具备良好舞台形象和气质及丰富的舞台表演经验。</w:t>
            </w:r>
          </w:p>
          <w:p w14:paraId="5FFA7889">
            <w:pPr>
              <w:snapToGrid w:val="0"/>
              <w:spacing w:line="360" w:lineRule="auto"/>
              <w:ind w:firstLine="482" w:firstLineChars="200"/>
              <w:jc w:val="left"/>
              <w:rPr>
                <w:rFonts w:hint="eastAsia"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rPr>
              <w:t xml:space="preserve">三、音乐制作  </w:t>
            </w:r>
          </w:p>
          <w:p w14:paraId="0411551A">
            <w:pPr>
              <w:snapToGrid w:val="0"/>
              <w:spacing w:line="360" w:lineRule="auto"/>
              <w:ind w:firstLine="480" w:firstLineChars="200"/>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要求：熟悉粤剧、邕剧锣鼓排场等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音乐具有南宁地方戏曲</w:t>
            </w:r>
            <w:r>
              <w:rPr>
                <w:rFonts w:hint="eastAsia" w:ascii="宋体" w:hAnsi="宋体" w:eastAsia="宋体" w:cs="宋体"/>
                <w:color w:val="auto"/>
                <w:sz w:val="24"/>
                <w:szCs w:val="24"/>
                <w:highlight w:val="none"/>
              </w:rPr>
              <w:t>艺术</w:t>
            </w:r>
            <w:r>
              <w:rPr>
                <w:rFonts w:hint="eastAsia" w:ascii="宋体" w:hAnsi="宋体" w:eastAsia="宋体" w:cs="宋体"/>
                <w:color w:val="auto"/>
                <w:sz w:val="24"/>
                <w:szCs w:val="24"/>
                <w:highlight w:val="none"/>
                <w:lang w:val="en-US" w:eastAsia="zh-CN"/>
              </w:rPr>
              <w:t>特色。提供</w:t>
            </w:r>
            <w:r>
              <w:rPr>
                <w:rFonts w:hint="eastAsia" w:ascii="宋体" w:hAnsi="宋体" w:eastAsia="宋体" w:cs="宋体"/>
                <w:color w:val="auto"/>
                <w:sz w:val="24"/>
                <w:szCs w:val="24"/>
                <w:highlight w:val="none"/>
              </w:rPr>
              <w:t>音乐作品</w:t>
            </w:r>
            <w:r>
              <w:rPr>
                <w:rFonts w:hint="eastAsia" w:ascii="宋体" w:hAnsi="宋体" w:eastAsia="宋体" w:cs="宋体"/>
                <w:color w:val="auto"/>
                <w:sz w:val="24"/>
                <w:szCs w:val="24"/>
                <w:highlight w:val="none"/>
                <w:lang w:val="en-US" w:eastAsia="zh-CN"/>
              </w:rPr>
              <w:t>曲谱</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每</w:t>
            </w:r>
            <w:r>
              <w:rPr>
                <w:rFonts w:hint="eastAsia" w:ascii="宋体" w:hAnsi="宋体" w:cs="宋体"/>
                <w:color w:val="auto"/>
                <w:sz w:val="24"/>
                <w:szCs w:val="24"/>
                <w:highlight w:val="none"/>
                <w:lang w:val="en-US" w:eastAsia="zh-CN"/>
              </w:rPr>
              <w:t>个</w:t>
            </w:r>
            <w:r>
              <w:rPr>
                <w:rFonts w:hint="eastAsia" w:ascii="宋体" w:hAnsi="宋体" w:eastAsia="宋体" w:cs="宋体"/>
                <w:color w:val="auto"/>
                <w:sz w:val="24"/>
                <w:szCs w:val="24"/>
                <w:highlight w:val="none"/>
                <w:lang w:val="en-US" w:eastAsia="zh-CN"/>
              </w:rPr>
              <w:t>曲目时长不低于</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分钟</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，中标供应商须根据采购人的要求进行制作和修</w:t>
            </w:r>
            <w:r>
              <w:rPr>
                <w:rFonts w:hint="eastAsia" w:ascii="宋体" w:hAnsi="宋体" w:eastAsia="宋体" w:cs="宋体"/>
                <w:b w:val="0"/>
                <w:bCs w:val="0"/>
                <w:color w:val="auto"/>
                <w:sz w:val="24"/>
                <w:szCs w:val="24"/>
                <w:highlight w:val="none"/>
              </w:rPr>
              <w:t>改，直到满足采购人的要求为止。</w:t>
            </w:r>
          </w:p>
          <w:p w14:paraId="04DB1033">
            <w:pPr>
              <w:snapToGrid w:val="0"/>
              <w:spacing w:line="360" w:lineRule="auto"/>
              <w:ind w:firstLine="482" w:firstLineChars="20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四、灯光租赁</w:t>
            </w:r>
          </w:p>
          <w:p w14:paraId="2CFC3A1A">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要求：</w:t>
            </w:r>
            <w:r>
              <w:rPr>
                <w:rFonts w:hint="eastAsia" w:ascii="宋体" w:hAnsi="宋体" w:eastAsia="宋体" w:cs="宋体"/>
                <w:color w:val="auto"/>
                <w:sz w:val="24"/>
                <w:szCs w:val="24"/>
                <w:highlight w:val="none"/>
              </w:rPr>
              <w:t>中标供应商须根据采购人的要求</w:t>
            </w:r>
            <w:r>
              <w:rPr>
                <w:rFonts w:hint="eastAsia" w:ascii="宋体" w:hAnsi="宋体" w:cs="宋体"/>
                <w:color w:val="auto"/>
                <w:sz w:val="24"/>
                <w:szCs w:val="24"/>
                <w:highlight w:val="none"/>
                <w:lang w:eastAsia="zh-CN"/>
              </w:rPr>
              <w:t>负责送戏下基层演出和精品剧目进高校</w:t>
            </w:r>
            <w:r>
              <w:rPr>
                <w:rFonts w:hint="eastAsia" w:ascii="宋体" w:hAnsi="宋体" w:cs="宋体"/>
                <w:color w:val="auto"/>
                <w:sz w:val="24"/>
                <w:szCs w:val="24"/>
                <w:highlight w:val="none"/>
                <w:lang w:val="en-US" w:eastAsia="zh-CN"/>
              </w:rPr>
              <w:t>10场</w:t>
            </w:r>
            <w:r>
              <w:rPr>
                <w:rFonts w:hint="eastAsia" w:ascii="宋体" w:hAnsi="宋体" w:cs="宋体"/>
                <w:color w:val="auto"/>
                <w:sz w:val="24"/>
                <w:szCs w:val="24"/>
                <w:highlight w:val="none"/>
                <w:lang w:eastAsia="zh-CN"/>
              </w:rPr>
              <w:t>演出的灯光布置与实施</w:t>
            </w:r>
            <w:r>
              <w:rPr>
                <w:rFonts w:hint="eastAsia" w:ascii="宋体" w:hAnsi="宋体" w:eastAsia="宋体" w:cs="宋体"/>
                <w:color w:val="auto"/>
                <w:sz w:val="24"/>
                <w:szCs w:val="24"/>
                <w:highlight w:val="none"/>
              </w:rPr>
              <w:t>，直到满足采购人的要求为止。</w:t>
            </w:r>
          </w:p>
          <w:p w14:paraId="6D3D7531">
            <w:pPr>
              <w:snapToGrid w:val="0"/>
              <w:spacing w:line="360" w:lineRule="auto"/>
              <w:ind w:firstLine="480" w:firstLineChars="200"/>
              <w:jc w:val="left"/>
              <w:rPr>
                <w:rFonts w:hint="eastAsia" w:ascii="宋体" w:hAnsi="宋体" w:eastAsia="宋体" w:cs="宋体"/>
                <w:color w:val="auto"/>
                <w:sz w:val="24"/>
                <w:szCs w:val="24"/>
                <w:highlight w:val="none"/>
                <w:lang w:val="en-US" w:eastAsia="zh-CN"/>
              </w:rPr>
            </w:pPr>
          </w:p>
          <w:p w14:paraId="00DB5789">
            <w:pPr>
              <w:spacing w:line="420" w:lineRule="exact"/>
              <w:ind w:firstLine="482" w:firstLineChars="200"/>
              <w:jc w:val="both"/>
              <w:textAlignment w:val="baseline"/>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 xml:space="preserve">舞美设计制作 </w:t>
            </w:r>
          </w:p>
          <w:p w14:paraId="78D0972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1、根据剧本内容，设计符合戏剧情景的所有剧中演员的舞台服装、化妆头饰、舞美装置及道具，要求形式新颖，富有创意，能够有一定的艺术化处理。</w:t>
            </w:r>
          </w:p>
          <w:p w14:paraId="7301CC1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2、设计与服装相配套的化妆造型，造型要求能够正确表现剧中人物形象，表现剧中人物的精神面貌。</w:t>
            </w:r>
          </w:p>
          <w:p w14:paraId="598DD64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3、按照剧目相关时间节点参与剧目排练、演员尺寸测量、成品尺寸修改等相关工作。</w:t>
            </w:r>
          </w:p>
          <w:p w14:paraId="610A15E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4、需要严格确保面料质量及舞台效果，数量如下：</w:t>
            </w:r>
          </w:p>
          <w:tbl>
            <w:tblPr>
              <w:tblStyle w:val="20"/>
              <w:tblpPr w:leftFromText="180" w:rightFromText="180" w:vertAnchor="text" w:horzAnchor="page" w:tblpX="120" w:tblpY="989"/>
              <w:tblOverlap w:val="never"/>
              <w:tblW w:w="8354" w:type="dxa"/>
              <w:tblInd w:w="0" w:type="dxa"/>
              <w:tblLayout w:type="fixed"/>
              <w:tblCellMar>
                <w:top w:w="0" w:type="dxa"/>
                <w:left w:w="108" w:type="dxa"/>
                <w:bottom w:w="0" w:type="dxa"/>
                <w:right w:w="108" w:type="dxa"/>
              </w:tblCellMar>
            </w:tblPr>
            <w:tblGrid>
              <w:gridCol w:w="433"/>
              <w:gridCol w:w="637"/>
              <w:gridCol w:w="362"/>
              <w:gridCol w:w="342"/>
              <w:gridCol w:w="2734"/>
              <w:gridCol w:w="1961"/>
              <w:gridCol w:w="525"/>
              <w:gridCol w:w="1360"/>
            </w:tblGrid>
            <w:tr w14:paraId="6E8FB369">
              <w:tblPrEx>
                <w:tblCellMar>
                  <w:top w:w="0" w:type="dxa"/>
                  <w:left w:w="108" w:type="dxa"/>
                  <w:bottom w:w="0" w:type="dxa"/>
                  <w:right w:w="108" w:type="dxa"/>
                </w:tblCellMar>
              </w:tblPrEx>
              <w:trPr>
                <w:gridAfter w:val="2"/>
                <w:wAfter w:w="1885" w:type="dxa"/>
                <w:trHeight w:val="620" w:hRule="atLeast"/>
              </w:trPr>
              <w:tc>
                <w:tcPr>
                  <w:tcW w:w="646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26624">
                  <w:pPr>
                    <w:widowControl/>
                    <w:ind w:firstLine="1680" w:firstLineChars="700"/>
                    <w:jc w:val="left"/>
                    <w:textAlignment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（一）</w:t>
                  </w:r>
                  <w:r>
                    <w:rPr>
                      <w:rFonts w:hint="eastAsia" w:ascii="宋体" w:hAnsi="宋体" w:eastAsia="宋体" w:cs="宋体"/>
                      <w:color w:val="auto"/>
                      <w:sz w:val="24"/>
                      <w:szCs w:val="24"/>
                      <w:highlight w:val="none"/>
                    </w:rPr>
                    <w:t>服装设计及制作</w:t>
                  </w:r>
                </w:p>
              </w:tc>
            </w:tr>
            <w:tr w14:paraId="54AB1C75">
              <w:tblPrEx>
                <w:tblCellMar>
                  <w:top w:w="0" w:type="dxa"/>
                  <w:left w:w="108" w:type="dxa"/>
                  <w:bottom w:w="0" w:type="dxa"/>
                  <w:right w:w="108" w:type="dxa"/>
                </w:tblCellMar>
              </w:tblPrEx>
              <w:trPr>
                <w:gridAfter w:val="2"/>
                <w:wAfter w:w="1885" w:type="dxa"/>
                <w:trHeight w:val="62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6DF49">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5DF3">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货物名称</w:t>
                  </w:r>
                </w:p>
              </w:tc>
              <w:tc>
                <w:tcPr>
                  <w:tcW w:w="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18AB4">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DA6AD">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2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2185">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制作要求</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B7F9">
                  <w:pPr>
                    <w:widowControl/>
                    <w:ind w:firstLine="964" w:firstLineChars="40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图片</w:t>
                  </w:r>
                </w:p>
              </w:tc>
            </w:tr>
            <w:tr w14:paraId="64BF1FE4">
              <w:tblPrEx>
                <w:tblCellMar>
                  <w:top w:w="0" w:type="dxa"/>
                  <w:left w:w="108" w:type="dxa"/>
                  <w:bottom w:w="0" w:type="dxa"/>
                  <w:right w:w="108" w:type="dxa"/>
                </w:tblCellMar>
              </w:tblPrEx>
              <w:trPr>
                <w:gridAfter w:val="2"/>
                <w:wAfter w:w="1885" w:type="dxa"/>
                <w:trHeight w:val="28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78C6D">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3A44">
                  <w:pPr>
                    <w:spacing w:line="360" w:lineRule="auto"/>
                    <w:rPr>
                      <w:rFonts w:hint="eastAsia" w:ascii="宋体" w:hAnsi="宋体" w:eastAsia="宋体" w:cs="宋体"/>
                      <w:color w:val="auto"/>
                      <w:sz w:val="24"/>
                      <w:szCs w:val="24"/>
                      <w:highlight w:val="none"/>
                      <w:lang w:eastAsia="zh-CN"/>
                    </w:rPr>
                  </w:pPr>
                </w:p>
                <w:p w14:paraId="7B65A829">
                  <w:pPr>
                    <w:spacing w:line="360" w:lineRule="auto"/>
                    <w:rPr>
                      <w:rFonts w:hint="eastAsia" w:ascii="宋体" w:hAnsi="宋体" w:eastAsia="宋体" w:cs="宋体"/>
                      <w:color w:val="auto"/>
                      <w:sz w:val="24"/>
                      <w:szCs w:val="24"/>
                      <w:highlight w:val="none"/>
                    </w:rPr>
                  </w:pPr>
                  <w:r>
                    <w:rPr>
                      <w:rFonts w:hint="eastAsia"/>
                      <w:color w:val="auto"/>
                    </w:rPr>
                    <w:t>浅灰色大袖花领素海清</w:t>
                  </w:r>
                  <w:r>
                    <w:rPr>
                      <w:rFonts w:hint="eastAsia"/>
                      <w:color w:val="auto"/>
                      <w:lang w:val="en-US" w:eastAsia="zh-CN"/>
                    </w:rPr>
                    <w:t>+</w:t>
                  </w:r>
                  <w:r>
                    <w:rPr>
                      <w:rFonts w:hint="eastAsia" w:ascii="Cambria" w:hAnsi="Cambria" w:cs="Cambria"/>
                      <w:color w:val="auto"/>
                    </w:rPr>
                    <w:t>斋带</w:t>
                  </w:r>
                  <w:r>
                    <w:rPr>
                      <w:rFonts w:hint="eastAsia" w:ascii="Cambria" w:hAnsi="Cambria" w:cs="Cambria"/>
                      <w:color w:val="auto"/>
                      <w:lang w:val="en-US" w:eastAsia="zh-CN"/>
                    </w:rPr>
                    <w:t>+</w:t>
                  </w:r>
                  <w:r>
                    <w:rPr>
                      <w:rFonts w:hint="eastAsia" w:ascii="Cambria" w:hAnsi="Cambria" w:cs="Cambria"/>
                      <w:color w:val="auto"/>
                    </w:rPr>
                    <w:t>帽子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C90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D181">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984E">
                  <w:pPr>
                    <w:spacing w:line="360" w:lineRule="auto"/>
                    <w:jc w:val="left"/>
                    <w:rPr>
                      <w:rFonts w:hint="eastAsia"/>
                      <w:color w:val="auto"/>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BAAE6">
                  <w:pPr>
                    <w:jc w:val="left"/>
                    <w:rPr>
                      <w:rFonts w:hint="eastAsia" w:ascii="宋体" w:hAnsi="宋体" w:eastAsia="宋体" w:cs="宋体"/>
                      <w:color w:val="auto"/>
                      <w:sz w:val="24"/>
                      <w:szCs w:val="24"/>
                      <w:highlight w:val="none"/>
                    </w:rPr>
                  </w:pPr>
                  <w:r>
                    <w:rPr>
                      <w:color w:val="auto"/>
                    </w:rPr>
                    <w:drawing>
                      <wp:inline distT="0" distB="0" distL="0" distR="0">
                        <wp:extent cx="1050290" cy="2209800"/>
                        <wp:effectExtent l="0" t="0" r="16510" b="0"/>
                        <wp:docPr id="17553445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44533" name="图片 1"/>
                                <pic:cNvPicPr>
                                  <a:picLocks noChangeAspect="1"/>
                                </pic:cNvPicPr>
                              </pic:nvPicPr>
                              <pic:blipFill>
                                <a:blip r:embed="rId13" cstate="print">
                                  <a:extLst>
                                    <a:ext uri="{28A0092B-C50C-407E-A947-70E740481C1C}">
                                      <a14:useLocalDpi xmlns:a14="http://schemas.microsoft.com/office/drawing/2010/main" val="0"/>
                                    </a:ext>
                                  </a:extLst>
                                </a:blip>
                                <a:srcRect l="31859" t="17897" r="47183" b="17462"/>
                                <a:stretch>
                                  <a:fillRect/>
                                </a:stretch>
                              </pic:blipFill>
                              <pic:spPr>
                                <a:xfrm>
                                  <a:off x="0" y="0"/>
                                  <a:ext cx="1050290" cy="2209800"/>
                                </a:xfrm>
                                <a:prstGeom prst="rect">
                                  <a:avLst/>
                                </a:prstGeom>
                                <a:ln>
                                  <a:noFill/>
                                </a:ln>
                              </pic:spPr>
                            </pic:pic>
                          </a:graphicData>
                        </a:graphic>
                      </wp:inline>
                    </w:drawing>
                  </w:r>
                </w:p>
              </w:tc>
            </w:tr>
            <w:tr w14:paraId="24B3BDA7">
              <w:tblPrEx>
                <w:tblCellMar>
                  <w:top w:w="0" w:type="dxa"/>
                  <w:left w:w="108" w:type="dxa"/>
                  <w:bottom w:w="0" w:type="dxa"/>
                  <w:right w:w="108" w:type="dxa"/>
                </w:tblCellMar>
              </w:tblPrEx>
              <w:trPr>
                <w:gridAfter w:val="2"/>
                <w:wAfter w:w="1885" w:type="dxa"/>
                <w:trHeight w:val="9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9303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B5341">
                  <w:pPr>
                    <w:spacing w:line="360" w:lineRule="auto"/>
                    <w:rPr>
                      <w:rFonts w:hint="eastAsia" w:ascii="宋体" w:hAnsi="宋体" w:eastAsia="宋体" w:cs="宋体"/>
                      <w:color w:val="auto"/>
                      <w:sz w:val="24"/>
                      <w:szCs w:val="24"/>
                      <w:highlight w:val="none"/>
                    </w:rPr>
                  </w:pPr>
                  <w:r>
                    <w:rPr>
                      <w:rFonts w:hint="eastAsia"/>
                      <w:color w:val="auto"/>
                    </w:rPr>
                    <w:t>对襟白底红花西湖装</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867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CFF7">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9C59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49D2">
                  <w:pPr>
                    <w:widowControl/>
                    <w:jc w:val="left"/>
                    <w:textAlignment w:val="center"/>
                    <w:rPr>
                      <w:rFonts w:hint="eastAsia" w:ascii="宋体" w:hAnsi="宋体" w:eastAsia="宋体" w:cs="宋体"/>
                      <w:color w:val="auto"/>
                      <w:sz w:val="24"/>
                      <w:szCs w:val="24"/>
                      <w:highlight w:val="none"/>
                    </w:rPr>
                  </w:pPr>
                  <w:r>
                    <w:rPr>
                      <w:color w:val="auto"/>
                    </w:rPr>
                    <w:drawing>
                      <wp:inline distT="0" distB="0" distL="0" distR="0">
                        <wp:extent cx="1052830" cy="2397760"/>
                        <wp:effectExtent l="0" t="0" r="13970" b="2540"/>
                        <wp:docPr id="22823825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38258" name="图片 14"/>
                                <pic:cNvPicPr>
                                  <a:picLocks noChangeAspect="1"/>
                                </pic:cNvPicPr>
                              </pic:nvPicPr>
                              <pic:blipFill>
                                <a:blip r:embed="rId14" cstate="print">
                                  <a:extLst>
                                    <a:ext uri="{28A0092B-C50C-407E-A947-70E740481C1C}">
                                      <a14:useLocalDpi xmlns:a14="http://schemas.microsoft.com/office/drawing/2010/main" val="0"/>
                                    </a:ext>
                                  </a:extLst>
                                </a:blip>
                                <a:srcRect l="40526" t="19624" r="35289" b="16297"/>
                                <a:stretch>
                                  <a:fillRect/>
                                </a:stretch>
                              </pic:blipFill>
                              <pic:spPr>
                                <a:xfrm>
                                  <a:off x="0" y="0"/>
                                  <a:ext cx="1052830" cy="2397760"/>
                                </a:xfrm>
                                <a:prstGeom prst="rect">
                                  <a:avLst/>
                                </a:prstGeom>
                                <a:ln>
                                  <a:noFill/>
                                </a:ln>
                              </pic:spPr>
                            </pic:pic>
                          </a:graphicData>
                        </a:graphic>
                      </wp:inline>
                    </w:drawing>
                  </w:r>
                </w:p>
              </w:tc>
            </w:tr>
            <w:tr w14:paraId="08B89E14">
              <w:tblPrEx>
                <w:tblCellMar>
                  <w:top w:w="0" w:type="dxa"/>
                  <w:left w:w="108" w:type="dxa"/>
                  <w:bottom w:w="0" w:type="dxa"/>
                  <w:right w:w="108" w:type="dxa"/>
                </w:tblCellMar>
              </w:tblPrEx>
              <w:trPr>
                <w:gridAfter w:val="2"/>
                <w:wAfter w:w="1885" w:type="dxa"/>
                <w:trHeight w:val="9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E794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99F6">
                  <w:pPr>
                    <w:spacing w:line="360" w:lineRule="auto"/>
                    <w:rPr>
                      <w:rFonts w:hint="eastAsia"/>
                      <w:color w:val="auto"/>
                    </w:rPr>
                  </w:pPr>
                </w:p>
                <w:p w14:paraId="768D5A55">
                  <w:pPr>
                    <w:spacing w:line="360" w:lineRule="auto"/>
                    <w:rPr>
                      <w:rFonts w:hint="eastAsia" w:ascii="宋体" w:hAnsi="宋体" w:eastAsia="宋体" w:cs="宋体"/>
                      <w:color w:val="auto"/>
                      <w:sz w:val="24"/>
                      <w:szCs w:val="24"/>
                      <w:highlight w:val="none"/>
                    </w:rPr>
                  </w:pPr>
                  <w:r>
                    <w:rPr>
                      <w:rFonts w:hint="eastAsia"/>
                      <w:color w:val="auto"/>
                    </w:rPr>
                    <w:t>淡粉西湖装</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B39C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2896">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32E21">
                  <w:pPr>
                    <w:spacing w:line="360" w:lineRule="auto"/>
                    <w:rPr>
                      <w:rFonts w:hint="eastAsia"/>
                      <w:color w:val="auto"/>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7137">
                  <w:pPr>
                    <w:widowControl/>
                    <w:jc w:val="left"/>
                    <w:textAlignment w:val="center"/>
                    <w:rPr>
                      <w:rFonts w:hint="eastAsia" w:ascii="宋体" w:hAnsi="宋体" w:eastAsia="宋体" w:cs="宋体"/>
                      <w:color w:val="auto"/>
                      <w:sz w:val="24"/>
                      <w:szCs w:val="24"/>
                      <w:highlight w:val="none"/>
                    </w:rPr>
                  </w:pPr>
                  <w:r>
                    <w:rPr>
                      <w:color w:val="auto"/>
                    </w:rPr>
                    <w:drawing>
                      <wp:inline distT="0" distB="0" distL="0" distR="0">
                        <wp:extent cx="1053465" cy="2150110"/>
                        <wp:effectExtent l="0" t="0" r="13335" b="2540"/>
                        <wp:docPr id="7118746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74640" name="图片 15"/>
                                <pic:cNvPicPr>
                                  <a:picLocks noChangeAspect="1"/>
                                </pic:cNvPicPr>
                              </pic:nvPicPr>
                              <pic:blipFill>
                                <a:blip r:embed="rId15" cstate="print">
                                  <a:extLst>
                                    <a:ext uri="{28A0092B-C50C-407E-A947-70E740481C1C}">
                                      <a14:useLocalDpi xmlns:a14="http://schemas.microsoft.com/office/drawing/2010/main" val="0"/>
                                    </a:ext>
                                  </a:extLst>
                                </a:blip>
                                <a:srcRect t="23953" r="75825" b="14862"/>
                                <a:stretch>
                                  <a:fillRect/>
                                </a:stretch>
                              </pic:blipFill>
                              <pic:spPr>
                                <a:xfrm>
                                  <a:off x="0" y="0"/>
                                  <a:ext cx="1053465" cy="2150110"/>
                                </a:xfrm>
                                <a:prstGeom prst="rect">
                                  <a:avLst/>
                                </a:prstGeom>
                                <a:ln>
                                  <a:noFill/>
                                </a:ln>
                              </pic:spPr>
                            </pic:pic>
                          </a:graphicData>
                        </a:graphic>
                      </wp:inline>
                    </w:drawing>
                  </w:r>
                </w:p>
              </w:tc>
            </w:tr>
            <w:tr w14:paraId="5142CF10">
              <w:tblPrEx>
                <w:tblCellMar>
                  <w:top w:w="0" w:type="dxa"/>
                  <w:left w:w="108" w:type="dxa"/>
                  <w:bottom w:w="0" w:type="dxa"/>
                  <w:right w:w="108" w:type="dxa"/>
                </w:tblCellMar>
              </w:tblPrEx>
              <w:trPr>
                <w:gridAfter w:val="2"/>
                <w:wAfter w:w="1885" w:type="dxa"/>
                <w:trHeight w:val="6155"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91D5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70C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圆领官衣+腰带+配套长坎肩）</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C5E5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8FC7">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7DF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88FD">
                  <w:pPr>
                    <w:widowControl/>
                    <w:jc w:val="left"/>
                    <w:textAlignment w:val="center"/>
                    <w:rPr>
                      <w:rFonts w:hint="eastAsia" w:ascii="宋体" w:hAnsi="宋体" w:eastAsia="宋体" w:cs="宋体"/>
                      <w:color w:val="auto"/>
                      <w:sz w:val="24"/>
                      <w:szCs w:val="24"/>
                      <w:highlight w:val="none"/>
                    </w:rPr>
                  </w:pPr>
                  <w:r>
                    <w:rPr>
                      <w:rFonts w:hint="default"/>
                      <w:color w:val="auto"/>
                      <w:sz w:val="34"/>
                      <w:szCs w:val="34"/>
                      <w:lang w:val="en-US" w:eastAsia="zh-CN"/>
                    </w:rPr>
                    <w:drawing>
                      <wp:inline distT="0" distB="0" distL="0" distR="0">
                        <wp:extent cx="1057910" cy="2983865"/>
                        <wp:effectExtent l="0" t="0" r="8890" b="6985"/>
                        <wp:docPr id="1036" name="图片 35" descr="c3db085cf507f587af42424e1146f6f0"/>
                        <wp:cNvGraphicFramePr/>
                        <a:graphic xmlns:a="http://schemas.openxmlformats.org/drawingml/2006/main">
                          <a:graphicData uri="http://schemas.openxmlformats.org/drawingml/2006/picture">
                            <pic:pic xmlns:pic="http://schemas.openxmlformats.org/drawingml/2006/picture">
                              <pic:nvPicPr>
                                <pic:cNvPr id="1036" name="图片 35" descr="c3db085cf507f587af42424e1146f6f0"/>
                                <pic:cNvPicPr/>
                              </pic:nvPicPr>
                              <pic:blipFill>
                                <a:blip r:embed="rId16" cstate="print"/>
                                <a:srcRect t="10005" b="2281"/>
                                <a:stretch>
                                  <a:fillRect/>
                                </a:stretch>
                              </pic:blipFill>
                              <pic:spPr>
                                <a:xfrm>
                                  <a:off x="0" y="0"/>
                                  <a:ext cx="1057910" cy="2983865"/>
                                </a:xfrm>
                                <a:prstGeom prst="rect">
                                  <a:avLst/>
                                </a:prstGeom>
                              </pic:spPr>
                            </pic:pic>
                          </a:graphicData>
                        </a:graphic>
                      </wp:inline>
                    </w:drawing>
                  </w:r>
                </w:p>
              </w:tc>
            </w:tr>
            <w:tr w14:paraId="2E4660DE">
              <w:tblPrEx>
                <w:tblCellMar>
                  <w:top w:w="0" w:type="dxa"/>
                  <w:left w:w="108" w:type="dxa"/>
                  <w:bottom w:w="0" w:type="dxa"/>
                  <w:right w:w="108" w:type="dxa"/>
                </w:tblCellMar>
              </w:tblPrEx>
              <w:trPr>
                <w:gridAfter w:val="2"/>
                <w:wAfter w:w="1885" w:type="dxa"/>
                <w:trHeight w:val="554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D18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931E">
                  <w:pPr>
                    <w:spacing w:line="360" w:lineRule="auto"/>
                    <w:rPr>
                      <w:rFonts w:hint="eastAsia" w:ascii="宋体" w:hAnsi="宋体" w:eastAsia="宋体" w:cs="宋体"/>
                      <w:color w:val="auto"/>
                      <w:sz w:val="24"/>
                      <w:szCs w:val="24"/>
                      <w:highlight w:val="none"/>
                    </w:rPr>
                  </w:pPr>
                  <w:r>
                    <w:rPr>
                      <w:rFonts w:hint="eastAsia"/>
                      <w:color w:val="auto"/>
                    </w:rPr>
                    <w:t>蓝色大袖花领素海清</w:t>
                  </w:r>
                  <w:r>
                    <w:rPr>
                      <w:rFonts w:hint="eastAsia"/>
                      <w:color w:val="auto"/>
                      <w:lang w:val="en-US" w:eastAsia="zh-CN"/>
                    </w:rPr>
                    <w:t>+</w:t>
                  </w:r>
                  <w:r>
                    <w:rPr>
                      <w:rFonts w:hint="eastAsia" w:ascii="Cambria" w:hAnsi="Cambria" w:cs="Cambria"/>
                      <w:color w:val="auto"/>
                    </w:rPr>
                    <w:t>斋带</w:t>
                  </w:r>
                  <w:r>
                    <w:rPr>
                      <w:rFonts w:hint="eastAsia" w:ascii="Cambria" w:hAnsi="Cambria" w:cs="Cambria"/>
                      <w:color w:val="auto"/>
                      <w:lang w:val="en-US" w:eastAsia="zh-CN"/>
                    </w:rPr>
                    <w:t>+</w:t>
                  </w:r>
                  <w:r>
                    <w:rPr>
                      <w:rFonts w:hint="eastAsia" w:ascii="Cambria" w:hAnsi="Cambria" w:cs="Cambria"/>
                      <w:color w:val="auto"/>
                    </w:rPr>
                    <w:t>帽子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F49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6B977">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250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67C1">
                  <w:pPr>
                    <w:widowControl/>
                    <w:jc w:val="left"/>
                    <w:textAlignment w:val="center"/>
                    <w:rPr>
                      <w:rFonts w:hint="eastAsia" w:ascii="宋体" w:hAnsi="宋体" w:eastAsia="宋体" w:cs="宋体"/>
                      <w:color w:val="auto"/>
                      <w:sz w:val="24"/>
                      <w:szCs w:val="24"/>
                      <w:highlight w:val="none"/>
                    </w:rPr>
                  </w:pPr>
                  <w:r>
                    <w:rPr>
                      <w:color w:val="auto"/>
                    </w:rPr>
                    <w:drawing>
                      <wp:inline distT="0" distB="0" distL="0" distR="0">
                        <wp:extent cx="1077595" cy="2350770"/>
                        <wp:effectExtent l="0" t="0" r="8255" b="11430"/>
                        <wp:docPr id="56516759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67595" name="图片 16"/>
                                <pic:cNvPicPr>
                                  <a:picLocks noChangeAspect="1"/>
                                </pic:cNvPicPr>
                              </pic:nvPicPr>
                              <pic:blipFill>
                                <a:blip r:embed="rId17" cstate="print">
                                  <a:extLst>
                                    <a:ext uri="{28A0092B-C50C-407E-A947-70E740481C1C}">
                                      <a14:useLocalDpi xmlns:a14="http://schemas.microsoft.com/office/drawing/2010/main" val="0"/>
                                    </a:ext>
                                  </a:extLst>
                                </a:blip>
                                <a:srcRect l="24194" t="18759" r="47384" b="14568"/>
                                <a:stretch>
                                  <a:fillRect/>
                                </a:stretch>
                              </pic:blipFill>
                              <pic:spPr>
                                <a:xfrm>
                                  <a:off x="0" y="0"/>
                                  <a:ext cx="1077595" cy="2350770"/>
                                </a:xfrm>
                                <a:prstGeom prst="rect">
                                  <a:avLst/>
                                </a:prstGeom>
                                <a:ln>
                                  <a:noFill/>
                                </a:ln>
                              </pic:spPr>
                            </pic:pic>
                          </a:graphicData>
                        </a:graphic>
                      </wp:inline>
                    </w:drawing>
                  </w:r>
                </w:p>
              </w:tc>
            </w:tr>
            <w:tr w14:paraId="40BDE7E3">
              <w:tblPrEx>
                <w:tblCellMar>
                  <w:top w:w="0" w:type="dxa"/>
                  <w:left w:w="108" w:type="dxa"/>
                  <w:bottom w:w="0" w:type="dxa"/>
                  <w:right w:w="108" w:type="dxa"/>
                </w:tblCellMar>
              </w:tblPrEx>
              <w:trPr>
                <w:gridAfter w:val="2"/>
                <w:wAfter w:w="1885" w:type="dxa"/>
                <w:trHeight w:val="52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90184">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0A6FC">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（淡黄花海青+小生巾）</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97A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F2A87">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07F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5B4E">
                  <w:pPr>
                    <w:pStyle w:val="19"/>
                    <w:jc w:val="center"/>
                    <w:rPr>
                      <w:rFonts w:hint="eastAsia"/>
                      <w:color w:val="auto"/>
                      <w:sz w:val="34"/>
                      <w:szCs w:val="34"/>
                      <w:lang w:val="en-US" w:eastAsia="zh-CN"/>
                    </w:rPr>
                  </w:pPr>
                </w:p>
                <w:p w14:paraId="330288A1">
                  <w:pPr>
                    <w:pStyle w:val="19"/>
                    <w:ind w:left="0" w:leftChars="0" w:firstLine="0" w:firstLineChars="0"/>
                    <w:jc w:val="both"/>
                    <w:rPr>
                      <w:rFonts w:hint="eastAsia" w:ascii="宋体" w:hAnsi="宋体" w:eastAsia="宋体" w:cs="宋体"/>
                      <w:color w:val="auto"/>
                      <w:sz w:val="24"/>
                      <w:szCs w:val="24"/>
                      <w:highlight w:val="none"/>
                    </w:rPr>
                  </w:pPr>
                  <w:r>
                    <w:rPr>
                      <w:rFonts w:hint="eastAsia"/>
                      <w:color w:val="auto"/>
                      <w:sz w:val="34"/>
                      <w:szCs w:val="34"/>
                      <w:lang w:val="en-US" w:eastAsia="zh-CN"/>
                    </w:rPr>
                    <w:drawing>
                      <wp:inline distT="0" distB="0" distL="0" distR="0">
                        <wp:extent cx="1043305" cy="2174240"/>
                        <wp:effectExtent l="0" t="0" r="4445" b="16510"/>
                        <wp:docPr id="1051" name="图片 37" descr="78e9f98173f2ad86bac2660ae2eca983"/>
                        <wp:cNvGraphicFramePr/>
                        <a:graphic xmlns:a="http://schemas.openxmlformats.org/drawingml/2006/main">
                          <a:graphicData uri="http://schemas.openxmlformats.org/drawingml/2006/picture">
                            <pic:pic xmlns:pic="http://schemas.openxmlformats.org/drawingml/2006/picture">
                              <pic:nvPicPr>
                                <pic:cNvPr id="1051" name="图片 37" descr="78e9f98173f2ad86bac2660ae2eca983"/>
                                <pic:cNvPicPr/>
                              </pic:nvPicPr>
                              <pic:blipFill>
                                <a:blip r:embed="rId18" cstate="print"/>
                                <a:srcRect l="22701" t="16515" r="21796" b="23208"/>
                                <a:stretch>
                                  <a:fillRect/>
                                </a:stretch>
                              </pic:blipFill>
                              <pic:spPr>
                                <a:xfrm>
                                  <a:off x="0" y="0"/>
                                  <a:ext cx="1043305" cy="2174240"/>
                                </a:xfrm>
                                <a:prstGeom prst="rect">
                                  <a:avLst/>
                                </a:prstGeom>
                              </pic:spPr>
                            </pic:pic>
                          </a:graphicData>
                        </a:graphic>
                      </wp:inline>
                    </w:drawing>
                  </w:r>
                </w:p>
              </w:tc>
            </w:tr>
            <w:tr w14:paraId="496804D4">
              <w:tblPrEx>
                <w:tblCellMar>
                  <w:top w:w="0" w:type="dxa"/>
                  <w:left w:w="108" w:type="dxa"/>
                  <w:bottom w:w="0" w:type="dxa"/>
                  <w:right w:w="108" w:type="dxa"/>
                </w:tblCellMar>
              </w:tblPrEx>
              <w:trPr>
                <w:gridAfter w:val="2"/>
                <w:wAfter w:w="1885" w:type="dxa"/>
                <w:trHeight w:val="60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5F51">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3A21">
                  <w:pPr>
                    <w:spacing w:line="360" w:lineRule="auto"/>
                    <w:rPr>
                      <w:rFonts w:hint="eastAsia" w:ascii="宋体" w:hAnsi="宋体" w:eastAsia="宋体" w:cs="宋体"/>
                      <w:color w:val="auto"/>
                      <w:sz w:val="24"/>
                      <w:szCs w:val="24"/>
                      <w:highlight w:val="none"/>
                      <w:lang w:val="en-US" w:eastAsia="zh-CN"/>
                    </w:rPr>
                  </w:pPr>
                  <w:r>
                    <w:rPr>
                      <w:rFonts w:hint="eastAsia"/>
                      <w:color w:val="auto"/>
                    </w:rPr>
                    <w:t>对襟渐变浅蓝色西湖装</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B78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3D43A">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C11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413F">
                  <w:pPr>
                    <w:widowControl/>
                    <w:jc w:val="left"/>
                    <w:textAlignment w:val="center"/>
                    <w:rPr>
                      <w:rFonts w:hint="eastAsia" w:ascii="宋体" w:hAnsi="宋体" w:eastAsia="宋体" w:cs="宋体"/>
                      <w:color w:val="auto"/>
                      <w:sz w:val="24"/>
                      <w:szCs w:val="24"/>
                      <w:highlight w:val="none"/>
                    </w:rPr>
                  </w:pPr>
                  <w:r>
                    <w:rPr>
                      <w:color w:val="auto"/>
                    </w:rPr>
                    <w:drawing>
                      <wp:inline distT="0" distB="0" distL="0" distR="0">
                        <wp:extent cx="1061720" cy="2487295"/>
                        <wp:effectExtent l="0" t="0" r="5080" b="8255"/>
                        <wp:docPr id="63048443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84432" name="图片 21"/>
                                <pic:cNvPicPr>
                                  <a:picLocks noChangeAspect="1"/>
                                </pic:cNvPicPr>
                              </pic:nvPicPr>
                              <pic:blipFill>
                                <a:blip r:embed="rId19" cstate="print">
                                  <a:extLst>
                                    <a:ext uri="{28A0092B-C50C-407E-A947-70E740481C1C}">
                                      <a14:useLocalDpi xmlns:a14="http://schemas.microsoft.com/office/drawing/2010/main" val="0"/>
                                    </a:ext>
                                  </a:extLst>
                                </a:blip>
                                <a:srcRect l="10082" t="24531" r="71777" b="13989"/>
                                <a:stretch>
                                  <a:fillRect/>
                                </a:stretch>
                              </pic:blipFill>
                              <pic:spPr>
                                <a:xfrm>
                                  <a:off x="0" y="0"/>
                                  <a:ext cx="1061720" cy="2487295"/>
                                </a:xfrm>
                                <a:prstGeom prst="rect">
                                  <a:avLst/>
                                </a:prstGeom>
                                <a:ln>
                                  <a:noFill/>
                                </a:ln>
                              </pic:spPr>
                            </pic:pic>
                          </a:graphicData>
                        </a:graphic>
                      </wp:inline>
                    </w:drawing>
                  </w:r>
                </w:p>
              </w:tc>
            </w:tr>
            <w:tr w14:paraId="6F2D20D7">
              <w:tblPrEx>
                <w:tblCellMar>
                  <w:top w:w="0" w:type="dxa"/>
                  <w:left w:w="108" w:type="dxa"/>
                  <w:bottom w:w="0" w:type="dxa"/>
                  <w:right w:w="108" w:type="dxa"/>
                </w:tblCellMar>
              </w:tblPrEx>
              <w:trPr>
                <w:gridAfter w:val="2"/>
                <w:wAfter w:w="1885" w:type="dxa"/>
                <w:trHeight w:val="9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AB9C5">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2251">
                  <w:pPr>
                    <w:spacing w:line="360" w:lineRule="auto"/>
                    <w:rPr>
                      <w:rFonts w:hint="eastAsia" w:ascii="宋体" w:hAnsi="宋体" w:eastAsia="宋体" w:cs="宋体"/>
                      <w:color w:val="auto"/>
                      <w:sz w:val="24"/>
                      <w:szCs w:val="24"/>
                      <w:highlight w:val="none"/>
                      <w:lang w:val="en-US" w:eastAsia="zh-CN"/>
                    </w:rPr>
                  </w:pPr>
                  <w:r>
                    <w:rPr>
                      <w:rFonts w:hint="eastAsia"/>
                      <w:color w:val="auto"/>
                    </w:rPr>
                    <w:t>白花女帔</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E6C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5A1D">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C02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5330">
                  <w:pPr>
                    <w:widowControl/>
                    <w:jc w:val="left"/>
                    <w:textAlignment w:val="center"/>
                    <w:rPr>
                      <w:rFonts w:hint="eastAsia" w:ascii="宋体" w:hAnsi="宋体" w:eastAsia="宋体" w:cs="宋体"/>
                      <w:color w:val="auto"/>
                      <w:sz w:val="24"/>
                      <w:szCs w:val="24"/>
                      <w:highlight w:val="none"/>
                    </w:rPr>
                  </w:pPr>
                  <w:r>
                    <w:rPr>
                      <w:color w:val="auto"/>
                    </w:rPr>
                    <w:drawing>
                      <wp:inline distT="0" distB="0" distL="0" distR="0">
                        <wp:extent cx="1077595" cy="2279015"/>
                        <wp:effectExtent l="0" t="0" r="8255" b="6985"/>
                        <wp:docPr id="14182809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28096" name="图片 24"/>
                                <pic:cNvPicPr>
                                  <a:picLocks noChangeAspect="1"/>
                                </pic:cNvPicPr>
                              </pic:nvPicPr>
                              <pic:blipFill>
                                <a:blip r:embed="rId20" cstate="print">
                                  <a:extLst>
                                    <a:ext uri="{28A0092B-C50C-407E-A947-70E740481C1C}">
                                      <a14:useLocalDpi xmlns:a14="http://schemas.microsoft.com/office/drawing/2010/main" val="0"/>
                                    </a:ext>
                                  </a:extLst>
                                </a:blip>
                                <a:srcRect l="15325" t="14718" r="57464" b="14268"/>
                                <a:stretch>
                                  <a:fillRect/>
                                </a:stretch>
                              </pic:blipFill>
                              <pic:spPr>
                                <a:xfrm>
                                  <a:off x="0" y="0"/>
                                  <a:ext cx="1077595" cy="2279015"/>
                                </a:xfrm>
                                <a:prstGeom prst="rect">
                                  <a:avLst/>
                                </a:prstGeom>
                                <a:ln>
                                  <a:noFill/>
                                </a:ln>
                              </pic:spPr>
                            </pic:pic>
                          </a:graphicData>
                        </a:graphic>
                      </wp:inline>
                    </w:drawing>
                  </w:r>
                </w:p>
              </w:tc>
            </w:tr>
            <w:tr w14:paraId="310ECB85">
              <w:tblPrEx>
                <w:tblCellMar>
                  <w:top w:w="0" w:type="dxa"/>
                  <w:left w:w="108" w:type="dxa"/>
                  <w:bottom w:w="0" w:type="dxa"/>
                  <w:right w:w="108" w:type="dxa"/>
                </w:tblCellMar>
              </w:tblPrEx>
              <w:trPr>
                <w:gridAfter w:val="2"/>
                <w:wAfter w:w="1885" w:type="dxa"/>
                <w:trHeight w:val="521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4430D">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3FF8">
                  <w:pPr>
                    <w:spacing w:line="360" w:lineRule="auto"/>
                    <w:rPr>
                      <w:rFonts w:hint="eastAsia" w:ascii="宋体" w:hAnsi="宋体" w:eastAsia="宋体" w:cs="宋体"/>
                      <w:color w:val="auto"/>
                      <w:sz w:val="24"/>
                      <w:szCs w:val="24"/>
                      <w:highlight w:val="none"/>
                      <w:lang w:val="en-US" w:eastAsia="zh-CN"/>
                    </w:rPr>
                  </w:pPr>
                  <w:r>
                    <w:rPr>
                      <w:rFonts w:hint="eastAsia"/>
                      <w:color w:val="auto"/>
                    </w:rPr>
                    <w:t>浅紫灰大袖花领素海清</w:t>
                  </w:r>
                  <w:r>
                    <w:rPr>
                      <w:rFonts w:hint="eastAsia"/>
                      <w:color w:val="auto"/>
                      <w:lang w:val="en-US" w:eastAsia="zh-CN"/>
                    </w:rPr>
                    <w:t>+</w:t>
                  </w:r>
                  <w:r>
                    <w:rPr>
                      <w:rFonts w:hint="eastAsia" w:ascii="Cambria" w:hAnsi="Cambria" w:cs="Cambria"/>
                      <w:color w:val="auto"/>
                    </w:rPr>
                    <w:t>斋带</w:t>
                  </w:r>
                  <w:r>
                    <w:rPr>
                      <w:rFonts w:hint="eastAsia" w:ascii="Cambria" w:hAnsi="Cambria" w:cs="Cambria"/>
                      <w:color w:val="auto"/>
                      <w:lang w:val="en-US" w:eastAsia="zh-CN"/>
                    </w:rPr>
                    <w:t>+</w:t>
                  </w:r>
                  <w:r>
                    <w:rPr>
                      <w:rFonts w:hint="eastAsia" w:ascii="Cambria" w:hAnsi="Cambria" w:cs="Cambria"/>
                      <w:color w:val="auto"/>
                    </w:rPr>
                    <w:t>帽子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E30D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E4E0">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5D3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6E3A">
                  <w:pPr>
                    <w:widowControl/>
                    <w:jc w:val="left"/>
                    <w:textAlignment w:val="center"/>
                    <w:rPr>
                      <w:rFonts w:hint="eastAsia" w:ascii="宋体" w:hAnsi="宋体" w:eastAsia="宋体" w:cs="宋体"/>
                      <w:color w:val="auto"/>
                      <w:sz w:val="24"/>
                      <w:szCs w:val="24"/>
                      <w:highlight w:val="none"/>
                    </w:rPr>
                  </w:pPr>
                  <w:r>
                    <w:rPr>
                      <w:color w:val="auto"/>
                    </w:rPr>
                    <w:drawing>
                      <wp:inline distT="0" distB="0" distL="0" distR="0">
                        <wp:extent cx="1071245" cy="2032000"/>
                        <wp:effectExtent l="0" t="0" r="14605" b="6350"/>
                        <wp:docPr id="117981231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12315" name="图片 33"/>
                                <pic:cNvPicPr>
                                  <a:picLocks noChangeAspect="1"/>
                                </pic:cNvPicPr>
                              </pic:nvPicPr>
                              <pic:blipFill>
                                <a:blip r:embed="rId21" cstate="print">
                                  <a:extLst>
                                    <a:ext uri="{28A0092B-C50C-407E-A947-70E740481C1C}">
                                      <a14:useLocalDpi xmlns:a14="http://schemas.microsoft.com/office/drawing/2010/main" val="0"/>
                                    </a:ext>
                                  </a:extLst>
                                </a:blip>
                                <a:srcRect l="42142" t="23664" r="35088" b="14563"/>
                                <a:stretch>
                                  <a:fillRect/>
                                </a:stretch>
                              </pic:blipFill>
                              <pic:spPr>
                                <a:xfrm>
                                  <a:off x="0" y="0"/>
                                  <a:ext cx="1071245" cy="2032000"/>
                                </a:xfrm>
                                <a:prstGeom prst="rect">
                                  <a:avLst/>
                                </a:prstGeom>
                                <a:ln>
                                  <a:noFill/>
                                </a:ln>
                              </pic:spPr>
                            </pic:pic>
                          </a:graphicData>
                        </a:graphic>
                      </wp:inline>
                    </w:drawing>
                  </w:r>
                </w:p>
              </w:tc>
            </w:tr>
            <w:tr w14:paraId="119276A4">
              <w:tblPrEx>
                <w:tblCellMar>
                  <w:top w:w="0" w:type="dxa"/>
                  <w:left w:w="108" w:type="dxa"/>
                  <w:bottom w:w="0" w:type="dxa"/>
                  <w:right w:w="108" w:type="dxa"/>
                </w:tblCellMar>
              </w:tblPrEx>
              <w:trPr>
                <w:gridAfter w:val="2"/>
                <w:wAfter w:w="1885" w:type="dxa"/>
                <w:trHeight w:val="78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567F">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B3CF">
                  <w:pPr>
                    <w:spacing w:line="360" w:lineRule="auto"/>
                    <w:rPr>
                      <w:rFonts w:hint="eastAsia" w:ascii="宋体" w:hAnsi="宋体" w:cs="宋体"/>
                      <w:color w:val="auto"/>
                      <w:sz w:val="24"/>
                      <w:szCs w:val="24"/>
                      <w:highlight w:val="none"/>
                      <w:lang w:val="en-US" w:eastAsia="zh-CN"/>
                    </w:rPr>
                  </w:pPr>
                  <w:r>
                    <w:rPr>
                      <w:rFonts w:hint="eastAsia"/>
                      <w:color w:val="auto"/>
                    </w:rPr>
                    <w:t>浅灰黄大袖素海清</w:t>
                  </w:r>
                  <w:r>
                    <w:rPr>
                      <w:rFonts w:hint="eastAsia"/>
                      <w:color w:val="auto"/>
                      <w:lang w:val="en-US" w:eastAsia="zh-CN"/>
                    </w:rPr>
                    <w:t>+</w:t>
                  </w:r>
                  <w:r>
                    <w:rPr>
                      <w:rFonts w:hint="eastAsia" w:ascii="Cambria" w:hAnsi="Cambria" w:cs="Cambria"/>
                      <w:color w:val="auto"/>
                    </w:rPr>
                    <w:t>短飞裙</w:t>
                  </w:r>
                  <w:r>
                    <w:rPr>
                      <w:rFonts w:hint="eastAsia" w:ascii="Cambria" w:hAnsi="Cambria" w:cs="Cambria"/>
                      <w:color w:val="auto"/>
                      <w:lang w:val="en-US" w:eastAsia="zh-CN"/>
                    </w:rPr>
                    <w:t>+</w:t>
                  </w:r>
                  <w:r>
                    <w:rPr>
                      <w:rFonts w:hint="eastAsia" w:ascii="Cambria" w:hAnsi="Cambria" w:cs="Cambria"/>
                      <w:color w:val="auto"/>
                    </w:rPr>
                    <w:t>枷锁链</w:t>
                  </w:r>
                  <w:r>
                    <w:rPr>
                      <w:rFonts w:hint="eastAsia" w:ascii="Cambria" w:hAnsi="Cambria" w:cs="Cambria"/>
                      <w:color w:val="auto"/>
                      <w:lang w:val="en-US" w:eastAsia="zh-CN"/>
                    </w:rPr>
                    <w:t>+</w:t>
                  </w:r>
                  <w:r>
                    <w:rPr>
                      <w:rFonts w:hint="eastAsia" w:ascii="Cambria" w:hAnsi="Cambria" w:cs="Cambria"/>
                      <w:color w:val="auto"/>
                    </w:rPr>
                    <w:t>帽子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C17A">
                  <w:pPr>
                    <w:spacing w:line="360" w:lineRule="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1CAE">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703A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4448">
                  <w:pPr>
                    <w:widowControl/>
                    <w:jc w:val="left"/>
                    <w:textAlignment w:val="center"/>
                    <w:rPr>
                      <w:rFonts w:hint="eastAsia"/>
                      <w:color w:val="auto"/>
                      <w:sz w:val="34"/>
                      <w:szCs w:val="34"/>
                      <w:lang w:eastAsia="zh-CN"/>
                    </w:rPr>
                  </w:pPr>
                  <w:r>
                    <w:rPr>
                      <w:color w:val="auto"/>
                    </w:rPr>
                    <w:drawing>
                      <wp:inline distT="0" distB="0" distL="0" distR="0">
                        <wp:extent cx="1042035" cy="1942465"/>
                        <wp:effectExtent l="0" t="0" r="5715" b="635"/>
                        <wp:docPr id="95023360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233604" name="图片 39"/>
                                <pic:cNvPicPr>
                                  <a:picLocks noChangeAspect="1"/>
                                </pic:cNvPicPr>
                              </pic:nvPicPr>
                              <pic:blipFill>
                                <a:blip r:embed="rId22" cstate="print">
                                  <a:extLst>
                                    <a:ext uri="{28A0092B-C50C-407E-A947-70E740481C1C}">
                                      <a14:useLocalDpi xmlns:a14="http://schemas.microsoft.com/office/drawing/2010/main" val="0"/>
                                    </a:ext>
                                  </a:extLst>
                                </a:blip>
                                <a:srcRect l="40927" t="23087" r="35491" b="13994"/>
                                <a:stretch>
                                  <a:fillRect/>
                                </a:stretch>
                              </pic:blipFill>
                              <pic:spPr>
                                <a:xfrm>
                                  <a:off x="0" y="0"/>
                                  <a:ext cx="1042035" cy="1942465"/>
                                </a:xfrm>
                                <a:prstGeom prst="rect">
                                  <a:avLst/>
                                </a:prstGeom>
                                <a:ln>
                                  <a:noFill/>
                                </a:ln>
                              </pic:spPr>
                            </pic:pic>
                          </a:graphicData>
                        </a:graphic>
                      </wp:inline>
                    </w:drawing>
                  </w:r>
                </w:p>
              </w:tc>
            </w:tr>
            <w:tr w14:paraId="2BD1FB1A">
              <w:tblPrEx>
                <w:tblCellMar>
                  <w:top w:w="0" w:type="dxa"/>
                  <w:left w:w="108" w:type="dxa"/>
                  <w:bottom w:w="0" w:type="dxa"/>
                  <w:right w:w="108" w:type="dxa"/>
                </w:tblCellMar>
              </w:tblPrEx>
              <w:trPr>
                <w:gridAfter w:val="2"/>
                <w:wAfter w:w="1885" w:type="dxa"/>
                <w:trHeight w:val="5283"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2C6D">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76C1F">
                  <w:pPr>
                    <w:spacing w:line="360" w:lineRule="auto"/>
                    <w:rPr>
                      <w:rFonts w:hint="eastAsia" w:ascii="宋体" w:hAnsi="宋体" w:cs="宋体"/>
                      <w:color w:val="auto"/>
                      <w:sz w:val="24"/>
                      <w:szCs w:val="24"/>
                      <w:highlight w:val="none"/>
                      <w:lang w:val="en-US" w:eastAsia="zh-CN"/>
                    </w:rPr>
                  </w:pPr>
                  <w:r>
                    <w:rPr>
                      <w:rFonts w:hint="eastAsia"/>
                      <w:color w:val="auto"/>
                    </w:rPr>
                    <w:t>浅蓝渐变西湖装</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56D3D">
                  <w:pPr>
                    <w:spacing w:line="360" w:lineRule="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A1DF">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9A1A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FE02">
                  <w:pPr>
                    <w:widowControl/>
                    <w:jc w:val="left"/>
                    <w:textAlignment w:val="center"/>
                    <w:rPr>
                      <w:rFonts w:hint="eastAsia"/>
                      <w:color w:val="auto"/>
                      <w:sz w:val="34"/>
                      <w:szCs w:val="34"/>
                      <w:lang w:eastAsia="zh-CN"/>
                    </w:rPr>
                  </w:pPr>
                  <w:r>
                    <w:rPr>
                      <w:color w:val="auto"/>
                    </w:rPr>
                    <w:drawing>
                      <wp:inline distT="0" distB="0" distL="0" distR="0">
                        <wp:extent cx="1051560" cy="2658745"/>
                        <wp:effectExtent l="0" t="0" r="15240" b="8255"/>
                        <wp:docPr id="115464403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44037" name="图片 42"/>
                                <pic:cNvPicPr>
                                  <a:picLocks noChangeAspect="1"/>
                                </pic:cNvPicPr>
                              </pic:nvPicPr>
                              <pic:blipFill>
                                <a:blip r:embed="rId23" cstate="print">
                                  <a:extLst>
                                    <a:ext uri="{28A0092B-C50C-407E-A947-70E740481C1C}">
                                      <a14:useLocalDpi xmlns:a14="http://schemas.microsoft.com/office/drawing/2010/main" val="0"/>
                                    </a:ext>
                                  </a:extLst>
                                </a:blip>
                                <a:srcRect l="17519" t="13853" r="59290" b="14284"/>
                                <a:stretch>
                                  <a:fillRect/>
                                </a:stretch>
                              </pic:blipFill>
                              <pic:spPr>
                                <a:xfrm>
                                  <a:off x="0" y="0"/>
                                  <a:ext cx="1051560" cy="2658745"/>
                                </a:xfrm>
                                <a:prstGeom prst="rect">
                                  <a:avLst/>
                                </a:prstGeom>
                                <a:ln>
                                  <a:noFill/>
                                </a:ln>
                              </pic:spPr>
                            </pic:pic>
                          </a:graphicData>
                        </a:graphic>
                      </wp:inline>
                    </w:drawing>
                  </w:r>
                </w:p>
              </w:tc>
            </w:tr>
            <w:tr w14:paraId="0A6FE1FA">
              <w:tblPrEx>
                <w:tblCellMar>
                  <w:top w:w="0" w:type="dxa"/>
                  <w:left w:w="108" w:type="dxa"/>
                  <w:bottom w:w="0" w:type="dxa"/>
                  <w:right w:w="108" w:type="dxa"/>
                </w:tblCellMar>
              </w:tblPrEx>
              <w:trPr>
                <w:gridAfter w:val="2"/>
                <w:wAfter w:w="1885" w:type="dxa"/>
                <w:trHeight w:val="79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65466">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0B44">
                  <w:pPr>
                    <w:spacing w:line="360" w:lineRule="auto"/>
                    <w:rPr>
                      <w:rFonts w:hint="eastAsia" w:ascii="宋体" w:hAnsi="宋体" w:cs="宋体"/>
                      <w:color w:val="auto"/>
                      <w:sz w:val="24"/>
                      <w:szCs w:val="24"/>
                      <w:highlight w:val="none"/>
                      <w:lang w:val="en-US" w:eastAsia="zh-CN"/>
                    </w:rPr>
                  </w:pPr>
                  <w:r>
                    <w:rPr>
                      <w:rFonts w:hint="eastAsia"/>
                      <w:color w:val="auto"/>
                    </w:rPr>
                    <w:t>浅绿渐变对襟西湖装</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10B00">
                  <w:pPr>
                    <w:spacing w:line="360" w:lineRule="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0DF9">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A4F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BC81">
                  <w:pPr>
                    <w:widowControl/>
                    <w:jc w:val="left"/>
                    <w:textAlignment w:val="center"/>
                    <w:rPr>
                      <w:rFonts w:hint="eastAsia"/>
                      <w:color w:val="auto"/>
                      <w:sz w:val="34"/>
                      <w:szCs w:val="34"/>
                      <w:lang w:eastAsia="zh-CN"/>
                    </w:rPr>
                  </w:pPr>
                  <w:r>
                    <w:rPr>
                      <w:color w:val="auto"/>
                    </w:rPr>
                    <w:drawing>
                      <wp:inline distT="0" distB="0" distL="0" distR="0">
                        <wp:extent cx="1051560" cy="2151380"/>
                        <wp:effectExtent l="0" t="0" r="15240" b="1270"/>
                        <wp:docPr id="156581326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813265" name="图片 44"/>
                                <pic:cNvPicPr>
                                  <a:picLocks noChangeAspect="1"/>
                                </pic:cNvPicPr>
                              </pic:nvPicPr>
                              <pic:blipFill>
                                <a:blip r:embed="rId24" cstate="print">
                                  <a:extLst>
                                    <a:ext uri="{28A0092B-C50C-407E-A947-70E740481C1C}">
                                      <a14:useLocalDpi xmlns:a14="http://schemas.microsoft.com/office/drawing/2010/main" val="0"/>
                                    </a:ext>
                                  </a:extLst>
                                </a:blip>
                                <a:srcRect l="4234" t="14141" r="69761" b="14270"/>
                                <a:stretch>
                                  <a:fillRect/>
                                </a:stretch>
                              </pic:blipFill>
                              <pic:spPr>
                                <a:xfrm>
                                  <a:off x="0" y="0"/>
                                  <a:ext cx="1051560" cy="2151380"/>
                                </a:xfrm>
                                <a:prstGeom prst="rect">
                                  <a:avLst/>
                                </a:prstGeom>
                                <a:ln>
                                  <a:noFill/>
                                </a:ln>
                              </pic:spPr>
                            </pic:pic>
                          </a:graphicData>
                        </a:graphic>
                      </wp:inline>
                    </w:drawing>
                  </w:r>
                </w:p>
              </w:tc>
            </w:tr>
            <w:tr w14:paraId="4E6C98BE">
              <w:tblPrEx>
                <w:tblCellMar>
                  <w:top w:w="0" w:type="dxa"/>
                  <w:left w:w="108" w:type="dxa"/>
                  <w:bottom w:w="0" w:type="dxa"/>
                  <w:right w:w="108" w:type="dxa"/>
                </w:tblCellMar>
              </w:tblPrEx>
              <w:trPr>
                <w:gridAfter w:val="2"/>
                <w:wAfter w:w="1885" w:type="dxa"/>
                <w:trHeight w:val="1588"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FB8F2">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1896">
                  <w:pPr>
                    <w:spacing w:line="360" w:lineRule="auto"/>
                    <w:rPr>
                      <w:rFonts w:hint="default" w:ascii="宋体" w:hAnsi="宋体" w:cs="宋体"/>
                      <w:color w:val="auto"/>
                      <w:sz w:val="24"/>
                      <w:szCs w:val="24"/>
                      <w:highlight w:val="none"/>
                      <w:lang w:val="en-US" w:eastAsia="zh-CN"/>
                    </w:rPr>
                  </w:pPr>
                  <w:r>
                    <w:rPr>
                      <w:rFonts w:hint="eastAsia"/>
                      <w:color w:val="auto"/>
                    </w:rPr>
                    <w:t>男黑大靠</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25C5">
                  <w:pPr>
                    <w:spacing w:line="360" w:lineRule="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F4EA1">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565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AC52">
                  <w:pPr>
                    <w:widowControl/>
                    <w:jc w:val="left"/>
                    <w:textAlignment w:val="center"/>
                    <w:rPr>
                      <w:rFonts w:hint="eastAsia"/>
                      <w:color w:val="auto"/>
                      <w:sz w:val="34"/>
                      <w:szCs w:val="34"/>
                      <w:lang w:eastAsia="zh-CN"/>
                    </w:rPr>
                  </w:pPr>
                  <w:r>
                    <w:rPr>
                      <w:color w:val="auto"/>
                    </w:rPr>
                    <w:drawing>
                      <wp:inline distT="0" distB="0" distL="0" distR="0">
                        <wp:extent cx="1049655" cy="2004695"/>
                        <wp:effectExtent l="0" t="0" r="17145" b="14605"/>
                        <wp:docPr id="15515022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02224" name="图片 7"/>
                                <pic:cNvPicPr>
                                  <a:picLocks noChangeAspect="1"/>
                                </pic:cNvPicPr>
                              </pic:nvPicPr>
                              <pic:blipFill>
                                <a:blip r:embed="rId25" cstate="print">
                                  <a:extLst>
                                    <a:ext uri="{28A0092B-C50C-407E-A947-70E740481C1C}">
                                      <a14:useLocalDpi xmlns:a14="http://schemas.microsoft.com/office/drawing/2010/main" val="0"/>
                                    </a:ext>
                                  </a:extLst>
                                </a:blip>
                                <a:srcRect l="20163" t="40140" r="28838" b="20069"/>
                                <a:stretch>
                                  <a:fillRect/>
                                </a:stretch>
                              </pic:blipFill>
                              <pic:spPr>
                                <a:xfrm>
                                  <a:off x="0" y="0"/>
                                  <a:ext cx="1049655" cy="2004695"/>
                                </a:xfrm>
                                <a:prstGeom prst="rect">
                                  <a:avLst/>
                                </a:prstGeom>
                                <a:ln>
                                  <a:noFill/>
                                </a:ln>
                              </pic:spPr>
                            </pic:pic>
                          </a:graphicData>
                        </a:graphic>
                      </wp:inline>
                    </w:drawing>
                  </w:r>
                </w:p>
              </w:tc>
            </w:tr>
            <w:tr w14:paraId="20F3C404">
              <w:tblPrEx>
                <w:tblCellMar>
                  <w:top w:w="0" w:type="dxa"/>
                  <w:left w:w="108" w:type="dxa"/>
                  <w:bottom w:w="0" w:type="dxa"/>
                  <w:right w:w="108" w:type="dxa"/>
                </w:tblCellMar>
              </w:tblPrEx>
              <w:trPr>
                <w:gridAfter w:val="2"/>
                <w:wAfter w:w="1885" w:type="dxa"/>
                <w:trHeight w:val="3424"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90FC5">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55213">
                  <w:pPr>
                    <w:spacing w:line="360" w:lineRule="auto"/>
                    <w:rPr>
                      <w:rFonts w:hint="eastAsia"/>
                      <w:color w:val="auto"/>
                    </w:rPr>
                  </w:pPr>
                  <w:r>
                    <w:rPr>
                      <w:rFonts w:hint="eastAsia"/>
                      <w:color w:val="auto"/>
                    </w:rPr>
                    <w:t>小袖上衣+裤子+大裙+腰带</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D870">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8DE5">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732C">
                  <w:pPr>
                    <w:pStyle w:val="1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E78D">
                  <w:pPr>
                    <w:widowControl/>
                    <w:jc w:val="left"/>
                    <w:textAlignment w:val="center"/>
                    <w:rPr>
                      <w:color w:val="auto"/>
                    </w:rPr>
                  </w:pPr>
                  <w:r>
                    <w:rPr>
                      <w:rFonts w:hint="eastAsia"/>
                      <w:color w:val="auto"/>
                      <w:sz w:val="34"/>
                      <w:szCs w:val="34"/>
                    </w:rPr>
                    <w:drawing>
                      <wp:inline distT="0" distB="0" distL="114300" distR="114300">
                        <wp:extent cx="1060450" cy="2134235"/>
                        <wp:effectExtent l="0" t="0" r="6350" b="18415"/>
                        <wp:docPr id="52" name="图片 52" descr="9eb84954a19be797338b5f5ea52893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9eb84954a19be797338b5f5ea52893a9"/>
                                <pic:cNvPicPr>
                                  <a:picLocks noChangeAspect="1"/>
                                </pic:cNvPicPr>
                              </pic:nvPicPr>
                              <pic:blipFill>
                                <a:blip r:embed="rId26"/>
                                <a:srcRect t="13428" r="22972" b="9357"/>
                                <a:stretch>
                                  <a:fillRect/>
                                </a:stretch>
                              </pic:blipFill>
                              <pic:spPr>
                                <a:xfrm>
                                  <a:off x="0" y="0"/>
                                  <a:ext cx="1060450" cy="2134235"/>
                                </a:xfrm>
                                <a:prstGeom prst="rect">
                                  <a:avLst/>
                                </a:prstGeom>
                              </pic:spPr>
                            </pic:pic>
                          </a:graphicData>
                        </a:graphic>
                      </wp:inline>
                    </w:drawing>
                  </w:r>
                </w:p>
              </w:tc>
            </w:tr>
            <w:tr w14:paraId="2AECB07C">
              <w:tblPrEx>
                <w:tblCellMar>
                  <w:top w:w="0" w:type="dxa"/>
                  <w:left w:w="108" w:type="dxa"/>
                  <w:bottom w:w="0" w:type="dxa"/>
                  <w:right w:w="108" w:type="dxa"/>
                </w:tblCellMar>
              </w:tblPrEx>
              <w:trPr>
                <w:gridAfter w:val="2"/>
                <w:wAfter w:w="1885" w:type="dxa"/>
                <w:trHeight w:val="175"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1734">
                  <w:pPr>
                    <w:spacing w:line="360" w:lineRule="auto"/>
                    <w:rPr>
                      <w:rFonts w:hint="eastAsia" w:ascii="宋体" w:hAnsi="宋体" w:cs="宋体"/>
                      <w:color w:val="auto"/>
                      <w:sz w:val="24"/>
                      <w:szCs w:val="24"/>
                      <w:highlight w:val="none"/>
                      <w:lang w:val="en-US" w:eastAsia="zh-CN"/>
                    </w:rPr>
                  </w:pPr>
                </w:p>
                <w:p w14:paraId="090C4545">
                  <w:pPr>
                    <w:spacing w:line="360" w:lineRule="auto"/>
                    <w:rPr>
                      <w:rFonts w:hint="eastAsia" w:ascii="宋体" w:hAnsi="宋体" w:cs="宋体"/>
                      <w:color w:val="auto"/>
                      <w:sz w:val="24"/>
                      <w:szCs w:val="24"/>
                      <w:highlight w:val="none"/>
                      <w:lang w:val="en-US" w:eastAsia="zh-CN"/>
                    </w:rPr>
                  </w:pPr>
                </w:p>
                <w:p w14:paraId="5584FDBE">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AD43">
                  <w:pPr>
                    <w:spacing w:line="360" w:lineRule="auto"/>
                    <w:rPr>
                      <w:rFonts w:hint="eastAsia"/>
                      <w:color w:val="auto"/>
                    </w:rPr>
                  </w:pPr>
                  <w:r>
                    <w:rPr>
                      <w:rFonts w:hint="eastAsia"/>
                      <w:color w:val="auto"/>
                    </w:rPr>
                    <w:t>大袖蓝素海清+配套长坎肩</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23AB">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541C">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B882">
                  <w:pPr>
                    <w:pStyle w:val="1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B678">
                  <w:pPr>
                    <w:widowControl/>
                    <w:jc w:val="left"/>
                    <w:textAlignment w:val="center"/>
                    <w:rPr>
                      <w:rFonts w:hint="eastAsia" w:eastAsia="宋体"/>
                      <w:color w:val="auto"/>
                      <w:sz w:val="34"/>
                      <w:szCs w:val="34"/>
                      <w:lang w:eastAsia="zh-CN"/>
                    </w:rPr>
                  </w:pPr>
                  <w:r>
                    <w:rPr>
                      <w:rFonts w:hint="eastAsia" w:eastAsia="宋体"/>
                      <w:color w:val="auto"/>
                      <w:sz w:val="34"/>
                      <w:szCs w:val="34"/>
                      <w:lang w:eastAsia="zh-CN"/>
                    </w:rPr>
                    <w:drawing>
                      <wp:inline distT="0" distB="0" distL="114300" distR="114300">
                        <wp:extent cx="1025525" cy="2232660"/>
                        <wp:effectExtent l="0" t="0" r="3175" b="15240"/>
                        <wp:docPr id="86" name="图片 86" descr="3b45828f36d8e9a6c241fd625aee4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3b45828f36d8e9a6c241fd625aee4e55"/>
                                <pic:cNvPicPr>
                                  <a:picLocks noChangeAspect="1"/>
                                </pic:cNvPicPr>
                              </pic:nvPicPr>
                              <pic:blipFill>
                                <a:blip r:embed="rId27"/>
                                <a:stretch>
                                  <a:fillRect/>
                                </a:stretch>
                              </pic:blipFill>
                              <pic:spPr>
                                <a:xfrm>
                                  <a:off x="0" y="0"/>
                                  <a:ext cx="1025525" cy="2232660"/>
                                </a:xfrm>
                                <a:prstGeom prst="rect">
                                  <a:avLst/>
                                </a:prstGeom>
                              </pic:spPr>
                            </pic:pic>
                          </a:graphicData>
                        </a:graphic>
                      </wp:inline>
                    </w:drawing>
                  </w:r>
                </w:p>
              </w:tc>
            </w:tr>
            <w:tr w14:paraId="2C7858C3">
              <w:tblPrEx>
                <w:tblCellMar>
                  <w:top w:w="0" w:type="dxa"/>
                  <w:left w:w="108" w:type="dxa"/>
                  <w:bottom w:w="0" w:type="dxa"/>
                  <w:right w:w="108" w:type="dxa"/>
                </w:tblCellMar>
              </w:tblPrEx>
              <w:trPr>
                <w:gridAfter w:val="2"/>
                <w:wAfter w:w="1885" w:type="dxa"/>
                <w:trHeight w:val="333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B16AD">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16</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B257">
                  <w:pPr>
                    <w:spacing w:line="360" w:lineRule="auto"/>
                    <w:rPr>
                      <w:rFonts w:hint="eastAsia"/>
                      <w:color w:val="auto"/>
                    </w:rPr>
                  </w:pPr>
                  <w:r>
                    <w:rPr>
                      <w:rFonts w:hint="eastAsia"/>
                      <w:color w:val="auto"/>
                    </w:rPr>
                    <w:t>大袖花领素海清</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2DA8D">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A655">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28A6">
                  <w:pPr>
                    <w:pStyle w:val="1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491AD">
                  <w:pPr>
                    <w:widowControl/>
                    <w:jc w:val="left"/>
                    <w:textAlignment w:val="center"/>
                    <w:rPr>
                      <w:rFonts w:hint="eastAsia" w:eastAsia="宋体"/>
                      <w:color w:val="auto"/>
                      <w:sz w:val="34"/>
                      <w:szCs w:val="34"/>
                      <w:lang w:eastAsia="zh-CN"/>
                    </w:rPr>
                  </w:pPr>
                  <w:r>
                    <w:rPr>
                      <w:rFonts w:hint="eastAsia" w:eastAsia="宋体"/>
                      <w:color w:val="auto"/>
                      <w:sz w:val="34"/>
                      <w:szCs w:val="34"/>
                      <w:lang w:eastAsia="zh-CN"/>
                    </w:rPr>
                    <w:drawing>
                      <wp:inline distT="0" distB="0" distL="114300" distR="114300">
                        <wp:extent cx="1068070" cy="2402205"/>
                        <wp:effectExtent l="0" t="0" r="17780" b="17145"/>
                        <wp:docPr id="51" name="图片 51" descr="daa4be0f38e70a2ff38a17299743f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daa4be0f38e70a2ff38a17299743fe48"/>
                                <pic:cNvPicPr>
                                  <a:picLocks noChangeAspect="1"/>
                                </pic:cNvPicPr>
                              </pic:nvPicPr>
                              <pic:blipFill>
                                <a:blip r:embed="rId28"/>
                                <a:stretch>
                                  <a:fillRect/>
                                </a:stretch>
                              </pic:blipFill>
                              <pic:spPr>
                                <a:xfrm>
                                  <a:off x="0" y="0"/>
                                  <a:ext cx="1068070" cy="2402205"/>
                                </a:xfrm>
                                <a:prstGeom prst="rect">
                                  <a:avLst/>
                                </a:prstGeom>
                              </pic:spPr>
                            </pic:pic>
                          </a:graphicData>
                        </a:graphic>
                      </wp:inline>
                    </w:drawing>
                  </w:r>
                </w:p>
              </w:tc>
            </w:tr>
            <w:tr w14:paraId="69E8427A">
              <w:tblPrEx>
                <w:tblCellMar>
                  <w:top w:w="0" w:type="dxa"/>
                  <w:left w:w="108" w:type="dxa"/>
                  <w:bottom w:w="0" w:type="dxa"/>
                  <w:right w:w="108" w:type="dxa"/>
                </w:tblCellMar>
              </w:tblPrEx>
              <w:trPr>
                <w:gridAfter w:val="2"/>
                <w:wAfter w:w="1885" w:type="dxa"/>
                <w:trHeight w:val="387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B0B23">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17</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EBB6">
                  <w:pPr>
                    <w:spacing w:line="360" w:lineRule="auto"/>
                    <w:rPr>
                      <w:rFonts w:hint="default" w:eastAsia="宋体"/>
                      <w:color w:val="auto"/>
                      <w:lang w:val="en-US" w:eastAsia="zh-CN"/>
                    </w:rPr>
                  </w:pPr>
                  <w:r>
                    <w:rPr>
                      <w:rFonts w:hint="eastAsia" w:eastAsia="宋体"/>
                      <w:color w:val="auto"/>
                      <w:lang w:eastAsia="zh-CN"/>
                    </w:rPr>
                    <w:t>大红男帔</w:t>
                  </w:r>
                  <w:r>
                    <w:rPr>
                      <w:rFonts w:hint="eastAsia"/>
                      <w:color w:val="auto"/>
                      <w:lang w:val="en-US" w:eastAsia="zh-CN"/>
                    </w:rPr>
                    <w:t>+小乔粉色西湖装</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795C5">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15F4">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F7EE">
                  <w:pPr>
                    <w:pStyle w:val="1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服装制作工艺: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1、依服装版型裁剪布料，进行富有层次的花式加工，其图案布局须贴合版型，配色讲求和谐与对比，最终完成缝合及细节整饰，严谨处理款式细节，让其符合演员的表演。</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8273">
                  <w:pPr>
                    <w:widowControl/>
                    <w:jc w:val="left"/>
                    <w:textAlignment w:val="center"/>
                    <w:rPr>
                      <w:rFonts w:hint="eastAsia" w:eastAsia="宋体"/>
                      <w:color w:val="auto"/>
                      <w:sz w:val="34"/>
                      <w:szCs w:val="34"/>
                      <w:lang w:eastAsia="zh-CN"/>
                    </w:rPr>
                  </w:pPr>
                  <w:r>
                    <w:rPr>
                      <w:rFonts w:hint="eastAsia" w:eastAsia="宋体"/>
                      <w:color w:val="auto"/>
                      <w:sz w:val="34"/>
                      <w:szCs w:val="34"/>
                      <w:lang w:eastAsia="zh-CN"/>
                    </w:rPr>
                    <w:drawing>
                      <wp:inline distT="0" distB="0" distL="114300" distR="114300">
                        <wp:extent cx="1073150" cy="1488440"/>
                        <wp:effectExtent l="0" t="0" r="12700" b="16510"/>
                        <wp:docPr id="17" name="图片 17" descr="61dba802f46a79680c37aea20018d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61dba802f46a79680c37aea20018dd03"/>
                                <pic:cNvPicPr>
                                  <a:picLocks noChangeAspect="1"/>
                                </pic:cNvPicPr>
                              </pic:nvPicPr>
                              <pic:blipFill>
                                <a:blip r:embed="rId29"/>
                                <a:stretch>
                                  <a:fillRect/>
                                </a:stretch>
                              </pic:blipFill>
                              <pic:spPr>
                                <a:xfrm>
                                  <a:off x="0" y="0"/>
                                  <a:ext cx="1073150" cy="1488440"/>
                                </a:xfrm>
                                <a:prstGeom prst="rect">
                                  <a:avLst/>
                                </a:prstGeom>
                              </pic:spPr>
                            </pic:pic>
                          </a:graphicData>
                        </a:graphic>
                      </wp:inline>
                    </w:drawing>
                  </w:r>
                </w:p>
              </w:tc>
            </w:tr>
            <w:tr w14:paraId="393372B0">
              <w:tblPrEx>
                <w:tblCellMar>
                  <w:top w:w="0" w:type="dxa"/>
                  <w:left w:w="108" w:type="dxa"/>
                  <w:bottom w:w="0" w:type="dxa"/>
                  <w:right w:w="108" w:type="dxa"/>
                </w:tblCellMar>
              </w:tblPrEx>
              <w:trPr>
                <w:trHeight w:val="1042" w:hRule="atLeast"/>
              </w:trPr>
              <w:tc>
                <w:tcPr>
                  <w:tcW w:w="699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33DF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(二)头饰造型设计及制作</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3A73">
                  <w:pPr>
                    <w:spacing w:line="360" w:lineRule="auto"/>
                    <w:rPr>
                      <w:rFonts w:hint="eastAsia" w:ascii="宋体" w:hAnsi="宋体" w:eastAsia="宋体" w:cs="宋体"/>
                      <w:color w:val="auto"/>
                      <w:sz w:val="24"/>
                      <w:szCs w:val="24"/>
                      <w:highlight w:val="none"/>
                      <w:lang w:val="en-US" w:eastAsia="zh-CN"/>
                    </w:rPr>
                  </w:pPr>
                </w:p>
              </w:tc>
            </w:tr>
            <w:tr w14:paraId="532017ED">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9CB2">
                  <w:pPr>
                    <w:spacing w:line="360" w:lineRule="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序号</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FA14">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货物名称</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387C">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单位</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B6FB">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数量</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1C73">
                  <w:pPr>
                    <w:spacing w:line="360" w:lineRule="auto"/>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头饰造型设计及制作工艺要求</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3039">
                  <w:pPr>
                    <w:widowControl/>
                    <w:ind w:firstLine="960" w:firstLineChars="400"/>
                    <w:jc w:val="left"/>
                    <w:textAlignment w:val="center"/>
                    <w:rPr>
                      <w:rFonts w:hint="eastAsia"/>
                      <w:color w:val="auto"/>
                      <w:lang w:val="en-US" w:eastAsia="zh-CN"/>
                    </w:rPr>
                  </w:pPr>
                  <w:r>
                    <w:rPr>
                      <w:rFonts w:hint="eastAsia" w:ascii="宋体" w:hAnsi="宋体" w:cs="宋体"/>
                      <w:color w:val="auto"/>
                      <w:sz w:val="24"/>
                      <w:szCs w:val="24"/>
                      <w:highlight w:val="none"/>
                      <w:lang w:val="en-US" w:eastAsia="zh-CN"/>
                    </w:rPr>
                    <w:t>图片</w:t>
                  </w:r>
                </w:p>
              </w:tc>
            </w:tr>
            <w:tr w14:paraId="040FA3A5">
              <w:tblPrEx>
                <w:tblCellMar>
                  <w:top w:w="0" w:type="dxa"/>
                  <w:left w:w="108" w:type="dxa"/>
                  <w:bottom w:w="0" w:type="dxa"/>
                  <w:right w:w="108" w:type="dxa"/>
                </w:tblCellMar>
              </w:tblPrEx>
              <w:trPr>
                <w:gridAfter w:val="2"/>
                <w:wAfter w:w="1885" w:type="dxa"/>
                <w:trHeight w:val="653"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F70E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FDCC7">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散发</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BBB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BCFE">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AD31">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采用高品质高温丝或真人头发制作（若使用真人头发须提供合法来源证明）</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567A">
                  <w:pPr>
                    <w:widowControl/>
                    <w:jc w:val="left"/>
                    <w:textAlignment w:val="center"/>
                    <w:rPr>
                      <w:rFonts w:hint="eastAsia" w:ascii="宋体" w:hAnsi="宋体" w:eastAsia="宋体" w:cs="宋体"/>
                      <w:color w:val="auto"/>
                      <w:sz w:val="24"/>
                      <w:szCs w:val="24"/>
                      <w:highlight w:val="none"/>
                    </w:rPr>
                  </w:pPr>
                  <w:r>
                    <w:rPr>
                      <w:rFonts w:hint="eastAsia"/>
                      <w:color w:val="auto"/>
                      <w:lang w:val="en-US" w:eastAsia="zh-CN"/>
                    </w:rPr>
                    <w:t xml:space="preserve"> </w:t>
                  </w:r>
                  <w:r>
                    <w:rPr>
                      <w:color w:val="auto"/>
                    </w:rPr>
                    <w:drawing>
                      <wp:inline distT="0" distB="0" distL="114300" distR="114300">
                        <wp:extent cx="879475" cy="606425"/>
                        <wp:effectExtent l="0" t="0" r="15875" b="3175"/>
                        <wp:docPr id="4" name="图片 5" descr="微信图片_20260621203926_12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微信图片_20260621203926_12_370"/>
                                <pic:cNvPicPr>
                                  <a:picLocks noChangeAspect="1"/>
                                </pic:cNvPicPr>
                              </pic:nvPicPr>
                              <pic:blipFill>
                                <a:blip r:embed="rId30"/>
                                <a:srcRect l="10813" r="2286" b="7336"/>
                                <a:stretch>
                                  <a:fillRect/>
                                </a:stretch>
                              </pic:blipFill>
                              <pic:spPr>
                                <a:xfrm>
                                  <a:off x="0" y="0"/>
                                  <a:ext cx="879475" cy="606425"/>
                                </a:xfrm>
                                <a:prstGeom prst="rect">
                                  <a:avLst/>
                                </a:prstGeom>
                              </pic:spPr>
                            </pic:pic>
                          </a:graphicData>
                        </a:graphic>
                      </wp:inline>
                    </w:drawing>
                  </w:r>
                </w:p>
              </w:tc>
            </w:tr>
            <w:tr w14:paraId="43D916CF">
              <w:tblPrEx>
                <w:tblCellMar>
                  <w:top w:w="0" w:type="dxa"/>
                  <w:left w:w="108" w:type="dxa"/>
                  <w:bottom w:w="0" w:type="dxa"/>
                  <w:right w:w="108" w:type="dxa"/>
                </w:tblCellMar>
              </w:tblPrEx>
              <w:trPr>
                <w:gridAfter w:val="2"/>
                <w:wAfter w:w="1885" w:type="dxa"/>
                <w:trHeight w:val="378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338E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99C7">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苍胡子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DA9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0496">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C1643">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采用高品质高温丝或真人头发制作（若使用真人头发须提供合法来源证明）</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6590">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70610" cy="1440180"/>
                        <wp:effectExtent l="0" t="0" r="15240" b="7620"/>
                        <wp:docPr id="28" name="图片 6" descr="微信图片_20260621204022_13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 descr="微信图片_20260621204022_13_370"/>
                                <pic:cNvPicPr>
                                  <a:picLocks noChangeAspect="1"/>
                                </pic:cNvPicPr>
                              </pic:nvPicPr>
                              <pic:blipFill>
                                <a:blip r:embed="rId31"/>
                                <a:stretch>
                                  <a:fillRect/>
                                </a:stretch>
                              </pic:blipFill>
                              <pic:spPr>
                                <a:xfrm>
                                  <a:off x="0" y="0"/>
                                  <a:ext cx="1070610" cy="1440180"/>
                                </a:xfrm>
                                <a:prstGeom prst="rect">
                                  <a:avLst/>
                                </a:prstGeom>
                              </pic:spPr>
                            </pic:pic>
                          </a:graphicData>
                        </a:graphic>
                      </wp:inline>
                    </w:drawing>
                  </w:r>
                  <w:r>
                    <w:rPr>
                      <w:rFonts w:hint="eastAsia"/>
                      <w:color w:val="auto"/>
                      <w:lang w:val="en-US" w:eastAsia="zh-CN"/>
                    </w:rPr>
                    <w:t xml:space="preserve">  </w:t>
                  </w:r>
                </w:p>
              </w:tc>
            </w:tr>
            <w:tr w14:paraId="001542FD">
              <w:tblPrEx>
                <w:tblCellMar>
                  <w:top w:w="0" w:type="dxa"/>
                  <w:left w:w="108" w:type="dxa"/>
                  <w:bottom w:w="0" w:type="dxa"/>
                  <w:right w:w="108" w:type="dxa"/>
                </w:tblCellMar>
              </w:tblPrEx>
              <w:trPr>
                <w:gridAfter w:val="2"/>
                <w:wAfter w:w="1885" w:type="dxa"/>
                <w:trHeight w:val="345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D911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2F3A">
                  <w:pPr>
                    <w:spacing w:line="360" w:lineRule="auto"/>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头套+胡子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0B5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64A93">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54C0">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头套：采用马尾鬃毛制作；胡子：采用高品质高温丝或真人毛发制作（若使用真人毛发须提供合法来源证明）</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89BC">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68705" cy="1400175"/>
                        <wp:effectExtent l="0" t="0" r="17145" b="952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13" cstate="print">
                                  <a:extLst>
                                    <a:ext uri="{28A0092B-C50C-407E-A947-70E740481C1C}">
                                      <a14:useLocalDpi xmlns:a14="http://schemas.microsoft.com/office/drawing/2010/main" val="0"/>
                                    </a:ext>
                                  </a:extLst>
                                </a:blip>
                                <a:srcRect l="31859" t="17897" r="47183" b="17462"/>
                                <a:stretch>
                                  <a:fillRect/>
                                </a:stretch>
                              </pic:blipFill>
                              <pic:spPr>
                                <a:xfrm>
                                  <a:off x="0" y="0"/>
                                  <a:ext cx="1068705" cy="1400175"/>
                                </a:xfrm>
                                <a:prstGeom prst="rect">
                                  <a:avLst/>
                                </a:prstGeom>
                                <a:ln>
                                  <a:noFill/>
                                </a:ln>
                              </pic:spPr>
                            </pic:pic>
                          </a:graphicData>
                        </a:graphic>
                      </wp:inline>
                    </w:drawing>
                  </w:r>
                </w:p>
              </w:tc>
            </w:tr>
            <w:tr w14:paraId="485D57F2">
              <w:tblPrEx>
                <w:tblCellMar>
                  <w:top w:w="0" w:type="dxa"/>
                  <w:left w:w="108" w:type="dxa"/>
                  <w:bottom w:w="0" w:type="dxa"/>
                  <w:right w:w="108" w:type="dxa"/>
                </w:tblCellMar>
              </w:tblPrEx>
              <w:trPr>
                <w:gridAfter w:val="2"/>
                <w:wAfter w:w="1885" w:type="dxa"/>
                <w:trHeight w:val="346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BCB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64E6">
                  <w:pPr>
                    <w:spacing w:line="360" w:lineRule="auto"/>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民妇头饰+短尾头套</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C008">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F6D4">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7E65">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采用高品质高温丝或真人头发、珍珠棉及胶丝制作（若使用真人头发须提供合法来源证明）</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981C">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83310" cy="1236980"/>
                        <wp:effectExtent l="0" t="0" r="2540" b="1270"/>
                        <wp:docPr id="30" name="图片 7" descr="微信图片_20260621204245_19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 descr="微信图片_20260621204245_19_370"/>
                                <pic:cNvPicPr>
                                  <a:picLocks noChangeAspect="1"/>
                                </pic:cNvPicPr>
                              </pic:nvPicPr>
                              <pic:blipFill>
                                <a:blip r:embed="rId32"/>
                                <a:srcRect t="18827" b="14332"/>
                                <a:stretch>
                                  <a:fillRect/>
                                </a:stretch>
                              </pic:blipFill>
                              <pic:spPr>
                                <a:xfrm>
                                  <a:off x="0" y="0"/>
                                  <a:ext cx="1083310" cy="1236980"/>
                                </a:xfrm>
                                <a:prstGeom prst="rect">
                                  <a:avLst/>
                                </a:prstGeom>
                              </pic:spPr>
                            </pic:pic>
                          </a:graphicData>
                        </a:graphic>
                      </wp:inline>
                    </w:drawing>
                  </w:r>
                </w:p>
              </w:tc>
            </w:tr>
            <w:tr w14:paraId="72966775">
              <w:tblPrEx>
                <w:tblCellMar>
                  <w:top w:w="0" w:type="dxa"/>
                  <w:left w:w="108" w:type="dxa"/>
                  <w:bottom w:w="0" w:type="dxa"/>
                  <w:right w:w="108" w:type="dxa"/>
                </w:tblCellMar>
              </w:tblPrEx>
              <w:trPr>
                <w:gridAfter w:val="2"/>
                <w:wAfter w:w="1885" w:type="dxa"/>
                <w:trHeight w:val="378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29F2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E7D6">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丫环头饰+后发排辨头套</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5D8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C4399">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D243">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采用高品质高温丝或真人头发、珍珠棉及胶丝制作（若使用真人头发须提供合法来源证明）</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A23C">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43305" cy="1474470"/>
                        <wp:effectExtent l="0" t="0" r="4445" b="11430"/>
                        <wp:docPr id="31" name="图片 10" descr="微信图片_20260621204638_24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descr="微信图片_20260621204638_24_370"/>
                                <pic:cNvPicPr>
                                  <a:picLocks noChangeAspect="1"/>
                                </pic:cNvPicPr>
                              </pic:nvPicPr>
                              <pic:blipFill>
                                <a:blip r:embed="rId33"/>
                                <a:srcRect l="10770" t="21493" r="10795"/>
                                <a:stretch>
                                  <a:fillRect/>
                                </a:stretch>
                              </pic:blipFill>
                              <pic:spPr>
                                <a:xfrm>
                                  <a:off x="0" y="0"/>
                                  <a:ext cx="1043305" cy="1474470"/>
                                </a:xfrm>
                                <a:prstGeom prst="rect">
                                  <a:avLst/>
                                </a:prstGeom>
                              </pic:spPr>
                            </pic:pic>
                          </a:graphicData>
                        </a:graphic>
                      </wp:inline>
                    </w:drawing>
                  </w:r>
                </w:p>
              </w:tc>
            </w:tr>
            <w:tr w14:paraId="3B8E2488">
              <w:tblPrEx>
                <w:tblCellMar>
                  <w:top w:w="0" w:type="dxa"/>
                  <w:left w:w="108" w:type="dxa"/>
                  <w:bottom w:w="0" w:type="dxa"/>
                  <w:right w:w="108" w:type="dxa"/>
                </w:tblCellMar>
              </w:tblPrEx>
              <w:trPr>
                <w:gridAfter w:val="2"/>
                <w:wAfter w:w="1885" w:type="dxa"/>
                <w:trHeight w:val="378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F4C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F196">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梅香头饰+短尾头套</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5DF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7DCFB">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BF18">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采用高品质高温丝或真人头发、珍珠棉及胶丝制作（若使用真人头发须提供合法来源证明）</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D290">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51560" cy="1448435"/>
                        <wp:effectExtent l="0" t="0" r="15240" b="18415"/>
                        <wp:docPr id="32" name="图片 11" descr="微信图片_20260621204548_22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descr="微信图片_20260621204548_22_370"/>
                                <pic:cNvPicPr>
                                  <a:picLocks noChangeAspect="1"/>
                                </pic:cNvPicPr>
                              </pic:nvPicPr>
                              <pic:blipFill>
                                <a:blip r:embed="rId34"/>
                                <a:srcRect t="13985" b="3190"/>
                                <a:stretch>
                                  <a:fillRect/>
                                </a:stretch>
                              </pic:blipFill>
                              <pic:spPr>
                                <a:xfrm>
                                  <a:off x="0" y="0"/>
                                  <a:ext cx="1051560" cy="1448435"/>
                                </a:xfrm>
                                <a:prstGeom prst="rect">
                                  <a:avLst/>
                                </a:prstGeom>
                              </pic:spPr>
                            </pic:pic>
                          </a:graphicData>
                        </a:graphic>
                      </wp:inline>
                    </w:drawing>
                  </w:r>
                </w:p>
              </w:tc>
            </w:tr>
            <w:tr w14:paraId="659E27FC">
              <w:tblPrEx>
                <w:tblCellMar>
                  <w:top w:w="0" w:type="dxa"/>
                  <w:left w:w="108" w:type="dxa"/>
                  <w:bottom w:w="0" w:type="dxa"/>
                  <w:right w:w="108" w:type="dxa"/>
                </w:tblCellMar>
              </w:tblPrEx>
              <w:trPr>
                <w:gridAfter w:val="2"/>
                <w:wAfter w:w="1885" w:type="dxa"/>
                <w:trHeight w:val="3449"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9A4A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CF03">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粉色小姐头饰+短头套</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1C7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6866">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A339">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发髻使用珍珠棉与头发相结合，发髻上的翅条采用施华洛水钻或同等档次高品质水钻镶嵌</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BD81">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55370" cy="1362710"/>
                        <wp:effectExtent l="0" t="0" r="11430" b="8890"/>
                        <wp:docPr id="33" name="图片 4" descr="微信图片_20260621203909_11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descr="微信图片_20260621203909_11_370"/>
                                <pic:cNvPicPr>
                                  <a:picLocks noChangeAspect="1"/>
                                </pic:cNvPicPr>
                              </pic:nvPicPr>
                              <pic:blipFill>
                                <a:blip r:embed="rId35"/>
                                <a:srcRect l="16046" r="13526"/>
                                <a:stretch>
                                  <a:fillRect/>
                                </a:stretch>
                              </pic:blipFill>
                              <pic:spPr>
                                <a:xfrm>
                                  <a:off x="0" y="0"/>
                                  <a:ext cx="1055370" cy="1362710"/>
                                </a:xfrm>
                                <a:prstGeom prst="rect">
                                  <a:avLst/>
                                </a:prstGeom>
                              </pic:spPr>
                            </pic:pic>
                          </a:graphicData>
                        </a:graphic>
                      </wp:inline>
                    </w:drawing>
                  </w:r>
                </w:p>
              </w:tc>
            </w:tr>
            <w:tr w14:paraId="594F4126">
              <w:tblPrEx>
                <w:tblCellMar>
                  <w:top w:w="0" w:type="dxa"/>
                  <w:left w:w="108" w:type="dxa"/>
                  <w:bottom w:w="0" w:type="dxa"/>
                  <w:right w:w="108" w:type="dxa"/>
                </w:tblCellMar>
              </w:tblPrEx>
              <w:trPr>
                <w:gridAfter w:val="2"/>
                <w:wAfter w:w="1885" w:type="dxa"/>
                <w:trHeight w:val="378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E78C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704E">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粉白小旦头饰+辫子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184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5B20">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BFDD">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发髻使用珍珠棉与头发相结合，发髻上的翅条采用施华洛水钻或同等档次高品质水钻镶嵌</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ECBA">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59180" cy="1399540"/>
                        <wp:effectExtent l="0" t="0" r="7620" b="10160"/>
                        <wp:docPr id="3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5"/>
                                <pic:cNvPicPr>
                                  <a:picLocks noChangeAspect="1"/>
                                </pic:cNvPicPr>
                              </pic:nvPicPr>
                              <pic:blipFill>
                                <a:blip r:embed="rId15" cstate="print">
                                  <a:extLst>
                                    <a:ext uri="{28A0092B-C50C-407E-A947-70E740481C1C}">
                                      <a14:useLocalDpi xmlns:a14="http://schemas.microsoft.com/office/drawing/2010/main" val="0"/>
                                    </a:ext>
                                  </a:extLst>
                                </a:blip>
                                <a:srcRect t="23953" r="75825" b="14862"/>
                                <a:stretch>
                                  <a:fillRect/>
                                </a:stretch>
                              </pic:blipFill>
                              <pic:spPr>
                                <a:xfrm>
                                  <a:off x="0" y="0"/>
                                  <a:ext cx="1059180" cy="1399540"/>
                                </a:xfrm>
                                <a:prstGeom prst="rect">
                                  <a:avLst/>
                                </a:prstGeom>
                                <a:ln>
                                  <a:noFill/>
                                </a:ln>
                              </pic:spPr>
                            </pic:pic>
                          </a:graphicData>
                        </a:graphic>
                      </wp:inline>
                    </w:drawing>
                  </w:r>
                </w:p>
              </w:tc>
            </w:tr>
            <w:tr w14:paraId="297AD5DF">
              <w:tblPrEx>
                <w:tblCellMar>
                  <w:top w:w="0" w:type="dxa"/>
                  <w:left w:w="108" w:type="dxa"/>
                  <w:bottom w:w="0" w:type="dxa"/>
                  <w:right w:w="108" w:type="dxa"/>
                </w:tblCellMar>
              </w:tblPrEx>
              <w:trPr>
                <w:gridAfter w:val="2"/>
                <w:wAfter w:w="1885" w:type="dxa"/>
                <w:trHeight w:val="3389"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07E0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220F">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白蓝色小姐头饰</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0B6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5C37E">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2D4B">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发髻使用珍珠棉与头发相结合，发髻上的翅条采用施华洛水钻或同等档次高品质水钻镶嵌</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7F58">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66165" cy="1407795"/>
                        <wp:effectExtent l="0" t="0" r="635" b="1905"/>
                        <wp:docPr id="3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2"/>
                                <pic:cNvPicPr>
                                  <a:picLocks noChangeAspect="1"/>
                                </pic:cNvPicPr>
                              </pic:nvPicPr>
                              <pic:blipFill>
                                <a:blip r:embed="rId36" cstate="print">
                                  <a:extLst>
                                    <a:ext uri="{28A0092B-C50C-407E-A947-70E740481C1C}">
                                      <a14:useLocalDpi xmlns:a14="http://schemas.microsoft.com/office/drawing/2010/main" val="0"/>
                                    </a:ext>
                                  </a:extLst>
                                </a:blip>
                                <a:srcRect l="8671" t="19625" r="58876" b="14849"/>
                                <a:stretch>
                                  <a:fillRect/>
                                </a:stretch>
                              </pic:blipFill>
                              <pic:spPr>
                                <a:xfrm>
                                  <a:off x="0" y="0"/>
                                  <a:ext cx="1066165" cy="1407795"/>
                                </a:xfrm>
                                <a:prstGeom prst="rect">
                                  <a:avLst/>
                                </a:prstGeom>
                                <a:ln>
                                  <a:noFill/>
                                </a:ln>
                              </pic:spPr>
                            </pic:pic>
                          </a:graphicData>
                        </a:graphic>
                      </wp:inline>
                    </w:drawing>
                  </w:r>
                </w:p>
              </w:tc>
            </w:tr>
            <w:tr w14:paraId="240FAA0D">
              <w:tblPrEx>
                <w:tblCellMar>
                  <w:top w:w="0" w:type="dxa"/>
                  <w:left w:w="108" w:type="dxa"/>
                  <w:bottom w:w="0" w:type="dxa"/>
                  <w:right w:w="108" w:type="dxa"/>
                </w:tblCellMar>
              </w:tblPrEx>
              <w:trPr>
                <w:gridAfter w:val="2"/>
                <w:wAfter w:w="1885" w:type="dxa"/>
                <w:trHeight w:val="309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4EEE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231B">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白发头套+千斤带+白胡子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AC24">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FAC6">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4D58">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白发头套马鬃毛制作；千斤带缎料缝制；白胡子牦牛尾制作</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5C6E">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73785" cy="1470025"/>
                        <wp:effectExtent l="0" t="0" r="12065" b="15875"/>
                        <wp:docPr id="36" name="图片 14" descr="微信图片_20260621204218_17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4" descr="微信图片_20260621204218_17_370"/>
                                <pic:cNvPicPr>
                                  <a:picLocks noChangeAspect="1"/>
                                </pic:cNvPicPr>
                              </pic:nvPicPr>
                              <pic:blipFill>
                                <a:blip r:embed="rId37"/>
                                <a:stretch>
                                  <a:fillRect/>
                                </a:stretch>
                              </pic:blipFill>
                              <pic:spPr>
                                <a:xfrm>
                                  <a:off x="0" y="0"/>
                                  <a:ext cx="1073785" cy="1470025"/>
                                </a:xfrm>
                                <a:prstGeom prst="rect">
                                  <a:avLst/>
                                </a:prstGeom>
                              </pic:spPr>
                            </pic:pic>
                          </a:graphicData>
                        </a:graphic>
                      </wp:inline>
                    </w:drawing>
                  </w:r>
                </w:p>
              </w:tc>
            </w:tr>
            <w:tr w14:paraId="35C92409">
              <w:tblPrEx>
                <w:tblCellMar>
                  <w:top w:w="0" w:type="dxa"/>
                  <w:left w:w="108" w:type="dxa"/>
                  <w:bottom w:w="0" w:type="dxa"/>
                  <w:right w:w="108" w:type="dxa"/>
                </w:tblCellMar>
              </w:tblPrEx>
              <w:trPr>
                <w:gridAfter w:val="2"/>
                <w:wAfter w:w="1885" w:type="dxa"/>
                <w:trHeight w:val="9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8EC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485CF">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黑胡子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559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D590">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FD02">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牦牛尾制作</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95DF">
                  <w:pPr>
                    <w:widowControl/>
                    <w:jc w:val="left"/>
                    <w:textAlignment w:val="center"/>
                    <w:rPr>
                      <w:rFonts w:hint="eastAsia" w:ascii="宋体" w:hAnsi="宋体" w:eastAsia="宋体" w:cs="宋体"/>
                      <w:color w:val="auto"/>
                      <w:sz w:val="24"/>
                      <w:szCs w:val="24"/>
                      <w:highlight w:val="none"/>
                    </w:rPr>
                  </w:pPr>
                  <w:r>
                    <w:rPr>
                      <w:rFonts w:hint="eastAsia"/>
                      <w:color w:val="auto"/>
                      <w:lang w:val="en-US" w:eastAsia="zh-CN"/>
                    </w:rPr>
                    <w:t xml:space="preserve"> </w:t>
                  </w:r>
                  <w:r>
                    <w:rPr>
                      <w:color w:val="auto"/>
                    </w:rPr>
                    <w:drawing>
                      <wp:inline distT="0" distB="0" distL="114300" distR="114300">
                        <wp:extent cx="971550" cy="1380490"/>
                        <wp:effectExtent l="0" t="0" r="0" b="10160"/>
                        <wp:docPr id="37" name="图片 15" descr="微信图片_20260621204026_15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5" descr="微信图片_20260621204026_15_370"/>
                                <pic:cNvPicPr>
                                  <a:picLocks noChangeAspect="1"/>
                                </pic:cNvPicPr>
                              </pic:nvPicPr>
                              <pic:blipFill>
                                <a:blip r:embed="rId38"/>
                                <a:srcRect t="8314"/>
                                <a:stretch>
                                  <a:fillRect/>
                                </a:stretch>
                              </pic:blipFill>
                              <pic:spPr>
                                <a:xfrm>
                                  <a:off x="0" y="0"/>
                                  <a:ext cx="971550" cy="1380490"/>
                                </a:xfrm>
                                <a:prstGeom prst="rect">
                                  <a:avLst/>
                                </a:prstGeom>
                              </pic:spPr>
                            </pic:pic>
                          </a:graphicData>
                        </a:graphic>
                      </wp:inline>
                    </w:drawing>
                  </w:r>
                </w:p>
              </w:tc>
            </w:tr>
            <w:tr w14:paraId="0FF6F30C">
              <w:tblPrEx>
                <w:tblCellMar>
                  <w:top w:w="0" w:type="dxa"/>
                  <w:left w:w="108" w:type="dxa"/>
                  <w:bottom w:w="0" w:type="dxa"/>
                  <w:right w:w="108" w:type="dxa"/>
                </w:tblCellMar>
              </w:tblPrEx>
              <w:trPr>
                <w:gridAfter w:val="2"/>
                <w:wAfter w:w="1885" w:type="dxa"/>
                <w:trHeight w:val="2335"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2A0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2188">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黑胡子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5F7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6FB4">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3ED1">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牦牛尾制作</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8915">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43305" cy="1179195"/>
                        <wp:effectExtent l="0" t="0" r="4445" b="1905"/>
                        <wp:docPr id="38" name="图片 16" descr="微信图片_20260621205419_25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6" descr="微信图片_20260621205419_25_370"/>
                                <pic:cNvPicPr>
                                  <a:picLocks noChangeAspect="1"/>
                                </pic:cNvPicPr>
                              </pic:nvPicPr>
                              <pic:blipFill>
                                <a:blip r:embed="rId39"/>
                                <a:srcRect t="2229"/>
                                <a:stretch>
                                  <a:fillRect/>
                                </a:stretch>
                              </pic:blipFill>
                              <pic:spPr>
                                <a:xfrm>
                                  <a:off x="0" y="0"/>
                                  <a:ext cx="1043305" cy="1179195"/>
                                </a:xfrm>
                                <a:prstGeom prst="rect">
                                  <a:avLst/>
                                </a:prstGeom>
                              </pic:spPr>
                            </pic:pic>
                          </a:graphicData>
                        </a:graphic>
                      </wp:inline>
                    </w:drawing>
                  </w:r>
                </w:p>
              </w:tc>
            </w:tr>
            <w:tr w14:paraId="4F08292F">
              <w:tblPrEx>
                <w:tblCellMar>
                  <w:top w:w="0" w:type="dxa"/>
                  <w:left w:w="108" w:type="dxa"/>
                  <w:bottom w:w="0" w:type="dxa"/>
                  <w:right w:w="108" w:type="dxa"/>
                </w:tblCellMar>
              </w:tblPrEx>
              <w:trPr>
                <w:gridAfter w:val="2"/>
                <w:wAfter w:w="1885" w:type="dxa"/>
                <w:trHeight w:val="237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A579">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C38F">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苍胡子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22C5">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E5AC8">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53BAE">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牦牛尾制作</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EC035">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11555" cy="1344295"/>
                        <wp:effectExtent l="0" t="0" r="17145" b="8255"/>
                        <wp:docPr id="39" name="图片 18" descr="微信图片_20260621205601_26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descr="微信图片_20260621205601_26_370"/>
                                <pic:cNvPicPr>
                                  <a:picLocks noChangeAspect="1"/>
                                </pic:cNvPicPr>
                              </pic:nvPicPr>
                              <pic:blipFill>
                                <a:blip r:embed="rId40"/>
                                <a:stretch>
                                  <a:fillRect/>
                                </a:stretch>
                              </pic:blipFill>
                              <pic:spPr>
                                <a:xfrm>
                                  <a:off x="0" y="0"/>
                                  <a:ext cx="1011555" cy="1344295"/>
                                </a:xfrm>
                                <a:prstGeom prst="rect">
                                  <a:avLst/>
                                </a:prstGeom>
                              </pic:spPr>
                            </pic:pic>
                          </a:graphicData>
                        </a:graphic>
                      </wp:inline>
                    </w:drawing>
                  </w:r>
                </w:p>
              </w:tc>
            </w:tr>
            <w:tr w14:paraId="4BE61F12">
              <w:tblPrEx>
                <w:tblCellMar>
                  <w:top w:w="0" w:type="dxa"/>
                  <w:left w:w="108" w:type="dxa"/>
                  <w:bottom w:w="0" w:type="dxa"/>
                  <w:right w:w="108" w:type="dxa"/>
                </w:tblCellMar>
              </w:tblPrEx>
              <w:trPr>
                <w:gridAfter w:val="2"/>
                <w:wAfter w:w="1885" w:type="dxa"/>
                <w:trHeight w:val="248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90DDB">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26A8">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黑胡子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AB57">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5C8C">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AAAE">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牦牛尾制作</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FC02">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56005" cy="1407795"/>
                        <wp:effectExtent l="0" t="0" r="10795" b="1905"/>
                        <wp:docPr id="4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9"/>
                                <pic:cNvPicPr>
                                  <a:picLocks noChangeAspect="1"/>
                                </pic:cNvPicPr>
                              </pic:nvPicPr>
                              <pic:blipFill>
                                <a:blip r:embed="rId41"/>
                                <a:srcRect t="23357" b="8551"/>
                                <a:stretch>
                                  <a:fillRect/>
                                </a:stretch>
                              </pic:blipFill>
                              <pic:spPr>
                                <a:xfrm>
                                  <a:off x="0" y="0"/>
                                  <a:ext cx="1056005" cy="1407795"/>
                                </a:xfrm>
                                <a:prstGeom prst="rect">
                                  <a:avLst/>
                                </a:prstGeom>
                                <a:noFill/>
                                <a:ln w="9525">
                                  <a:noFill/>
                                </a:ln>
                              </pic:spPr>
                            </pic:pic>
                          </a:graphicData>
                        </a:graphic>
                      </wp:inline>
                    </w:drawing>
                  </w:r>
                </w:p>
              </w:tc>
            </w:tr>
            <w:tr w14:paraId="01CF934B">
              <w:tblPrEx>
                <w:tblCellMar>
                  <w:top w:w="0" w:type="dxa"/>
                  <w:left w:w="108" w:type="dxa"/>
                  <w:bottom w:w="0" w:type="dxa"/>
                  <w:right w:w="108" w:type="dxa"/>
                </w:tblCellMar>
              </w:tblPrEx>
              <w:trPr>
                <w:gridAfter w:val="2"/>
                <w:wAfter w:w="1885" w:type="dxa"/>
                <w:trHeight w:val="2853"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8113">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DC2B">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大胡子+眉毛</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CB2F">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0548">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0A37">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牦牛尾制作</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AE7E5">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55370" cy="1336040"/>
                        <wp:effectExtent l="0" t="0" r="11430" b="16510"/>
                        <wp:docPr id="4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0"/>
                                <pic:cNvPicPr>
                                  <a:picLocks noChangeAspect="1"/>
                                </pic:cNvPicPr>
                              </pic:nvPicPr>
                              <pic:blipFill>
                                <a:blip r:embed="rId42"/>
                                <a:srcRect t="25509" b="13699"/>
                                <a:stretch>
                                  <a:fillRect/>
                                </a:stretch>
                              </pic:blipFill>
                              <pic:spPr>
                                <a:xfrm>
                                  <a:off x="0" y="0"/>
                                  <a:ext cx="1055370" cy="1336040"/>
                                </a:xfrm>
                                <a:prstGeom prst="rect">
                                  <a:avLst/>
                                </a:prstGeom>
                                <a:noFill/>
                                <a:ln w="9525">
                                  <a:noFill/>
                                </a:ln>
                              </pic:spPr>
                            </pic:pic>
                          </a:graphicData>
                        </a:graphic>
                      </wp:inline>
                    </w:drawing>
                  </w:r>
                </w:p>
              </w:tc>
            </w:tr>
            <w:tr w14:paraId="195DBED6">
              <w:tblPrEx>
                <w:tblCellMar>
                  <w:top w:w="0" w:type="dxa"/>
                  <w:left w:w="108" w:type="dxa"/>
                  <w:bottom w:w="0" w:type="dxa"/>
                  <w:right w:w="108" w:type="dxa"/>
                </w:tblCellMar>
              </w:tblPrEx>
              <w:trPr>
                <w:gridAfter w:val="2"/>
                <w:wAfter w:w="1885" w:type="dxa"/>
                <w:trHeight w:val="247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2134">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16</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9DBF">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白球+白片子石+白紫小姐头饰</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406D7">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CEF6">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EA57">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白球采用白色纱布扎制；片子石采用施华洛水钻或同等档次高品质水钻镶嵌；头饰采用施华洛水钻或同等档次高品质水钻镶嵌</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4F80">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112520" cy="1474470"/>
                        <wp:effectExtent l="0" t="0" r="11430" b="1143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0" cstate="print">
                                  <a:extLst>
                                    <a:ext uri="{28A0092B-C50C-407E-A947-70E740481C1C}">
                                      <a14:useLocalDpi xmlns:a14="http://schemas.microsoft.com/office/drawing/2010/main" val="0"/>
                                    </a:ext>
                                  </a:extLst>
                                </a:blip>
                                <a:srcRect l="15325" t="14718" r="57464" b="14268"/>
                                <a:stretch>
                                  <a:fillRect/>
                                </a:stretch>
                              </pic:blipFill>
                              <pic:spPr>
                                <a:xfrm>
                                  <a:off x="0" y="0"/>
                                  <a:ext cx="1112520" cy="1474470"/>
                                </a:xfrm>
                                <a:prstGeom prst="rect">
                                  <a:avLst/>
                                </a:prstGeom>
                                <a:ln>
                                  <a:noFill/>
                                </a:ln>
                              </pic:spPr>
                            </pic:pic>
                          </a:graphicData>
                        </a:graphic>
                      </wp:inline>
                    </w:drawing>
                  </w:r>
                </w:p>
              </w:tc>
            </w:tr>
            <w:tr w14:paraId="49E09331">
              <w:tblPrEx>
                <w:tblCellMar>
                  <w:top w:w="0" w:type="dxa"/>
                  <w:left w:w="108" w:type="dxa"/>
                  <w:bottom w:w="0" w:type="dxa"/>
                  <w:right w:w="108" w:type="dxa"/>
                </w:tblCellMar>
              </w:tblPrEx>
              <w:trPr>
                <w:gridAfter w:val="2"/>
                <w:wAfter w:w="1885" w:type="dxa"/>
                <w:trHeight w:val="277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F08E2">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17</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782E">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黑胡子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A326">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15B6">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512D4">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牦牛尾制作</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66D9">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68705" cy="1471295"/>
                        <wp:effectExtent l="0" t="0" r="17145" b="14605"/>
                        <wp:docPr id="4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1"/>
                                <pic:cNvPicPr>
                                  <a:picLocks noChangeAspect="1"/>
                                </pic:cNvPicPr>
                              </pic:nvPicPr>
                              <pic:blipFill>
                                <a:blip r:embed="rId43"/>
                                <a:srcRect t="21298" b="19083"/>
                                <a:stretch>
                                  <a:fillRect/>
                                </a:stretch>
                              </pic:blipFill>
                              <pic:spPr>
                                <a:xfrm>
                                  <a:off x="0" y="0"/>
                                  <a:ext cx="1068705" cy="1471295"/>
                                </a:xfrm>
                                <a:prstGeom prst="rect">
                                  <a:avLst/>
                                </a:prstGeom>
                                <a:noFill/>
                                <a:ln w="9525">
                                  <a:noFill/>
                                </a:ln>
                              </pic:spPr>
                            </pic:pic>
                          </a:graphicData>
                        </a:graphic>
                      </wp:inline>
                    </w:drawing>
                  </w:r>
                </w:p>
              </w:tc>
            </w:tr>
            <w:tr w14:paraId="64CCD7BE">
              <w:tblPrEx>
                <w:tblCellMar>
                  <w:top w:w="0" w:type="dxa"/>
                  <w:left w:w="108" w:type="dxa"/>
                  <w:bottom w:w="0" w:type="dxa"/>
                  <w:right w:w="108" w:type="dxa"/>
                </w:tblCellMar>
              </w:tblPrEx>
              <w:trPr>
                <w:gridAfter w:val="2"/>
                <w:wAfter w:w="1885" w:type="dxa"/>
                <w:trHeight w:val="255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8E174">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B5C6">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苍胡子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07DB">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9ACE3">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47E3">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牦牛尾制作</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25D7">
                  <w:pPr>
                    <w:widowControl/>
                    <w:jc w:val="left"/>
                    <w:textAlignment w:val="center"/>
                    <w:rPr>
                      <w:rFonts w:hint="eastAsia" w:ascii="宋体" w:hAnsi="宋体" w:eastAsia="宋体" w:cs="宋体"/>
                      <w:color w:val="auto"/>
                      <w:sz w:val="24"/>
                      <w:szCs w:val="24"/>
                      <w:highlight w:val="none"/>
                    </w:rPr>
                  </w:pPr>
                  <w:r>
                    <w:rPr>
                      <w:rFonts w:hint="eastAsia"/>
                      <w:color w:val="auto"/>
                      <w:lang w:val="en-US" w:eastAsia="zh-CN"/>
                    </w:rPr>
                    <w:t xml:space="preserve"> </w:t>
                  </w:r>
                  <w:r>
                    <w:rPr>
                      <w:color w:val="auto"/>
                    </w:rPr>
                    <w:drawing>
                      <wp:inline distT="0" distB="0" distL="114300" distR="114300">
                        <wp:extent cx="949325" cy="1441450"/>
                        <wp:effectExtent l="0" t="0" r="3175" b="6350"/>
                        <wp:docPr id="4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2"/>
                                <pic:cNvPicPr>
                                  <a:picLocks noChangeAspect="1"/>
                                </pic:cNvPicPr>
                              </pic:nvPicPr>
                              <pic:blipFill>
                                <a:blip r:embed="rId44"/>
                                <a:stretch>
                                  <a:fillRect/>
                                </a:stretch>
                              </pic:blipFill>
                              <pic:spPr>
                                <a:xfrm>
                                  <a:off x="0" y="0"/>
                                  <a:ext cx="949325" cy="1441450"/>
                                </a:xfrm>
                                <a:prstGeom prst="rect">
                                  <a:avLst/>
                                </a:prstGeom>
                                <a:noFill/>
                                <a:ln w="9525">
                                  <a:noFill/>
                                </a:ln>
                              </pic:spPr>
                            </pic:pic>
                          </a:graphicData>
                        </a:graphic>
                      </wp:inline>
                    </w:drawing>
                  </w:r>
                </w:p>
              </w:tc>
            </w:tr>
            <w:tr w14:paraId="5686CD55">
              <w:tblPrEx>
                <w:tblCellMar>
                  <w:top w:w="0" w:type="dxa"/>
                  <w:left w:w="108" w:type="dxa"/>
                  <w:bottom w:w="0" w:type="dxa"/>
                  <w:right w:w="108" w:type="dxa"/>
                </w:tblCellMar>
              </w:tblPrEx>
              <w:trPr>
                <w:gridAfter w:val="2"/>
                <w:wAfter w:w="1885" w:type="dxa"/>
                <w:trHeight w:val="303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62649">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19</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51666">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软黑发球+石带</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F566">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61E2">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DB68">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软黑发球采用牦牛尾制作；石带采用缎料缝制</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ACE4">
                  <w:pPr>
                    <w:widowControl/>
                    <w:jc w:val="left"/>
                    <w:textAlignment w:val="center"/>
                    <w:rPr>
                      <w:rFonts w:hint="eastAsia" w:ascii="宋体" w:hAnsi="宋体" w:eastAsia="宋体" w:cs="宋体"/>
                      <w:color w:val="auto"/>
                      <w:sz w:val="24"/>
                      <w:szCs w:val="24"/>
                      <w:highlight w:val="none"/>
                    </w:rPr>
                  </w:pPr>
                  <w:r>
                    <w:rPr>
                      <w:rFonts w:hint="eastAsia"/>
                      <w:color w:val="auto"/>
                      <w:lang w:val="en-US" w:eastAsia="zh-CN"/>
                    </w:rPr>
                    <w:t xml:space="preserve"> </w:t>
                  </w:r>
                  <w:r>
                    <w:rPr>
                      <w:color w:val="auto"/>
                    </w:rPr>
                    <w:drawing>
                      <wp:inline distT="0" distB="0" distL="114300" distR="114300">
                        <wp:extent cx="999490" cy="1549400"/>
                        <wp:effectExtent l="0" t="0" r="10160" b="12700"/>
                        <wp:docPr id="4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9"/>
                                <pic:cNvPicPr>
                                  <a:picLocks noChangeAspect="1"/>
                                </pic:cNvPicPr>
                              </pic:nvPicPr>
                              <pic:blipFill>
                                <a:blip r:embed="rId22" cstate="print">
                                  <a:extLst>
                                    <a:ext uri="{28A0092B-C50C-407E-A947-70E740481C1C}">
                                      <a14:useLocalDpi xmlns:a14="http://schemas.microsoft.com/office/drawing/2010/main" val="0"/>
                                    </a:ext>
                                  </a:extLst>
                                </a:blip>
                                <a:srcRect l="40927" t="23087" r="35491" b="13994"/>
                                <a:stretch>
                                  <a:fillRect/>
                                </a:stretch>
                              </pic:blipFill>
                              <pic:spPr>
                                <a:xfrm>
                                  <a:off x="0" y="0"/>
                                  <a:ext cx="999490" cy="1549400"/>
                                </a:xfrm>
                                <a:prstGeom prst="rect">
                                  <a:avLst/>
                                </a:prstGeom>
                                <a:ln>
                                  <a:noFill/>
                                </a:ln>
                              </pic:spPr>
                            </pic:pic>
                          </a:graphicData>
                        </a:graphic>
                      </wp:inline>
                    </w:drawing>
                  </w:r>
                </w:p>
              </w:tc>
            </w:tr>
            <w:tr w14:paraId="49CC56A6">
              <w:tblPrEx>
                <w:tblCellMar>
                  <w:top w:w="0" w:type="dxa"/>
                  <w:left w:w="108" w:type="dxa"/>
                  <w:bottom w:w="0" w:type="dxa"/>
                  <w:right w:w="108" w:type="dxa"/>
                </w:tblCellMar>
              </w:tblPrEx>
              <w:trPr>
                <w:gridAfter w:val="2"/>
                <w:wAfter w:w="1885" w:type="dxa"/>
                <w:trHeight w:val="319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E66B">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4EDD">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散发换白青小姐头饰</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4241">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15EB">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1DD5">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采用施华洛水钻或同等档次高品质水钻镶嵌</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2C81">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40765" cy="1633855"/>
                        <wp:effectExtent l="0" t="0" r="6985" b="4445"/>
                        <wp:docPr id="4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4"/>
                                <pic:cNvPicPr>
                                  <a:picLocks noChangeAspect="1"/>
                                </pic:cNvPicPr>
                              </pic:nvPicPr>
                              <pic:blipFill>
                                <a:blip r:embed="rId24" cstate="print">
                                  <a:extLst>
                                    <a:ext uri="{28A0092B-C50C-407E-A947-70E740481C1C}">
                                      <a14:useLocalDpi xmlns:a14="http://schemas.microsoft.com/office/drawing/2010/main" val="0"/>
                                    </a:ext>
                                  </a:extLst>
                                </a:blip>
                                <a:srcRect l="4234" t="14141" r="69761" b="14270"/>
                                <a:stretch>
                                  <a:fillRect/>
                                </a:stretch>
                              </pic:blipFill>
                              <pic:spPr>
                                <a:xfrm>
                                  <a:off x="0" y="0"/>
                                  <a:ext cx="1040765" cy="1633855"/>
                                </a:xfrm>
                                <a:prstGeom prst="rect">
                                  <a:avLst/>
                                </a:prstGeom>
                                <a:ln>
                                  <a:noFill/>
                                </a:ln>
                              </pic:spPr>
                            </pic:pic>
                          </a:graphicData>
                        </a:graphic>
                      </wp:inline>
                    </w:drawing>
                  </w:r>
                </w:p>
              </w:tc>
            </w:tr>
            <w:tr w14:paraId="06317A3A">
              <w:tblPrEx>
                <w:tblCellMar>
                  <w:top w:w="0" w:type="dxa"/>
                  <w:left w:w="108" w:type="dxa"/>
                  <w:bottom w:w="0" w:type="dxa"/>
                  <w:right w:w="108" w:type="dxa"/>
                </w:tblCellMar>
              </w:tblPrEx>
              <w:trPr>
                <w:gridAfter w:val="2"/>
                <w:wAfter w:w="1885" w:type="dxa"/>
                <w:trHeight w:val="439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832D4">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21</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990A">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蓝色小姐头饰+蓝纱</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B375">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4EBF">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057D">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头饰采用施华洛水钻或同等档次高品质水钻镶嵌，蓝纱用蓝色纱布制作</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A272">
                  <w:pPr>
                    <w:widowControl/>
                    <w:jc w:val="left"/>
                    <w:textAlignment w:val="center"/>
                    <w:rPr>
                      <w:rFonts w:hint="eastAsia" w:ascii="宋体" w:hAnsi="宋体" w:eastAsia="宋体" w:cs="宋体"/>
                      <w:color w:val="auto"/>
                      <w:sz w:val="24"/>
                      <w:szCs w:val="24"/>
                      <w:highlight w:val="none"/>
                    </w:rPr>
                  </w:pPr>
                  <w:r>
                    <w:rPr>
                      <w:color w:val="auto"/>
                    </w:rPr>
                    <w:drawing>
                      <wp:inline distT="0" distB="0" distL="114300" distR="114300">
                        <wp:extent cx="1069340" cy="1903095"/>
                        <wp:effectExtent l="0" t="0" r="16510" b="1905"/>
                        <wp:docPr id="4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2"/>
                                <pic:cNvPicPr>
                                  <a:picLocks noChangeAspect="1"/>
                                </pic:cNvPicPr>
                              </pic:nvPicPr>
                              <pic:blipFill>
                                <a:blip r:embed="rId23" cstate="print">
                                  <a:extLst>
                                    <a:ext uri="{28A0092B-C50C-407E-A947-70E740481C1C}">
                                      <a14:useLocalDpi xmlns:a14="http://schemas.microsoft.com/office/drawing/2010/main" val="0"/>
                                    </a:ext>
                                  </a:extLst>
                                </a:blip>
                                <a:srcRect l="17519" t="13853" r="59290" b="14284"/>
                                <a:stretch>
                                  <a:fillRect/>
                                </a:stretch>
                              </pic:blipFill>
                              <pic:spPr>
                                <a:xfrm>
                                  <a:off x="0" y="0"/>
                                  <a:ext cx="1069340" cy="1903095"/>
                                </a:xfrm>
                                <a:prstGeom prst="rect">
                                  <a:avLst/>
                                </a:prstGeom>
                                <a:ln>
                                  <a:noFill/>
                                </a:ln>
                              </pic:spPr>
                            </pic:pic>
                          </a:graphicData>
                        </a:graphic>
                      </wp:inline>
                    </w:drawing>
                  </w:r>
                </w:p>
              </w:tc>
            </w:tr>
            <w:tr w14:paraId="64DCE538">
              <w:tblPrEx>
                <w:tblCellMar>
                  <w:top w:w="0" w:type="dxa"/>
                  <w:left w:w="108" w:type="dxa"/>
                  <w:bottom w:w="0" w:type="dxa"/>
                  <w:right w:w="108" w:type="dxa"/>
                </w:tblCellMar>
              </w:tblPrEx>
              <w:trPr>
                <w:gridAfter w:val="2"/>
                <w:wAfter w:w="1885" w:type="dxa"/>
                <w:trHeight w:val="9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C7C38">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22</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D45C7">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星石</w:t>
                  </w:r>
                  <w:r>
                    <w:rPr>
                      <w:rFonts w:hint="eastAsia" w:ascii="宋体" w:hAnsi="宋体" w:eastAsia="宋体" w:cs="宋体"/>
                      <w:color w:val="auto"/>
                      <w:sz w:val="24"/>
                      <w:szCs w:val="24"/>
                      <w:highlight w:val="none"/>
                      <w:lang w:val="en-US" w:eastAsia="zh-CN"/>
                    </w:rPr>
                    <w:t>头饰</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0E88">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C517">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153C">
                  <w:pPr>
                    <w:spacing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头饰：采用施华洛水钻或同等档次高品质水钻镶嵌+后辫头套：采用高品质高温丝或真人头发制作（若使用真人头发须提供合法来源证明）</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CAA94">
                  <w:pPr>
                    <w:widowControl/>
                    <w:jc w:val="left"/>
                    <w:textAlignment w:val="center"/>
                    <w:rPr>
                      <w:color w:val="auto"/>
                    </w:rPr>
                  </w:pPr>
                  <w:r>
                    <w:rPr>
                      <w:rFonts w:hint="eastAsia"/>
                      <w:color w:val="auto"/>
                      <w:sz w:val="34"/>
                      <w:szCs w:val="34"/>
                      <w:lang w:eastAsia="zh-CN"/>
                    </w:rPr>
                    <w:drawing>
                      <wp:inline distT="0" distB="0" distL="0" distR="0">
                        <wp:extent cx="1033780" cy="1454150"/>
                        <wp:effectExtent l="0" t="0" r="13970" b="12700"/>
                        <wp:docPr id="1027" name="图片 36" descr="22bff51eb794da95a05aef9673e24b22"/>
                        <wp:cNvGraphicFramePr/>
                        <a:graphic xmlns:a="http://schemas.openxmlformats.org/drawingml/2006/main">
                          <a:graphicData uri="http://schemas.openxmlformats.org/drawingml/2006/picture">
                            <pic:pic xmlns:pic="http://schemas.openxmlformats.org/drawingml/2006/picture">
                              <pic:nvPicPr>
                                <pic:cNvPr id="1027" name="图片 36" descr="22bff51eb794da95a05aef9673e24b22"/>
                                <pic:cNvPicPr/>
                              </pic:nvPicPr>
                              <pic:blipFill>
                                <a:blip r:embed="rId45" cstate="print"/>
                                <a:srcRect t="3229" b="16039"/>
                                <a:stretch>
                                  <a:fillRect/>
                                </a:stretch>
                              </pic:blipFill>
                              <pic:spPr>
                                <a:xfrm>
                                  <a:off x="0" y="0"/>
                                  <a:ext cx="1033780" cy="1454150"/>
                                </a:xfrm>
                                <a:prstGeom prst="rect">
                                  <a:avLst/>
                                </a:prstGeom>
                              </pic:spPr>
                            </pic:pic>
                          </a:graphicData>
                        </a:graphic>
                      </wp:inline>
                    </w:drawing>
                  </w:r>
                </w:p>
              </w:tc>
            </w:tr>
            <w:tr w14:paraId="2ECE878A">
              <w:tblPrEx>
                <w:tblCellMar>
                  <w:top w:w="0" w:type="dxa"/>
                  <w:left w:w="108" w:type="dxa"/>
                  <w:bottom w:w="0" w:type="dxa"/>
                  <w:right w:w="108" w:type="dxa"/>
                </w:tblCellMar>
              </w:tblPrEx>
              <w:trPr>
                <w:gridAfter w:val="2"/>
                <w:wAfter w:w="1885" w:type="dxa"/>
                <w:trHeight w:val="319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23CDA">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23</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04248">
                  <w:pPr>
                    <w:pStyle w:val="19"/>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后辨头套</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EF13">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7DF8">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6924">
                  <w:pPr>
                    <w:spacing w:line="360" w:lineRule="auto"/>
                    <w:rPr>
                      <w:rFonts w:hint="eastAsia" w:ascii="宋体" w:hAnsi="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素银锭头面：传统手工艺仿银材质制作</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5C33">
                  <w:pPr>
                    <w:widowControl/>
                    <w:jc w:val="center"/>
                    <w:textAlignment w:val="center"/>
                    <w:rPr>
                      <w:color w:val="auto"/>
                    </w:rPr>
                  </w:pPr>
                  <w:r>
                    <w:rPr>
                      <w:rFonts w:hint="eastAsia"/>
                      <w:color w:val="auto"/>
                      <w:sz w:val="34"/>
                      <w:szCs w:val="34"/>
                      <w:lang w:eastAsia="zh-CN"/>
                    </w:rPr>
                    <w:drawing>
                      <wp:inline distT="0" distB="0" distL="114300" distR="114300">
                        <wp:extent cx="566420" cy="1167765"/>
                        <wp:effectExtent l="0" t="0" r="5080" b="13335"/>
                        <wp:docPr id="48" name="图片 48" descr="ac353ef21c88e3643affdbed1c6da3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ac353ef21c88e3643affdbed1c6da3ad"/>
                                <pic:cNvPicPr>
                                  <a:picLocks noChangeAspect="1"/>
                                </pic:cNvPicPr>
                              </pic:nvPicPr>
                              <pic:blipFill>
                                <a:blip r:embed="rId46"/>
                                <a:srcRect t="15025"/>
                                <a:stretch>
                                  <a:fillRect/>
                                </a:stretch>
                              </pic:blipFill>
                              <pic:spPr>
                                <a:xfrm>
                                  <a:off x="0" y="0"/>
                                  <a:ext cx="566420" cy="1167765"/>
                                </a:xfrm>
                                <a:prstGeom prst="rect">
                                  <a:avLst/>
                                </a:prstGeom>
                              </pic:spPr>
                            </pic:pic>
                          </a:graphicData>
                        </a:graphic>
                      </wp:inline>
                    </w:drawing>
                  </w:r>
                  <w:r>
                    <w:rPr>
                      <w:rFonts w:hint="eastAsia"/>
                      <w:color w:val="auto"/>
                      <w:sz w:val="34"/>
                      <w:szCs w:val="34"/>
                      <w:lang w:eastAsia="zh-CN"/>
                    </w:rPr>
                    <w:drawing>
                      <wp:inline distT="0" distB="0" distL="114300" distR="114300">
                        <wp:extent cx="537210" cy="1157605"/>
                        <wp:effectExtent l="0" t="0" r="15240" b="4445"/>
                        <wp:docPr id="53" name="图片 53" descr="d5a4f62f49cf7e339dc6c98952bc34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d5a4f62f49cf7e339dc6c98952bc34ae"/>
                                <pic:cNvPicPr>
                                  <a:picLocks noChangeAspect="1"/>
                                </pic:cNvPicPr>
                              </pic:nvPicPr>
                              <pic:blipFill>
                                <a:blip r:embed="rId47"/>
                                <a:stretch>
                                  <a:fillRect/>
                                </a:stretch>
                              </pic:blipFill>
                              <pic:spPr>
                                <a:xfrm>
                                  <a:off x="0" y="0"/>
                                  <a:ext cx="537210" cy="1157605"/>
                                </a:xfrm>
                                <a:prstGeom prst="rect">
                                  <a:avLst/>
                                </a:prstGeom>
                              </pic:spPr>
                            </pic:pic>
                          </a:graphicData>
                        </a:graphic>
                      </wp:inline>
                    </w:drawing>
                  </w:r>
                </w:p>
              </w:tc>
            </w:tr>
            <w:tr w14:paraId="1CC402B4">
              <w:tblPrEx>
                <w:tblCellMar>
                  <w:top w:w="0" w:type="dxa"/>
                  <w:left w:w="108" w:type="dxa"/>
                  <w:bottom w:w="0" w:type="dxa"/>
                  <w:right w:w="108" w:type="dxa"/>
                </w:tblCellMar>
              </w:tblPrEx>
              <w:trPr>
                <w:gridAfter w:val="2"/>
                <w:wAfter w:w="1885" w:type="dxa"/>
                <w:trHeight w:val="319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27F69">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24</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6070">
                  <w:pPr>
                    <w:keepNext w:val="0"/>
                    <w:keepLines w:val="0"/>
                    <w:widowControl/>
                    <w:suppressLineNumbers w:val="0"/>
                    <w:jc w:val="left"/>
                    <w:rPr>
                      <w:color w:val="auto"/>
                    </w:rPr>
                  </w:pPr>
                  <w:r>
                    <w:rPr>
                      <w:rFonts w:ascii="MS Gothic" w:hAnsi="MS Gothic" w:eastAsia="MS Gothic" w:cs="MS Gothic"/>
                      <w:color w:val="auto"/>
                      <w:kern w:val="0"/>
                      <w:sz w:val="22"/>
                      <w:szCs w:val="22"/>
                      <w:lang w:val="en-US" w:eastAsia="zh-CN" w:bidi="ar"/>
                    </w:rPr>
                    <w:t>白色小</w:t>
                  </w:r>
                  <w:r>
                    <w:rPr>
                      <w:rFonts w:hint="eastAsia" w:ascii="宋体" w:hAnsi="宋体" w:eastAsia="宋体" w:cs="宋体"/>
                      <w:color w:val="auto"/>
                      <w:kern w:val="0"/>
                      <w:sz w:val="22"/>
                      <w:szCs w:val="22"/>
                      <w:lang w:val="en-US" w:eastAsia="zh-CN" w:bidi="ar"/>
                    </w:rPr>
                    <w:t xml:space="preserve">侧凤 </w:t>
                  </w:r>
                  <w:r>
                    <w:rPr>
                      <w:rFonts w:ascii="Cambria" w:hAnsi="Cambria" w:eastAsia="Cambria" w:cs="Cambria"/>
                      <w:color w:val="auto"/>
                      <w:kern w:val="0"/>
                      <w:sz w:val="22"/>
                      <w:szCs w:val="22"/>
                      <w:lang w:val="en-US" w:eastAsia="zh-CN" w:bidi="ar"/>
                    </w:rPr>
                    <w:t xml:space="preserve">+ </w:t>
                  </w:r>
                  <w:r>
                    <w:rPr>
                      <w:rFonts w:hint="eastAsia" w:ascii="宋体" w:hAnsi="宋体" w:eastAsia="宋体" w:cs="宋体"/>
                      <w:color w:val="auto"/>
                      <w:kern w:val="0"/>
                      <w:sz w:val="22"/>
                      <w:szCs w:val="22"/>
                      <w:lang w:val="en-US" w:eastAsia="zh-CN" w:bidi="ar"/>
                    </w:rPr>
                    <w:t>发</w:t>
                  </w:r>
                  <w:r>
                    <w:rPr>
                      <w:rFonts w:hint="eastAsia" w:ascii="MS Gothic" w:hAnsi="MS Gothic" w:eastAsia="MS Gothic" w:cs="MS Gothic"/>
                      <w:color w:val="auto"/>
                      <w:kern w:val="0"/>
                      <w:sz w:val="22"/>
                      <w:szCs w:val="22"/>
                      <w:lang w:val="en-US" w:eastAsia="zh-CN" w:bidi="ar"/>
                    </w:rPr>
                    <w:t xml:space="preserve">髻 </w:t>
                  </w:r>
                  <w:r>
                    <w:rPr>
                      <w:rFonts w:hint="default" w:ascii="Cambria" w:hAnsi="Cambria" w:eastAsia="Cambria" w:cs="Cambria"/>
                      <w:color w:val="auto"/>
                      <w:kern w:val="0"/>
                      <w:sz w:val="22"/>
                      <w:szCs w:val="22"/>
                      <w:lang w:val="en-US" w:eastAsia="zh-CN" w:bidi="ar"/>
                    </w:rPr>
                    <w:t xml:space="preserve">+ </w:t>
                  </w:r>
                  <w:r>
                    <w:rPr>
                      <w:rFonts w:hint="eastAsia" w:ascii="MS Gothic" w:hAnsi="MS Gothic" w:eastAsia="MS Gothic" w:cs="MS Gothic"/>
                      <w:color w:val="auto"/>
                      <w:kern w:val="0"/>
                      <w:sz w:val="22"/>
                      <w:szCs w:val="22"/>
                      <w:lang w:val="en-US" w:eastAsia="zh-CN" w:bidi="ar"/>
                    </w:rPr>
                    <w:t xml:space="preserve">粉色 </w:t>
                  </w:r>
                </w:p>
                <w:p w14:paraId="0469A4AC">
                  <w:pPr>
                    <w:keepNext w:val="0"/>
                    <w:keepLines w:val="0"/>
                    <w:widowControl/>
                    <w:suppressLineNumbers w:val="0"/>
                    <w:jc w:val="left"/>
                    <w:rPr>
                      <w:rFonts w:hint="eastAsia" w:ascii="宋体" w:hAnsi="宋体" w:eastAsia="宋体" w:cs="宋体"/>
                      <w:color w:val="auto"/>
                      <w:sz w:val="24"/>
                      <w:szCs w:val="24"/>
                      <w:highlight w:val="none"/>
                      <w:lang w:val="en-US" w:eastAsia="zh-CN"/>
                    </w:rPr>
                  </w:pPr>
                  <w:r>
                    <w:rPr>
                      <w:rFonts w:hint="eastAsia" w:ascii="MS Gothic" w:hAnsi="MS Gothic" w:eastAsia="MS Gothic" w:cs="MS Gothic"/>
                      <w:color w:val="auto"/>
                      <w:kern w:val="0"/>
                      <w:sz w:val="22"/>
                      <w:szCs w:val="22"/>
                      <w:lang w:val="en-US" w:eastAsia="zh-CN" w:bidi="ar"/>
                    </w:rPr>
                    <w:t xml:space="preserve">小花 </w:t>
                  </w:r>
                  <w:r>
                    <w:rPr>
                      <w:rFonts w:hint="default" w:ascii="Cambria" w:hAnsi="Cambria" w:eastAsia="Cambria" w:cs="Cambria"/>
                      <w:color w:val="auto"/>
                      <w:kern w:val="0"/>
                      <w:sz w:val="22"/>
                      <w:szCs w:val="22"/>
                      <w:lang w:val="en-US" w:eastAsia="zh-CN" w:bidi="ar"/>
                    </w:rPr>
                    <w:t xml:space="preserve">+ </w:t>
                  </w:r>
                  <w:r>
                    <w:rPr>
                      <w:rFonts w:hint="eastAsia" w:ascii="MS Gothic" w:hAnsi="MS Gothic" w:eastAsia="MS Gothic" w:cs="MS Gothic"/>
                      <w:color w:val="auto"/>
                      <w:kern w:val="0"/>
                      <w:sz w:val="22"/>
                      <w:szCs w:val="22"/>
                      <w:lang w:val="en-US" w:eastAsia="zh-CN" w:bidi="ar"/>
                    </w:rPr>
                    <w:t>耳</w:t>
                  </w:r>
                  <w:r>
                    <w:rPr>
                      <w:rFonts w:hint="eastAsia" w:ascii="宋体" w:hAnsi="宋体" w:eastAsia="宋体" w:cs="宋体"/>
                      <w:color w:val="auto"/>
                      <w:kern w:val="0"/>
                      <w:sz w:val="22"/>
                      <w:szCs w:val="22"/>
                      <w:lang w:val="en-US" w:eastAsia="zh-CN" w:bidi="ar"/>
                    </w:rPr>
                    <w:t>边</w:t>
                  </w:r>
                  <w:r>
                    <w:rPr>
                      <w:rFonts w:hint="eastAsia" w:ascii="MS Gothic" w:hAnsi="MS Gothic" w:eastAsia="MS Gothic" w:cs="MS Gothic"/>
                      <w:color w:val="auto"/>
                      <w:kern w:val="0"/>
                      <w:sz w:val="22"/>
                      <w:szCs w:val="22"/>
                      <w:lang w:val="en-US" w:eastAsia="zh-CN" w:bidi="ar"/>
                    </w:rPr>
                    <w:t>花</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51547">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1A94">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4AA72">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发髻使用珍珠棉与头发相结合，发髻上的翅条采用施华洛水钻或同等档次高品质水钻镶嵌</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F4DD">
                  <w:pPr>
                    <w:widowControl/>
                    <w:jc w:val="left"/>
                    <w:textAlignment w:val="center"/>
                    <w:rPr>
                      <w:color w:val="auto"/>
                    </w:rPr>
                  </w:pPr>
                  <w:r>
                    <w:rPr>
                      <w:color w:val="auto"/>
                    </w:rPr>
                    <w:drawing>
                      <wp:inline distT="0" distB="0" distL="114300" distR="114300">
                        <wp:extent cx="1066165" cy="1164590"/>
                        <wp:effectExtent l="0" t="0" r="635" b="16510"/>
                        <wp:docPr id="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pic:cNvPicPr>
                                  <a:picLocks noChangeAspect="1"/>
                                </pic:cNvPicPr>
                              </pic:nvPicPr>
                              <pic:blipFill>
                                <a:blip r:embed="rId48"/>
                                <a:stretch>
                                  <a:fillRect/>
                                </a:stretch>
                              </pic:blipFill>
                              <pic:spPr>
                                <a:xfrm>
                                  <a:off x="0" y="0"/>
                                  <a:ext cx="1066165" cy="1164590"/>
                                </a:xfrm>
                                <a:prstGeom prst="rect">
                                  <a:avLst/>
                                </a:prstGeom>
                                <a:noFill/>
                                <a:ln>
                                  <a:noFill/>
                                </a:ln>
                              </pic:spPr>
                            </pic:pic>
                          </a:graphicData>
                        </a:graphic>
                      </wp:inline>
                    </w:drawing>
                  </w:r>
                </w:p>
              </w:tc>
            </w:tr>
            <w:tr w14:paraId="44106DFE">
              <w:tblPrEx>
                <w:tblCellMar>
                  <w:top w:w="0" w:type="dxa"/>
                  <w:left w:w="108" w:type="dxa"/>
                  <w:bottom w:w="0" w:type="dxa"/>
                  <w:right w:w="108" w:type="dxa"/>
                </w:tblCellMar>
              </w:tblPrEx>
              <w:trPr>
                <w:gridAfter w:val="2"/>
                <w:wAfter w:w="1885" w:type="dxa"/>
                <w:trHeight w:val="154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5CA1F">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4798">
                  <w:pPr>
                    <w:keepNext w:val="0"/>
                    <w:keepLines w:val="0"/>
                    <w:widowControl/>
                    <w:suppressLineNumbers w:val="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2"/>
                      <w:szCs w:val="22"/>
                      <w:lang w:val="en-US" w:eastAsia="zh-CN" w:bidi="ar"/>
                    </w:rPr>
                    <w:t>发</w:t>
                  </w:r>
                  <w:r>
                    <w:rPr>
                      <w:rFonts w:ascii="MS Gothic" w:hAnsi="MS Gothic" w:eastAsia="MS Gothic" w:cs="MS Gothic"/>
                      <w:color w:val="auto"/>
                      <w:kern w:val="0"/>
                      <w:sz w:val="22"/>
                      <w:szCs w:val="22"/>
                      <w:lang w:val="en-US" w:eastAsia="zh-CN" w:bidi="ar"/>
                    </w:rPr>
                    <w:t>球或短水</w:t>
                  </w:r>
                  <w:r>
                    <w:rPr>
                      <w:rFonts w:hint="eastAsia" w:ascii="宋体" w:hAnsi="宋体" w:eastAsia="宋体" w:cs="宋体"/>
                      <w:color w:val="auto"/>
                      <w:kern w:val="0"/>
                      <w:sz w:val="22"/>
                      <w:szCs w:val="22"/>
                      <w:lang w:val="en-US" w:eastAsia="zh-CN" w:bidi="ar"/>
                    </w:rPr>
                    <w:t>发</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6FAC3">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A76CD">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FC12">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采用高品质高温丝或真人头发、珍珠棉及胶丝制作 （若使用真人头发须提供合法来源证明）</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D02E9">
                  <w:pPr>
                    <w:widowControl/>
                    <w:jc w:val="left"/>
                    <w:textAlignment w:val="center"/>
                    <w:rPr>
                      <w:color w:val="auto"/>
                    </w:rPr>
                  </w:pPr>
                  <w:r>
                    <w:rPr>
                      <w:color w:val="auto"/>
                    </w:rPr>
                    <w:drawing>
                      <wp:inline distT="0" distB="0" distL="114300" distR="114300">
                        <wp:extent cx="1066165" cy="1504950"/>
                        <wp:effectExtent l="0" t="0" r="635" b="0"/>
                        <wp:docPr id="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
                                <pic:cNvPicPr>
                                  <a:picLocks noChangeAspect="1"/>
                                </pic:cNvPicPr>
                              </pic:nvPicPr>
                              <pic:blipFill>
                                <a:blip r:embed="rId49"/>
                                <a:stretch>
                                  <a:fillRect/>
                                </a:stretch>
                              </pic:blipFill>
                              <pic:spPr>
                                <a:xfrm>
                                  <a:off x="0" y="0"/>
                                  <a:ext cx="1066165" cy="1504950"/>
                                </a:xfrm>
                                <a:prstGeom prst="rect">
                                  <a:avLst/>
                                </a:prstGeom>
                                <a:noFill/>
                                <a:ln>
                                  <a:noFill/>
                                </a:ln>
                              </pic:spPr>
                            </pic:pic>
                          </a:graphicData>
                        </a:graphic>
                      </wp:inline>
                    </w:drawing>
                  </w:r>
                </w:p>
              </w:tc>
            </w:tr>
            <w:tr w14:paraId="40C8DF56">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B1CD4">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26</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6745">
                  <w:pPr>
                    <w:pStyle w:val="19"/>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紫金冠（束发冠）</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7845A">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D981">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9EDA">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头饰：采用施华洛水钻或同等档次高品质水钻镶嵌</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E35CB">
                  <w:pPr>
                    <w:widowControl/>
                    <w:jc w:val="left"/>
                    <w:textAlignment w:val="center"/>
                    <w:rPr>
                      <w:rFonts w:hint="eastAsia" w:eastAsia="宋体"/>
                      <w:color w:val="auto"/>
                      <w:lang w:eastAsia="zh-CN"/>
                    </w:rPr>
                  </w:pPr>
                  <w:r>
                    <w:rPr>
                      <w:rFonts w:hint="eastAsia" w:eastAsia="宋体"/>
                      <w:color w:val="auto"/>
                      <w:lang w:eastAsia="zh-CN"/>
                    </w:rPr>
                    <w:drawing>
                      <wp:inline distT="0" distB="0" distL="114300" distR="114300">
                        <wp:extent cx="1059815" cy="1315085"/>
                        <wp:effectExtent l="0" t="0" r="6985" b="18415"/>
                        <wp:docPr id="85" name="图片 85" descr="e8e2e11d58eba15305cc62a614a522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e8e2e11d58eba15305cc62a614a5229b"/>
                                <pic:cNvPicPr>
                                  <a:picLocks noChangeAspect="1"/>
                                </pic:cNvPicPr>
                              </pic:nvPicPr>
                              <pic:blipFill>
                                <a:blip r:embed="rId50"/>
                                <a:stretch>
                                  <a:fillRect/>
                                </a:stretch>
                              </pic:blipFill>
                              <pic:spPr>
                                <a:xfrm>
                                  <a:off x="0" y="0"/>
                                  <a:ext cx="1059815" cy="1315085"/>
                                </a:xfrm>
                                <a:prstGeom prst="rect">
                                  <a:avLst/>
                                </a:prstGeom>
                              </pic:spPr>
                            </pic:pic>
                          </a:graphicData>
                        </a:graphic>
                      </wp:inline>
                    </w:drawing>
                  </w:r>
                </w:p>
              </w:tc>
            </w:tr>
            <w:tr w14:paraId="159E4060">
              <w:tblPrEx>
                <w:tblCellMar>
                  <w:top w:w="0" w:type="dxa"/>
                  <w:left w:w="108" w:type="dxa"/>
                  <w:bottom w:w="0" w:type="dxa"/>
                  <w:right w:w="108" w:type="dxa"/>
                </w:tblCellMar>
              </w:tblPrEx>
              <w:trPr>
                <w:gridAfter w:val="2"/>
                <w:wAfter w:w="1885" w:type="dxa"/>
                <w:trHeight w:val="981" w:hRule="atLeast"/>
              </w:trPr>
              <w:tc>
                <w:tcPr>
                  <w:tcW w:w="646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E5F9">
                  <w:pPr>
                    <w:spacing w:line="360" w:lineRule="auto"/>
                    <w:ind w:firstLine="1680" w:firstLineChars="700"/>
                    <w:jc w:val="both"/>
                    <w:rPr>
                      <w:rFonts w:hint="eastAsia" w:eastAsia="宋体"/>
                      <w:color w:val="auto"/>
                      <w:lang w:val="en-US" w:eastAsia="zh-CN"/>
                    </w:rPr>
                  </w:pPr>
                  <w:r>
                    <w:rPr>
                      <w:rFonts w:hint="eastAsia" w:ascii="宋体" w:hAnsi="宋体" w:eastAsia="宋体" w:cs="宋体"/>
                      <w:color w:val="auto"/>
                      <w:sz w:val="24"/>
                      <w:szCs w:val="24"/>
                      <w:highlight w:val="none"/>
                      <w:lang w:val="en-US" w:eastAsia="zh-CN"/>
                    </w:rPr>
                    <w:t>（三）舞美设计及制作</w:t>
                  </w:r>
                </w:p>
              </w:tc>
            </w:tr>
            <w:tr w14:paraId="2E891CA2">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10644">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9290">
                  <w:pPr>
                    <w:pStyle w:val="19"/>
                    <w:ind w:left="0" w:leftChars="0" w:firstLine="0" w:firstLineChars="0"/>
                    <w:rPr>
                      <w:rFonts w:hint="eastAsia" w:ascii="宋体" w:hAnsi="宋体" w:cs="宋体"/>
                      <w:color w:val="auto"/>
                      <w:sz w:val="24"/>
                      <w:szCs w:val="24"/>
                      <w:highlight w:val="none"/>
                      <w:lang w:val="en-US" w:eastAsia="zh-CN"/>
                    </w:rPr>
                  </w:pPr>
                  <w:r>
                    <w:rPr>
                      <w:rFonts w:hint="eastAsia" w:ascii="宋体" w:cs="宋体"/>
                      <w:color w:val="auto"/>
                      <w:szCs w:val="21"/>
                      <w:lang w:eastAsia="zh-CN"/>
                    </w:rPr>
                    <w:t>仿红木窗格景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36A4">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4114">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64B8">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7</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rPr>
                    <w:t xml:space="preserve">宽2米 </w:t>
                  </w:r>
                  <w:r>
                    <w:rPr>
                      <w:rStyle w:val="26"/>
                      <w:rFonts w:ascii="宋体" w:hAnsi="宋体"/>
                      <w:color w:val="auto"/>
                      <w:szCs w:val="21"/>
                    </w:rPr>
                    <w:t xml:space="preserve">   </w:t>
                  </w:r>
                  <w:r>
                    <w:rPr>
                      <w:rStyle w:val="26"/>
                      <w:rFonts w:hint="eastAsia" w:ascii="宋体" w:hAnsi="宋体"/>
                      <w:color w:val="auto"/>
                      <w:szCs w:val="21"/>
                    </w:rPr>
                    <w:t>单位：米</w:t>
                  </w:r>
                </w:p>
                <w:p w14:paraId="4946CA3C">
                  <w:pPr>
                    <w:jc w:val="left"/>
                    <w:rPr>
                      <w:rFonts w:ascii="宋体" w:cs="宋体"/>
                      <w:color w:val="auto"/>
                      <w:szCs w:val="21"/>
                    </w:rPr>
                  </w:pPr>
                  <w:r>
                    <w:rPr>
                      <w:rFonts w:hint="eastAsia"/>
                      <w:color w:val="auto"/>
                    </w:rPr>
                    <w:t>2</w:t>
                  </w:r>
                  <w:r>
                    <w:rPr>
                      <w:color w:val="auto"/>
                    </w:rPr>
                    <w:t>.</w:t>
                  </w:r>
                  <w:r>
                    <w:rPr>
                      <w:rFonts w:hint="eastAsia"/>
                      <w:color w:val="auto"/>
                    </w:rPr>
                    <w:t>材料及制作：彩绘布+防水丙烯+</w:t>
                  </w:r>
                  <w:r>
                    <w:rPr>
                      <w:rFonts w:hint="eastAsia"/>
                      <w:color w:val="auto"/>
                      <w:lang w:eastAsia="zh-CN"/>
                    </w:rPr>
                    <w:t>半透纱纺</w:t>
                  </w:r>
                  <w:r>
                    <w:rPr>
                      <w:rFonts w:hint="eastAsia"/>
                      <w:color w:val="auto"/>
                    </w:rPr>
                    <w:t>+金属结构+支撑辅料。</w:t>
                  </w:r>
                </w:p>
                <w:p w14:paraId="584F3A90">
                  <w:pPr>
                    <w:jc w:val="left"/>
                    <w:rPr>
                      <w:rFonts w:ascii="宋体" w:cs="Arial"/>
                      <w:color w:val="auto"/>
                      <w:szCs w:val="21"/>
                    </w:rPr>
                  </w:pPr>
                  <w:r>
                    <w:rPr>
                      <w:rFonts w:ascii="宋体" w:cs="宋体"/>
                      <w:color w:val="auto"/>
                      <w:szCs w:val="21"/>
                    </w:rPr>
                    <w:t>3.</w:t>
                  </w:r>
                  <w:r>
                    <w:rPr>
                      <w:rFonts w:hint="eastAsia" w:ascii="宋体" w:cs="宋体"/>
                      <w:color w:val="auto"/>
                      <w:szCs w:val="21"/>
                    </w:rPr>
                    <w:t>工艺要求：彩绘布按设计图喷绘制作，，表面做防水涂料处理，手工绘部分要求立体结构。布景制作过程需按设计图比例尺寸准确制作。</w:t>
                  </w:r>
                </w:p>
                <w:p w14:paraId="75D0B9BE">
                  <w:pPr>
                    <w:jc w:val="left"/>
                    <w:rPr>
                      <w:rFonts w:ascii="宋体" w:cs="Arial"/>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1696B319">
                  <w:pPr>
                    <w:jc w:val="left"/>
                    <w:rPr>
                      <w:rFonts w:hint="eastAsia" w:ascii="宋体" w:hAnsi="宋体" w:cs="宋体"/>
                      <w:color w:val="auto"/>
                      <w:sz w:val="24"/>
                      <w:szCs w:val="24"/>
                      <w:highlight w:val="none"/>
                      <w:lang w:val="en-US" w:eastAsia="zh-CN"/>
                    </w:rPr>
                  </w:pPr>
                  <w:r>
                    <w:rPr>
                      <w:rFonts w:ascii="宋体" w:hAnsi="宋体" w:cs="Arial"/>
                      <w:b/>
                      <w:color w:val="auto"/>
                      <w:szCs w:val="21"/>
                    </w:rPr>
                    <w:t>5.</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30DA">
                  <w:pPr>
                    <w:widowControl/>
                    <w:jc w:val="left"/>
                    <w:textAlignment w:val="center"/>
                    <w:rPr>
                      <w:rFonts w:hint="eastAsia" w:eastAsia="宋体"/>
                      <w:color w:val="auto"/>
                      <w:lang w:eastAsia="zh-CN"/>
                    </w:rPr>
                  </w:pPr>
                  <w:r>
                    <w:rPr>
                      <w:rFonts w:ascii="宋体" w:hAnsi="宋体" w:cs="宋体"/>
                      <w:color w:val="auto"/>
                      <w:sz w:val="24"/>
                    </w:rPr>
                    <w:drawing>
                      <wp:inline distT="0" distB="0" distL="114300" distR="114300">
                        <wp:extent cx="1047115" cy="1201420"/>
                        <wp:effectExtent l="0" t="0" r="635" b="17780"/>
                        <wp:docPr id="5" name="图片 1" descr="（搜书院）窗格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搜书院）窗格景"/>
                                <pic:cNvPicPr>
                                  <a:picLocks noChangeAspect="1"/>
                                </pic:cNvPicPr>
                              </pic:nvPicPr>
                              <pic:blipFill>
                                <a:blip r:embed="rId51"/>
                                <a:stretch>
                                  <a:fillRect/>
                                </a:stretch>
                              </pic:blipFill>
                              <pic:spPr>
                                <a:xfrm>
                                  <a:off x="0" y="0"/>
                                  <a:ext cx="1047115" cy="1201420"/>
                                </a:xfrm>
                                <a:prstGeom prst="rect">
                                  <a:avLst/>
                                </a:prstGeom>
                                <a:noFill/>
                                <a:ln>
                                  <a:noFill/>
                                </a:ln>
                              </pic:spPr>
                            </pic:pic>
                          </a:graphicData>
                        </a:graphic>
                      </wp:inline>
                    </w:drawing>
                  </w:r>
                </w:p>
              </w:tc>
            </w:tr>
            <w:tr w14:paraId="25C22DDC">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68B2">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F21B5">
                  <w:pPr>
                    <w:pStyle w:val="19"/>
                    <w:ind w:left="0" w:leftChars="0" w:firstLine="0" w:firstLineChars="0"/>
                    <w:rPr>
                      <w:rFonts w:hint="eastAsia" w:ascii="宋体" w:hAnsi="宋体" w:cs="宋体"/>
                      <w:color w:val="auto"/>
                      <w:sz w:val="24"/>
                      <w:szCs w:val="24"/>
                      <w:highlight w:val="none"/>
                      <w:lang w:val="en-US" w:eastAsia="zh-CN"/>
                    </w:rPr>
                  </w:pPr>
                  <w:r>
                    <w:rPr>
                      <w:rFonts w:hint="eastAsia" w:ascii="宋体" w:cs="宋体"/>
                      <w:color w:val="auto"/>
                      <w:szCs w:val="21"/>
                      <w:lang w:eastAsia="zh-CN"/>
                    </w:rPr>
                    <w:t>招牌景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9B29">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2C87">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C95D">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1</w:t>
                  </w:r>
                  <w:r>
                    <w:rPr>
                      <w:rStyle w:val="26"/>
                      <w:rFonts w:hint="eastAsia" w:ascii="宋体" w:hAnsi="宋体"/>
                      <w:color w:val="auto"/>
                      <w:szCs w:val="21"/>
                    </w:rPr>
                    <w:t>.</w:t>
                  </w:r>
                  <w:r>
                    <w:rPr>
                      <w:rStyle w:val="26"/>
                      <w:rFonts w:hint="eastAsia" w:ascii="宋体" w:hAnsi="宋体"/>
                      <w:color w:val="auto"/>
                      <w:szCs w:val="21"/>
                      <w:lang w:val="en-US" w:eastAsia="zh-CN"/>
                    </w:rPr>
                    <w:t>8</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rPr>
                    <w:t>宽</w:t>
                  </w:r>
                  <w:r>
                    <w:rPr>
                      <w:rStyle w:val="26"/>
                      <w:rFonts w:hint="eastAsia" w:ascii="宋体" w:hAnsi="宋体"/>
                      <w:color w:val="auto"/>
                      <w:szCs w:val="21"/>
                      <w:lang w:val="en-US" w:eastAsia="zh-CN"/>
                    </w:rPr>
                    <w:t>3</w:t>
                  </w:r>
                  <w:r>
                    <w:rPr>
                      <w:rStyle w:val="26"/>
                      <w:rFonts w:hint="eastAsia" w:ascii="宋体" w:hAnsi="宋体"/>
                      <w:color w:val="auto"/>
                      <w:szCs w:val="21"/>
                    </w:rPr>
                    <w:t xml:space="preserve">.5米 </w:t>
                  </w:r>
                  <w:r>
                    <w:rPr>
                      <w:rStyle w:val="26"/>
                      <w:rFonts w:ascii="宋体" w:hAnsi="宋体"/>
                      <w:color w:val="auto"/>
                      <w:szCs w:val="21"/>
                    </w:rPr>
                    <w:t xml:space="preserve">  </w:t>
                  </w:r>
                  <w:r>
                    <w:rPr>
                      <w:rStyle w:val="26"/>
                      <w:rFonts w:hint="eastAsia" w:ascii="宋体" w:hAnsi="宋体"/>
                      <w:color w:val="auto"/>
                      <w:szCs w:val="21"/>
                    </w:rPr>
                    <w:t>单位：米</w:t>
                  </w:r>
                </w:p>
                <w:p w14:paraId="6EE44BE4">
                  <w:pPr>
                    <w:jc w:val="left"/>
                    <w:rPr>
                      <w:rFonts w:ascii="宋体" w:cs="Arial"/>
                      <w:color w:val="auto"/>
                      <w:szCs w:val="21"/>
                    </w:rPr>
                  </w:pPr>
                  <w:r>
                    <w:rPr>
                      <w:rFonts w:hint="eastAsia"/>
                      <w:color w:val="auto"/>
                    </w:rPr>
                    <w:t>2</w:t>
                  </w:r>
                  <w:r>
                    <w:rPr>
                      <w:color w:val="auto"/>
                    </w:rPr>
                    <w:t>.</w:t>
                  </w:r>
                  <w:r>
                    <w:rPr>
                      <w:rFonts w:hint="eastAsia"/>
                      <w:color w:val="auto"/>
                    </w:rPr>
                    <w:t>材料及制作：</w:t>
                  </w:r>
                  <w:r>
                    <w:rPr>
                      <w:rFonts w:hint="eastAsia" w:ascii="宋体" w:hAnsi="宋体" w:cs="宋体"/>
                      <w:color w:val="auto"/>
                      <w:sz w:val="21"/>
                      <w:szCs w:val="21"/>
                    </w:rPr>
                    <w:t>金属方通管材焊接、复合板材 、</w:t>
                  </w:r>
                  <w:r>
                    <w:rPr>
                      <w:rFonts w:hint="eastAsia" w:ascii="宋体" w:hAnsi="宋体" w:cs="宋体"/>
                      <w:color w:val="auto"/>
                      <w:sz w:val="21"/>
                      <w:szCs w:val="21"/>
                      <w:lang w:eastAsia="zh-CN"/>
                    </w:rPr>
                    <w:t>防水丙烯、</w:t>
                  </w:r>
                  <w:r>
                    <w:rPr>
                      <w:rFonts w:hint="eastAsia" w:ascii="宋体" w:hAnsi="宋体" w:cs="宋体"/>
                      <w:color w:val="auto"/>
                      <w:sz w:val="21"/>
                      <w:szCs w:val="21"/>
                    </w:rPr>
                    <w:t>表面</w:t>
                  </w:r>
                  <w:r>
                    <w:rPr>
                      <w:rFonts w:hint="eastAsia" w:ascii="宋体" w:hAnsi="宋体" w:cs="宋体"/>
                      <w:color w:val="auto"/>
                      <w:sz w:val="21"/>
                      <w:szCs w:val="21"/>
                      <w:lang w:eastAsia="zh-CN"/>
                    </w:rPr>
                    <w:t>半立体结构、表面做</w:t>
                  </w:r>
                  <w:r>
                    <w:rPr>
                      <w:rFonts w:hint="eastAsia" w:ascii="宋体" w:hAnsi="宋体" w:cs="宋体"/>
                      <w:color w:val="auto"/>
                      <w:sz w:val="21"/>
                      <w:szCs w:val="21"/>
                    </w:rPr>
                    <w:t>防火技术处理，承重符合演出安全使用，能合理拼接组合使用</w:t>
                  </w:r>
                  <w:r>
                    <w:rPr>
                      <w:rFonts w:hint="eastAsia"/>
                      <w:color w:val="auto"/>
                      <w:sz w:val="21"/>
                      <w:szCs w:val="21"/>
                    </w:rPr>
                    <w:t>。</w:t>
                  </w:r>
                </w:p>
                <w:p w14:paraId="7515F34E">
                  <w:pPr>
                    <w:jc w:val="left"/>
                    <w:rPr>
                      <w:rFonts w:ascii="宋体" w:cs="Arial"/>
                      <w:color w:val="auto"/>
                      <w:szCs w:val="21"/>
                    </w:rPr>
                  </w:pPr>
                  <w:r>
                    <w:rPr>
                      <w:rFonts w:hint="eastAsia"/>
                      <w:color w:val="auto"/>
                    </w:rPr>
                    <w:t>3</w:t>
                  </w:r>
                  <w:r>
                    <w:rPr>
                      <w:color w:val="auto"/>
                    </w:rPr>
                    <w:t>.</w:t>
                  </w:r>
                  <w:r>
                    <w:rPr>
                      <w:rFonts w:hint="eastAsia"/>
                      <w:color w:val="auto"/>
                    </w:rPr>
                    <w:t>工艺要求：金属方通结构焊接，整体结构保证结构安全和稳定的基础上能关合折叠并拆装。</w:t>
                  </w:r>
                  <w:r>
                    <w:rPr>
                      <w:rFonts w:hint="eastAsia" w:ascii="宋体" w:cs="宋体"/>
                      <w:color w:val="auto"/>
                      <w:szCs w:val="21"/>
                    </w:rPr>
                    <w:t>手工绘部分要求防水，表面做喷涂处理（平整.哑光），布景制作过程需按设计图比例尺寸准确制作。</w:t>
                  </w:r>
                </w:p>
                <w:p w14:paraId="4F8614C0">
                  <w:pPr>
                    <w:jc w:val="left"/>
                    <w:rPr>
                      <w:rFonts w:ascii="宋体" w:cs="Arial"/>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1C8D5298">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15446">
                  <w:pPr>
                    <w:rPr>
                      <w:rFonts w:hint="eastAsia"/>
                      <w:color w:val="auto"/>
                      <w:lang w:eastAsia="zh-CN"/>
                    </w:rPr>
                  </w:pPr>
                  <w:r>
                    <w:rPr>
                      <w:rFonts w:hint="eastAsia" w:ascii="宋体" w:hAnsi="宋体" w:cs="宋体"/>
                      <w:color w:val="auto"/>
                      <w:sz w:val="24"/>
                    </w:rPr>
                    <w:drawing>
                      <wp:inline distT="0" distB="0" distL="114300" distR="114300">
                        <wp:extent cx="1173480" cy="650875"/>
                        <wp:effectExtent l="0" t="0" r="7620" b="15875"/>
                        <wp:docPr id="6" name="图片 2" descr="（搜书院）书院牌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搜书院）书院牌匾"/>
                                <pic:cNvPicPr>
                                  <a:picLocks noChangeAspect="1"/>
                                </pic:cNvPicPr>
                              </pic:nvPicPr>
                              <pic:blipFill>
                                <a:blip r:embed="rId52"/>
                                <a:stretch>
                                  <a:fillRect/>
                                </a:stretch>
                              </pic:blipFill>
                              <pic:spPr>
                                <a:xfrm>
                                  <a:off x="0" y="0"/>
                                  <a:ext cx="1173480" cy="650875"/>
                                </a:xfrm>
                                <a:prstGeom prst="rect">
                                  <a:avLst/>
                                </a:prstGeom>
                                <a:noFill/>
                                <a:ln>
                                  <a:noFill/>
                                </a:ln>
                              </pic:spPr>
                            </pic:pic>
                          </a:graphicData>
                        </a:graphic>
                      </wp:inline>
                    </w:drawing>
                  </w:r>
                </w:p>
              </w:tc>
            </w:tr>
            <w:tr w14:paraId="0734081A">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CDCD8">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DD40">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月牙门</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5DB41">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026A">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72D6">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2</w:t>
                  </w:r>
                  <w:r>
                    <w:rPr>
                      <w:rStyle w:val="26"/>
                      <w:rFonts w:hint="eastAsia" w:ascii="宋体" w:hAnsi="宋体"/>
                      <w:color w:val="auto"/>
                      <w:szCs w:val="21"/>
                    </w:rPr>
                    <w:t>.</w:t>
                  </w:r>
                  <w:r>
                    <w:rPr>
                      <w:rStyle w:val="26"/>
                      <w:rFonts w:hint="eastAsia" w:ascii="宋体" w:hAnsi="宋体"/>
                      <w:color w:val="auto"/>
                      <w:szCs w:val="21"/>
                      <w:lang w:val="en-US" w:eastAsia="zh-CN"/>
                    </w:rPr>
                    <w:t>5</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rPr>
                    <w:t>宽</w:t>
                  </w:r>
                  <w:r>
                    <w:rPr>
                      <w:rStyle w:val="26"/>
                      <w:rFonts w:hint="eastAsia" w:ascii="宋体" w:hAnsi="宋体"/>
                      <w:color w:val="auto"/>
                      <w:szCs w:val="21"/>
                      <w:lang w:val="en-US" w:eastAsia="zh-CN"/>
                    </w:rPr>
                    <w:t>5</w:t>
                  </w:r>
                  <w:r>
                    <w:rPr>
                      <w:rStyle w:val="26"/>
                      <w:rFonts w:hint="eastAsia" w:ascii="宋体" w:hAnsi="宋体"/>
                      <w:color w:val="auto"/>
                      <w:szCs w:val="21"/>
                    </w:rPr>
                    <w:t xml:space="preserve">.5米 </w:t>
                  </w:r>
                  <w:r>
                    <w:rPr>
                      <w:rStyle w:val="26"/>
                      <w:rFonts w:ascii="宋体" w:hAnsi="宋体"/>
                      <w:color w:val="auto"/>
                      <w:szCs w:val="21"/>
                    </w:rPr>
                    <w:t xml:space="preserve"> </w:t>
                  </w:r>
                  <w:r>
                    <w:rPr>
                      <w:rStyle w:val="26"/>
                      <w:rFonts w:hint="eastAsia" w:ascii="宋体" w:hAnsi="宋体"/>
                      <w:color w:val="auto"/>
                      <w:szCs w:val="21"/>
                    </w:rPr>
                    <w:t>单位：米</w:t>
                  </w:r>
                </w:p>
                <w:p w14:paraId="23413272">
                  <w:pPr>
                    <w:spacing w:line="360" w:lineRule="atLeast"/>
                    <w:jc w:val="left"/>
                    <w:rPr>
                      <w:rFonts w:ascii="宋体"/>
                      <w:color w:val="auto"/>
                      <w:szCs w:val="21"/>
                    </w:rPr>
                  </w:pPr>
                  <w:r>
                    <w:rPr>
                      <w:rFonts w:hint="eastAsia"/>
                      <w:color w:val="auto"/>
                    </w:rPr>
                    <w:t>2</w:t>
                  </w:r>
                  <w:r>
                    <w:rPr>
                      <w:color w:val="auto"/>
                    </w:rPr>
                    <w:t>.</w:t>
                  </w:r>
                  <w:r>
                    <w:rPr>
                      <w:rFonts w:hint="eastAsia"/>
                      <w:color w:val="auto"/>
                    </w:rPr>
                    <w:t>材料及制作：</w:t>
                  </w:r>
                  <w:r>
                    <w:rPr>
                      <w:rFonts w:hint="eastAsia" w:ascii="宋体" w:hAnsi="宋体" w:cs="宋体"/>
                      <w:color w:val="auto"/>
                      <w:sz w:val="21"/>
                      <w:szCs w:val="21"/>
                    </w:rPr>
                    <w:t>金属方通+多层板+</w:t>
                  </w:r>
                  <w:r>
                    <w:rPr>
                      <w:rFonts w:hint="eastAsia" w:ascii="宋体" w:hAnsi="宋体" w:cs="宋体"/>
                      <w:color w:val="auto"/>
                      <w:sz w:val="21"/>
                      <w:szCs w:val="21"/>
                      <w:shd w:val="clear" w:color="auto" w:fill="FFFFFF"/>
                    </w:rPr>
                    <w:t>聚乙烯泡沫材料+</w:t>
                  </w:r>
                  <w:r>
                    <w:rPr>
                      <w:rFonts w:hint="eastAsia" w:ascii="宋体" w:hAnsi="宋体" w:cs="宋体"/>
                      <w:color w:val="auto"/>
                      <w:sz w:val="21"/>
                      <w:szCs w:val="21"/>
                    </w:rPr>
                    <w:t>钢丝绳+安全搭扣+金属喷漆+辅料</w:t>
                  </w:r>
                  <w:r>
                    <w:rPr>
                      <w:rFonts w:hint="eastAsia" w:ascii="宋体" w:hAnsi="宋体" w:cs="宋体"/>
                      <w:color w:val="auto"/>
                      <w:sz w:val="21"/>
                      <w:szCs w:val="21"/>
                      <w:lang w:eastAsia="zh-CN"/>
                    </w:rPr>
                    <w:t>，</w:t>
                  </w:r>
                  <w:r>
                    <w:rPr>
                      <w:rFonts w:hint="eastAsia" w:ascii="宋体" w:hAnsi="宋体" w:cs="宋体"/>
                      <w:color w:val="auto"/>
                      <w:sz w:val="21"/>
                      <w:szCs w:val="21"/>
                    </w:rPr>
                    <w:t>能合理拼接组合使用。</w:t>
                  </w:r>
                </w:p>
                <w:p w14:paraId="6D3FD467">
                  <w:pPr>
                    <w:spacing w:line="360" w:lineRule="atLeast"/>
                    <w:jc w:val="left"/>
                    <w:rPr>
                      <w:rFonts w:ascii="宋体" w:cs="宋体"/>
                      <w:color w:val="auto"/>
                      <w:szCs w:val="21"/>
                    </w:rPr>
                  </w:pPr>
                  <w:r>
                    <w:rPr>
                      <w:rFonts w:hint="eastAsia"/>
                      <w:color w:val="auto"/>
                    </w:rPr>
                    <w:t>3</w:t>
                  </w:r>
                  <w:r>
                    <w:rPr>
                      <w:color w:val="auto"/>
                    </w:rPr>
                    <w:t>.</w:t>
                  </w:r>
                  <w:r>
                    <w:rPr>
                      <w:rFonts w:hint="eastAsia"/>
                      <w:color w:val="auto"/>
                    </w:rPr>
                    <w:t>工艺要求：金属方通结构焊接，</w:t>
                  </w:r>
                  <w:r>
                    <w:rPr>
                      <w:rFonts w:hint="eastAsia" w:ascii="宋体" w:hAnsi="宋体" w:cs="宋体"/>
                      <w:color w:val="auto"/>
                      <w:sz w:val="21"/>
                      <w:szCs w:val="21"/>
                      <w:shd w:val="clear" w:color="auto" w:fill="FFFFFF"/>
                    </w:rPr>
                    <w:t>聚乙烯泡沫</w:t>
                  </w:r>
                  <w:r>
                    <w:rPr>
                      <w:rFonts w:hint="eastAsia" w:ascii="宋体" w:hAnsi="宋体" w:cs="宋体"/>
                      <w:color w:val="auto"/>
                      <w:sz w:val="21"/>
                      <w:szCs w:val="21"/>
                    </w:rPr>
                    <w:t>塑形做肌理</w:t>
                  </w:r>
                  <w:r>
                    <w:rPr>
                      <w:rFonts w:hint="eastAsia" w:ascii="宋体" w:hAnsi="宋体" w:cs="宋体"/>
                      <w:color w:val="auto"/>
                      <w:sz w:val="21"/>
                      <w:szCs w:val="21"/>
                      <w:lang w:eastAsia="zh-CN"/>
                    </w:rPr>
                    <w:t>图案</w:t>
                  </w:r>
                  <w:r>
                    <w:rPr>
                      <w:rFonts w:hint="eastAsia" w:ascii="宋体" w:hAnsi="宋体" w:cs="宋体"/>
                      <w:color w:val="auto"/>
                      <w:sz w:val="21"/>
                      <w:szCs w:val="21"/>
                    </w:rPr>
                    <w:t>及彩绘布表面做防水涂料处理</w:t>
                  </w:r>
                  <w:r>
                    <w:rPr>
                      <w:rFonts w:hint="eastAsia" w:ascii="宋体" w:hAnsi="宋体" w:cs="宋体"/>
                      <w:color w:val="auto"/>
                      <w:sz w:val="21"/>
                      <w:szCs w:val="21"/>
                      <w:lang w:eastAsia="zh-CN"/>
                    </w:rPr>
                    <w:t>，</w:t>
                  </w:r>
                  <w:r>
                    <w:rPr>
                      <w:rFonts w:hint="eastAsia" w:ascii="宋体" w:hAnsi="宋体" w:cs="宋体"/>
                      <w:color w:val="auto"/>
                      <w:sz w:val="21"/>
                      <w:szCs w:val="21"/>
                    </w:rPr>
                    <w:t>表面半立体浮雕成型</w:t>
                  </w:r>
                  <w:r>
                    <w:rPr>
                      <w:rFonts w:hint="eastAsia" w:ascii="宋体" w:hAnsi="宋体" w:cs="宋体"/>
                      <w:color w:val="auto"/>
                      <w:sz w:val="21"/>
                      <w:szCs w:val="21"/>
                      <w:lang w:eastAsia="zh-CN"/>
                    </w:rPr>
                    <w:t>，</w:t>
                  </w:r>
                  <w:r>
                    <w:rPr>
                      <w:rFonts w:hint="eastAsia"/>
                      <w:color w:val="auto"/>
                      <w:sz w:val="21"/>
                      <w:szCs w:val="21"/>
                    </w:rPr>
                    <w:t>整体结构保证结构</w:t>
                  </w:r>
                  <w:r>
                    <w:rPr>
                      <w:rFonts w:hint="eastAsia"/>
                      <w:color w:val="auto"/>
                    </w:rPr>
                    <w:t>安全和稳定的基础上能关合折叠并拆装。</w:t>
                  </w:r>
                  <w:r>
                    <w:rPr>
                      <w:rFonts w:hint="eastAsia" w:ascii="宋体" w:cs="宋体"/>
                      <w:color w:val="auto"/>
                      <w:szCs w:val="21"/>
                    </w:rPr>
                    <w:t>手工绘部分要求防水，表面做喷涂处理（平整.哑光），布景制作过程需按设计图比例尺寸准确制作。</w:t>
                  </w:r>
                </w:p>
                <w:p w14:paraId="15F86F01">
                  <w:pPr>
                    <w:spacing w:line="360" w:lineRule="atLeast"/>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2425EC02">
                  <w:pPr>
                    <w:spacing w:line="360" w:lineRule="atLeast"/>
                    <w:jc w:val="left"/>
                    <w:rPr>
                      <w:rFonts w:hint="eastAsia" w:ascii="宋体" w:hAnsi="宋体" w:cs="宋体"/>
                      <w:color w:val="auto"/>
                      <w:sz w:val="24"/>
                      <w:szCs w:val="24"/>
                      <w:highlight w:val="none"/>
                      <w:lang w:val="en-US" w:eastAsia="zh-CN"/>
                    </w:rPr>
                  </w:pPr>
                  <w:r>
                    <w:rPr>
                      <w:rFonts w:ascii="宋体" w:hAnsi="宋体" w:cs="Arial"/>
                      <w:b/>
                      <w:color w:val="auto"/>
                      <w:szCs w:val="21"/>
                    </w:rPr>
                    <w:t>5.</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3C29">
                  <w:pPr>
                    <w:rPr>
                      <w:rFonts w:hint="eastAsia"/>
                      <w:color w:val="auto"/>
                    </w:rPr>
                  </w:pPr>
                  <w:r>
                    <w:rPr>
                      <w:rFonts w:hint="eastAsia" w:ascii="宋体" w:hAnsi="宋体" w:cs="宋体"/>
                      <w:color w:val="auto"/>
                      <w:sz w:val="24"/>
                    </w:rPr>
                    <w:drawing>
                      <wp:inline distT="0" distB="0" distL="114300" distR="114300">
                        <wp:extent cx="1020445" cy="984885"/>
                        <wp:effectExtent l="0" t="0" r="8255" b="5715"/>
                        <wp:docPr id="7" name="图片 3" descr="（搜书院）月牙门景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搜书院）月牙门景片"/>
                                <pic:cNvPicPr>
                                  <a:picLocks noChangeAspect="1"/>
                                </pic:cNvPicPr>
                              </pic:nvPicPr>
                              <pic:blipFill>
                                <a:blip r:embed="rId53"/>
                                <a:stretch>
                                  <a:fillRect/>
                                </a:stretch>
                              </pic:blipFill>
                              <pic:spPr>
                                <a:xfrm>
                                  <a:off x="0" y="0"/>
                                  <a:ext cx="1020445" cy="984885"/>
                                </a:xfrm>
                                <a:prstGeom prst="rect">
                                  <a:avLst/>
                                </a:prstGeom>
                                <a:noFill/>
                                <a:ln>
                                  <a:noFill/>
                                </a:ln>
                              </pic:spPr>
                            </pic:pic>
                          </a:graphicData>
                        </a:graphic>
                      </wp:inline>
                    </w:drawing>
                  </w:r>
                </w:p>
              </w:tc>
            </w:tr>
            <w:tr w14:paraId="54607F7F">
              <w:tblPrEx>
                <w:tblCellMar>
                  <w:top w:w="0" w:type="dxa"/>
                  <w:left w:w="108" w:type="dxa"/>
                  <w:bottom w:w="0" w:type="dxa"/>
                  <w:right w:w="108" w:type="dxa"/>
                </w:tblCellMar>
              </w:tblPrEx>
              <w:trPr>
                <w:gridAfter w:val="2"/>
                <w:wAfter w:w="1885" w:type="dxa"/>
                <w:trHeight w:val="9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15F2">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0FC3">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火炉景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A8E0">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64F3">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A583">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ascii="宋体" w:hAnsi="宋体"/>
                      <w:color w:val="auto"/>
                      <w:szCs w:val="21"/>
                    </w:rPr>
                    <w:t>0.</w:t>
                  </w:r>
                  <w:r>
                    <w:rPr>
                      <w:rStyle w:val="26"/>
                      <w:rFonts w:hint="eastAsia" w:ascii="宋体" w:hAnsi="宋体"/>
                      <w:color w:val="auto"/>
                      <w:szCs w:val="21"/>
                    </w:rPr>
                    <w:t>8米</w:t>
                  </w:r>
                  <w:r>
                    <w:rPr>
                      <w:rStyle w:val="26"/>
                      <w:rFonts w:ascii="宋体" w:hAnsi="宋体"/>
                      <w:color w:val="auto"/>
                      <w:szCs w:val="21"/>
                    </w:rPr>
                    <w:t>X</w:t>
                  </w:r>
                  <w:r>
                    <w:rPr>
                      <w:rStyle w:val="26"/>
                      <w:rFonts w:hint="eastAsia" w:ascii="宋体" w:hAnsi="宋体"/>
                      <w:color w:val="auto"/>
                      <w:szCs w:val="21"/>
                    </w:rPr>
                    <w:t>宽</w:t>
                  </w:r>
                  <w:r>
                    <w:rPr>
                      <w:rStyle w:val="26"/>
                      <w:rFonts w:hint="eastAsia" w:ascii="宋体" w:hAnsi="宋体"/>
                      <w:color w:val="auto"/>
                      <w:szCs w:val="21"/>
                      <w:lang w:val="en-US" w:eastAsia="zh-CN"/>
                    </w:rPr>
                    <w:t>2</w:t>
                  </w:r>
                  <w:r>
                    <w:rPr>
                      <w:rStyle w:val="26"/>
                      <w:rFonts w:hint="eastAsia" w:ascii="宋体" w:hAnsi="宋体"/>
                      <w:color w:val="auto"/>
                      <w:szCs w:val="21"/>
                    </w:rPr>
                    <w:t xml:space="preserve">.4米 </w:t>
                  </w:r>
                  <w:r>
                    <w:rPr>
                      <w:rStyle w:val="26"/>
                      <w:rFonts w:ascii="宋体" w:hAnsi="宋体"/>
                      <w:color w:val="auto"/>
                      <w:szCs w:val="21"/>
                    </w:rPr>
                    <w:t xml:space="preserve"> </w:t>
                  </w:r>
                  <w:r>
                    <w:rPr>
                      <w:rStyle w:val="26"/>
                      <w:rFonts w:hint="eastAsia" w:ascii="宋体" w:hAnsi="宋体"/>
                      <w:color w:val="auto"/>
                      <w:szCs w:val="21"/>
                    </w:rPr>
                    <w:t>单位：米</w:t>
                  </w:r>
                </w:p>
                <w:p w14:paraId="64CCB094">
                  <w:pPr>
                    <w:spacing w:line="360" w:lineRule="atLeast"/>
                    <w:jc w:val="left"/>
                    <w:rPr>
                      <w:rFonts w:ascii="宋体" w:cs="宋体"/>
                      <w:bCs/>
                      <w:color w:val="auto"/>
                      <w:kern w:val="0"/>
                      <w:szCs w:val="21"/>
                    </w:rPr>
                  </w:pPr>
                  <w:r>
                    <w:rPr>
                      <w:rFonts w:hint="eastAsia"/>
                      <w:color w:val="auto"/>
                    </w:rPr>
                    <w:t>2</w:t>
                  </w:r>
                  <w:r>
                    <w:rPr>
                      <w:color w:val="auto"/>
                    </w:rPr>
                    <w:t>.</w:t>
                  </w:r>
                  <w:r>
                    <w:rPr>
                      <w:rFonts w:hint="eastAsia"/>
                      <w:color w:val="auto"/>
                    </w:rPr>
                    <w:t>材料及制作：金属方通+</w:t>
                  </w:r>
                  <w:r>
                    <w:rPr>
                      <w:rFonts w:hint="eastAsia"/>
                      <w:color w:val="auto"/>
                      <w:lang w:eastAsia="zh-CN"/>
                    </w:rPr>
                    <w:t>复合板</w:t>
                  </w:r>
                  <w:r>
                    <w:rPr>
                      <w:rFonts w:hint="eastAsia"/>
                      <w:color w:val="auto"/>
                    </w:rPr>
                    <w:t>+</w:t>
                  </w:r>
                  <w:r>
                    <w:rPr>
                      <w:rFonts w:hint="eastAsia" w:ascii="宋体" w:hAnsi="宋体" w:cs="宋体"/>
                      <w:color w:val="auto"/>
                      <w:sz w:val="21"/>
                      <w:szCs w:val="21"/>
                      <w:shd w:val="clear" w:color="auto" w:fill="FFFFFF"/>
                    </w:rPr>
                    <w:t>聚乙烯泡沫</w:t>
                  </w:r>
                  <w:r>
                    <w:rPr>
                      <w:rFonts w:hint="eastAsia"/>
                      <w:color w:val="auto"/>
                    </w:rPr>
                    <w:t>+防水丙烯+辅料。</w:t>
                  </w:r>
                </w:p>
                <w:p w14:paraId="296019F1">
                  <w:pPr>
                    <w:spacing w:line="360" w:lineRule="atLeast"/>
                    <w:jc w:val="left"/>
                    <w:rPr>
                      <w:rFonts w:ascii="宋体" w:cs="宋体"/>
                      <w:bCs/>
                      <w:color w:val="auto"/>
                      <w:kern w:val="0"/>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炉口有电子火苗、</w:t>
                  </w:r>
                  <w:r>
                    <w:rPr>
                      <w:rFonts w:hint="eastAsia"/>
                      <w:color w:val="auto"/>
                    </w:rPr>
                    <w:t>整体金属框架能自由自合拆卸安装。外表板面做半立体结构纹理，涂料部分做哑光及防水处理。</w:t>
                  </w:r>
                  <w:r>
                    <w:rPr>
                      <w:rFonts w:hint="eastAsia" w:ascii="宋体" w:cs="宋体"/>
                      <w:color w:val="auto"/>
                      <w:szCs w:val="21"/>
                    </w:rPr>
                    <w:t>布景制作过程需按设计图比例尺寸准确制作。</w:t>
                  </w:r>
                </w:p>
                <w:p w14:paraId="0913B38D">
                  <w:pPr>
                    <w:spacing w:line="360" w:lineRule="atLeast"/>
                    <w:jc w:val="left"/>
                    <w:rPr>
                      <w:rFonts w:ascii="宋体" w:cs="宋体"/>
                      <w:b/>
                      <w:color w:val="auto"/>
                      <w:kern w:val="0"/>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10D25D5A">
                  <w:pPr>
                    <w:spacing w:line="360" w:lineRule="atLeast"/>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3B85">
                  <w:pPr>
                    <w:rPr>
                      <w:rFonts w:hint="eastAsia"/>
                      <w:color w:val="auto"/>
                    </w:rPr>
                  </w:pPr>
                  <w:r>
                    <w:rPr>
                      <w:rFonts w:hint="eastAsia" w:ascii="宋体" w:hAnsi="宋体" w:eastAsia="宋体" w:cs="宋体"/>
                      <w:color w:val="auto"/>
                      <w:sz w:val="24"/>
                      <w:lang w:eastAsia="zh-CN"/>
                    </w:rPr>
                    <w:drawing>
                      <wp:inline distT="0" distB="0" distL="114300" distR="114300">
                        <wp:extent cx="1022350" cy="859155"/>
                        <wp:effectExtent l="0" t="0" r="6350" b="17145"/>
                        <wp:docPr id="8" name="图片 4" descr="（折子戏）火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折子戏）火炉"/>
                                <pic:cNvPicPr>
                                  <a:picLocks noChangeAspect="1"/>
                                </pic:cNvPicPr>
                              </pic:nvPicPr>
                              <pic:blipFill>
                                <a:blip r:embed="rId54"/>
                                <a:stretch>
                                  <a:fillRect/>
                                </a:stretch>
                              </pic:blipFill>
                              <pic:spPr>
                                <a:xfrm>
                                  <a:off x="0" y="0"/>
                                  <a:ext cx="1022350" cy="859155"/>
                                </a:xfrm>
                                <a:prstGeom prst="rect">
                                  <a:avLst/>
                                </a:prstGeom>
                                <a:noFill/>
                                <a:ln>
                                  <a:noFill/>
                                </a:ln>
                              </pic:spPr>
                            </pic:pic>
                          </a:graphicData>
                        </a:graphic>
                      </wp:inline>
                    </w:drawing>
                  </w:r>
                </w:p>
              </w:tc>
            </w:tr>
            <w:tr w14:paraId="32745FB4">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EF068">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55C60">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炉灶景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7C12">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6E75">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592E">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ascii="宋体" w:hAnsi="宋体"/>
                      <w:color w:val="auto"/>
                      <w:szCs w:val="21"/>
                    </w:rPr>
                    <w:t>0.</w:t>
                  </w:r>
                  <w:r>
                    <w:rPr>
                      <w:rStyle w:val="26"/>
                      <w:rFonts w:hint="eastAsia" w:ascii="宋体" w:hAnsi="宋体"/>
                      <w:color w:val="auto"/>
                      <w:szCs w:val="21"/>
                    </w:rPr>
                    <w:t>8米</w:t>
                  </w:r>
                  <w:r>
                    <w:rPr>
                      <w:rStyle w:val="26"/>
                      <w:rFonts w:ascii="宋体" w:hAnsi="宋体"/>
                      <w:color w:val="auto"/>
                      <w:szCs w:val="21"/>
                    </w:rPr>
                    <w:t>X</w:t>
                  </w:r>
                  <w:r>
                    <w:rPr>
                      <w:rStyle w:val="26"/>
                      <w:rFonts w:hint="eastAsia" w:ascii="宋体" w:hAnsi="宋体"/>
                      <w:color w:val="auto"/>
                      <w:szCs w:val="21"/>
                    </w:rPr>
                    <w:t>宽</w:t>
                  </w:r>
                  <w:r>
                    <w:rPr>
                      <w:rStyle w:val="26"/>
                      <w:rFonts w:hint="eastAsia" w:ascii="宋体" w:hAnsi="宋体"/>
                      <w:color w:val="auto"/>
                      <w:szCs w:val="21"/>
                      <w:lang w:val="en-US" w:eastAsia="zh-CN"/>
                    </w:rPr>
                    <w:t>2</w:t>
                  </w:r>
                  <w:r>
                    <w:rPr>
                      <w:rStyle w:val="26"/>
                      <w:rFonts w:hint="eastAsia" w:ascii="宋体" w:hAnsi="宋体"/>
                      <w:color w:val="auto"/>
                      <w:szCs w:val="21"/>
                    </w:rPr>
                    <w:t xml:space="preserve">.4米 </w:t>
                  </w:r>
                  <w:r>
                    <w:rPr>
                      <w:rStyle w:val="26"/>
                      <w:rFonts w:ascii="宋体" w:hAnsi="宋体"/>
                      <w:color w:val="auto"/>
                      <w:szCs w:val="21"/>
                    </w:rPr>
                    <w:t xml:space="preserve"> </w:t>
                  </w:r>
                  <w:r>
                    <w:rPr>
                      <w:rStyle w:val="26"/>
                      <w:rFonts w:hint="eastAsia" w:ascii="宋体" w:hAnsi="宋体"/>
                      <w:color w:val="auto"/>
                      <w:szCs w:val="21"/>
                    </w:rPr>
                    <w:t>单位：米</w:t>
                  </w:r>
                </w:p>
                <w:p w14:paraId="1727DDB1">
                  <w:pPr>
                    <w:spacing w:line="360" w:lineRule="atLeast"/>
                    <w:jc w:val="left"/>
                    <w:rPr>
                      <w:rFonts w:ascii="宋体" w:cs="宋体"/>
                      <w:bCs/>
                      <w:color w:val="auto"/>
                      <w:kern w:val="0"/>
                      <w:szCs w:val="21"/>
                    </w:rPr>
                  </w:pPr>
                  <w:r>
                    <w:rPr>
                      <w:rFonts w:hint="eastAsia"/>
                      <w:color w:val="auto"/>
                    </w:rPr>
                    <w:t>2</w:t>
                  </w:r>
                  <w:r>
                    <w:rPr>
                      <w:color w:val="auto"/>
                    </w:rPr>
                    <w:t>.</w:t>
                  </w:r>
                  <w:r>
                    <w:rPr>
                      <w:rFonts w:hint="eastAsia"/>
                      <w:color w:val="auto"/>
                    </w:rPr>
                    <w:t>材料及制作：金属方通+</w:t>
                  </w:r>
                  <w:r>
                    <w:rPr>
                      <w:rFonts w:hint="eastAsia"/>
                      <w:color w:val="auto"/>
                      <w:lang w:eastAsia="zh-CN"/>
                    </w:rPr>
                    <w:t>复合板</w:t>
                  </w:r>
                  <w:r>
                    <w:rPr>
                      <w:rFonts w:hint="eastAsia"/>
                      <w:color w:val="auto"/>
                    </w:rPr>
                    <w:t>+</w:t>
                  </w:r>
                  <w:r>
                    <w:rPr>
                      <w:rFonts w:hint="eastAsia" w:ascii="宋体" w:hAnsi="宋体" w:cs="宋体"/>
                      <w:color w:val="auto"/>
                      <w:sz w:val="21"/>
                      <w:szCs w:val="21"/>
                      <w:shd w:val="clear" w:color="auto" w:fill="FFFFFF"/>
                    </w:rPr>
                    <w:t>聚乙烯泡沫</w:t>
                  </w:r>
                  <w:r>
                    <w:rPr>
                      <w:rFonts w:hint="eastAsia"/>
                      <w:color w:val="auto"/>
                    </w:rPr>
                    <w:t>+防水丙烯+辅料。</w:t>
                  </w:r>
                </w:p>
                <w:p w14:paraId="7B8A59AD">
                  <w:pPr>
                    <w:spacing w:line="360" w:lineRule="atLeast"/>
                    <w:jc w:val="left"/>
                    <w:rPr>
                      <w:rFonts w:ascii="宋体" w:cs="宋体"/>
                      <w:bCs/>
                      <w:color w:val="auto"/>
                      <w:kern w:val="0"/>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炉口有锅能拿起、</w:t>
                  </w:r>
                  <w:r>
                    <w:rPr>
                      <w:rFonts w:hint="eastAsia"/>
                      <w:color w:val="auto"/>
                    </w:rPr>
                    <w:t>整体金属框架能自由自合拆卸安装。外表板面做半立体结构纹理，涂料部分做哑光及防水处理。</w:t>
                  </w:r>
                  <w:r>
                    <w:rPr>
                      <w:rFonts w:hint="eastAsia" w:ascii="宋体" w:cs="宋体"/>
                      <w:color w:val="auto"/>
                      <w:szCs w:val="21"/>
                    </w:rPr>
                    <w:t>布景制作过程需按设计图比例尺寸准确制作。</w:t>
                  </w:r>
                </w:p>
                <w:p w14:paraId="1CD57CD4">
                  <w:pPr>
                    <w:jc w:val="left"/>
                    <w:rPr>
                      <w:rFonts w:ascii="宋体" w:cs="Arial"/>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309DDAE2">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4688">
                  <w:pPr>
                    <w:rPr>
                      <w:rFonts w:hint="eastAsia"/>
                      <w:color w:val="auto"/>
                    </w:rPr>
                  </w:pPr>
                  <w:r>
                    <w:rPr>
                      <w:rFonts w:hint="eastAsia" w:ascii="宋体" w:eastAsia="宋体" w:cs="Arial"/>
                      <w:color w:val="auto"/>
                      <w:szCs w:val="21"/>
                      <w:lang w:eastAsia="zh-CN"/>
                    </w:rPr>
                    <w:drawing>
                      <wp:inline distT="0" distB="0" distL="114300" distR="114300">
                        <wp:extent cx="1080135" cy="971550"/>
                        <wp:effectExtent l="0" t="0" r="5715" b="0"/>
                        <wp:docPr id="9" name="图片 5" descr="（折子戏）灶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折子戏）灶台"/>
                                <pic:cNvPicPr>
                                  <a:picLocks noChangeAspect="1"/>
                                </pic:cNvPicPr>
                              </pic:nvPicPr>
                              <pic:blipFill>
                                <a:blip r:embed="rId55"/>
                                <a:stretch>
                                  <a:fillRect/>
                                </a:stretch>
                              </pic:blipFill>
                              <pic:spPr>
                                <a:xfrm>
                                  <a:off x="0" y="0"/>
                                  <a:ext cx="1080135" cy="971550"/>
                                </a:xfrm>
                                <a:prstGeom prst="rect">
                                  <a:avLst/>
                                </a:prstGeom>
                                <a:noFill/>
                                <a:ln>
                                  <a:noFill/>
                                </a:ln>
                              </pic:spPr>
                            </pic:pic>
                          </a:graphicData>
                        </a:graphic>
                      </wp:inline>
                    </w:drawing>
                  </w:r>
                </w:p>
              </w:tc>
            </w:tr>
            <w:tr w14:paraId="58BF3A95">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8F9CD">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D44C">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暗纹窗格景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FD44">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BEE5">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931C">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尺寸约：高</w:t>
                  </w:r>
                  <w:r>
                    <w:rPr>
                      <w:rStyle w:val="26"/>
                      <w:rFonts w:hint="eastAsia" w:ascii="宋体" w:hAnsi="宋体"/>
                      <w:color w:val="auto"/>
                      <w:szCs w:val="21"/>
                      <w:lang w:val="en-US" w:eastAsia="zh-CN"/>
                    </w:rPr>
                    <w:t>7</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rPr>
                    <w:t>宽</w:t>
                  </w:r>
                  <w:r>
                    <w:rPr>
                      <w:rStyle w:val="26"/>
                      <w:rFonts w:hint="eastAsia" w:ascii="宋体" w:hAnsi="宋体"/>
                      <w:color w:val="auto"/>
                      <w:szCs w:val="21"/>
                      <w:lang w:val="en-US" w:eastAsia="zh-CN"/>
                    </w:rPr>
                    <w:t>1.5</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26C048F2">
                  <w:pPr>
                    <w:jc w:val="left"/>
                    <w:rPr>
                      <w:rFonts w:ascii="宋体" w:cs="宋体"/>
                      <w:color w:val="auto"/>
                      <w:szCs w:val="21"/>
                    </w:rPr>
                  </w:pPr>
                  <w:r>
                    <w:rPr>
                      <w:rFonts w:hint="eastAsia"/>
                      <w:color w:val="auto"/>
                    </w:rPr>
                    <w:t>2</w:t>
                  </w:r>
                  <w:r>
                    <w:rPr>
                      <w:color w:val="auto"/>
                    </w:rPr>
                    <w:t>.</w:t>
                  </w:r>
                  <w:r>
                    <w:rPr>
                      <w:rFonts w:hint="eastAsia"/>
                      <w:color w:val="auto"/>
                    </w:rPr>
                    <w:t>材料及制作：彩绘布+防水丙烯+</w:t>
                  </w:r>
                  <w:r>
                    <w:rPr>
                      <w:rFonts w:hint="eastAsia"/>
                      <w:color w:val="auto"/>
                      <w:lang w:eastAsia="zh-CN"/>
                    </w:rPr>
                    <w:t>半透纱纺</w:t>
                  </w:r>
                  <w:r>
                    <w:rPr>
                      <w:rFonts w:hint="eastAsia"/>
                      <w:color w:val="auto"/>
                    </w:rPr>
                    <w:t>+金属结构+支撑辅料。</w:t>
                  </w:r>
                </w:p>
                <w:p w14:paraId="23E2D489">
                  <w:pPr>
                    <w:jc w:val="left"/>
                    <w:rPr>
                      <w:rFonts w:ascii="宋体" w:cs="Arial"/>
                      <w:color w:val="auto"/>
                      <w:szCs w:val="21"/>
                    </w:rPr>
                  </w:pPr>
                  <w:r>
                    <w:rPr>
                      <w:rFonts w:ascii="宋体" w:cs="宋体"/>
                      <w:color w:val="auto"/>
                      <w:szCs w:val="21"/>
                    </w:rPr>
                    <w:t>3.</w:t>
                  </w:r>
                  <w:r>
                    <w:rPr>
                      <w:rFonts w:hint="eastAsia" w:ascii="宋体" w:cs="宋体"/>
                      <w:color w:val="auto"/>
                      <w:szCs w:val="21"/>
                    </w:rPr>
                    <w:t>工艺要求：彩绘布按设计图喷绘制作，，表面做防水涂料处理，手工绘部分要求立体结构。布景制作过程需按设计图比例尺寸准确制作。</w:t>
                  </w:r>
                </w:p>
                <w:p w14:paraId="1ED245DF">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22E11D14">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A678">
                  <w:pPr>
                    <w:rPr>
                      <w:rFonts w:hint="eastAsia" w:ascii="宋体" w:hAnsi="宋体" w:cs="宋体"/>
                      <w:color w:val="auto"/>
                      <w:sz w:val="24"/>
                    </w:rPr>
                  </w:pPr>
                  <w:r>
                    <w:rPr>
                      <w:rFonts w:hint="default" w:ascii="宋体" w:hAnsi="宋体" w:eastAsia="宋体"/>
                      <w:color w:val="auto"/>
                      <w:szCs w:val="21"/>
                      <w:lang w:val="en-US" w:eastAsia="zh-CN"/>
                    </w:rPr>
                    <w:drawing>
                      <wp:inline distT="0" distB="0" distL="114300" distR="114300">
                        <wp:extent cx="1061085" cy="1428750"/>
                        <wp:effectExtent l="0" t="0" r="5715" b="0"/>
                        <wp:docPr id="15" name="图片 6" descr="e2af9d20-bd87-43f3-aafc-64d80ec43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e2af9d20-bd87-43f3-aafc-64d80ec43cf0"/>
                                <pic:cNvPicPr>
                                  <a:picLocks noChangeAspect="1"/>
                                </pic:cNvPicPr>
                              </pic:nvPicPr>
                              <pic:blipFill>
                                <a:blip r:embed="rId56"/>
                                <a:stretch>
                                  <a:fillRect/>
                                </a:stretch>
                              </pic:blipFill>
                              <pic:spPr>
                                <a:xfrm>
                                  <a:off x="0" y="0"/>
                                  <a:ext cx="1061085" cy="1428750"/>
                                </a:xfrm>
                                <a:prstGeom prst="rect">
                                  <a:avLst/>
                                </a:prstGeom>
                                <a:noFill/>
                                <a:ln>
                                  <a:noFill/>
                                </a:ln>
                              </pic:spPr>
                            </pic:pic>
                          </a:graphicData>
                        </a:graphic>
                      </wp:inline>
                    </w:drawing>
                  </w:r>
                </w:p>
              </w:tc>
            </w:tr>
            <w:tr w14:paraId="2C123577">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58733">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85EA">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兵器架（含兵器）</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7C1B">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24AC">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D8263">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rPr>
                    <w:t>0.</w:t>
                  </w:r>
                  <w:r>
                    <w:rPr>
                      <w:rStyle w:val="26"/>
                      <w:rFonts w:ascii="宋体" w:hAnsi="宋体"/>
                      <w:color w:val="auto"/>
                      <w:szCs w:val="21"/>
                    </w:rPr>
                    <w:t>7</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rPr>
                    <w:t>宽</w:t>
                  </w:r>
                  <w:r>
                    <w:rPr>
                      <w:rStyle w:val="26"/>
                      <w:rFonts w:hint="eastAsia" w:ascii="宋体" w:hAnsi="宋体"/>
                      <w:color w:val="auto"/>
                      <w:szCs w:val="21"/>
                      <w:lang w:val="en-US" w:eastAsia="zh-CN"/>
                    </w:rPr>
                    <w:t>2</w:t>
                  </w:r>
                  <w:r>
                    <w:rPr>
                      <w:rStyle w:val="26"/>
                      <w:rFonts w:hint="eastAsia" w:ascii="宋体" w:hAnsi="宋体"/>
                      <w:color w:val="auto"/>
                      <w:szCs w:val="21"/>
                    </w:rPr>
                    <w:t>.</w:t>
                  </w:r>
                  <w:r>
                    <w:rPr>
                      <w:rStyle w:val="26"/>
                      <w:rFonts w:hint="eastAsia" w:ascii="宋体" w:hAnsi="宋体"/>
                      <w:color w:val="auto"/>
                      <w:szCs w:val="21"/>
                      <w:lang w:val="en-US" w:eastAsia="zh-CN"/>
                    </w:rPr>
                    <w:t>4</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3F474D71">
                  <w:pPr>
                    <w:jc w:val="left"/>
                    <w:rPr>
                      <w:rFonts w:ascii="宋体" w:cs="Arial"/>
                      <w:color w:val="auto"/>
                      <w:szCs w:val="21"/>
                    </w:rPr>
                  </w:pPr>
                  <w:r>
                    <w:rPr>
                      <w:rFonts w:hint="eastAsia"/>
                      <w:color w:val="auto"/>
                    </w:rPr>
                    <w:t>2</w:t>
                  </w:r>
                  <w:r>
                    <w:rPr>
                      <w:color w:val="auto"/>
                    </w:rPr>
                    <w:t>.</w:t>
                  </w:r>
                  <w:r>
                    <w:rPr>
                      <w:rFonts w:hint="eastAsia"/>
                      <w:color w:val="auto"/>
                    </w:rPr>
                    <w:t>材料及制作：</w:t>
                  </w:r>
                  <w:r>
                    <w:rPr>
                      <w:rFonts w:hint="eastAsia" w:ascii="宋体" w:hAnsi="宋体"/>
                      <w:color w:val="auto"/>
                      <w:szCs w:val="21"/>
                    </w:rPr>
                    <w:t>金属方通+防水喷漆+泡沫立体塑形+辅料。</w:t>
                  </w:r>
                </w:p>
                <w:p w14:paraId="6A674A95">
                  <w:pPr>
                    <w:jc w:val="left"/>
                    <w:rPr>
                      <w:rFonts w:ascii="宋体" w:cs="Arial"/>
                      <w:color w:val="auto"/>
                      <w:szCs w:val="21"/>
                    </w:rPr>
                  </w:pPr>
                  <w:r>
                    <w:rPr>
                      <w:rFonts w:hint="eastAsia"/>
                      <w:color w:val="auto"/>
                    </w:rPr>
                    <w:t>3.工艺要求：金属方通结构焊接，整体结构保证结构安全和稳定的基础上能折叠并拆装。底部有万象轮能灵活推动</w:t>
                  </w:r>
                  <w:r>
                    <w:rPr>
                      <w:rFonts w:hint="eastAsia" w:ascii="宋体" w:cs="宋体"/>
                      <w:color w:val="auto"/>
                      <w:szCs w:val="21"/>
                    </w:rPr>
                    <w:t>，表面做喷涂处理（平整.哑光），布景制作过程需按设计图比例尺寸准确制作。</w:t>
                  </w:r>
                </w:p>
                <w:p w14:paraId="1D91C76C">
                  <w:pPr>
                    <w:jc w:val="left"/>
                    <w:rPr>
                      <w:rFonts w:ascii="宋体" w:cs="Arial"/>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5D52CCF3">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653C">
                  <w:pPr>
                    <w:rPr>
                      <w:rFonts w:hint="eastAsia" w:ascii="宋体" w:hAnsi="宋体" w:cs="宋体"/>
                      <w:color w:val="auto"/>
                      <w:sz w:val="24"/>
                    </w:rPr>
                  </w:pPr>
                  <w:r>
                    <w:rPr>
                      <w:rFonts w:hint="default" w:ascii="宋体" w:hAnsi="宋体" w:eastAsia="宋体"/>
                      <w:color w:val="auto"/>
                      <w:szCs w:val="21"/>
                      <w:lang w:val="en-US" w:eastAsia="zh-CN"/>
                    </w:rPr>
                    <w:drawing>
                      <wp:inline distT="0" distB="0" distL="114300" distR="114300">
                        <wp:extent cx="1052195" cy="1619250"/>
                        <wp:effectExtent l="0" t="0" r="14605" b="0"/>
                        <wp:docPr id="16" name="图片 7" descr="兵器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兵器架"/>
                                <pic:cNvPicPr>
                                  <a:picLocks noChangeAspect="1"/>
                                </pic:cNvPicPr>
                              </pic:nvPicPr>
                              <pic:blipFill>
                                <a:blip r:embed="rId57"/>
                                <a:stretch>
                                  <a:fillRect/>
                                </a:stretch>
                              </pic:blipFill>
                              <pic:spPr>
                                <a:xfrm>
                                  <a:off x="0" y="0"/>
                                  <a:ext cx="1052195" cy="1619250"/>
                                </a:xfrm>
                                <a:prstGeom prst="rect">
                                  <a:avLst/>
                                </a:prstGeom>
                                <a:noFill/>
                                <a:ln>
                                  <a:noFill/>
                                </a:ln>
                              </pic:spPr>
                            </pic:pic>
                          </a:graphicData>
                        </a:graphic>
                      </wp:inline>
                    </w:drawing>
                  </w:r>
                </w:p>
              </w:tc>
            </w:tr>
            <w:tr w14:paraId="5184471C">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BB30">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13F4">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镂空纱窗景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2E4F">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113E">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5462">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7</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rPr>
                    <w:t>宽</w:t>
                  </w:r>
                  <w:r>
                    <w:rPr>
                      <w:rStyle w:val="26"/>
                      <w:rFonts w:hint="eastAsia" w:ascii="宋体" w:hAnsi="宋体"/>
                      <w:color w:val="auto"/>
                      <w:szCs w:val="21"/>
                      <w:lang w:val="en-US" w:eastAsia="zh-CN"/>
                    </w:rPr>
                    <w:t>1.5</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6B0ABD64">
                  <w:pPr>
                    <w:jc w:val="left"/>
                    <w:rPr>
                      <w:rFonts w:ascii="宋体" w:cs="宋体"/>
                      <w:color w:val="auto"/>
                      <w:szCs w:val="21"/>
                    </w:rPr>
                  </w:pPr>
                  <w:r>
                    <w:rPr>
                      <w:rFonts w:hint="eastAsia"/>
                      <w:color w:val="auto"/>
                    </w:rPr>
                    <w:t>2</w:t>
                  </w:r>
                  <w:r>
                    <w:rPr>
                      <w:color w:val="auto"/>
                    </w:rPr>
                    <w:t>.</w:t>
                  </w:r>
                  <w:r>
                    <w:rPr>
                      <w:rFonts w:hint="eastAsia"/>
                      <w:color w:val="auto"/>
                    </w:rPr>
                    <w:t>材料及制作：彩绘布+防水丙烯+</w:t>
                  </w:r>
                  <w:r>
                    <w:rPr>
                      <w:rFonts w:hint="eastAsia"/>
                      <w:color w:val="auto"/>
                      <w:lang w:eastAsia="zh-CN"/>
                    </w:rPr>
                    <w:t>半透纱纺</w:t>
                  </w:r>
                  <w:r>
                    <w:rPr>
                      <w:rFonts w:hint="eastAsia"/>
                      <w:color w:val="auto"/>
                    </w:rPr>
                    <w:t>+金属结构+支撑辅料。</w:t>
                  </w:r>
                </w:p>
                <w:p w14:paraId="7961ACC9">
                  <w:pPr>
                    <w:jc w:val="left"/>
                    <w:rPr>
                      <w:rFonts w:ascii="宋体"/>
                      <w:color w:val="auto"/>
                      <w:szCs w:val="21"/>
                    </w:rPr>
                  </w:pPr>
                  <w:r>
                    <w:rPr>
                      <w:rFonts w:ascii="宋体" w:cs="宋体"/>
                      <w:color w:val="auto"/>
                      <w:szCs w:val="21"/>
                    </w:rPr>
                    <w:t>3.</w:t>
                  </w:r>
                  <w:r>
                    <w:rPr>
                      <w:rFonts w:hint="eastAsia" w:ascii="宋体" w:cs="宋体"/>
                      <w:color w:val="auto"/>
                      <w:szCs w:val="21"/>
                    </w:rPr>
                    <w:t>工艺要求：彩绘布按设计图喷绘制作，，表面做防水涂料处理，手工绘部分要求立体结构。布景制作过程需按设计图比例尺寸准确制作。。</w:t>
                  </w:r>
                </w:p>
                <w:p w14:paraId="7C68C6AB">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20BEE9FC">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1362">
                  <w:pPr>
                    <w:pStyle w:val="2"/>
                    <w:rPr>
                      <w:rFonts w:hint="eastAsia"/>
                      <w:color w:val="auto"/>
                    </w:rPr>
                  </w:pPr>
                  <w:r>
                    <w:rPr>
                      <w:rFonts w:hint="default" w:ascii="宋体" w:hAnsi="宋体" w:eastAsia="宋体"/>
                      <w:color w:val="auto"/>
                      <w:szCs w:val="21"/>
                      <w:lang w:val="en-US" w:eastAsia="zh-CN"/>
                    </w:rPr>
                    <w:drawing>
                      <wp:inline distT="0" distB="0" distL="114300" distR="114300">
                        <wp:extent cx="984250" cy="1668145"/>
                        <wp:effectExtent l="0" t="0" r="6350" b="8255"/>
                        <wp:docPr id="18" name="图片 8" descr="窗格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descr="窗格景"/>
                                <pic:cNvPicPr>
                                  <a:picLocks noChangeAspect="1"/>
                                </pic:cNvPicPr>
                              </pic:nvPicPr>
                              <pic:blipFill>
                                <a:blip r:embed="rId58"/>
                                <a:stretch>
                                  <a:fillRect/>
                                </a:stretch>
                              </pic:blipFill>
                              <pic:spPr>
                                <a:xfrm>
                                  <a:off x="0" y="0"/>
                                  <a:ext cx="984250" cy="1668145"/>
                                </a:xfrm>
                                <a:prstGeom prst="rect">
                                  <a:avLst/>
                                </a:prstGeom>
                                <a:noFill/>
                                <a:ln>
                                  <a:noFill/>
                                </a:ln>
                              </pic:spPr>
                            </pic:pic>
                          </a:graphicData>
                        </a:graphic>
                      </wp:inline>
                    </w:drawing>
                  </w:r>
                </w:p>
              </w:tc>
            </w:tr>
            <w:tr w14:paraId="491E3257">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707C">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D675">
                  <w:pPr>
                    <w:pStyle w:val="19"/>
                    <w:ind w:left="0" w:leftChars="0" w:firstLine="0" w:firstLineChars="0"/>
                    <w:rPr>
                      <w:rFonts w:hint="eastAsia" w:ascii="宋体" w:cs="宋体"/>
                      <w:color w:val="auto"/>
                      <w:szCs w:val="21"/>
                      <w:lang w:eastAsia="zh-CN"/>
                    </w:rPr>
                  </w:pPr>
                  <w:r>
                    <w:rPr>
                      <w:rFonts w:hint="eastAsia" w:ascii="宋体" w:hAnsi="宋体" w:eastAsia="宋体" w:cs="宋体"/>
                      <w:color w:val="auto"/>
                      <w:sz w:val="24"/>
                      <w:szCs w:val="24"/>
                      <w:lang w:eastAsia="zh-CN"/>
                    </w:rPr>
                    <w:t>仿红木</w:t>
                  </w:r>
                  <w:r>
                    <w:rPr>
                      <w:rFonts w:ascii="宋体" w:hAnsi="宋体" w:eastAsia="宋体" w:cs="宋体"/>
                      <w:color w:val="auto"/>
                      <w:sz w:val="24"/>
                      <w:szCs w:val="24"/>
                    </w:rPr>
                    <w:t>雕</w:t>
                  </w:r>
                  <w:r>
                    <w:rPr>
                      <w:rFonts w:hint="eastAsia" w:ascii="宋体" w:hAnsi="宋体" w:eastAsia="宋体" w:cs="宋体"/>
                      <w:color w:val="auto"/>
                      <w:sz w:val="24"/>
                      <w:szCs w:val="24"/>
                      <w:lang w:eastAsia="zh-CN"/>
                    </w:rPr>
                    <w:t>花</w:t>
                  </w:r>
                  <w:r>
                    <w:rPr>
                      <w:rFonts w:ascii="宋体" w:hAnsi="宋体" w:eastAsia="宋体" w:cs="宋体"/>
                      <w:color w:val="auto"/>
                      <w:sz w:val="24"/>
                      <w:szCs w:val="24"/>
                    </w:rPr>
                    <w:t>床</w:t>
                  </w:r>
                  <w:r>
                    <w:rPr>
                      <w:rFonts w:hint="eastAsia" w:ascii="宋体" w:cs="宋体"/>
                      <w:color w:val="auto"/>
                      <w:szCs w:val="21"/>
                    </w:rPr>
                    <w:t>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AD5F">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0CA9">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5A91">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ascii="宋体" w:hAnsi="宋体"/>
                      <w:color w:val="auto"/>
                      <w:szCs w:val="21"/>
                    </w:rPr>
                    <w:t>3</w:t>
                  </w:r>
                  <w:r>
                    <w:rPr>
                      <w:rStyle w:val="26"/>
                      <w:rFonts w:hint="eastAsia" w:ascii="宋体" w:hAnsi="宋体"/>
                      <w:color w:val="auto"/>
                      <w:szCs w:val="21"/>
                    </w:rPr>
                    <w:t>.6米</w:t>
                  </w:r>
                  <w:r>
                    <w:rPr>
                      <w:rStyle w:val="26"/>
                      <w:rFonts w:ascii="宋体" w:hAnsi="宋体"/>
                      <w:color w:val="auto"/>
                      <w:szCs w:val="21"/>
                    </w:rPr>
                    <w:t>X</w:t>
                  </w:r>
                  <w:r>
                    <w:rPr>
                      <w:rStyle w:val="26"/>
                      <w:rFonts w:hint="eastAsia" w:ascii="宋体" w:hAnsi="宋体"/>
                      <w:color w:val="auto"/>
                      <w:szCs w:val="21"/>
                    </w:rPr>
                    <w:t>宽</w:t>
                  </w:r>
                  <w:r>
                    <w:rPr>
                      <w:rStyle w:val="26"/>
                      <w:rFonts w:ascii="宋体" w:hAnsi="宋体"/>
                      <w:color w:val="auto"/>
                      <w:szCs w:val="21"/>
                    </w:rPr>
                    <w:t>3</w:t>
                  </w:r>
                  <w:r>
                    <w:rPr>
                      <w:rStyle w:val="26"/>
                      <w:rFonts w:hint="eastAsia" w:ascii="宋体" w:hAnsi="宋体"/>
                      <w:color w:val="auto"/>
                      <w:szCs w:val="21"/>
                    </w:rPr>
                    <w:t>.</w:t>
                  </w:r>
                  <w:r>
                    <w:rPr>
                      <w:rStyle w:val="26"/>
                      <w:rFonts w:ascii="宋体" w:hAnsi="宋体"/>
                      <w:color w:val="auto"/>
                      <w:szCs w:val="21"/>
                    </w:rPr>
                    <w:t>2</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46076B40">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材料及制作：金属方通+防水喷漆+泡沫立体塑形+辅料。</w:t>
                  </w:r>
                </w:p>
                <w:p w14:paraId="32D9D24E">
                  <w:pPr>
                    <w:jc w:val="left"/>
                    <w:rPr>
                      <w:rFonts w:ascii="宋体"/>
                      <w:color w:val="auto"/>
                      <w:szCs w:val="21"/>
                    </w:rPr>
                  </w:pPr>
                  <w:r>
                    <w:rPr>
                      <w:rFonts w:hint="eastAsia"/>
                      <w:color w:val="auto"/>
                    </w:rPr>
                    <w:t>3</w:t>
                  </w:r>
                  <w:r>
                    <w:rPr>
                      <w:color w:val="auto"/>
                    </w:rPr>
                    <w:t>.</w:t>
                  </w:r>
                  <w:r>
                    <w:rPr>
                      <w:rFonts w:hint="eastAsia"/>
                      <w:color w:val="auto"/>
                    </w:rPr>
                    <w:t>工艺要求：金属方通结构焊接，外表板面做</w:t>
                  </w:r>
                  <w:r>
                    <w:rPr>
                      <w:rFonts w:hint="eastAsia"/>
                      <w:color w:val="auto"/>
                      <w:lang w:eastAsia="zh-CN"/>
                    </w:rPr>
                    <w:t>仿红木雕花</w:t>
                  </w:r>
                  <w:r>
                    <w:rPr>
                      <w:rFonts w:hint="eastAsia"/>
                      <w:color w:val="auto"/>
                    </w:rPr>
                    <w:t>半立体结构纹理，整体金属框架能自由自合拆卸安装保证使用性能安全。</w:t>
                  </w:r>
                  <w:r>
                    <w:rPr>
                      <w:rFonts w:hint="eastAsia" w:ascii="宋体" w:cs="宋体"/>
                      <w:color w:val="auto"/>
                      <w:szCs w:val="21"/>
                    </w:rPr>
                    <w:t>布景制作过程需按设计图比例尺寸准确制作。</w:t>
                  </w:r>
                </w:p>
                <w:p w14:paraId="3B495962">
                  <w:pPr>
                    <w:jc w:val="left"/>
                    <w:rPr>
                      <w:rFonts w:ascii="宋体"/>
                      <w:b/>
                      <w:color w:val="auto"/>
                      <w:szCs w:val="21"/>
                    </w:rPr>
                  </w:pPr>
                  <w:r>
                    <w:rPr>
                      <w:rFonts w:ascii="宋体" w:hAnsi="宋体"/>
                      <w:b/>
                      <w:color w:val="auto"/>
                      <w:szCs w:val="21"/>
                    </w:rPr>
                    <w:t>4.</w:t>
                  </w:r>
                  <w:r>
                    <w:rPr>
                      <w:rFonts w:hint="eastAsia" w:ascii="宋体" w:hAnsi="宋体"/>
                      <w:b/>
                      <w:color w:val="auto"/>
                      <w:szCs w:val="21"/>
                    </w:rPr>
                    <w:t>本货物为定制产品，所有实施方案必须通过采购人确定后才能安装布置；</w:t>
                  </w:r>
                </w:p>
                <w:p w14:paraId="61D56ABB">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48F1">
                  <w:pPr>
                    <w:rPr>
                      <w:rFonts w:hint="eastAsia" w:ascii="宋体" w:hAnsi="宋体" w:cs="宋体"/>
                      <w:color w:val="auto"/>
                      <w:sz w:val="24"/>
                    </w:rPr>
                  </w:pPr>
                  <w:r>
                    <w:rPr>
                      <w:rFonts w:hint="default" w:ascii="宋体" w:hAnsi="宋体" w:eastAsia="宋体"/>
                      <w:color w:val="auto"/>
                      <w:szCs w:val="21"/>
                      <w:lang w:val="en-US" w:eastAsia="zh-CN"/>
                    </w:rPr>
                    <w:drawing>
                      <wp:inline distT="0" distB="0" distL="114300" distR="114300">
                        <wp:extent cx="1115060" cy="1215390"/>
                        <wp:effectExtent l="0" t="0" r="8890" b="3810"/>
                        <wp:docPr id="19" name="图片 9" descr="床景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descr="床景片"/>
                                <pic:cNvPicPr>
                                  <a:picLocks noChangeAspect="1"/>
                                </pic:cNvPicPr>
                              </pic:nvPicPr>
                              <pic:blipFill>
                                <a:blip r:embed="rId59"/>
                                <a:stretch>
                                  <a:fillRect/>
                                </a:stretch>
                              </pic:blipFill>
                              <pic:spPr>
                                <a:xfrm>
                                  <a:off x="0" y="0"/>
                                  <a:ext cx="1115060" cy="1215390"/>
                                </a:xfrm>
                                <a:prstGeom prst="rect">
                                  <a:avLst/>
                                </a:prstGeom>
                                <a:noFill/>
                                <a:ln>
                                  <a:noFill/>
                                </a:ln>
                              </pic:spPr>
                            </pic:pic>
                          </a:graphicData>
                        </a:graphic>
                      </wp:inline>
                    </w:drawing>
                  </w:r>
                </w:p>
              </w:tc>
            </w:tr>
            <w:tr w14:paraId="61484B8B">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03ED8">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4B3C">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高花几（含花瓶）</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6FCB">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张</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AFCB">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C409">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1</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rPr>
                    <w:t>0.</w:t>
                  </w:r>
                  <w:r>
                    <w:rPr>
                      <w:rStyle w:val="26"/>
                      <w:rFonts w:hint="eastAsia" w:ascii="宋体" w:hAnsi="宋体"/>
                      <w:color w:val="auto"/>
                      <w:szCs w:val="21"/>
                      <w:lang w:val="en-US" w:eastAsia="zh-CN"/>
                    </w:rPr>
                    <w:t>4</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13FA5356">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材料及制作：金属方通+泡沫立体塑形+防水涂料+辅料。</w:t>
                  </w:r>
                </w:p>
                <w:p w14:paraId="751F33EE">
                  <w:pPr>
                    <w:jc w:val="left"/>
                    <w:rPr>
                      <w:rFonts w:ascii="宋体"/>
                      <w:color w:val="auto"/>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复合板</w:t>
                  </w:r>
                  <w:r>
                    <w:rPr>
                      <w:rFonts w:hint="eastAsia" w:ascii="宋体" w:hAnsi="宋体"/>
                      <w:color w:val="auto"/>
                      <w:szCs w:val="21"/>
                    </w:rPr>
                    <w:t>立体塑形</w:t>
                  </w:r>
                  <w:r>
                    <w:rPr>
                      <w:rFonts w:hint="eastAsia"/>
                      <w:color w:val="auto"/>
                    </w:rPr>
                    <w:t>。外表板面做半立体结构纹理，表面防水涂料。</w:t>
                  </w:r>
                  <w:r>
                    <w:rPr>
                      <w:rFonts w:hint="eastAsia" w:ascii="宋体" w:cs="宋体"/>
                      <w:color w:val="auto"/>
                      <w:szCs w:val="21"/>
                    </w:rPr>
                    <w:t>布景制作过程需按设计图比例尺寸准确制作。</w:t>
                  </w:r>
                </w:p>
                <w:p w14:paraId="3DFFE019">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7422A00E">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2A16">
                  <w:pPr>
                    <w:rPr>
                      <w:rFonts w:hint="eastAsia" w:ascii="宋体" w:hAnsi="宋体" w:cs="宋体"/>
                      <w:color w:val="auto"/>
                      <w:sz w:val="24"/>
                    </w:rPr>
                  </w:pPr>
                  <w:r>
                    <w:rPr>
                      <w:rFonts w:hint="default" w:ascii="宋体" w:hAnsi="宋体" w:eastAsia="宋体"/>
                      <w:color w:val="auto"/>
                      <w:szCs w:val="21"/>
                      <w:lang w:val="en-US" w:eastAsia="zh-CN"/>
                    </w:rPr>
                    <w:drawing>
                      <wp:inline distT="0" distB="0" distL="114300" distR="114300">
                        <wp:extent cx="880110" cy="2139950"/>
                        <wp:effectExtent l="0" t="0" r="15240" b="12700"/>
                        <wp:docPr id="20" name="图片 10" descr="高花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descr="高花几"/>
                                <pic:cNvPicPr>
                                  <a:picLocks noChangeAspect="1"/>
                                </pic:cNvPicPr>
                              </pic:nvPicPr>
                              <pic:blipFill>
                                <a:blip r:embed="rId60"/>
                                <a:stretch>
                                  <a:fillRect/>
                                </a:stretch>
                              </pic:blipFill>
                              <pic:spPr>
                                <a:xfrm>
                                  <a:off x="0" y="0"/>
                                  <a:ext cx="880110" cy="2139950"/>
                                </a:xfrm>
                                <a:prstGeom prst="rect">
                                  <a:avLst/>
                                </a:prstGeom>
                                <a:noFill/>
                                <a:ln>
                                  <a:noFill/>
                                </a:ln>
                              </pic:spPr>
                            </pic:pic>
                          </a:graphicData>
                        </a:graphic>
                      </wp:inline>
                    </w:drawing>
                  </w:r>
                </w:p>
              </w:tc>
            </w:tr>
            <w:tr w14:paraId="6A64D39C">
              <w:tblPrEx>
                <w:tblCellMar>
                  <w:top w:w="0" w:type="dxa"/>
                  <w:left w:w="108" w:type="dxa"/>
                  <w:bottom w:w="0" w:type="dxa"/>
                  <w:right w:w="108" w:type="dxa"/>
                </w:tblCellMar>
              </w:tblPrEx>
              <w:trPr>
                <w:gridAfter w:val="2"/>
                <w:wAfter w:w="1885" w:type="dxa"/>
                <w:trHeight w:val="72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9E9A3">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C1AE">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琴台（按椅子）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45E1">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张</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7D02">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E4729">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0.6</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1</w:t>
                  </w:r>
                  <w:r>
                    <w:rPr>
                      <w:rStyle w:val="26"/>
                      <w:rFonts w:hint="eastAsia" w:ascii="宋体" w:hAnsi="宋体"/>
                      <w:color w:val="auto"/>
                      <w:szCs w:val="21"/>
                    </w:rPr>
                    <w:t>.</w:t>
                  </w:r>
                  <w:r>
                    <w:rPr>
                      <w:rStyle w:val="26"/>
                      <w:rFonts w:hint="eastAsia" w:ascii="宋体" w:hAnsi="宋体"/>
                      <w:color w:val="auto"/>
                      <w:szCs w:val="21"/>
                      <w:lang w:val="en-US" w:eastAsia="zh-CN"/>
                    </w:rPr>
                    <w:t>6</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0144E940">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w:t>
                  </w:r>
                  <w:r>
                    <w:rPr>
                      <w:rFonts w:hint="eastAsia" w:ascii="宋体" w:hAnsi="宋体"/>
                      <w:color w:val="auto"/>
                      <w:szCs w:val="21"/>
                      <w:lang w:val="en-US" w:eastAsia="zh-CN"/>
                    </w:rPr>
                    <w:t>复合板</w:t>
                  </w:r>
                  <w:r>
                    <w:rPr>
                      <w:rFonts w:hint="eastAsia" w:ascii="宋体" w:hAnsi="宋体"/>
                      <w:color w:val="auto"/>
                      <w:szCs w:val="21"/>
                    </w:rPr>
                    <w:t>+防水涂料+辅料。</w:t>
                  </w:r>
                </w:p>
                <w:p w14:paraId="5875CA12">
                  <w:pPr>
                    <w:jc w:val="left"/>
                    <w:rPr>
                      <w:rFonts w:ascii="宋体"/>
                      <w:color w:val="auto"/>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复合板</w:t>
                  </w:r>
                  <w:r>
                    <w:rPr>
                      <w:rFonts w:hint="eastAsia" w:ascii="宋体" w:hAnsi="宋体"/>
                      <w:color w:val="auto"/>
                      <w:szCs w:val="21"/>
                    </w:rPr>
                    <w:t>立体塑形</w:t>
                  </w:r>
                  <w:r>
                    <w:rPr>
                      <w:rFonts w:hint="eastAsia"/>
                      <w:color w:val="auto"/>
                    </w:rPr>
                    <w:t>。外表板面做半立体结构纹理，表面防水涂料。</w:t>
                  </w:r>
                  <w:r>
                    <w:rPr>
                      <w:rFonts w:hint="eastAsia" w:ascii="宋体" w:cs="宋体"/>
                      <w:color w:val="auto"/>
                      <w:szCs w:val="21"/>
                    </w:rPr>
                    <w:t>布景制作过程需按设计图比例尺寸准确制作。</w:t>
                  </w:r>
                </w:p>
                <w:p w14:paraId="226BCD6E">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0437BEBD">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3366">
                  <w:pPr>
                    <w:rPr>
                      <w:rFonts w:hint="eastAsia" w:ascii="宋体" w:hAnsi="宋体" w:cs="宋体"/>
                      <w:color w:val="auto"/>
                      <w:sz w:val="24"/>
                    </w:rPr>
                  </w:pPr>
                  <w:r>
                    <w:rPr>
                      <w:rFonts w:hint="default" w:eastAsia="宋体"/>
                      <w:color w:val="auto"/>
                      <w:lang w:val="en-US" w:eastAsia="zh-CN"/>
                    </w:rPr>
                    <w:drawing>
                      <wp:inline distT="0" distB="0" distL="114300" distR="114300">
                        <wp:extent cx="1075690" cy="1016635"/>
                        <wp:effectExtent l="0" t="0" r="10160" b="12065"/>
                        <wp:docPr id="21" name="图片 11" descr="桌椅一套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descr="桌椅一套 (3)"/>
                                <pic:cNvPicPr>
                                  <a:picLocks noChangeAspect="1"/>
                                </pic:cNvPicPr>
                              </pic:nvPicPr>
                              <pic:blipFill>
                                <a:blip r:embed="rId61"/>
                                <a:stretch>
                                  <a:fillRect/>
                                </a:stretch>
                              </pic:blipFill>
                              <pic:spPr>
                                <a:xfrm>
                                  <a:off x="0" y="0"/>
                                  <a:ext cx="1075690" cy="1016635"/>
                                </a:xfrm>
                                <a:prstGeom prst="rect">
                                  <a:avLst/>
                                </a:prstGeom>
                                <a:noFill/>
                                <a:ln>
                                  <a:noFill/>
                                </a:ln>
                              </pic:spPr>
                            </pic:pic>
                          </a:graphicData>
                        </a:graphic>
                      </wp:inline>
                    </w:drawing>
                  </w:r>
                </w:p>
              </w:tc>
            </w:tr>
            <w:tr w14:paraId="7AEEAF3E">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DE57">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7943">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暗纹横幅景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B4FF">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2F37">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B97C">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3</w:t>
                  </w:r>
                  <w:r>
                    <w:rPr>
                      <w:rStyle w:val="26"/>
                      <w:rFonts w:hint="eastAsia" w:ascii="宋体" w:hAnsi="宋体"/>
                      <w:color w:val="auto"/>
                      <w:szCs w:val="21"/>
                    </w:rPr>
                    <w:t>.</w:t>
                  </w:r>
                  <w:r>
                    <w:rPr>
                      <w:rStyle w:val="26"/>
                      <w:rFonts w:ascii="宋体" w:hAnsi="宋体"/>
                      <w:color w:val="auto"/>
                      <w:szCs w:val="21"/>
                    </w:rPr>
                    <w:t>5</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16</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4DAA460B">
                  <w:pPr>
                    <w:pageBreakBefore w:val="0"/>
                    <w:widowControl w:val="0"/>
                    <w:kinsoku/>
                    <w:wordWrap/>
                    <w:overflowPunct/>
                    <w:topLinePunct w:val="0"/>
                    <w:autoSpaceDE/>
                    <w:autoSpaceDN/>
                    <w:bidi w:val="0"/>
                    <w:adjustRightInd/>
                    <w:snapToGrid/>
                    <w:spacing w:line="400" w:lineRule="exact"/>
                    <w:ind w:left="420" w:hanging="420"/>
                    <w:jc w:val="left"/>
                    <w:textAlignment w:val="auto"/>
                    <w:rPr>
                      <w:rFonts w:ascii="宋体" w:hAnsi="宋体" w:cs="宋体"/>
                      <w:bCs/>
                      <w:color w:val="auto"/>
                      <w:kern w:val="0"/>
                      <w:sz w:val="24"/>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w:t>
                  </w:r>
                  <w:r>
                    <w:rPr>
                      <w:rFonts w:hint="eastAsia" w:ascii="宋体" w:hAnsi="宋体" w:cs="宋体"/>
                      <w:color w:val="auto"/>
                      <w:sz w:val="21"/>
                      <w:szCs w:val="21"/>
                    </w:rPr>
                    <w:t>金属方通+</w:t>
                  </w:r>
                  <w:r>
                    <w:rPr>
                      <w:rFonts w:hint="eastAsia" w:ascii="宋体" w:hAnsi="宋体" w:cs="宋体"/>
                      <w:color w:val="auto"/>
                      <w:sz w:val="21"/>
                      <w:szCs w:val="21"/>
                      <w:lang w:eastAsia="zh-CN"/>
                    </w:rPr>
                    <w:t>遮光布</w:t>
                  </w:r>
                  <w:r>
                    <w:rPr>
                      <w:rFonts w:hint="eastAsia" w:ascii="宋体" w:hAnsi="宋体" w:cs="宋体"/>
                      <w:color w:val="auto"/>
                      <w:sz w:val="21"/>
                      <w:szCs w:val="21"/>
                    </w:rPr>
                    <w:t>+</w:t>
                  </w:r>
                  <w:r>
                    <w:rPr>
                      <w:rFonts w:hint="eastAsia" w:ascii="宋体" w:hAnsi="宋体" w:cs="宋体"/>
                      <w:color w:val="auto"/>
                      <w:sz w:val="21"/>
                      <w:szCs w:val="21"/>
                      <w:lang w:eastAsia="zh-CN"/>
                    </w:rPr>
                    <w:t>彩绘布</w:t>
                  </w:r>
                  <w:r>
                    <w:rPr>
                      <w:rFonts w:hint="eastAsia" w:ascii="宋体" w:hAnsi="宋体" w:cs="宋体"/>
                      <w:color w:val="auto"/>
                      <w:sz w:val="21"/>
                      <w:szCs w:val="21"/>
                    </w:rPr>
                    <w:t>+辅料。</w:t>
                  </w:r>
                </w:p>
                <w:p w14:paraId="34BA74B4">
                  <w:pPr>
                    <w:jc w:val="left"/>
                    <w:rPr>
                      <w:rFonts w:ascii="宋体"/>
                      <w:color w:val="auto"/>
                      <w:szCs w:val="21"/>
                    </w:rPr>
                  </w:pPr>
                  <w:r>
                    <w:rPr>
                      <w:rFonts w:hint="eastAsia"/>
                      <w:color w:val="auto"/>
                    </w:rPr>
                    <w:t>3</w:t>
                  </w:r>
                  <w:r>
                    <w:rPr>
                      <w:color w:val="auto"/>
                    </w:rPr>
                    <w:t>.</w:t>
                  </w:r>
                  <w:r>
                    <w:rPr>
                      <w:rFonts w:hint="eastAsia"/>
                      <w:color w:val="auto"/>
                    </w:rPr>
                    <w:t>工艺要求：</w:t>
                  </w:r>
                  <w:r>
                    <w:rPr>
                      <w:rFonts w:hint="eastAsia"/>
                      <w:color w:val="auto"/>
                      <w:lang w:eastAsia="zh-CN"/>
                    </w:rPr>
                    <w:t>布艺</w:t>
                  </w:r>
                  <w:r>
                    <w:rPr>
                      <w:rFonts w:hint="eastAsia"/>
                      <w:color w:val="auto"/>
                    </w:rPr>
                    <w:t>表面</w:t>
                  </w:r>
                  <w:r>
                    <w:rPr>
                      <w:rFonts w:hint="eastAsia"/>
                      <w:color w:val="auto"/>
                      <w:lang w:eastAsia="zh-CN"/>
                    </w:rPr>
                    <w:t>做暗</w:t>
                  </w:r>
                  <w:r>
                    <w:rPr>
                      <w:rFonts w:hint="eastAsia"/>
                      <w:color w:val="auto"/>
                    </w:rPr>
                    <w:t>纹理</w:t>
                  </w:r>
                  <w:r>
                    <w:rPr>
                      <w:rFonts w:hint="eastAsia"/>
                      <w:color w:val="auto"/>
                      <w:lang w:eastAsia="zh-CN"/>
                    </w:rPr>
                    <w:t>处理</w:t>
                  </w:r>
                  <w:r>
                    <w:rPr>
                      <w:rFonts w:hint="eastAsia"/>
                      <w:color w:val="auto"/>
                    </w:rPr>
                    <w:t>，</w:t>
                  </w:r>
                  <w:r>
                    <w:rPr>
                      <w:rFonts w:hint="eastAsia" w:ascii="宋体" w:hAnsi="宋体" w:cs="宋体"/>
                      <w:color w:val="auto"/>
                      <w:sz w:val="21"/>
                      <w:szCs w:val="21"/>
                    </w:rPr>
                    <w:t>整体能自由</w:t>
                  </w:r>
                  <w:r>
                    <w:rPr>
                      <w:rFonts w:hint="eastAsia" w:ascii="宋体" w:hAnsi="宋体" w:cs="宋体"/>
                      <w:color w:val="auto"/>
                      <w:sz w:val="21"/>
                      <w:szCs w:val="21"/>
                      <w:lang w:eastAsia="zh-CN"/>
                    </w:rPr>
                    <w:t>收卷</w:t>
                  </w:r>
                  <w:r>
                    <w:rPr>
                      <w:rFonts w:hint="eastAsia" w:ascii="宋体" w:hAnsi="宋体" w:cs="宋体"/>
                      <w:color w:val="auto"/>
                      <w:sz w:val="21"/>
                      <w:szCs w:val="21"/>
                    </w:rPr>
                    <w:t>安装。上沿焊接可靠的吊点并配备黑色胶皮安全钢缆绳及安全扣，结构稳定安全。</w:t>
                  </w:r>
                  <w:r>
                    <w:rPr>
                      <w:rFonts w:hint="eastAsia" w:ascii="宋体" w:cs="宋体"/>
                      <w:color w:val="auto"/>
                      <w:szCs w:val="21"/>
                    </w:rPr>
                    <w:t>布景制作过程需按设计图比例尺寸准确制作。</w:t>
                  </w:r>
                </w:p>
                <w:p w14:paraId="637915D5">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3ED36B74">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70D1">
                  <w:pPr>
                    <w:rPr>
                      <w:rFonts w:hint="eastAsia" w:ascii="宋体" w:hAnsi="宋体" w:cs="宋体"/>
                      <w:color w:val="auto"/>
                      <w:sz w:val="24"/>
                    </w:rPr>
                  </w:pPr>
                  <w:r>
                    <w:rPr>
                      <w:rFonts w:hint="eastAsia" w:ascii="宋体" w:hAnsi="宋体" w:eastAsia="宋体"/>
                      <w:color w:val="auto"/>
                      <w:szCs w:val="21"/>
                      <w:lang w:eastAsia="zh-CN"/>
                    </w:rPr>
                    <w:drawing>
                      <wp:inline distT="0" distB="0" distL="114300" distR="114300">
                        <wp:extent cx="1049020" cy="475615"/>
                        <wp:effectExtent l="0" t="0" r="17780" b="635"/>
                        <wp:docPr id="22" name="图片 12" descr="c66921326d60ffca4a518c3e26a73b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descr="c66921326d60ffca4a518c3e26a73b5d"/>
                                <pic:cNvPicPr>
                                  <a:picLocks noChangeAspect="1"/>
                                </pic:cNvPicPr>
                              </pic:nvPicPr>
                              <pic:blipFill>
                                <a:blip r:embed="rId62"/>
                                <a:stretch>
                                  <a:fillRect/>
                                </a:stretch>
                              </pic:blipFill>
                              <pic:spPr>
                                <a:xfrm>
                                  <a:off x="0" y="0"/>
                                  <a:ext cx="1049020" cy="475615"/>
                                </a:xfrm>
                                <a:prstGeom prst="rect">
                                  <a:avLst/>
                                </a:prstGeom>
                                <a:noFill/>
                                <a:ln>
                                  <a:noFill/>
                                </a:ln>
                              </pic:spPr>
                            </pic:pic>
                          </a:graphicData>
                        </a:graphic>
                      </wp:inline>
                    </w:drawing>
                  </w:r>
                </w:p>
              </w:tc>
            </w:tr>
            <w:tr w14:paraId="42BA96C7">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C5BC">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FCB6">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彩绘红梁景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1BA2">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46D4">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26A9">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2</w:t>
                  </w:r>
                  <w:r>
                    <w:rPr>
                      <w:rStyle w:val="26"/>
                      <w:rFonts w:hint="eastAsia" w:ascii="宋体" w:hAnsi="宋体"/>
                      <w:color w:val="auto"/>
                      <w:szCs w:val="21"/>
                    </w:rPr>
                    <w:t>.</w:t>
                  </w:r>
                  <w:r>
                    <w:rPr>
                      <w:rStyle w:val="26"/>
                      <w:rFonts w:ascii="宋体" w:hAnsi="宋体"/>
                      <w:color w:val="auto"/>
                      <w:szCs w:val="21"/>
                    </w:rPr>
                    <w:t>2</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1</w:t>
                  </w:r>
                  <w:r>
                    <w:rPr>
                      <w:rStyle w:val="26"/>
                      <w:rFonts w:ascii="宋体" w:hAnsi="宋体"/>
                      <w:color w:val="auto"/>
                      <w:szCs w:val="21"/>
                    </w:rPr>
                    <w:t>6</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6CC6BD11">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材料及制作：金属方通+防水喷漆+泡沫立体塑形+辅料。</w:t>
                  </w:r>
                </w:p>
                <w:p w14:paraId="03EB0794">
                  <w:pPr>
                    <w:jc w:val="left"/>
                    <w:rPr>
                      <w:rFonts w:ascii="宋体" w:cs="Arial"/>
                      <w:color w:val="auto"/>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表面半立体结构，</w:t>
                  </w:r>
                  <w:r>
                    <w:rPr>
                      <w:rFonts w:hint="eastAsia"/>
                      <w:color w:val="auto"/>
                    </w:rPr>
                    <w:t>整体结构保证结构安全和稳定的基础上能折叠并拆装</w:t>
                  </w:r>
                  <w:r>
                    <w:rPr>
                      <w:rFonts w:hint="eastAsia"/>
                      <w:color w:val="auto"/>
                      <w:lang w:eastAsia="zh-CN"/>
                    </w:rPr>
                    <w:t>，</w:t>
                  </w:r>
                  <w:r>
                    <w:rPr>
                      <w:rFonts w:hint="eastAsia" w:ascii="宋体" w:hAnsi="宋体" w:cs="宋体"/>
                      <w:color w:val="auto"/>
                      <w:sz w:val="21"/>
                      <w:szCs w:val="21"/>
                    </w:rPr>
                    <w:t>上沿焊接可靠的吊点并配备黑色胶皮安全钢缆绳及安全扣，结构稳定安全。</w:t>
                  </w:r>
                  <w:r>
                    <w:rPr>
                      <w:rFonts w:hint="eastAsia" w:ascii="宋体" w:cs="宋体"/>
                      <w:color w:val="auto"/>
                      <w:szCs w:val="21"/>
                    </w:rPr>
                    <w:t>表面做喷涂处理（平整.哑光），布景制作过程需按设计图比例尺寸准确制作。</w:t>
                  </w:r>
                </w:p>
                <w:p w14:paraId="4CC1A8F1">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12EE4340">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129E">
                  <w:pPr>
                    <w:rPr>
                      <w:rFonts w:hint="eastAsia" w:ascii="宋体" w:hAnsi="宋体" w:cs="宋体"/>
                      <w:color w:val="auto"/>
                      <w:sz w:val="24"/>
                    </w:rPr>
                  </w:pPr>
                  <w:r>
                    <w:rPr>
                      <w:rFonts w:hint="default" w:eastAsia="宋体"/>
                      <w:color w:val="auto"/>
                      <w:lang w:val="en-US" w:eastAsia="zh-CN"/>
                    </w:rPr>
                    <w:drawing>
                      <wp:inline distT="0" distB="0" distL="114300" distR="114300">
                        <wp:extent cx="1077595" cy="963295"/>
                        <wp:effectExtent l="0" t="0" r="8255" b="8255"/>
                        <wp:docPr id="23" name="图片 13" descr="红梁挂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descr="红梁挂景"/>
                                <pic:cNvPicPr>
                                  <a:picLocks noChangeAspect="1"/>
                                </pic:cNvPicPr>
                              </pic:nvPicPr>
                              <pic:blipFill>
                                <a:blip r:embed="rId63"/>
                                <a:stretch>
                                  <a:fillRect/>
                                </a:stretch>
                              </pic:blipFill>
                              <pic:spPr>
                                <a:xfrm>
                                  <a:off x="0" y="0"/>
                                  <a:ext cx="1077595" cy="963295"/>
                                </a:xfrm>
                                <a:prstGeom prst="rect">
                                  <a:avLst/>
                                </a:prstGeom>
                                <a:noFill/>
                                <a:ln>
                                  <a:noFill/>
                                </a:ln>
                              </pic:spPr>
                            </pic:pic>
                          </a:graphicData>
                        </a:graphic>
                      </wp:inline>
                    </w:drawing>
                  </w:r>
                </w:p>
              </w:tc>
            </w:tr>
            <w:tr w14:paraId="274F9D34">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EB9B0">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01C2">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半</w:t>
                  </w:r>
                  <w:r>
                    <w:rPr>
                      <w:rFonts w:hint="eastAsia" w:ascii="宋体" w:cs="宋体"/>
                      <w:color w:val="auto"/>
                      <w:szCs w:val="21"/>
                    </w:rPr>
                    <w:t>立体</w:t>
                  </w:r>
                  <w:r>
                    <w:rPr>
                      <w:rFonts w:hint="eastAsia" w:ascii="宋体" w:cs="宋体"/>
                      <w:color w:val="auto"/>
                      <w:szCs w:val="21"/>
                      <w:lang w:eastAsia="zh-CN"/>
                    </w:rPr>
                    <w:t>栏杆（大号）</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19EC">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727F">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E257">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1</w:t>
                  </w:r>
                  <w:r>
                    <w:rPr>
                      <w:rStyle w:val="26"/>
                      <w:rFonts w:hint="eastAsia" w:ascii="宋体" w:hAnsi="宋体"/>
                      <w:color w:val="auto"/>
                      <w:szCs w:val="21"/>
                    </w:rPr>
                    <w:t>.</w:t>
                  </w:r>
                  <w:r>
                    <w:rPr>
                      <w:rStyle w:val="26"/>
                      <w:rFonts w:hint="eastAsia" w:ascii="宋体" w:hAnsi="宋体"/>
                      <w:color w:val="auto"/>
                      <w:szCs w:val="21"/>
                      <w:lang w:val="en-US" w:eastAsia="zh-CN"/>
                    </w:rPr>
                    <w:t>3</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3</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42657C8E">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材料及制作：金属方通+泡沫立体塑形+防水涂料+辅料。</w:t>
                  </w:r>
                </w:p>
                <w:p w14:paraId="5A55B38A">
                  <w:pPr>
                    <w:jc w:val="left"/>
                    <w:rPr>
                      <w:rFonts w:ascii="宋体"/>
                      <w:color w:val="auto"/>
                      <w:szCs w:val="21"/>
                    </w:rPr>
                  </w:pPr>
                  <w:r>
                    <w:rPr>
                      <w:rFonts w:hint="eastAsia"/>
                      <w:color w:val="auto"/>
                    </w:rPr>
                    <w:t>3</w:t>
                  </w:r>
                  <w:r>
                    <w:rPr>
                      <w:color w:val="auto"/>
                    </w:rPr>
                    <w:t>.</w:t>
                  </w:r>
                  <w:r>
                    <w:rPr>
                      <w:rFonts w:hint="eastAsia"/>
                      <w:color w:val="auto"/>
                    </w:rPr>
                    <w:t>工艺要求：金属方通结构焊接，整体结构保证结构安全和稳定的基础上能折叠并拆装</w:t>
                  </w:r>
                  <w:r>
                    <w:rPr>
                      <w:rFonts w:hint="eastAsia"/>
                      <w:color w:val="auto"/>
                      <w:lang w:eastAsia="zh-CN"/>
                    </w:rPr>
                    <w:t>，</w:t>
                  </w:r>
                  <w:r>
                    <w:rPr>
                      <w:rFonts w:hint="eastAsia"/>
                      <w:color w:val="auto"/>
                    </w:rPr>
                    <w:t>外表板面做</w:t>
                  </w:r>
                  <w:r>
                    <w:rPr>
                      <w:rFonts w:hint="eastAsia"/>
                      <w:color w:val="auto"/>
                      <w:lang w:eastAsia="zh-CN"/>
                    </w:rPr>
                    <w:t>木质</w:t>
                  </w:r>
                  <w:r>
                    <w:rPr>
                      <w:rFonts w:hint="eastAsia"/>
                      <w:color w:val="auto"/>
                    </w:rPr>
                    <w:t>纹理，底部有万向轮能自由组合达到表演需求。</w:t>
                  </w:r>
                  <w:r>
                    <w:rPr>
                      <w:rFonts w:hint="eastAsia" w:ascii="宋体" w:cs="宋体"/>
                      <w:color w:val="auto"/>
                      <w:szCs w:val="21"/>
                    </w:rPr>
                    <w:t>布景制作过程需按设计图比例尺寸准确制作。</w:t>
                  </w:r>
                </w:p>
                <w:p w14:paraId="12AFC22D">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1F347EA3">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DC15A">
                  <w:pPr>
                    <w:rPr>
                      <w:rFonts w:hint="eastAsia" w:ascii="宋体" w:hAnsi="宋体" w:cs="宋体"/>
                      <w:color w:val="auto"/>
                      <w:sz w:val="24"/>
                    </w:rPr>
                  </w:pPr>
                  <w:r>
                    <w:rPr>
                      <w:rFonts w:hint="default" w:eastAsia="宋体"/>
                      <w:color w:val="auto"/>
                      <w:lang w:val="en-US" w:eastAsia="zh-CN"/>
                    </w:rPr>
                    <w:drawing>
                      <wp:inline distT="0" distB="0" distL="114300" distR="114300">
                        <wp:extent cx="1036955" cy="745490"/>
                        <wp:effectExtent l="0" t="0" r="10795" b="16510"/>
                        <wp:docPr id="24" name="图片 14" descr="拒马栏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descr="拒马栏 (2)"/>
                                <pic:cNvPicPr>
                                  <a:picLocks noChangeAspect="1"/>
                                </pic:cNvPicPr>
                              </pic:nvPicPr>
                              <pic:blipFill>
                                <a:blip r:embed="rId64"/>
                                <a:stretch>
                                  <a:fillRect/>
                                </a:stretch>
                              </pic:blipFill>
                              <pic:spPr>
                                <a:xfrm>
                                  <a:off x="0" y="0"/>
                                  <a:ext cx="1036955" cy="745490"/>
                                </a:xfrm>
                                <a:prstGeom prst="rect">
                                  <a:avLst/>
                                </a:prstGeom>
                                <a:noFill/>
                                <a:ln>
                                  <a:noFill/>
                                </a:ln>
                              </pic:spPr>
                            </pic:pic>
                          </a:graphicData>
                        </a:graphic>
                      </wp:inline>
                    </w:drawing>
                  </w:r>
                </w:p>
              </w:tc>
            </w:tr>
            <w:tr w14:paraId="21DB3C87">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936F1">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739A">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半</w:t>
                  </w:r>
                  <w:r>
                    <w:rPr>
                      <w:rFonts w:hint="eastAsia" w:ascii="宋体" w:cs="宋体"/>
                      <w:color w:val="auto"/>
                      <w:szCs w:val="21"/>
                    </w:rPr>
                    <w:t>立体</w:t>
                  </w:r>
                  <w:r>
                    <w:rPr>
                      <w:rFonts w:hint="eastAsia" w:ascii="宋体" w:cs="宋体"/>
                      <w:color w:val="auto"/>
                      <w:szCs w:val="21"/>
                      <w:lang w:eastAsia="zh-CN"/>
                    </w:rPr>
                    <w:t>栏杆（小号）</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E005">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BA8B">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CAD0C">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0.8</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4</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2808CB35">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材料及制作：金属方通+泡沫立体塑形+防水涂料+辅料。</w:t>
                  </w:r>
                </w:p>
                <w:p w14:paraId="5491F4FF">
                  <w:pPr>
                    <w:jc w:val="left"/>
                    <w:rPr>
                      <w:rFonts w:ascii="宋体"/>
                      <w:color w:val="auto"/>
                      <w:szCs w:val="21"/>
                    </w:rPr>
                  </w:pPr>
                  <w:r>
                    <w:rPr>
                      <w:rFonts w:hint="eastAsia"/>
                      <w:color w:val="auto"/>
                    </w:rPr>
                    <w:t>3</w:t>
                  </w:r>
                  <w:r>
                    <w:rPr>
                      <w:color w:val="auto"/>
                    </w:rPr>
                    <w:t>.</w:t>
                  </w:r>
                  <w:r>
                    <w:rPr>
                      <w:rFonts w:hint="eastAsia"/>
                      <w:color w:val="auto"/>
                    </w:rPr>
                    <w:t>工艺要求：金属方通结构焊接，整体结构保证结构安全和稳定的基础上能折叠并拆装</w:t>
                  </w:r>
                  <w:r>
                    <w:rPr>
                      <w:rFonts w:hint="eastAsia"/>
                      <w:color w:val="auto"/>
                      <w:lang w:eastAsia="zh-CN"/>
                    </w:rPr>
                    <w:t>，</w:t>
                  </w:r>
                  <w:r>
                    <w:rPr>
                      <w:rFonts w:hint="eastAsia"/>
                      <w:color w:val="auto"/>
                    </w:rPr>
                    <w:t>外表板面做</w:t>
                  </w:r>
                  <w:r>
                    <w:rPr>
                      <w:rFonts w:hint="eastAsia"/>
                      <w:color w:val="auto"/>
                      <w:lang w:eastAsia="zh-CN"/>
                    </w:rPr>
                    <w:t>木质</w:t>
                  </w:r>
                  <w:r>
                    <w:rPr>
                      <w:rFonts w:hint="eastAsia"/>
                      <w:color w:val="auto"/>
                    </w:rPr>
                    <w:t>纹理，底部有万向轮能自由组合达到表演需求。</w:t>
                  </w:r>
                  <w:r>
                    <w:rPr>
                      <w:rFonts w:hint="eastAsia" w:ascii="宋体" w:cs="宋体"/>
                      <w:color w:val="auto"/>
                      <w:szCs w:val="21"/>
                    </w:rPr>
                    <w:t>布景制作过程需按设计图比例尺寸准确制作。</w:t>
                  </w:r>
                </w:p>
                <w:p w14:paraId="47DCE9AC">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74D5FBF1">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2AC9">
                  <w:pPr>
                    <w:rPr>
                      <w:rFonts w:hint="eastAsia" w:ascii="宋体" w:hAnsi="宋体" w:cs="宋体"/>
                      <w:color w:val="auto"/>
                      <w:sz w:val="24"/>
                    </w:rPr>
                  </w:pPr>
                  <w:r>
                    <w:rPr>
                      <w:rFonts w:hint="default" w:eastAsia="宋体"/>
                      <w:color w:val="auto"/>
                      <w:lang w:val="en-US" w:eastAsia="zh-CN"/>
                    </w:rPr>
                    <w:drawing>
                      <wp:inline distT="0" distB="0" distL="114300" distR="114300">
                        <wp:extent cx="1085215" cy="299085"/>
                        <wp:effectExtent l="0" t="0" r="635" b="5715"/>
                        <wp:docPr id="25" name="图片 15" descr="拒马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5" descr="拒马栏"/>
                                <pic:cNvPicPr>
                                  <a:picLocks noChangeAspect="1"/>
                                </pic:cNvPicPr>
                              </pic:nvPicPr>
                              <pic:blipFill>
                                <a:blip r:embed="rId65"/>
                                <a:stretch>
                                  <a:fillRect/>
                                </a:stretch>
                              </pic:blipFill>
                              <pic:spPr>
                                <a:xfrm>
                                  <a:off x="0" y="0"/>
                                  <a:ext cx="1085215" cy="299085"/>
                                </a:xfrm>
                                <a:prstGeom prst="rect">
                                  <a:avLst/>
                                </a:prstGeom>
                                <a:noFill/>
                                <a:ln>
                                  <a:noFill/>
                                </a:ln>
                              </pic:spPr>
                            </pic:pic>
                          </a:graphicData>
                        </a:graphic>
                      </wp:inline>
                    </w:drawing>
                  </w:r>
                </w:p>
              </w:tc>
            </w:tr>
            <w:tr w14:paraId="5E35D235">
              <w:tblPrEx>
                <w:tblCellMar>
                  <w:top w:w="0" w:type="dxa"/>
                  <w:left w:w="108" w:type="dxa"/>
                  <w:bottom w:w="0" w:type="dxa"/>
                  <w:right w:w="108" w:type="dxa"/>
                </w:tblCellMar>
              </w:tblPrEx>
              <w:trPr>
                <w:gridAfter w:val="2"/>
                <w:wAfter w:w="1885" w:type="dxa"/>
                <w:trHeight w:val="705"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73CEE">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16</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33F1">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芦苇景（左、右）</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7DA2">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FF3B">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EA6A2">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0.8</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3</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4E1A55EE">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w:t>
                  </w:r>
                  <w:r>
                    <w:rPr>
                      <w:rFonts w:hint="eastAsia" w:ascii="宋体" w:hAnsi="宋体"/>
                      <w:color w:val="auto"/>
                      <w:szCs w:val="21"/>
                      <w:lang w:eastAsia="zh-CN"/>
                    </w:rPr>
                    <w:t>仿真芦苇</w:t>
                  </w:r>
                  <w:r>
                    <w:rPr>
                      <w:rFonts w:hint="eastAsia" w:ascii="宋体" w:hAnsi="宋体"/>
                      <w:color w:val="auto"/>
                      <w:szCs w:val="21"/>
                    </w:rPr>
                    <w:t>+防水涂料+辅料。</w:t>
                  </w:r>
                </w:p>
                <w:p w14:paraId="5993589E">
                  <w:pPr>
                    <w:jc w:val="left"/>
                    <w:rPr>
                      <w:rFonts w:ascii="宋体"/>
                      <w:color w:val="auto"/>
                      <w:szCs w:val="21"/>
                    </w:rPr>
                  </w:pPr>
                  <w:r>
                    <w:rPr>
                      <w:rFonts w:hint="eastAsia"/>
                      <w:color w:val="auto"/>
                    </w:rPr>
                    <w:t>3</w:t>
                  </w:r>
                  <w:r>
                    <w:rPr>
                      <w:color w:val="auto"/>
                    </w:rPr>
                    <w:t>.</w:t>
                  </w:r>
                  <w:r>
                    <w:rPr>
                      <w:rFonts w:hint="eastAsia"/>
                      <w:color w:val="auto"/>
                    </w:rPr>
                    <w:t>工艺要求：金属方通结构焊接，整体结构保证结构安全和稳定的基础上能折叠并拆装</w:t>
                  </w:r>
                  <w:r>
                    <w:rPr>
                      <w:rFonts w:hint="eastAsia"/>
                      <w:color w:val="auto"/>
                      <w:lang w:eastAsia="zh-CN"/>
                    </w:rPr>
                    <w:t>，</w:t>
                  </w:r>
                  <w:r>
                    <w:rPr>
                      <w:rFonts w:hint="eastAsia"/>
                      <w:color w:val="auto"/>
                    </w:rPr>
                    <w:t>外表</w:t>
                  </w:r>
                  <w:r>
                    <w:rPr>
                      <w:rFonts w:hint="eastAsia"/>
                      <w:color w:val="auto"/>
                      <w:lang w:eastAsia="zh-CN"/>
                    </w:rPr>
                    <w:t>仿真芦苇效果处理</w:t>
                  </w:r>
                  <w:r>
                    <w:rPr>
                      <w:rFonts w:hint="eastAsia"/>
                      <w:color w:val="auto"/>
                    </w:rPr>
                    <w:t>，底部有万向轮能自由组合达到表演需求。</w:t>
                  </w:r>
                  <w:r>
                    <w:rPr>
                      <w:rFonts w:hint="eastAsia" w:ascii="宋体" w:cs="宋体"/>
                      <w:color w:val="auto"/>
                      <w:szCs w:val="21"/>
                    </w:rPr>
                    <w:t>布景制作过程需按设计图比例尺寸准确制作。</w:t>
                  </w:r>
                </w:p>
                <w:p w14:paraId="1DC10E4F">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2BA0E6BB">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FBEE">
                  <w:pPr>
                    <w:pStyle w:val="2"/>
                    <w:rPr>
                      <w:rFonts w:hint="eastAsia"/>
                      <w:color w:val="auto"/>
                    </w:rPr>
                  </w:pPr>
                  <w:r>
                    <w:rPr>
                      <w:rFonts w:hint="default" w:eastAsia="宋体"/>
                      <w:color w:val="auto"/>
                      <w:lang w:val="en-US" w:eastAsia="zh-CN"/>
                    </w:rPr>
                    <w:drawing>
                      <wp:inline distT="0" distB="0" distL="114300" distR="114300">
                        <wp:extent cx="1060450" cy="401955"/>
                        <wp:effectExtent l="0" t="0" r="6350" b="17145"/>
                        <wp:docPr id="26" name="图片 16" descr="芦苇景（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6" descr="芦苇景（右）"/>
                                <pic:cNvPicPr>
                                  <a:picLocks noChangeAspect="1"/>
                                </pic:cNvPicPr>
                              </pic:nvPicPr>
                              <pic:blipFill>
                                <a:blip r:embed="rId66"/>
                                <a:stretch>
                                  <a:fillRect/>
                                </a:stretch>
                              </pic:blipFill>
                              <pic:spPr>
                                <a:xfrm>
                                  <a:off x="0" y="0"/>
                                  <a:ext cx="1060450" cy="401955"/>
                                </a:xfrm>
                                <a:prstGeom prst="rect">
                                  <a:avLst/>
                                </a:prstGeom>
                                <a:noFill/>
                                <a:ln>
                                  <a:noFill/>
                                </a:ln>
                              </pic:spPr>
                            </pic:pic>
                          </a:graphicData>
                        </a:graphic>
                      </wp:inline>
                    </w:drawing>
                  </w:r>
                </w:p>
              </w:tc>
            </w:tr>
            <w:tr w14:paraId="3D90C5FF">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0590">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17</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3476">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中部芦苇景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BC08">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3A14">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17BF">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0.6</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3</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44AA9FFF">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w:t>
                  </w:r>
                  <w:r>
                    <w:rPr>
                      <w:rFonts w:hint="eastAsia" w:ascii="宋体" w:hAnsi="宋体"/>
                      <w:color w:val="auto"/>
                      <w:szCs w:val="21"/>
                      <w:lang w:eastAsia="zh-CN"/>
                    </w:rPr>
                    <w:t>仿真芦苇</w:t>
                  </w:r>
                  <w:r>
                    <w:rPr>
                      <w:rFonts w:hint="eastAsia" w:ascii="宋体" w:hAnsi="宋体"/>
                      <w:color w:val="auto"/>
                      <w:szCs w:val="21"/>
                    </w:rPr>
                    <w:t>+防水涂料+辅料。</w:t>
                  </w:r>
                </w:p>
                <w:p w14:paraId="5EF23F96">
                  <w:pPr>
                    <w:jc w:val="left"/>
                    <w:rPr>
                      <w:rFonts w:ascii="宋体"/>
                      <w:color w:val="auto"/>
                      <w:szCs w:val="21"/>
                    </w:rPr>
                  </w:pPr>
                  <w:r>
                    <w:rPr>
                      <w:rFonts w:hint="eastAsia"/>
                      <w:color w:val="auto"/>
                    </w:rPr>
                    <w:t>3</w:t>
                  </w:r>
                  <w:r>
                    <w:rPr>
                      <w:color w:val="auto"/>
                    </w:rPr>
                    <w:t>.</w:t>
                  </w:r>
                  <w:r>
                    <w:rPr>
                      <w:rFonts w:hint="eastAsia"/>
                      <w:color w:val="auto"/>
                    </w:rPr>
                    <w:t>工艺要求：金属方通结构焊接，整体结构保证结构安全和稳定的基础上能折叠并拆装</w:t>
                  </w:r>
                  <w:r>
                    <w:rPr>
                      <w:rFonts w:hint="eastAsia"/>
                      <w:color w:val="auto"/>
                      <w:lang w:eastAsia="zh-CN"/>
                    </w:rPr>
                    <w:t>，</w:t>
                  </w:r>
                  <w:r>
                    <w:rPr>
                      <w:rFonts w:hint="eastAsia"/>
                      <w:color w:val="auto"/>
                    </w:rPr>
                    <w:t>外表</w:t>
                  </w:r>
                  <w:r>
                    <w:rPr>
                      <w:rFonts w:hint="eastAsia"/>
                      <w:color w:val="auto"/>
                      <w:lang w:eastAsia="zh-CN"/>
                    </w:rPr>
                    <w:t>仿真芦苇效果处理</w:t>
                  </w:r>
                  <w:r>
                    <w:rPr>
                      <w:rFonts w:hint="eastAsia"/>
                      <w:color w:val="auto"/>
                    </w:rPr>
                    <w:t>，底部有万向轮能自由组合达到表演需求。</w:t>
                  </w:r>
                  <w:r>
                    <w:rPr>
                      <w:rFonts w:hint="eastAsia" w:ascii="宋体" w:cs="宋体"/>
                      <w:color w:val="auto"/>
                      <w:szCs w:val="21"/>
                    </w:rPr>
                    <w:t>布景制作过程需按设计图比例尺寸准确制作。</w:t>
                  </w:r>
                </w:p>
                <w:p w14:paraId="13E64554">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1FCA793F">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6CDF7">
                  <w:pPr>
                    <w:rPr>
                      <w:rFonts w:hint="eastAsia" w:ascii="宋体" w:hAnsi="宋体" w:cs="宋体"/>
                      <w:color w:val="auto"/>
                      <w:sz w:val="24"/>
                    </w:rPr>
                  </w:pPr>
                  <w:r>
                    <w:rPr>
                      <w:rFonts w:hint="default" w:eastAsia="宋体"/>
                      <w:color w:val="auto"/>
                      <w:lang w:val="en-US" w:eastAsia="zh-CN"/>
                    </w:rPr>
                    <w:drawing>
                      <wp:inline distT="0" distB="0" distL="114300" distR="114300">
                        <wp:extent cx="1047115" cy="299720"/>
                        <wp:effectExtent l="0" t="0" r="635" b="5080"/>
                        <wp:docPr id="27" name="图片 17" descr="芦苇景（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7" descr="芦苇景（中）"/>
                                <pic:cNvPicPr>
                                  <a:picLocks noChangeAspect="1"/>
                                </pic:cNvPicPr>
                              </pic:nvPicPr>
                              <pic:blipFill>
                                <a:blip r:embed="rId67"/>
                                <a:stretch>
                                  <a:fillRect/>
                                </a:stretch>
                              </pic:blipFill>
                              <pic:spPr>
                                <a:xfrm>
                                  <a:off x="0" y="0"/>
                                  <a:ext cx="1047115" cy="299720"/>
                                </a:xfrm>
                                <a:prstGeom prst="rect">
                                  <a:avLst/>
                                </a:prstGeom>
                                <a:noFill/>
                                <a:ln>
                                  <a:noFill/>
                                </a:ln>
                              </pic:spPr>
                            </pic:pic>
                          </a:graphicData>
                        </a:graphic>
                      </wp:inline>
                    </w:drawing>
                  </w:r>
                </w:p>
              </w:tc>
            </w:tr>
            <w:tr w14:paraId="6A637950">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B9D1">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D1BC">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议事桌（含椅子）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CD4F">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张</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214B">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553F">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0.6</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2</w:t>
                  </w:r>
                  <w:r>
                    <w:rPr>
                      <w:rStyle w:val="26"/>
                      <w:rFonts w:hint="eastAsia" w:ascii="宋体" w:hAnsi="宋体"/>
                      <w:color w:val="auto"/>
                      <w:szCs w:val="21"/>
                    </w:rPr>
                    <w:t>.</w:t>
                  </w:r>
                  <w:r>
                    <w:rPr>
                      <w:rStyle w:val="26"/>
                      <w:rFonts w:hint="eastAsia" w:ascii="宋体" w:hAnsi="宋体"/>
                      <w:color w:val="auto"/>
                      <w:szCs w:val="21"/>
                      <w:lang w:val="en-US" w:eastAsia="zh-CN"/>
                    </w:rPr>
                    <w:t>4</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2ECADBC0">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w:t>
                  </w:r>
                  <w:r>
                    <w:rPr>
                      <w:rFonts w:hint="eastAsia" w:ascii="宋体" w:hAnsi="宋体"/>
                      <w:color w:val="auto"/>
                      <w:szCs w:val="21"/>
                      <w:lang w:val="en-US" w:eastAsia="zh-CN"/>
                    </w:rPr>
                    <w:t>复合板</w:t>
                  </w:r>
                  <w:r>
                    <w:rPr>
                      <w:rFonts w:hint="eastAsia" w:ascii="宋体" w:hAnsi="宋体"/>
                      <w:color w:val="auto"/>
                      <w:szCs w:val="21"/>
                    </w:rPr>
                    <w:t>+防水涂料+辅料。</w:t>
                  </w:r>
                </w:p>
                <w:p w14:paraId="55FFE7E7">
                  <w:pPr>
                    <w:jc w:val="left"/>
                    <w:rPr>
                      <w:rFonts w:ascii="宋体"/>
                      <w:color w:val="auto"/>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复合板</w:t>
                  </w:r>
                  <w:r>
                    <w:rPr>
                      <w:rFonts w:hint="eastAsia" w:ascii="宋体" w:hAnsi="宋体"/>
                      <w:color w:val="auto"/>
                      <w:szCs w:val="21"/>
                    </w:rPr>
                    <w:t>立体塑形</w:t>
                  </w:r>
                  <w:r>
                    <w:rPr>
                      <w:rFonts w:hint="eastAsia"/>
                      <w:color w:val="auto"/>
                    </w:rPr>
                    <w:t>。外表板面做半立体结构纹理，表面防水涂料。</w:t>
                  </w:r>
                  <w:r>
                    <w:rPr>
                      <w:rFonts w:hint="eastAsia" w:ascii="宋体" w:cs="宋体"/>
                      <w:color w:val="auto"/>
                      <w:szCs w:val="21"/>
                    </w:rPr>
                    <w:t>布景制作过程需按设计图比例尺寸准确制作。</w:t>
                  </w:r>
                </w:p>
                <w:p w14:paraId="64D1CB51">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3832AE1A">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B19B">
                  <w:pPr>
                    <w:rPr>
                      <w:rFonts w:hint="eastAsia" w:ascii="宋体" w:hAnsi="宋体" w:cs="宋体"/>
                      <w:color w:val="auto"/>
                      <w:sz w:val="24"/>
                    </w:rPr>
                  </w:pPr>
                  <w:r>
                    <w:rPr>
                      <w:rFonts w:hint="default" w:eastAsia="宋体"/>
                      <w:color w:val="auto"/>
                      <w:lang w:val="en-US" w:eastAsia="zh-CN"/>
                    </w:rPr>
                    <w:drawing>
                      <wp:inline distT="0" distB="0" distL="114300" distR="114300">
                        <wp:extent cx="1186815" cy="565150"/>
                        <wp:effectExtent l="0" t="0" r="13335" b="6350"/>
                        <wp:docPr id="54" name="图片 18" descr="桌椅一套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8" descr="桌椅一套 (1)"/>
                                <pic:cNvPicPr>
                                  <a:picLocks noChangeAspect="1"/>
                                </pic:cNvPicPr>
                              </pic:nvPicPr>
                              <pic:blipFill>
                                <a:blip r:embed="rId68"/>
                                <a:stretch>
                                  <a:fillRect/>
                                </a:stretch>
                              </pic:blipFill>
                              <pic:spPr>
                                <a:xfrm>
                                  <a:off x="0" y="0"/>
                                  <a:ext cx="1186815" cy="565150"/>
                                </a:xfrm>
                                <a:prstGeom prst="rect">
                                  <a:avLst/>
                                </a:prstGeom>
                                <a:noFill/>
                                <a:ln>
                                  <a:noFill/>
                                </a:ln>
                              </pic:spPr>
                            </pic:pic>
                          </a:graphicData>
                        </a:graphic>
                      </wp:inline>
                    </w:drawing>
                  </w:r>
                </w:p>
              </w:tc>
            </w:tr>
            <w:tr w14:paraId="0093A13F">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A6C6">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19</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749C">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暗纹雕花景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977C">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DED4">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DCF3F">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0.65</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8</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13FF8155">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材料及制作：金属方通+防水喷漆+泡沫立体塑形+</w:t>
                  </w:r>
                  <w:r>
                    <w:rPr>
                      <w:rFonts w:hint="eastAsia" w:ascii="宋体" w:hAnsi="宋体"/>
                      <w:color w:val="auto"/>
                      <w:szCs w:val="21"/>
                      <w:lang w:eastAsia="zh-CN"/>
                    </w:rPr>
                    <w:t>遮光布</w:t>
                  </w:r>
                  <w:r>
                    <w:rPr>
                      <w:rFonts w:hint="eastAsia" w:ascii="宋体" w:hAnsi="宋体"/>
                      <w:color w:val="auto"/>
                      <w:szCs w:val="21"/>
                      <w:lang w:val="en-US" w:eastAsia="zh-CN"/>
                    </w:rPr>
                    <w:t>+</w:t>
                  </w:r>
                  <w:r>
                    <w:rPr>
                      <w:rFonts w:hint="eastAsia" w:ascii="宋体" w:hAnsi="宋体"/>
                      <w:color w:val="auto"/>
                      <w:szCs w:val="21"/>
                    </w:rPr>
                    <w:t>辅料。</w:t>
                  </w:r>
                </w:p>
                <w:p w14:paraId="2D1C5157">
                  <w:pPr>
                    <w:jc w:val="left"/>
                    <w:rPr>
                      <w:rFonts w:ascii="宋体" w:cs="Arial"/>
                      <w:color w:val="auto"/>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表面半立体结构，</w:t>
                  </w:r>
                  <w:r>
                    <w:rPr>
                      <w:rFonts w:hint="eastAsia"/>
                      <w:color w:val="auto"/>
                    </w:rPr>
                    <w:t>整体结构保证结构安全和稳定的基础上能折叠并拆装</w:t>
                  </w:r>
                  <w:r>
                    <w:rPr>
                      <w:rFonts w:hint="eastAsia"/>
                      <w:color w:val="auto"/>
                      <w:lang w:eastAsia="zh-CN"/>
                    </w:rPr>
                    <w:t>，</w:t>
                  </w:r>
                  <w:r>
                    <w:rPr>
                      <w:rFonts w:hint="eastAsia" w:ascii="宋体" w:hAnsi="宋体" w:cs="宋体"/>
                      <w:color w:val="auto"/>
                      <w:sz w:val="21"/>
                      <w:szCs w:val="21"/>
                    </w:rPr>
                    <w:t>上沿焊接可靠的吊点并配备黑色胶皮安全钢缆绳及安全扣，结构稳定安全。</w:t>
                  </w:r>
                  <w:r>
                    <w:rPr>
                      <w:rFonts w:hint="eastAsia" w:ascii="宋体" w:cs="宋体"/>
                      <w:color w:val="auto"/>
                      <w:szCs w:val="21"/>
                    </w:rPr>
                    <w:t>表面做喷涂处理（平整.哑光），布景制作过程需按设计图比例尺寸准确制作。</w:t>
                  </w:r>
                </w:p>
                <w:p w14:paraId="478EECFF">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37E831CA">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A7B91">
                  <w:pPr>
                    <w:pStyle w:val="2"/>
                    <w:rPr>
                      <w:rFonts w:hint="eastAsia"/>
                      <w:color w:val="auto"/>
                    </w:rPr>
                  </w:pPr>
                  <w:r>
                    <w:rPr>
                      <w:rFonts w:hint="default" w:eastAsia="宋体"/>
                      <w:color w:val="auto"/>
                      <w:lang w:val="en-US" w:eastAsia="zh-CN"/>
                    </w:rPr>
                    <w:drawing>
                      <wp:inline distT="0" distB="0" distL="114300" distR="114300">
                        <wp:extent cx="1136015" cy="167640"/>
                        <wp:effectExtent l="0" t="0" r="6985" b="3810"/>
                        <wp:docPr id="55" name="图片 19" descr="木雕文挡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9" descr="木雕文挡片"/>
                                <pic:cNvPicPr>
                                  <a:picLocks noChangeAspect="1"/>
                                </pic:cNvPicPr>
                              </pic:nvPicPr>
                              <pic:blipFill>
                                <a:blip r:embed="rId69"/>
                                <a:stretch>
                                  <a:fillRect/>
                                </a:stretch>
                              </pic:blipFill>
                              <pic:spPr>
                                <a:xfrm>
                                  <a:off x="0" y="0"/>
                                  <a:ext cx="1136015" cy="167640"/>
                                </a:xfrm>
                                <a:prstGeom prst="rect">
                                  <a:avLst/>
                                </a:prstGeom>
                                <a:noFill/>
                                <a:ln>
                                  <a:noFill/>
                                </a:ln>
                              </pic:spPr>
                            </pic:pic>
                          </a:graphicData>
                        </a:graphic>
                      </wp:inline>
                    </w:drawing>
                  </w:r>
                </w:p>
              </w:tc>
            </w:tr>
            <w:tr w14:paraId="34995F1A">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BA7F">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8A45">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山水折叠屏风</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0717">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3D5B">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BE50">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2.2</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6</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023F9EA1">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w:t>
                  </w:r>
                  <w:r>
                    <w:rPr>
                      <w:rFonts w:hint="eastAsia" w:ascii="宋体" w:hAnsi="宋体"/>
                      <w:color w:val="auto"/>
                      <w:szCs w:val="21"/>
                      <w:lang w:eastAsia="zh-CN"/>
                    </w:rPr>
                    <w:t>木质结构</w:t>
                  </w:r>
                  <w:r>
                    <w:rPr>
                      <w:rFonts w:hint="eastAsia" w:ascii="宋体" w:hAnsi="宋体"/>
                      <w:color w:val="auto"/>
                      <w:szCs w:val="21"/>
                    </w:rPr>
                    <w:t>+</w:t>
                  </w:r>
                  <w:r>
                    <w:rPr>
                      <w:rFonts w:hint="eastAsia" w:ascii="宋体" w:hAnsi="宋体"/>
                      <w:color w:val="auto"/>
                      <w:szCs w:val="21"/>
                      <w:lang w:eastAsia="zh-CN"/>
                    </w:rPr>
                    <w:t>半透纱</w:t>
                  </w:r>
                  <w:r>
                    <w:rPr>
                      <w:rFonts w:hint="eastAsia" w:ascii="宋体" w:hAnsi="宋体"/>
                      <w:color w:val="auto"/>
                      <w:szCs w:val="21"/>
                    </w:rPr>
                    <w:t>+</w:t>
                  </w:r>
                  <w:r>
                    <w:rPr>
                      <w:rFonts w:hint="eastAsia" w:ascii="宋体" w:hAnsi="宋体"/>
                      <w:color w:val="auto"/>
                      <w:szCs w:val="21"/>
                      <w:lang w:eastAsia="zh-CN"/>
                    </w:rPr>
                    <w:t>彩绘布</w:t>
                  </w:r>
                  <w:r>
                    <w:rPr>
                      <w:rFonts w:hint="eastAsia" w:ascii="宋体" w:hAnsi="宋体"/>
                      <w:color w:val="auto"/>
                      <w:szCs w:val="21"/>
                      <w:lang w:val="en-US" w:eastAsia="zh-CN"/>
                    </w:rPr>
                    <w:t>+</w:t>
                  </w:r>
                  <w:r>
                    <w:rPr>
                      <w:rFonts w:hint="eastAsia" w:ascii="宋体" w:hAnsi="宋体"/>
                      <w:color w:val="auto"/>
                      <w:szCs w:val="21"/>
                    </w:rPr>
                    <w:t>辅料。</w:t>
                  </w:r>
                </w:p>
                <w:p w14:paraId="02593F98">
                  <w:pPr>
                    <w:jc w:val="left"/>
                    <w:rPr>
                      <w:rFonts w:ascii="宋体" w:cs="Arial"/>
                      <w:color w:val="auto"/>
                      <w:szCs w:val="21"/>
                    </w:rPr>
                  </w:pPr>
                  <w:r>
                    <w:rPr>
                      <w:rFonts w:hint="eastAsia"/>
                      <w:color w:val="auto"/>
                    </w:rPr>
                    <w:t>3</w:t>
                  </w:r>
                  <w:r>
                    <w:rPr>
                      <w:color w:val="auto"/>
                    </w:rPr>
                    <w:t>.</w:t>
                  </w:r>
                  <w:r>
                    <w:rPr>
                      <w:rFonts w:hint="eastAsia"/>
                      <w:color w:val="auto"/>
                    </w:rPr>
                    <w:t>工艺要求：</w:t>
                  </w:r>
                  <w:r>
                    <w:rPr>
                      <w:rFonts w:hint="eastAsia"/>
                      <w:color w:val="auto"/>
                      <w:lang w:eastAsia="zh-CN"/>
                    </w:rPr>
                    <w:t>木质结构</w:t>
                  </w:r>
                  <w:r>
                    <w:rPr>
                      <w:rFonts w:hint="eastAsia"/>
                      <w:color w:val="auto"/>
                    </w:rPr>
                    <w:t>，整体结构保证结构安全和稳定的基础上能折叠并拆装</w:t>
                  </w:r>
                  <w:r>
                    <w:rPr>
                      <w:rFonts w:hint="eastAsia"/>
                      <w:color w:val="auto"/>
                      <w:lang w:eastAsia="zh-CN"/>
                    </w:rPr>
                    <w:t>，</w:t>
                  </w:r>
                  <w:r>
                    <w:rPr>
                      <w:rFonts w:hint="eastAsia" w:ascii="宋体" w:hAnsi="宋体" w:cs="宋体"/>
                      <w:color w:val="auto"/>
                      <w:sz w:val="21"/>
                      <w:szCs w:val="21"/>
                    </w:rPr>
                    <w:t>结构稳定安全。</w:t>
                  </w:r>
                  <w:r>
                    <w:rPr>
                      <w:rFonts w:hint="eastAsia" w:ascii="宋体" w:cs="宋体"/>
                      <w:color w:val="auto"/>
                      <w:szCs w:val="21"/>
                    </w:rPr>
                    <w:t>表面</w:t>
                  </w:r>
                  <w:r>
                    <w:rPr>
                      <w:rFonts w:hint="eastAsia" w:ascii="宋体" w:cs="宋体"/>
                      <w:color w:val="auto"/>
                      <w:szCs w:val="21"/>
                      <w:lang w:eastAsia="zh-CN"/>
                    </w:rPr>
                    <w:t>半透处理</w:t>
                  </w:r>
                  <w:r>
                    <w:rPr>
                      <w:rFonts w:hint="eastAsia" w:ascii="宋体" w:cs="宋体"/>
                      <w:color w:val="auto"/>
                      <w:szCs w:val="21"/>
                    </w:rPr>
                    <w:t>，布景制作过程需按设计图比例尺寸准确制作。</w:t>
                  </w:r>
                </w:p>
                <w:p w14:paraId="40CB4331">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2BFBED67">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E168">
                  <w:pPr>
                    <w:pStyle w:val="2"/>
                    <w:rPr>
                      <w:rFonts w:hint="eastAsia"/>
                      <w:color w:val="auto"/>
                    </w:rPr>
                  </w:pPr>
                  <w:r>
                    <w:rPr>
                      <w:rFonts w:hint="default" w:eastAsia="宋体"/>
                      <w:color w:val="auto"/>
                      <w:lang w:val="en-US" w:eastAsia="zh-CN"/>
                    </w:rPr>
                    <w:drawing>
                      <wp:inline distT="0" distB="0" distL="114300" distR="114300">
                        <wp:extent cx="1210310" cy="901065"/>
                        <wp:effectExtent l="0" t="0" r="8890" b="13335"/>
                        <wp:docPr id="56" name="图片 20" descr="屏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0" descr="屏风"/>
                                <pic:cNvPicPr>
                                  <a:picLocks noChangeAspect="1"/>
                                </pic:cNvPicPr>
                              </pic:nvPicPr>
                              <pic:blipFill>
                                <a:blip r:embed="rId70"/>
                                <a:stretch>
                                  <a:fillRect/>
                                </a:stretch>
                              </pic:blipFill>
                              <pic:spPr>
                                <a:xfrm>
                                  <a:off x="0" y="0"/>
                                  <a:ext cx="1210310" cy="901065"/>
                                </a:xfrm>
                                <a:prstGeom prst="rect">
                                  <a:avLst/>
                                </a:prstGeom>
                                <a:noFill/>
                                <a:ln>
                                  <a:noFill/>
                                </a:ln>
                              </pic:spPr>
                            </pic:pic>
                          </a:graphicData>
                        </a:graphic>
                      </wp:inline>
                    </w:drawing>
                  </w:r>
                </w:p>
              </w:tc>
            </w:tr>
            <w:tr w14:paraId="0488B28A">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1D461">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21</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7AA1">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木栏杆</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4766">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CA8E1">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D874">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0</w:t>
                  </w:r>
                  <w:r>
                    <w:rPr>
                      <w:rStyle w:val="26"/>
                      <w:rFonts w:hint="eastAsia" w:ascii="宋体" w:hAnsi="宋体"/>
                      <w:color w:val="auto"/>
                      <w:szCs w:val="21"/>
                    </w:rPr>
                    <w:t>.</w:t>
                  </w:r>
                  <w:r>
                    <w:rPr>
                      <w:rStyle w:val="26"/>
                      <w:rFonts w:hint="eastAsia" w:ascii="宋体" w:hAnsi="宋体"/>
                      <w:color w:val="auto"/>
                      <w:szCs w:val="21"/>
                      <w:lang w:val="en-US" w:eastAsia="zh-CN"/>
                    </w:rPr>
                    <w:t>6</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2.5</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79216AE8">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材料及制作：金属方通+防水喷漆+泡沫立体塑形+辅料。</w:t>
                  </w:r>
                </w:p>
                <w:p w14:paraId="1550C502">
                  <w:pPr>
                    <w:jc w:val="left"/>
                    <w:rPr>
                      <w:rFonts w:ascii="宋体" w:cs="Arial"/>
                      <w:color w:val="auto"/>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表面半立体结构，</w:t>
                  </w:r>
                  <w:r>
                    <w:rPr>
                      <w:rFonts w:hint="eastAsia"/>
                      <w:color w:val="auto"/>
                    </w:rPr>
                    <w:t>整体结构保证结构安全和稳定的基础上能折叠并拆装</w:t>
                  </w:r>
                  <w:r>
                    <w:rPr>
                      <w:rFonts w:hint="eastAsia"/>
                      <w:color w:val="auto"/>
                      <w:lang w:eastAsia="zh-CN"/>
                    </w:rPr>
                    <w:t>，底部安装万象轮便于移动</w:t>
                  </w:r>
                  <w:r>
                    <w:rPr>
                      <w:rFonts w:hint="eastAsia" w:ascii="宋体" w:hAnsi="宋体" w:cs="宋体"/>
                      <w:color w:val="auto"/>
                      <w:sz w:val="21"/>
                      <w:szCs w:val="21"/>
                    </w:rPr>
                    <w:t>，结构稳定安全。</w:t>
                  </w:r>
                  <w:r>
                    <w:rPr>
                      <w:rFonts w:hint="eastAsia" w:ascii="宋体" w:cs="宋体"/>
                      <w:color w:val="auto"/>
                      <w:szCs w:val="21"/>
                    </w:rPr>
                    <w:t>表面做喷涂处理（平整.哑光），布景制作过程需按设计图比例尺寸准确制作。</w:t>
                  </w:r>
                </w:p>
                <w:p w14:paraId="1BE6D3B6">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3F41D027">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99AA">
                  <w:pPr>
                    <w:rPr>
                      <w:rFonts w:hint="eastAsia" w:ascii="宋体" w:hAnsi="宋体" w:cs="宋体"/>
                      <w:color w:val="auto"/>
                      <w:sz w:val="24"/>
                    </w:rPr>
                  </w:pPr>
                  <w:r>
                    <w:rPr>
                      <w:rFonts w:hint="eastAsia" w:eastAsia="宋体"/>
                      <w:color w:val="auto"/>
                      <w:lang w:eastAsia="zh-CN"/>
                    </w:rPr>
                    <w:drawing>
                      <wp:inline distT="0" distB="0" distL="114300" distR="114300">
                        <wp:extent cx="1119505" cy="264795"/>
                        <wp:effectExtent l="0" t="0" r="4445" b="1905"/>
                        <wp:docPr id="57" name="图片 21" descr="木栏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1" descr="木栏杆"/>
                                <pic:cNvPicPr>
                                  <a:picLocks noChangeAspect="1"/>
                                </pic:cNvPicPr>
                              </pic:nvPicPr>
                              <pic:blipFill>
                                <a:blip r:embed="rId71"/>
                                <a:stretch>
                                  <a:fillRect/>
                                </a:stretch>
                              </pic:blipFill>
                              <pic:spPr>
                                <a:xfrm>
                                  <a:off x="0" y="0"/>
                                  <a:ext cx="1119505" cy="264795"/>
                                </a:xfrm>
                                <a:prstGeom prst="rect">
                                  <a:avLst/>
                                </a:prstGeom>
                                <a:noFill/>
                                <a:ln>
                                  <a:noFill/>
                                </a:ln>
                              </pic:spPr>
                            </pic:pic>
                          </a:graphicData>
                        </a:graphic>
                      </wp:inline>
                    </w:drawing>
                  </w:r>
                </w:p>
              </w:tc>
            </w:tr>
            <w:tr w14:paraId="46369CA3">
              <w:tblPrEx>
                <w:tblCellMar>
                  <w:top w:w="0" w:type="dxa"/>
                  <w:left w:w="108" w:type="dxa"/>
                  <w:bottom w:w="0" w:type="dxa"/>
                  <w:right w:w="108" w:type="dxa"/>
                </w:tblCellMar>
              </w:tblPrEx>
              <w:trPr>
                <w:gridAfter w:val="2"/>
                <w:wAfter w:w="1885" w:type="dxa"/>
                <w:trHeight w:val="754"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40D0F">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22</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2E95">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木质结构桥</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65B7">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个</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79A29">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5084">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高</w:t>
                  </w:r>
                  <w:r>
                    <w:rPr>
                      <w:rStyle w:val="26"/>
                      <w:rFonts w:hint="eastAsia" w:ascii="宋体" w:hAnsi="宋体"/>
                      <w:color w:val="auto"/>
                      <w:szCs w:val="21"/>
                      <w:lang w:val="en-US" w:eastAsia="zh-CN"/>
                    </w:rPr>
                    <w:t>2.2</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长</w:t>
                  </w:r>
                  <w:r>
                    <w:rPr>
                      <w:rStyle w:val="26"/>
                      <w:rFonts w:hint="eastAsia" w:ascii="宋体" w:hAnsi="宋体"/>
                      <w:color w:val="auto"/>
                      <w:szCs w:val="21"/>
                      <w:lang w:val="en-US" w:eastAsia="zh-CN"/>
                    </w:rPr>
                    <w:t>4.5</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6D38D730">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材料及制作：金属方通+防水喷漆+泡沫立体塑形+辅料。</w:t>
                  </w:r>
                </w:p>
                <w:p w14:paraId="547EC134">
                  <w:pPr>
                    <w:jc w:val="left"/>
                    <w:rPr>
                      <w:rFonts w:ascii="宋体" w:cs="Arial"/>
                      <w:color w:val="auto"/>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表面半立体结构，</w:t>
                  </w:r>
                  <w:r>
                    <w:rPr>
                      <w:rFonts w:hint="eastAsia"/>
                      <w:color w:val="auto"/>
                    </w:rPr>
                    <w:t>整体结构保证结构安全和稳定的基础上能折叠并拆装</w:t>
                  </w:r>
                  <w:r>
                    <w:rPr>
                      <w:rFonts w:hint="eastAsia"/>
                      <w:color w:val="auto"/>
                      <w:lang w:eastAsia="zh-CN"/>
                    </w:rPr>
                    <w:t>，底部安装万象轮便于移动</w:t>
                  </w:r>
                  <w:r>
                    <w:rPr>
                      <w:rFonts w:hint="eastAsia" w:ascii="宋体" w:hAnsi="宋体" w:cs="宋体"/>
                      <w:color w:val="auto"/>
                      <w:sz w:val="21"/>
                      <w:szCs w:val="21"/>
                    </w:rPr>
                    <w:t>，结构稳定安全。</w:t>
                  </w:r>
                  <w:r>
                    <w:rPr>
                      <w:rFonts w:hint="eastAsia" w:ascii="宋体" w:cs="宋体"/>
                      <w:color w:val="auto"/>
                      <w:szCs w:val="21"/>
                    </w:rPr>
                    <w:t>表面做喷涂处理（平整.哑光），布景制作过程需按设计图比例尺寸准确制作。</w:t>
                  </w:r>
                </w:p>
                <w:p w14:paraId="4BAB89B5">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387C497F">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6AA5">
                  <w:pPr>
                    <w:rPr>
                      <w:rFonts w:hint="eastAsia" w:ascii="宋体" w:hAnsi="宋体" w:cs="宋体"/>
                      <w:color w:val="auto"/>
                      <w:sz w:val="24"/>
                    </w:rPr>
                  </w:pPr>
                  <w:r>
                    <w:rPr>
                      <w:rFonts w:hint="eastAsia" w:eastAsia="宋体"/>
                      <w:color w:val="auto"/>
                      <w:lang w:eastAsia="zh-CN"/>
                    </w:rPr>
                    <w:drawing>
                      <wp:inline distT="0" distB="0" distL="114300" distR="114300">
                        <wp:extent cx="1104265" cy="355600"/>
                        <wp:effectExtent l="0" t="0" r="635" b="6350"/>
                        <wp:docPr id="59" name="图片 23" descr="木桥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3" descr="木桥景"/>
                                <pic:cNvPicPr>
                                  <a:picLocks noChangeAspect="1"/>
                                </pic:cNvPicPr>
                              </pic:nvPicPr>
                              <pic:blipFill>
                                <a:blip r:embed="rId72"/>
                                <a:stretch>
                                  <a:fillRect/>
                                </a:stretch>
                              </pic:blipFill>
                              <pic:spPr>
                                <a:xfrm>
                                  <a:off x="0" y="0"/>
                                  <a:ext cx="1104265" cy="355600"/>
                                </a:xfrm>
                                <a:prstGeom prst="rect">
                                  <a:avLst/>
                                </a:prstGeom>
                                <a:noFill/>
                                <a:ln>
                                  <a:noFill/>
                                </a:ln>
                              </pic:spPr>
                            </pic:pic>
                          </a:graphicData>
                        </a:graphic>
                      </wp:inline>
                    </w:drawing>
                  </w:r>
                </w:p>
              </w:tc>
            </w:tr>
            <w:tr w14:paraId="2415C239">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43B5">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23</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5859">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拼色边幕布</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567B">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6B7C">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4FD96">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7</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3.5</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142011EC">
                  <w:pPr>
                    <w:pageBreakBefore w:val="0"/>
                    <w:widowControl w:val="0"/>
                    <w:kinsoku/>
                    <w:wordWrap/>
                    <w:overflowPunct/>
                    <w:topLinePunct w:val="0"/>
                    <w:autoSpaceDE/>
                    <w:autoSpaceDN/>
                    <w:bidi w:val="0"/>
                    <w:adjustRightInd/>
                    <w:snapToGrid/>
                    <w:spacing w:line="400" w:lineRule="exact"/>
                    <w:ind w:left="420" w:hanging="420"/>
                    <w:jc w:val="left"/>
                    <w:textAlignment w:val="auto"/>
                    <w:rPr>
                      <w:rFonts w:ascii="宋体" w:hAnsi="宋体" w:cs="宋体"/>
                      <w:bCs/>
                      <w:color w:val="auto"/>
                      <w:kern w:val="0"/>
                      <w:sz w:val="24"/>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w:t>
                  </w:r>
                  <w:r>
                    <w:rPr>
                      <w:rFonts w:hint="eastAsia" w:ascii="宋体" w:hAnsi="宋体" w:cs="宋体"/>
                      <w:color w:val="auto"/>
                      <w:sz w:val="21"/>
                      <w:szCs w:val="21"/>
                    </w:rPr>
                    <w:t>金属方通+</w:t>
                  </w:r>
                  <w:r>
                    <w:rPr>
                      <w:rFonts w:hint="eastAsia" w:ascii="宋体" w:hAnsi="宋体" w:cs="宋体"/>
                      <w:color w:val="auto"/>
                      <w:sz w:val="21"/>
                      <w:szCs w:val="21"/>
                      <w:lang w:eastAsia="zh-CN"/>
                    </w:rPr>
                    <w:t>暗纹绒</w:t>
                  </w:r>
                  <w:r>
                    <w:rPr>
                      <w:rFonts w:hint="eastAsia" w:ascii="宋体" w:hAnsi="宋体" w:cs="宋体"/>
                      <w:color w:val="auto"/>
                      <w:sz w:val="21"/>
                      <w:szCs w:val="21"/>
                    </w:rPr>
                    <w:t>+辅料。</w:t>
                  </w:r>
                </w:p>
                <w:p w14:paraId="09C3D267">
                  <w:pPr>
                    <w:jc w:val="left"/>
                    <w:rPr>
                      <w:rFonts w:ascii="宋体"/>
                      <w:color w:val="auto"/>
                      <w:szCs w:val="21"/>
                    </w:rPr>
                  </w:pPr>
                  <w:r>
                    <w:rPr>
                      <w:rFonts w:hint="eastAsia"/>
                      <w:color w:val="auto"/>
                    </w:rPr>
                    <w:t>3</w:t>
                  </w:r>
                  <w:r>
                    <w:rPr>
                      <w:color w:val="auto"/>
                    </w:rPr>
                    <w:t>.</w:t>
                  </w:r>
                  <w:r>
                    <w:rPr>
                      <w:rFonts w:hint="eastAsia"/>
                      <w:color w:val="auto"/>
                    </w:rPr>
                    <w:t>工艺要求：</w:t>
                  </w:r>
                  <w:r>
                    <w:rPr>
                      <w:rFonts w:hint="eastAsia"/>
                      <w:color w:val="auto"/>
                      <w:lang w:eastAsia="zh-CN"/>
                    </w:rPr>
                    <w:t>布艺</w:t>
                  </w:r>
                  <w:r>
                    <w:rPr>
                      <w:rFonts w:hint="eastAsia"/>
                      <w:color w:val="auto"/>
                    </w:rPr>
                    <w:t>表面</w:t>
                  </w:r>
                  <w:r>
                    <w:rPr>
                      <w:rFonts w:hint="eastAsia"/>
                      <w:color w:val="auto"/>
                      <w:lang w:eastAsia="zh-CN"/>
                    </w:rPr>
                    <w:t>做暗</w:t>
                  </w:r>
                  <w:r>
                    <w:rPr>
                      <w:rFonts w:hint="eastAsia"/>
                      <w:color w:val="auto"/>
                    </w:rPr>
                    <w:t>纹理</w:t>
                  </w:r>
                  <w:r>
                    <w:rPr>
                      <w:rFonts w:hint="eastAsia"/>
                      <w:color w:val="auto"/>
                      <w:lang w:eastAsia="zh-CN"/>
                    </w:rPr>
                    <w:t>处理</w:t>
                  </w:r>
                  <w:r>
                    <w:rPr>
                      <w:rFonts w:hint="eastAsia"/>
                      <w:color w:val="auto"/>
                    </w:rPr>
                    <w:t>，</w:t>
                  </w:r>
                  <w:r>
                    <w:rPr>
                      <w:rFonts w:hint="eastAsia" w:ascii="宋体" w:hAnsi="宋体" w:cs="宋体"/>
                      <w:color w:val="auto"/>
                      <w:sz w:val="21"/>
                      <w:szCs w:val="21"/>
                    </w:rPr>
                    <w:t>整体能自由</w:t>
                  </w:r>
                  <w:r>
                    <w:rPr>
                      <w:rFonts w:hint="eastAsia" w:ascii="宋体" w:hAnsi="宋体" w:cs="宋体"/>
                      <w:color w:val="auto"/>
                      <w:sz w:val="21"/>
                      <w:szCs w:val="21"/>
                      <w:lang w:eastAsia="zh-CN"/>
                    </w:rPr>
                    <w:t>收卷</w:t>
                  </w:r>
                  <w:r>
                    <w:rPr>
                      <w:rFonts w:hint="eastAsia" w:ascii="宋体" w:hAnsi="宋体" w:cs="宋体"/>
                      <w:color w:val="auto"/>
                      <w:sz w:val="21"/>
                      <w:szCs w:val="21"/>
                    </w:rPr>
                    <w:t>安装。上沿焊接可靠的吊点并配备黑色胶皮安全钢缆绳及安全扣，结构稳定安全。</w:t>
                  </w:r>
                  <w:r>
                    <w:rPr>
                      <w:rFonts w:hint="eastAsia" w:ascii="宋体" w:cs="宋体"/>
                      <w:color w:val="auto"/>
                      <w:szCs w:val="21"/>
                    </w:rPr>
                    <w:t>布景制作过程需按设计图比例尺寸准确制作。</w:t>
                  </w:r>
                </w:p>
                <w:p w14:paraId="59F24C6F">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7EA11DAB">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BAF0">
                  <w:pPr>
                    <w:rPr>
                      <w:rFonts w:hint="eastAsia" w:ascii="宋体" w:hAnsi="宋体" w:cs="宋体"/>
                      <w:color w:val="auto"/>
                      <w:sz w:val="24"/>
                    </w:rPr>
                  </w:pPr>
                  <w:r>
                    <w:rPr>
                      <w:rFonts w:hint="eastAsia" w:eastAsia="宋体"/>
                      <w:color w:val="auto"/>
                      <w:lang w:eastAsia="zh-CN"/>
                    </w:rPr>
                    <w:drawing>
                      <wp:inline distT="0" distB="0" distL="114300" distR="114300">
                        <wp:extent cx="893445" cy="3244850"/>
                        <wp:effectExtent l="0" t="0" r="1905" b="12700"/>
                        <wp:docPr id="60" name="图片 24" descr="ab8a57e8cf949ba1974426ea995120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4" descr="ab8a57e8cf949ba1974426ea9951207d"/>
                                <pic:cNvPicPr>
                                  <a:picLocks noChangeAspect="1"/>
                                </pic:cNvPicPr>
                              </pic:nvPicPr>
                              <pic:blipFill>
                                <a:blip r:embed="rId73"/>
                                <a:stretch>
                                  <a:fillRect/>
                                </a:stretch>
                              </pic:blipFill>
                              <pic:spPr>
                                <a:xfrm flipH="1">
                                  <a:off x="0" y="0"/>
                                  <a:ext cx="893445" cy="3244850"/>
                                </a:xfrm>
                                <a:prstGeom prst="rect">
                                  <a:avLst/>
                                </a:prstGeom>
                                <a:noFill/>
                                <a:ln>
                                  <a:noFill/>
                                </a:ln>
                              </pic:spPr>
                            </pic:pic>
                          </a:graphicData>
                        </a:graphic>
                      </wp:inline>
                    </w:drawing>
                  </w:r>
                </w:p>
              </w:tc>
            </w:tr>
            <w:tr w14:paraId="40003BD0">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DADBF">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24</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7164">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拼色沿幕布</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5F6D">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C3C3">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269F">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7</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3.5</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333461DE">
                  <w:pPr>
                    <w:pageBreakBefore w:val="0"/>
                    <w:widowControl w:val="0"/>
                    <w:kinsoku/>
                    <w:wordWrap/>
                    <w:overflowPunct/>
                    <w:topLinePunct w:val="0"/>
                    <w:autoSpaceDE/>
                    <w:autoSpaceDN/>
                    <w:bidi w:val="0"/>
                    <w:adjustRightInd/>
                    <w:snapToGrid/>
                    <w:spacing w:line="400" w:lineRule="exact"/>
                    <w:ind w:left="420" w:hanging="420"/>
                    <w:jc w:val="left"/>
                    <w:textAlignment w:val="auto"/>
                    <w:rPr>
                      <w:rFonts w:ascii="宋体" w:hAnsi="宋体" w:cs="宋体"/>
                      <w:bCs/>
                      <w:color w:val="auto"/>
                      <w:kern w:val="0"/>
                      <w:sz w:val="24"/>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w:t>
                  </w:r>
                  <w:r>
                    <w:rPr>
                      <w:rFonts w:hint="eastAsia" w:ascii="宋体" w:hAnsi="宋体" w:cs="宋体"/>
                      <w:color w:val="auto"/>
                      <w:sz w:val="21"/>
                      <w:szCs w:val="21"/>
                    </w:rPr>
                    <w:t>金属方通+</w:t>
                  </w:r>
                  <w:r>
                    <w:rPr>
                      <w:rFonts w:hint="eastAsia" w:ascii="宋体" w:hAnsi="宋体" w:cs="宋体"/>
                      <w:color w:val="auto"/>
                      <w:sz w:val="21"/>
                      <w:szCs w:val="21"/>
                      <w:lang w:eastAsia="zh-CN"/>
                    </w:rPr>
                    <w:t>暗纹绒</w:t>
                  </w:r>
                  <w:r>
                    <w:rPr>
                      <w:rFonts w:hint="eastAsia" w:ascii="宋体" w:hAnsi="宋体" w:cs="宋体"/>
                      <w:color w:val="auto"/>
                      <w:sz w:val="21"/>
                      <w:szCs w:val="21"/>
                    </w:rPr>
                    <w:t>+辅料。</w:t>
                  </w:r>
                </w:p>
                <w:p w14:paraId="2FF8C33C">
                  <w:pPr>
                    <w:jc w:val="left"/>
                    <w:rPr>
                      <w:rFonts w:ascii="宋体"/>
                      <w:color w:val="auto"/>
                      <w:szCs w:val="21"/>
                    </w:rPr>
                  </w:pPr>
                  <w:r>
                    <w:rPr>
                      <w:rFonts w:hint="eastAsia"/>
                      <w:color w:val="auto"/>
                    </w:rPr>
                    <w:t>3</w:t>
                  </w:r>
                  <w:r>
                    <w:rPr>
                      <w:color w:val="auto"/>
                    </w:rPr>
                    <w:t>.</w:t>
                  </w:r>
                  <w:r>
                    <w:rPr>
                      <w:rFonts w:hint="eastAsia"/>
                      <w:color w:val="auto"/>
                    </w:rPr>
                    <w:t>工艺要求：</w:t>
                  </w:r>
                  <w:r>
                    <w:rPr>
                      <w:rFonts w:hint="eastAsia"/>
                      <w:color w:val="auto"/>
                      <w:lang w:eastAsia="zh-CN"/>
                    </w:rPr>
                    <w:t>布艺</w:t>
                  </w:r>
                  <w:r>
                    <w:rPr>
                      <w:rFonts w:hint="eastAsia"/>
                      <w:color w:val="auto"/>
                    </w:rPr>
                    <w:t>表面</w:t>
                  </w:r>
                  <w:r>
                    <w:rPr>
                      <w:rFonts w:hint="eastAsia"/>
                      <w:color w:val="auto"/>
                      <w:lang w:eastAsia="zh-CN"/>
                    </w:rPr>
                    <w:t>做暗</w:t>
                  </w:r>
                  <w:r>
                    <w:rPr>
                      <w:rFonts w:hint="eastAsia"/>
                      <w:color w:val="auto"/>
                    </w:rPr>
                    <w:t>纹理</w:t>
                  </w:r>
                  <w:r>
                    <w:rPr>
                      <w:rFonts w:hint="eastAsia"/>
                      <w:color w:val="auto"/>
                      <w:lang w:eastAsia="zh-CN"/>
                    </w:rPr>
                    <w:t>处理</w:t>
                  </w:r>
                  <w:r>
                    <w:rPr>
                      <w:rFonts w:hint="eastAsia"/>
                      <w:color w:val="auto"/>
                    </w:rPr>
                    <w:t>，</w:t>
                  </w:r>
                  <w:r>
                    <w:rPr>
                      <w:rFonts w:hint="eastAsia" w:ascii="宋体" w:hAnsi="宋体" w:cs="宋体"/>
                      <w:color w:val="auto"/>
                      <w:sz w:val="21"/>
                      <w:szCs w:val="21"/>
                    </w:rPr>
                    <w:t>整体能自由</w:t>
                  </w:r>
                  <w:r>
                    <w:rPr>
                      <w:rFonts w:hint="eastAsia" w:ascii="宋体" w:hAnsi="宋体" w:cs="宋体"/>
                      <w:color w:val="auto"/>
                      <w:sz w:val="21"/>
                      <w:szCs w:val="21"/>
                      <w:lang w:eastAsia="zh-CN"/>
                    </w:rPr>
                    <w:t>收卷</w:t>
                  </w:r>
                  <w:r>
                    <w:rPr>
                      <w:rFonts w:hint="eastAsia" w:ascii="宋体" w:hAnsi="宋体" w:cs="宋体"/>
                      <w:color w:val="auto"/>
                      <w:sz w:val="21"/>
                      <w:szCs w:val="21"/>
                    </w:rPr>
                    <w:t>安装。上沿焊接可靠的吊点并配备黑色胶皮安全钢缆绳及安全扣，结构稳定安全。</w:t>
                  </w:r>
                  <w:r>
                    <w:rPr>
                      <w:rFonts w:hint="eastAsia" w:ascii="宋体" w:cs="宋体"/>
                      <w:color w:val="auto"/>
                      <w:szCs w:val="21"/>
                    </w:rPr>
                    <w:t>布景制作过程需按设计图比例尺寸准确制作。</w:t>
                  </w:r>
                </w:p>
                <w:p w14:paraId="345AFF08">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6761AAEB">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839F">
                  <w:pPr>
                    <w:pStyle w:val="2"/>
                    <w:rPr>
                      <w:rFonts w:hint="eastAsia"/>
                      <w:color w:val="auto"/>
                    </w:rPr>
                  </w:pPr>
                  <w:r>
                    <w:rPr>
                      <w:rFonts w:hint="eastAsia" w:eastAsia="宋体"/>
                      <w:color w:val="auto"/>
                      <w:lang w:eastAsia="zh-CN"/>
                    </w:rPr>
                    <w:drawing>
                      <wp:inline distT="0" distB="0" distL="114300" distR="114300">
                        <wp:extent cx="989330" cy="104775"/>
                        <wp:effectExtent l="0" t="0" r="1270" b="9525"/>
                        <wp:docPr id="61" name="图片 25" descr="6af0f8b8b5d2868c87876f157e369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5" descr="6af0f8b8b5d2868c87876f157e369304"/>
                                <pic:cNvPicPr>
                                  <a:picLocks noChangeAspect="1"/>
                                </pic:cNvPicPr>
                              </pic:nvPicPr>
                              <pic:blipFill>
                                <a:blip r:embed="rId74"/>
                                <a:stretch>
                                  <a:fillRect/>
                                </a:stretch>
                              </pic:blipFill>
                              <pic:spPr>
                                <a:xfrm>
                                  <a:off x="0" y="0"/>
                                  <a:ext cx="989330" cy="104775"/>
                                </a:xfrm>
                                <a:prstGeom prst="rect">
                                  <a:avLst/>
                                </a:prstGeom>
                                <a:noFill/>
                                <a:ln>
                                  <a:noFill/>
                                </a:ln>
                              </pic:spPr>
                            </pic:pic>
                          </a:graphicData>
                        </a:graphic>
                      </wp:inline>
                    </w:drawing>
                  </w:r>
                </w:p>
              </w:tc>
            </w:tr>
            <w:tr w14:paraId="6775AB95">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08B6">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016C4">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蓝色边幕布</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E8C0">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96FB">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7E67">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7</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3.5</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198EB75D">
                  <w:pPr>
                    <w:pageBreakBefore w:val="0"/>
                    <w:widowControl w:val="0"/>
                    <w:kinsoku/>
                    <w:wordWrap/>
                    <w:overflowPunct/>
                    <w:topLinePunct w:val="0"/>
                    <w:autoSpaceDE/>
                    <w:autoSpaceDN/>
                    <w:bidi w:val="0"/>
                    <w:adjustRightInd/>
                    <w:snapToGrid/>
                    <w:spacing w:line="400" w:lineRule="exact"/>
                    <w:ind w:left="420" w:hanging="420"/>
                    <w:jc w:val="left"/>
                    <w:textAlignment w:val="auto"/>
                    <w:rPr>
                      <w:rFonts w:ascii="宋体" w:hAnsi="宋体" w:cs="宋体"/>
                      <w:bCs/>
                      <w:color w:val="auto"/>
                      <w:kern w:val="0"/>
                      <w:sz w:val="24"/>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w:t>
                  </w:r>
                  <w:r>
                    <w:rPr>
                      <w:rFonts w:hint="eastAsia" w:ascii="宋体" w:hAnsi="宋体" w:cs="宋体"/>
                      <w:color w:val="auto"/>
                      <w:sz w:val="21"/>
                      <w:szCs w:val="21"/>
                    </w:rPr>
                    <w:t>金属方通+</w:t>
                  </w:r>
                  <w:r>
                    <w:rPr>
                      <w:rFonts w:hint="eastAsia" w:ascii="宋体" w:hAnsi="宋体" w:cs="宋体"/>
                      <w:color w:val="auto"/>
                      <w:sz w:val="21"/>
                      <w:szCs w:val="21"/>
                      <w:lang w:eastAsia="zh-CN"/>
                    </w:rPr>
                    <w:t>蓝色绒布</w:t>
                  </w:r>
                  <w:r>
                    <w:rPr>
                      <w:rFonts w:hint="eastAsia" w:ascii="宋体" w:hAnsi="宋体" w:cs="宋体"/>
                      <w:color w:val="auto"/>
                      <w:sz w:val="21"/>
                      <w:szCs w:val="21"/>
                    </w:rPr>
                    <w:t>+辅料。</w:t>
                  </w:r>
                </w:p>
                <w:p w14:paraId="2304CCD7">
                  <w:pPr>
                    <w:jc w:val="left"/>
                    <w:rPr>
                      <w:rFonts w:ascii="宋体"/>
                      <w:color w:val="auto"/>
                      <w:szCs w:val="21"/>
                    </w:rPr>
                  </w:pPr>
                  <w:r>
                    <w:rPr>
                      <w:rFonts w:hint="eastAsia"/>
                      <w:color w:val="auto"/>
                    </w:rPr>
                    <w:t>3</w:t>
                  </w:r>
                  <w:r>
                    <w:rPr>
                      <w:color w:val="auto"/>
                    </w:rPr>
                    <w:t>.</w:t>
                  </w:r>
                  <w:r>
                    <w:rPr>
                      <w:rFonts w:hint="eastAsia"/>
                      <w:color w:val="auto"/>
                    </w:rPr>
                    <w:t>工艺要求：</w:t>
                  </w:r>
                  <w:r>
                    <w:rPr>
                      <w:rFonts w:hint="eastAsia"/>
                      <w:color w:val="auto"/>
                      <w:lang w:eastAsia="zh-CN"/>
                    </w:rPr>
                    <w:t>布艺</w:t>
                  </w:r>
                  <w:r>
                    <w:rPr>
                      <w:rFonts w:hint="eastAsia"/>
                      <w:color w:val="auto"/>
                    </w:rPr>
                    <w:t>表面</w:t>
                  </w:r>
                  <w:r>
                    <w:rPr>
                      <w:rFonts w:hint="eastAsia"/>
                      <w:color w:val="auto"/>
                      <w:lang w:eastAsia="zh-CN"/>
                    </w:rPr>
                    <w:t>做暗</w:t>
                  </w:r>
                  <w:r>
                    <w:rPr>
                      <w:rFonts w:hint="eastAsia"/>
                      <w:color w:val="auto"/>
                    </w:rPr>
                    <w:t>纹理</w:t>
                  </w:r>
                  <w:r>
                    <w:rPr>
                      <w:rFonts w:hint="eastAsia"/>
                      <w:color w:val="auto"/>
                      <w:lang w:eastAsia="zh-CN"/>
                    </w:rPr>
                    <w:t>处理</w:t>
                  </w:r>
                  <w:r>
                    <w:rPr>
                      <w:rFonts w:hint="eastAsia"/>
                      <w:color w:val="auto"/>
                    </w:rPr>
                    <w:t>，</w:t>
                  </w:r>
                  <w:r>
                    <w:rPr>
                      <w:rFonts w:hint="eastAsia" w:ascii="宋体" w:hAnsi="宋体" w:cs="宋体"/>
                      <w:color w:val="auto"/>
                      <w:sz w:val="21"/>
                      <w:szCs w:val="21"/>
                    </w:rPr>
                    <w:t>整体能自由</w:t>
                  </w:r>
                  <w:r>
                    <w:rPr>
                      <w:rFonts w:hint="eastAsia" w:ascii="宋体" w:hAnsi="宋体" w:cs="宋体"/>
                      <w:color w:val="auto"/>
                      <w:sz w:val="21"/>
                      <w:szCs w:val="21"/>
                      <w:lang w:eastAsia="zh-CN"/>
                    </w:rPr>
                    <w:t>收卷</w:t>
                  </w:r>
                  <w:r>
                    <w:rPr>
                      <w:rFonts w:hint="eastAsia" w:ascii="宋体" w:hAnsi="宋体" w:cs="宋体"/>
                      <w:color w:val="auto"/>
                      <w:sz w:val="21"/>
                      <w:szCs w:val="21"/>
                    </w:rPr>
                    <w:t>安装。上沿焊接可靠的吊点并配备黑色胶皮安全钢缆绳及安全扣，结构稳定安全。</w:t>
                  </w:r>
                  <w:r>
                    <w:rPr>
                      <w:rFonts w:hint="eastAsia" w:ascii="宋体" w:cs="宋体"/>
                      <w:color w:val="auto"/>
                      <w:szCs w:val="21"/>
                    </w:rPr>
                    <w:t>布景制作过程需按设计图比例尺寸准确制作。</w:t>
                  </w:r>
                </w:p>
                <w:p w14:paraId="59E9C67C">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276BAEE8">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AFCD">
                  <w:pPr>
                    <w:rPr>
                      <w:rFonts w:hint="eastAsia" w:ascii="宋体" w:hAnsi="宋体" w:cs="宋体"/>
                      <w:color w:val="auto"/>
                      <w:sz w:val="24"/>
                    </w:rPr>
                  </w:pPr>
                  <w:r>
                    <w:rPr>
                      <w:rFonts w:hint="eastAsia" w:eastAsia="宋体"/>
                      <w:color w:val="auto"/>
                      <w:lang w:eastAsia="zh-CN"/>
                    </w:rPr>
                    <w:drawing>
                      <wp:inline distT="0" distB="0" distL="114300" distR="114300">
                        <wp:extent cx="1143000" cy="1494790"/>
                        <wp:effectExtent l="0" t="0" r="0" b="10160"/>
                        <wp:docPr id="62" name="图片 26" descr="拼色帐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6" descr="拼色帐幔"/>
                                <pic:cNvPicPr>
                                  <a:picLocks noChangeAspect="1"/>
                                </pic:cNvPicPr>
                              </pic:nvPicPr>
                              <pic:blipFill>
                                <a:blip r:embed="rId75"/>
                                <a:stretch>
                                  <a:fillRect/>
                                </a:stretch>
                              </pic:blipFill>
                              <pic:spPr>
                                <a:xfrm>
                                  <a:off x="0" y="0"/>
                                  <a:ext cx="1143000" cy="1494790"/>
                                </a:xfrm>
                                <a:prstGeom prst="rect">
                                  <a:avLst/>
                                </a:prstGeom>
                                <a:noFill/>
                                <a:ln>
                                  <a:noFill/>
                                </a:ln>
                              </pic:spPr>
                            </pic:pic>
                          </a:graphicData>
                        </a:graphic>
                      </wp:inline>
                    </w:drawing>
                  </w:r>
                </w:p>
              </w:tc>
            </w:tr>
            <w:tr w14:paraId="57693626">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79C55">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26</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A936">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校场帅桌（含椅子）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5F3E">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张</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BE803">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34B3">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0.8</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2</w:t>
                  </w:r>
                  <w:r>
                    <w:rPr>
                      <w:rStyle w:val="26"/>
                      <w:rFonts w:hint="eastAsia" w:ascii="宋体" w:hAnsi="宋体"/>
                      <w:color w:val="auto"/>
                      <w:szCs w:val="21"/>
                    </w:rPr>
                    <w:t>.</w:t>
                  </w:r>
                  <w:r>
                    <w:rPr>
                      <w:rStyle w:val="26"/>
                      <w:rFonts w:hint="eastAsia" w:ascii="宋体" w:hAnsi="宋体"/>
                      <w:color w:val="auto"/>
                      <w:szCs w:val="21"/>
                      <w:lang w:val="en-US" w:eastAsia="zh-CN"/>
                    </w:rPr>
                    <w:t>2</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4D4C8DE4">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w:t>
                  </w:r>
                  <w:r>
                    <w:rPr>
                      <w:rFonts w:hint="eastAsia" w:ascii="宋体" w:hAnsi="宋体"/>
                      <w:color w:val="auto"/>
                      <w:szCs w:val="21"/>
                      <w:lang w:val="en-US" w:eastAsia="zh-CN"/>
                    </w:rPr>
                    <w:t>复合板</w:t>
                  </w:r>
                  <w:r>
                    <w:rPr>
                      <w:rFonts w:hint="eastAsia" w:ascii="宋体" w:hAnsi="宋体"/>
                      <w:color w:val="auto"/>
                      <w:szCs w:val="21"/>
                    </w:rPr>
                    <w:t>+防水涂料+辅料。</w:t>
                  </w:r>
                </w:p>
                <w:p w14:paraId="7459E8D0">
                  <w:pPr>
                    <w:jc w:val="left"/>
                    <w:rPr>
                      <w:rFonts w:ascii="宋体"/>
                      <w:color w:val="auto"/>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复合板</w:t>
                  </w:r>
                  <w:r>
                    <w:rPr>
                      <w:rFonts w:hint="eastAsia" w:ascii="宋体" w:hAnsi="宋体"/>
                      <w:color w:val="auto"/>
                      <w:szCs w:val="21"/>
                    </w:rPr>
                    <w:t>立体塑形</w:t>
                  </w:r>
                  <w:r>
                    <w:rPr>
                      <w:rFonts w:hint="eastAsia"/>
                      <w:color w:val="auto"/>
                    </w:rPr>
                    <w:t>。外表板面做半立体结构纹理，表面防水涂料。</w:t>
                  </w:r>
                  <w:r>
                    <w:rPr>
                      <w:rFonts w:hint="eastAsia" w:ascii="宋体" w:cs="宋体"/>
                      <w:color w:val="auto"/>
                      <w:szCs w:val="21"/>
                    </w:rPr>
                    <w:t>布景制作过程需按设计图比例尺寸准确制作。</w:t>
                  </w:r>
                </w:p>
                <w:p w14:paraId="301C4843">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46E7F736">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B67D">
                  <w:pPr>
                    <w:rPr>
                      <w:rFonts w:hint="eastAsia" w:ascii="宋体" w:hAnsi="宋体" w:cs="宋体"/>
                      <w:color w:val="auto"/>
                      <w:sz w:val="24"/>
                    </w:rPr>
                  </w:pPr>
                  <w:r>
                    <w:rPr>
                      <w:rFonts w:hint="default" w:eastAsia="宋体"/>
                      <w:color w:val="auto"/>
                      <w:lang w:val="en-US" w:eastAsia="zh-CN"/>
                    </w:rPr>
                    <w:drawing>
                      <wp:inline distT="0" distB="0" distL="114300" distR="114300">
                        <wp:extent cx="1133475" cy="749300"/>
                        <wp:effectExtent l="0" t="0" r="9525" b="12700"/>
                        <wp:docPr id="63" name="图片 27" descr="桌椅一套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7" descr="桌椅一套 (2)"/>
                                <pic:cNvPicPr>
                                  <a:picLocks noChangeAspect="1"/>
                                </pic:cNvPicPr>
                              </pic:nvPicPr>
                              <pic:blipFill>
                                <a:blip r:embed="rId76"/>
                                <a:stretch>
                                  <a:fillRect/>
                                </a:stretch>
                              </pic:blipFill>
                              <pic:spPr>
                                <a:xfrm>
                                  <a:off x="0" y="0"/>
                                  <a:ext cx="1133475" cy="749300"/>
                                </a:xfrm>
                                <a:prstGeom prst="rect">
                                  <a:avLst/>
                                </a:prstGeom>
                                <a:noFill/>
                                <a:ln>
                                  <a:noFill/>
                                </a:ln>
                              </pic:spPr>
                            </pic:pic>
                          </a:graphicData>
                        </a:graphic>
                      </wp:inline>
                    </w:drawing>
                  </w:r>
                </w:p>
              </w:tc>
            </w:tr>
            <w:tr w14:paraId="73F55304">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CDC11">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27</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B9C7">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平台</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BB6AE">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套</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FD33">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10A60">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0.4</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3.5</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60E40055">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w:t>
                  </w:r>
                  <w:r>
                    <w:rPr>
                      <w:rFonts w:hint="eastAsia" w:ascii="宋体" w:hAnsi="宋体"/>
                      <w:color w:val="auto"/>
                      <w:szCs w:val="21"/>
                      <w:lang w:eastAsia="zh-CN"/>
                    </w:rPr>
                    <w:t>复合板</w:t>
                  </w:r>
                  <w:r>
                    <w:rPr>
                      <w:rFonts w:hint="eastAsia" w:ascii="宋体" w:hAnsi="宋体"/>
                      <w:color w:val="auto"/>
                      <w:szCs w:val="21"/>
                      <w:lang w:val="en-US" w:eastAsia="zh-CN"/>
                    </w:rPr>
                    <w:t>+地毯+</w:t>
                  </w:r>
                  <w:r>
                    <w:rPr>
                      <w:rFonts w:hint="eastAsia" w:ascii="宋体" w:hAnsi="宋体"/>
                      <w:color w:val="auto"/>
                      <w:szCs w:val="21"/>
                    </w:rPr>
                    <w:t>防水喷漆+辅料。</w:t>
                  </w:r>
                </w:p>
                <w:p w14:paraId="616F8FCC">
                  <w:pPr>
                    <w:jc w:val="left"/>
                    <w:rPr>
                      <w:rFonts w:ascii="宋体" w:cs="Arial"/>
                      <w:color w:val="auto"/>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正面半立体浮雕，</w:t>
                  </w:r>
                  <w:r>
                    <w:rPr>
                      <w:rFonts w:hint="eastAsia"/>
                      <w:color w:val="auto"/>
                    </w:rPr>
                    <w:t>整体结构保证结构安全和稳定的基础上能折叠并拆装</w:t>
                  </w:r>
                  <w:r>
                    <w:rPr>
                      <w:rFonts w:hint="eastAsia"/>
                      <w:color w:val="auto"/>
                      <w:lang w:eastAsia="zh-CN"/>
                    </w:rPr>
                    <w:t>，底部安装万象轮便于移动</w:t>
                  </w:r>
                  <w:r>
                    <w:rPr>
                      <w:rFonts w:hint="eastAsia" w:ascii="宋体" w:hAnsi="宋体" w:cs="宋体"/>
                      <w:color w:val="auto"/>
                      <w:sz w:val="21"/>
                      <w:szCs w:val="21"/>
                    </w:rPr>
                    <w:t>，结构稳定安全。</w:t>
                  </w:r>
                  <w:r>
                    <w:rPr>
                      <w:rFonts w:hint="eastAsia" w:ascii="宋体" w:cs="宋体"/>
                      <w:color w:val="auto"/>
                      <w:szCs w:val="21"/>
                    </w:rPr>
                    <w:t>表面做喷涂处理（平整.哑光），布景制作过程需按设计图比例尺寸准确制作。</w:t>
                  </w:r>
                </w:p>
                <w:p w14:paraId="6E8BF4DF">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24326635">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61C9">
                  <w:pPr>
                    <w:rPr>
                      <w:rFonts w:hint="eastAsia"/>
                      <w:color w:val="auto"/>
                    </w:rPr>
                  </w:pPr>
                  <w:r>
                    <w:rPr>
                      <w:rFonts w:hint="default"/>
                      <w:color w:val="auto"/>
                      <w:lang w:val="en-US" w:eastAsia="zh-CN"/>
                    </w:rPr>
                    <w:drawing>
                      <wp:inline distT="0" distB="0" distL="114300" distR="114300">
                        <wp:extent cx="1179830" cy="227330"/>
                        <wp:effectExtent l="0" t="0" r="1270" b="1270"/>
                        <wp:docPr id="64" name="图片 28" descr="平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8" descr="平台 (2)"/>
                                <pic:cNvPicPr>
                                  <a:picLocks noChangeAspect="1"/>
                                </pic:cNvPicPr>
                              </pic:nvPicPr>
                              <pic:blipFill>
                                <a:blip r:embed="rId77"/>
                                <a:stretch>
                                  <a:fillRect/>
                                </a:stretch>
                              </pic:blipFill>
                              <pic:spPr>
                                <a:xfrm>
                                  <a:off x="0" y="0"/>
                                  <a:ext cx="1179830" cy="227330"/>
                                </a:xfrm>
                                <a:prstGeom prst="rect">
                                  <a:avLst/>
                                </a:prstGeom>
                                <a:noFill/>
                                <a:ln>
                                  <a:noFill/>
                                </a:ln>
                              </pic:spPr>
                            </pic:pic>
                          </a:graphicData>
                        </a:graphic>
                      </wp:inline>
                    </w:drawing>
                  </w:r>
                </w:p>
              </w:tc>
            </w:tr>
            <w:tr w14:paraId="7C74C0A3">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A648">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28</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D7F2">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图腾纹屏风</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B8AD">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0951">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D75E">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2.5</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4</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0A337103">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w:t>
                  </w:r>
                  <w:r>
                    <w:rPr>
                      <w:rFonts w:hint="eastAsia" w:ascii="宋体" w:hAnsi="宋体"/>
                      <w:color w:val="auto"/>
                      <w:szCs w:val="21"/>
                      <w:lang w:eastAsia="zh-CN"/>
                    </w:rPr>
                    <w:t>金属方通</w:t>
                  </w:r>
                  <w:r>
                    <w:rPr>
                      <w:rFonts w:hint="eastAsia" w:ascii="宋体" w:hAnsi="宋体"/>
                      <w:color w:val="auto"/>
                      <w:szCs w:val="21"/>
                    </w:rPr>
                    <w:t>+</w:t>
                  </w:r>
                  <w:r>
                    <w:rPr>
                      <w:rFonts w:hint="eastAsia" w:ascii="宋体" w:hAnsi="宋体"/>
                      <w:color w:val="auto"/>
                      <w:szCs w:val="21"/>
                      <w:lang w:eastAsia="zh-CN"/>
                    </w:rPr>
                    <w:t>彩绘布</w:t>
                  </w:r>
                  <w:r>
                    <w:rPr>
                      <w:rFonts w:hint="eastAsia" w:ascii="宋体" w:hAnsi="宋体"/>
                      <w:color w:val="auto"/>
                      <w:szCs w:val="21"/>
                      <w:lang w:val="en-US" w:eastAsia="zh-CN"/>
                    </w:rPr>
                    <w:t>+</w:t>
                  </w:r>
                  <w:r>
                    <w:rPr>
                      <w:rFonts w:hint="eastAsia" w:ascii="宋体" w:hAnsi="宋体"/>
                      <w:color w:val="auto"/>
                      <w:szCs w:val="21"/>
                    </w:rPr>
                    <w:t>辅料。</w:t>
                  </w:r>
                </w:p>
                <w:p w14:paraId="10C589DA">
                  <w:pPr>
                    <w:jc w:val="left"/>
                    <w:rPr>
                      <w:rFonts w:ascii="宋体" w:cs="Arial"/>
                      <w:color w:val="auto"/>
                      <w:szCs w:val="21"/>
                    </w:rPr>
                  </w:pPr>
                  <w:r>
                    <w:rPr>
                      <w:rFonts w:hint="eastAsia"/>
                      <w:color w:val="auto"/>
                    </w:rPr>
                    <w:t>3</w:t>
                  </w:r>
                  <w:r>
                    <w:rPr>
                      <w:color w:val="auto"/>
                    </w:rPr>
                    <w:t>.</w:t>
                  </w:r>
                  <w:r>
                    <w:rPr>
                      <w:rFonts w:hint="eastAsia"/>
                      <w:color w:val="auto"/>
                    </w:rPr>
                    <w:t>工艺要求：金属方通结构焊接，整体结构保证结构安全和稳定的基础上能折叠并拆装</w:t>
                  </w:r>
                  <w:r>
                    <w:rPr>
                      <w:rFonts w:hint="eastAsia"/>
                      <w:color w:val="auto"/>
                      <w:lang w:eastAsia="zh-CN"/>
                    </w:rPr>
                    <w:t>，</w:t>
                  </w:r>
                  <w:r>
                    <w:rPr>
                      <w:rFonts w:hint="eastAsia" w:ascii="宋体" w:hAnsi="宋体" w:cs="宋体"/>
                      <w:color w:val="auto"/>
                      <w:sz w:val="21"/>
                      <w:szCs w:val="21"/>
                    </w:rPr>
                    <w:t>结构稳定安全</w:t>
                  </w:r>
                  <w:r>
                    <w:rPr>
                      <w:rFonts w:hint="eastAsia" w:ascii="宋体" w:hAnsi="宋体" w:cs="宋体"/>
                      <w:color w:val="auto"/>
                      <w:sz w:val="21"/>
                      <w:szCs w:val="21"/>
                      <w:lang w:eastAsia="zh-CN"/>
                    </w:rPr>
                    <w:t>，</w:t>
                  </w:r>
                  <w:r>
                    <w:rPr>
                      <w:rFonts w:hint="eastAsia" w:ascii="宋体" w:cs="宋体"/>
                      <w:color w:val="auto"/>
                      <w:szCs w:val="21"/>
                    </w:rPr>
                    <w:t>布景制作过程需按设计图比例尺寸准确制作。</w:t>
                  </w:r>
                </w:p>
                <w:p w14:paraId="73DE39B5">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46E5552F">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4451">
                  <w:pPr>
                    <w:rPr>
                      <w:rFonts w:hint="eastAsia"/>
                      <w:color w:val="auto"/>
                    </w:rPr>
                  </w:pPr>
                  <w:r>
                    <w:rPr>
                      <w:rFonts w:hint="eastAsia" w:eastAsia="宋体"/>
                      <w:color w:val="auto"/>
                      <w:lang w:eastAsia="zh-CN"/>
                    </w:rPr>
                    <w:drawing>
                      <wp:inline distT="0" distB="0" distL="114300" distR="114300">
                        <wp:extent cx="1120140" cy="755015"/>
                        <wp:effectExtent l="0" t="0" r="3810" b="6985"/>
                        <wp:docPr id="65" name="图片 29" descr="屏风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9" descr="屏风 (2)"/>
                                <pic:cNvPicPr>
                                  <a:picLocks noChangeAspect="1"/>
                                </pic:cNvPicPr>
                              </pic:nvPicPr>
                              <pic:blipFill>
                                <a:blip r:embed="rId78"/>
                                <a:stretch>
                                  <a:fillRect/>
                                </a:stretch>
                              </pic:blipFill>
                              <pic:spPr>
                                <a:xfrm>
                                  <a:off x="0" y="0"/>
                                  <a:ext cx="1120140" cy="755015"/>
                                </a:xfrm>
                                <a:prstGeom prst="rect">
                                  <a:avLst/>
                                </a:prstGeom>
                                <a:noFill/>
                                <a:ln>
                                  <a:noFill/>
                                </a:ln>
                              </pic:spPr>
                            </pic:pic>
                          </a:graphicData>
                        </a:graphic>
                      </wp:inline>
                    </w:drawing>
                  </w:r>
                </w:p>
              </w:tc>
            </w:tr>
            <w:tr w14:paraId="0D416CC8">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788D7">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29</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D737">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中堂黄幔景</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135A">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656E">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2999">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6</w:t>
                  </w:r>
                  <w:r>
                    <w:rPr>
                      <w:rStyle w:val="26"/>
                      <w:rFonts w:hint="eastAsia" w:ascii="宋体" w:hAnsi="宋体"/>
                      <w:color w:val="auto"/>
                      <w:szCs w:val="21"/>
                    </w:rPr>
                    <w:t>.</w:t>
                  </w:r>
                  <w:r>
                    <w:rPr>
                      <w:rStyle w:val="26"/>
                      <w:rFonts w:ascii="宋体" w:hAnsi="宋体"/>
                      <w:color w:val="auto"/>
                      <w:szCs w:val="21"/>
                    </w:rPr>
                    <w:t>5</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16</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37710273">
                  <w:pPr>
                    <w:pageBreakBefore w:val="0"/>
                    <w:widowControl w:val="0"/>
                    <w:kinsoku/>
                    <w:wordWrap/>
                    <w:overflowPunct/>
                    <w:topLinePunct w:val="0"/>
                    <w:autoSpaceDE/>
                    <w:autoSpaceDN/>
                    <w:bidi w:val="0"/>
                    <w:adjustRightInd/>
                    <w:snapToGrid/>
                    <w:spacing w:line="400" w:lineRule="exact"/>
                    <w:ind w:left="420" w:hanging="420"/>
                    <w:jc w:val="left"/>
                    <w:textAlignment w:val="auto"/>
                    <w:rPr>
                      <w:rFonts w:ascii="宋体" w:hAnsi="宋体" w:cs="宋体"/>
                      <w:bCs/>
                      <w:color w:val="auto"/>
                      <w:kern w:val="0"/>
                      <w:sz w:val="24"/>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w:t>
                  </w:r>
                  <w:r>
                    <w:rPr>
                      <w:rFonts w:hint="eastAsia" w:ascii="宋体" w:hAnsi="宋体" w:cs="宋体"/>
                      <w:color w:val="auto"/>
                      <w:sz w:val="21"/>
                      <w:szCs w:val="21"/>
                    </w:rPr>
                    <w:t>金属方通+</w:t>
                  </w:r>
                  <w:r>
                    <w:rPr>
                      <w:rFonts w:hint="eastAsia" w:ascii="宋体" w:hAnsi="宋体" w:cs="宋体"/>
                      <w:color w:val="auto"/>
                      <w:sz w:val="21"/>
                      <w:szCs w:val="21"/>
                      <w:lang w:eastAsia="zh-CN"/>
                    </w:rPr>
                    <w:t>绒布</w:t>
                  </w:r>
                  <w:r>
                    <w:rPr>
                      <w:rFonts w:hint="eastAsia" w:ascii="宋体" w:hAnsi="宋体" w:cs="宋体"/>
                      <w:color w:val="auto"/>
                      <w:sz w:val="21"/>
                      <w:szCs w:val="21"/>
                    </w:rPr>
                    <w:t>+</w:t>
                  </w:r>
                  <w:r>
                    <w:rPr>
                      <w:rFonts w:hint="eastAsia" w:ascii="宋体" w:hAnsi="宋体" w:cs="宋体"/>
                      <w:color w:val="auto"/>
                      <w:sz w:val="21"/>
                      <w:szCs w:val="21"/>
                      <w:lang w:eastAsia="zh-CN"/>
                    </w:rPr>
                    <w:t>半透纱幔</w:t>
                  </w:r>
                  <w:r>
                    <w:rPr>
                      <w:rFonts w:hint="eastAsia" w:ascii="宋体" w:hAnsi="宋体" w:cs="宋体"/>
                      <w:color w:val="auto"/>
                      <w:sz w:val="21"/>
                      <w:szCs w:val="21"/>
                    </w:rPr>
                    <w:t>+辅料。</w:t>
                  </w:r>
                </w:p>
                <w:p w14:paraId="12E999D1">
                  <w:pPr>
                    <w:jc w:val="left"/>
                    <w:rPr>
                      <w:rFonts w:ascii="宋体"/>
                      <w:color w:val="auto"/>
                      <w:szCs w:val="21"/>
                    </w:rPr>
                  </w:pPr>
                  <w:r>
                    <w:rPr>
                      <w:rFonts w:hint="eastAsia"/>
                      <w:color w:val="auto"/>
                    </w:rPr>
                    <w:t>3</w:t>
                  </w:r>
                  <w:r>
                    <w:rPr>
                      <w:color w:val="auto"/>
                    </w:rPr>
                    <w:t>.</w:t>
                  </w:r>
                  <w:r>
                    <w:rPr>
                      <w:rFonts w:hint="eastAsia"/>
                      <w:color w:val="auto"/>
                    </w:rPr>
                    <w:t>工艺要求：</w:t>
                  </w:r>
                  <w:r>
                    <w:rPr>
                      <w:rFonts w:hint="eastAsia"/>
                      <w:color w:val="auto"/>
                      <w:lang w:eastAsia="zh-CN"/>
                    </w:rPr>
                    <w:t>布艺</w:t>
                  </w:r>
                  <w:r>
                    <w:rPr>
                      <w:rFonts w:hint="eastAsia"/>
                      <w:color w:val="auto"/>
                    </w:rPr>
                    <w:t>表面</w:t>
                  </w:r>
                  <w:r>
                    <w:rPr>
                      <w:rFonts w:hint="eastAsia"/>
                      <w:color w:val="auto"/>
                      <w:lang w:eastAsia="zh-CN"/>
                    </w:rPr>
                    <w:t>做刺绣处理</w:t>
                  </w:r>
                  <w:r>
                    <w:rPr>
                      <w:rFonts w:hint="eastAsia"/>
                      <w:color w:val="auto"/>
                    </w:rPr>
                    <w:t>，</w:t>
                  </w:r>
                  <w:r>
                    <w:rPr>
                      <w:rFonts w:hint="eastAsia" w:ascii="宋体" w:hAnsi="宋体" w:cs="宋体"/>
                      <w:color w:val="auto"/>
                      <w:sz w:val="21"/>
                      <w:szCs w:val="21"/>
                    </w:rPr>
                    <w:t>整体能自由</w:t>
                  </w:r>
                  <w:r>
                    <w:rPr>
                      <w:rFonts w:hint="eastAsia" w:ascii="宋体" w:hAnsi="宋体" w:cs="宋体"/>
                      <w:color w:val="auto"/>
                      <w:sz w:val="21"/>
                      <w:szCs w:val="21"/>
                      <w:lang w:eastAsia="zh-CN"/>
                    </w:rPr>
                    <w:t>收卷</w:t>
                  </w:r>
                  <w:r>
                    <w:rPr>
                      <w:rFonts w:hint="eastAsia" w:ascii="宋体" w:hAnsi="宋体" w:cs="宋体"/>
                      <w:color w:val="auto"/>
                      <w:sz w:val="21"/>
                      <w:szCs w:val="21"/>
                    </w:rPr>
                    <w:t>安装。上沿焊接可靠的吊点并配备黑色胶皮安全钢缆绳及安全扣，结构稳定安全。</w:t>
                  </w:r>
                  <w:r>
                    <w:rPr>
                      <w:rFonts w:hint="eastAsia" w:ascii="宋体" w:cs="宋体"/>
                      <w:color w:val="auto"/>
                      <w:szCs w:val="21"/>
                    </w:rPr>
                    <w:t>布景制作过程需按设计图比例尺寸准确制作。</w:t>
                  </w:r>
                </w:p>
                <w:p w14:paraId="42B80F7C">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643183C7">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57C8">
                  <w:pPr>
                    <w:rPr>
                      <w:rFonts w:hint="eastAsia" w:ascii="宋体" w:hAnsi="宋体" w:cs="宋体"/>
                      <w:color w:val="auto"/>
                      <w:sz w:val="24"/>
                    </w:rPr>
                  </w:pPr>
                  <w:r>
                    <w:rPr>
                      <w:rFonts w:hint="default" w:eastAsia="宋体"/>
                      <w:color w:val="auto"/>
                      <w:lang w:val="en-US" w:eastAsia="zh-CN"/>
                    </w:rPr>
                    <w:drawing>
                      <wp:inline distT="0" distB="0" distL="114300" distR="114300">
                        <wp:extent cx="1076325" cy="596900"/>
                        <wp:effectExtent l="0" t="0" r="9525" b="12700"/>
                        <wp:docPr id="66" name="图片 30" descr="帅旗吊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0" descr="帅旗吊景"/>
                                <pic:cNvPicPr>
                                  <a:picLocks noChangeAspect="1"/>
                                </pic:cNvPicPr>
                              </pic:nvPicPr>
                              <pic:blipFill>
                                <a:blip r:embed="rId79"/>
                                <a:stretch>
                                  <a:fillRect/>
                                </a:stretch>
                              </pic:blipFill>
                              <pic:spPr>
                                <a:xfrm>
                                  <a:off x="0" y="0"/>
                                  <a:ext cx="1076325" cy="596900"/>
                                </a:xfrm>
                                <a:prstGeom prst="rect">
                                  <a:avLst/>
                                </a:prstGeom>
                                <a:noFill/>
                                <a:ln>
                                  <a:noFill/>
                                </a:ln>
                              </pic:spPr>
                            </pic:pic>
                          </a:graphicData>
                        </a:graphic>
                      </wp:inline>
                    </w:drawing>
                  </w:r>
                </w:p>
              </w:tc>
            </w:tr>
            <w:tr w14:paraId="14CC9AE1">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05A95">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7C73">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三角形挡片</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8FE8">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BF2B">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51374">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1.35</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8</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65BB3F9A">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w:t>
                  </w:r>
                  <w:r>
                    <w:rPr>
                      <w:rFonts w:hint="eastAsia" w:ascii="宋体" w:hAnsi="宋体"/>
                      <w:color w:val="auto"/>
                      <w:szCs w:val="21"/>
                      <w:lang w:eastAsia="zh-CN"/>
                    </w:rPr>
                    <w:t>绒布</w:t>
                  </w:r>
                  <w:r>
                    <w:rPr>
                      <w:rFonts w:hint="eastAsia" w:ascii="宋体" w:hAnsi="宋体"/>
                      <w:color w:val="auto"/>
                      <w:szCs w:val="21"/>
                    </w:rPr>
                    <w:t>+</w:t>
                  </w:r>
                  <w:r>
                    <w:rPr>
                      <w:rFonts w:hint="eastAsia" w:ascii="宋体" w:hAnsi="宋体"/>
                      <w:color w:val="auto"/>
                      <w:szCs w:val="21"/>
                      <w:lang w:eastAsia="zh-CN"/>
                    </w:rPr>
                    <w:t>遮光布</w:t>
                  </w:r>
                  <w:r>
                    <w:rPr>
                      <w:rFonts w:hint="eastAsia" w:ascii="宋体" w:hAnsi="宋体"/>
                      <w:color w:val="auto"/>
                      <w:szCs w:val="21"/>
                      <w:lang w:val="en-US" w:eastAsia="zh-CN"/>
                    </w:rPr>
                    <w:t>+</w:t>
                  </w:r>
                  <w:r>
                    <w:rPr>
                      <w:rFonts w:hint="eastAsia" w:ascii="宋体" w:hAnsi="宋体"/>
                      <w:color w:val="auto"/>
                      <w:szCs w:val="21"/>
                    </w:rPr>
                    <w:t>辅料。</w:t>
                  </w:r>
                </w:p>
                <w:p w14:paraId="2CB7F2C9">
                  <w:pPr>
                    <w:jc w:val="left"/>
                    <w:rPr>
                      <w:rFonts w:ascii="宋体" w:cs="Arial"/>
                      <w:color w:val="auto"/>
                      <w:szCs w:val="21"/>
                    </w:rPr>
                  </w:pPr>
                  <w:r>
                    <w:rPr>
                      <w:rFonts w:hint="eastAsia"/>
                      <w:color w:val="auto"/>
                    </w:rPr>
                    <w:t>3</w:t>
                  </w:r>
                  <w:r>
                    <w:rPr>
                      <w:color w:val="auto"/>
                    </w:rPr>
                    <w:t>.</w:t>
                  </w:r>
                  <w:r>
                    <w:rPr>
                      <w:rFonts w:hint="eastAsia"/>
                      <w:color w:val="auto"/>
                    </w:rPr>
                    <w:t>工艺要求：金属方通结构焊接，整体结构保证结构安全和稳定的基础上能折叠并拆装</w:t>
                  </w:r>
                  <w:r>
                    <w:rPr>
                      <w:rFonts w:hint="eastAsia"/>
                      <w:color w:val="auto"/>
                      <w:lang w:eastAsia="zh-CN"/>
                    </w:rPr>
                    <w:t>，</w:t>
                  </w:r>
                  <w:r>
                    <w:rPr>
                      <w:rFonts w:hint="eastAsia" w:ascii="宋体" w:cs="宋体"/>
                      <w:color w:val="auto"/>
                      <w:szCs w:val="21"/>
                    </w:rPr>
                    <w:t>表面</w:t>
                  </w:r>
                  <w:r>
                    <w:rPr>
                      <w:rFonts w:hint="eastAsia" w:ascii="宋体" w:cs="宋体"/>
                      <w:color w:val="auto"/>
                      <w:szCs w:val="21"/>
                      <w:lang w:eastAsia="zh-CN"/>
                    </w:rPr>
                    <w:t>遮光</w:t>
                  </w:r>
                  <w:r>
                    <w:rPr>
                      <w:rFonts w:hint="eastAsia" w:ascii="宋体" w:cs="宋体"/>
                      <w:color w:val="auto"/>
                      <w:szCs w:val="21"/>
                    </w:rPr>
                    <w:t>处理（平整.哑光），布景制作过程需按设计图比例尺寸准确制作。</w:t>
                  </w:r>
                </w:p>
                <w:p w14:paraId="38746297">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04332E54">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53EDB">
                  <w:pPr>
                    <w:rPr>
                      <w:rFonts w:hint="eastAsia" w:ascii="宋体" w:hAnsi="宋体" w:cs="宋体"/>
                      <w:color w:val="auto"/>
                      <w:sz w:val="24"/>
                    </w:rPr>
                  </w:pPr>
                  <w:r>
                    <w:rPr>
                      <w:rFonts w:hint="default" w:eastAsia="宋体"/>
                      <w:color w:val="auto"/>
                      <w:lang w:val="en-US" w:eastAsia="zh-CN"/>
                    </w:rPr>
                    <w:drawing>
                      <wp:inline distT="0" distB="0" distL="114300" distR="114300">
                        <wp:extent cx="1047115" cy="142240"/>
                        <wp:effectExtent l="0" t="0" r="635" b="10160"/>
                        <wp:docPr id="67" name="图片 31" descr="斜坡挡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1" descr="斜坡挡片"/>
                                <pic:cNvPicPr>
                                  <a:picLocks noChangeAspect="1"/>
                                </pic:cNvPicPr>
                              </pic:nvPicPr>
                              <pic:blipFill>
                                <a:blip r:embed="rId80"/>
                                <a:stretch>
                                  <a:fillRect/>
                                </a:stretch>
                              </pic:blipFill>
                              <pic:spPr>
                                <a:xfrm flipV="1">
                                  <a:off x="0" y="0"/>
                                  <a:ext cx="1047115" cy="142240"/>
                                </a:xfrm>
                                <a:prstGeom prst="rect">
                                  <a:avLst/>
                                </a:prstGeom>
                                <a:noFill/>
                                <a:ln>
                                  <a:noFill/>
                                </a:ln>
                              </pic:spPr>
                            </pic:pic>
                          </a:graphicData>
                        </a:graphic>
                      </wp:inline>
                    </w:drawing>
                  </w:r>
                </w:p>
              </w:tc>
            </w:tr>
            <w:tr w14:paraId="419AD609">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3C07C">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31</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D2B9">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斜平台</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4689">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副</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9E33">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009A">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0.8</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7.5</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7201E606">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w:t>
                  </w:r>
                  <w:r>
                    <w:rPr>
                      <w:rFonts w:hint="eastAsia" w:ascii="宋体" w:hAnsi="宋体"/>
                      <w:color w:val="auto"/>
                      <w:szCs w:val="21"/>
                      <w:lang w:eastAsia="zh-CN"/>
                    </w:rPr>
                    <w:t>复合板</w:t>
                  </w:r>
                  <w:r>
                    <w:rPr>
                      <w:rFonts w:hint="eastAsia" w:ascii="宋体" w:hAnsi="宋体"/>
                      <w:color w:val="auto"/>
                      <w:szCs w:val="21"/>
                      <w:lang w:val="en-US" w:eastAsia="zh-CN"/>
                    </w:rPr>
                    <w:t>+地毯+</w:t>
                  </w:r>
                  <w:r>
                    <w:rPr>
                      <w:rFonts w:hint="eastAsia" w:ascii="宋体" w:hAnsi="宋体"/>
                      <w:color w:val="auto"/>
                      <w:szCs w:val="21"/>
                    </w:rPr>
                    <w:t>防水喷漆+辅料。</w:t>
                  </w:r>
                </w:p>
                <w:p w14:paraId="118B9B52">
                  <w:pPr>
                    <w:jc w:val="left"/>
                    <w:rPr>
                      <w:rFonts w:ascii="宋体" w:cs="Arial"/>
                      <w:color w:val="auto"/>
                      <w:szCs w:val="21"/>
                    </w:rPr>
                  </w:pPr>
                  <w:r>
                    <w:rPr>
                      <w:rFonts w:hint="eastAsia"/>
                      <w:color w:val="auto"/>
                    </w:rPr>
                    <w:t>3</w:t>
                  </w:r>
                  <w:r>
                    <w:rPr>
                      <w:color w:val="auto"/>
                    </w:rPr>
                    <w:t>.</w:t>
                  </w:r>
                  <w:r>
                    <w:rPr>
                      <w:rFonts w:hint="eastAsia"/>
                      <w:color w:val="auto"/>
                    </w:rPr>
                    <w:t>工艺要求：金属方通结构焊接，整体结构保证结构安全和稳定的基础上能折叠并拆装</w:t>
                  </w:r>
                  <w:r>
                    <w:rPr>
                      <w:rFonts w:hint="eastAsia"/>
                      <w:color w:val="auto"/>
                      <w:lang w:eastAsia="zh-CN"/>
                    </w:rPr>
                    <w:t>，</w:t>
                  </w:r>
                  <w:r>
                    <w:rPr>
                      <w:rFonts w:hint="eastAsia" w:ascii="宋体" w:hAnsi="宋体" w:cs="宋体"/>
                      <w:color w:val="auto"/>
                      <w:sz w:val="21"/>
                      <w:szCs w:val="21"/>
                    </w:rPr>
                    <w:t>结构稳定安全。</w:t>
                  </w:r>
                  <w:r>
                    <w:rPr>
                      <w:rFonts w:hint="eastAsia" w:ascii="宋体" w:cs="宋体"/>
                      <w:color w:val="auto"/>
                      <w:szCs w:val="21"/>
                    </w:rPr>
                    <w:t>表面做喷涂处理（平整.哑光），布景制作过程需按设计图比例尺寸准确制作。</w:t>
                  </w:r>
                </w:p>
                <w:p w14:paraId="7E5391FA">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54F45606">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982A">
                  <w:pPr>
                    <w:pStyle w:val="2"/>
                    <w:rPr>
                      <w:rFonts w:hint="eastAsia"/>
                      <w:color w:val="auto"/>
                    </w:rPr>
                  </w:pPr>
                  <w:r>
                    <w:rPr>
                      <w:rFonts w:hint="eastAsia"/>
                      <w:color w:val="auto"/>
                      <w:lang w:eastAsia="zh-CN"/>
                    </w:rPr>
                    <w:drawing>
                      <wp:inline distT="0" distB="0" distL="114300" distR="114300">
                        <wp:extent cx="1003300" cy="188595"/>
                        <wp:effectExtent l="0" t="0" r="6350" b="1905"/>
                        <wp:docPr id="68" name="图片 32" descr="斜坡平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2" descr="斜坡平台"/>
                                <pic:cNvPicPr>
                                  <a:picLocks noChangeAspect="1"/>
                                </pic:cNvPicPr>
                              </pic:nvPicPr>
                              <pic:blipFill>
                                <a:blip r:embed="rId81"/>
                                <a:stretch>
                                  <a:fillRect/>
                                </a:stretch>
                              </pic:blipFill>
                              <pic:spPr>
                                <a:xfrm>
                                  <a:off x="0" y="0"/>
                                  <a:ext cx="1003300" cy="188595"/>
                                </a:xfrm>
                                <a:prstGeom prst="rect">
                                  <a:avLst/>
                                </a:prstGeom>
                                <a:noFill/>
                                <a:ln>
                                  <a:noFill/>
                                </a:ln>
                              </pic:spPr>
                            </pic:pic>
                          </a:graphicData>
                        </a:graphic>
                      </wp:inline>
                    </w:drawing>
                  </w:r>
                </w:p>
              </w:tc>
            </w:tr>
            <w:tr w14:paraId="07C054BB">
              <w:tblPrEx>
                <w:tblCellMar>
                  <w:top w:w="0" w:type="dxa"/>
                  <w:left w:w="108" w:type="dxa"/>
                  <w:bottom w:w="0" w:type="dxa"/>
                  <w:right w:w="108" w:type="dxa"/>
                </w:tblCellMar>
              </w:tblPrEx>
              <w:trPr>
                <w:gridAfter w:val="2"/>
                <w:wAfter w:w="1885" w:type="dxa"/>
                <w:trHeight w:val="9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4FAAC">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32</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E319">
                  <w:pPr>
                    <w:pStyle w:val="19"/>
                    <w:ind w:left="0" w:leftChars="0" w:firstLine="0" w:firstLineChars="0"/>
                    <w:rPr>
                      <w:rFonts w:hint="eastAsia" w:ascii="宋体" w:cs="宋体"/>
                      <w:color w:val="auto"/>
                      <w:szCs w:val="21"/>
                      <w:lang w:eastAsia="zh-CN"/>
                    </w:rPr>
                  </w:pPr>
                  <w:r>
                    <w:rPr>
                      <w:rFonts w:hint="eastAsia" w:ascii="宋体" w:cs="宋体"/>
                      <w:color w:val="auto"/>
                      <w:szCs w:val="21"/>
                      <w:lang w:eastAsia="zh-CN"/>
                    </w:rPr>
                    <w:t>书画桌（含椅子）</w:t>
                  </w:r>
                </w:p>
              </w:tc>
              <w:tc>
                <w:tcPr>
                  <w:tcW w:w="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8D71">
                  <w:pPr>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张</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760B">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75D5">
                  <w:pPr>
                    <w:jc w:val="left"/>
                    <w:rPr>
                      <w:rFonts w:asci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尺寸约：</w:t>
                  </w:r>
                  <w:r>
                    <w:rPr>
                      <w:rFonts w:hint="eastAsia" w:ascii="宋体" w:hAnsi="宋体"/>
                      <w:color w:val="auto"/>
                      <w:szCs w:val="21"/>
                      <w:lang w:eastAsia="zh-CN"/>
                    </w:rPr>
                    <w:t>长</w:t>
                  </w:r>
                  <w:r>
                    <w:rPr>
                      <w:rStyle w:val="26"/>
                      <w:rFonts w:hint="eastAsia" w:ascii="宋体" w:hAnsi="宋体"/>
                      <w:color w:val="auto"/>
                      <w:szCs w:val="21"/>
                      <w:lang w:val="en-US" w:eastAsia="zh-CN"/>
                    </w:rPr>
                    <w:t>0.8</w:t>
                  </w:r>
                  <w:r>
                    <w:rPr>
                      <w:rStyle w:val="26"/>
                      <w:rFonts w:hint="eastAsia" w:ascii="宋体" w:hAnsi="宋体"/>
                      <w:color w:val="auto"/>
                      <w:szCs w:val="21"/>
                    </w:rPr>
                    <w:t>米</w:t>
                  </w:r>
                  <w:r>
                    <w:rPr>
                      <w:rStyle w:val="26"/>
                      <w:rFonts w:ascii="宋体" w:hAnsi="宋体"/>
                      <w:color w:val="auto"/>
                      <w:szCs w:val="21"/>
                    </w:rPr>
                    <w:t>X</w:t>
                  </w:r>
                  <w:r>
                    <w:rPr>
                      <w:rStyle w:val="26"/>
                      <w:rFonts w:hint="eastAsia" w:ascii="宋体" w:hAnsi="宋体"/>
                      <w:color w:val="auto"/>
                      <w:szCs w:val="21"/>
                      <w:lang w:eastAsia="zh-CN"/>
                    </w:rPr>
                    <w:t>宽</w:t>
                  </w:r>
                  <w:r>
                    <w:rPr>
                      <w:rStyle w:val="26"/>
                      <w:rFonts w:hint="eastAsia" w:ascii="宋体" w:hAnsi="宋体"/>
                      <w:color w:val="auto"/>
                      <w:szCs w:val="21"/>
                      <w:lang w:val="en-US" w:eastAsia="zh-CN"/>
                    </w:rPr>
                    <w:t>2</w:t>
                  </w:r>
                  <w:r>
                    <w:rPr>
                      <w:rStyle w:val="26"/>
                      <w:rFonts w:hint="eastAsia" w:ascii="宋体" w:hAnsi="宋体"/>
                      <w:color w:val="auto"/>
                      <w:szCs w:val="21"/>
                    </w:rPr>
                    <w:t>.</w:t>
                  </w:r>
                  <w:r>
                    <w:rPr>
                      <w:rStyle w:val="26"/>
                      <w:rFonts w:hint="eastAsia" w:ascii="宋体" w:hAnsi="宋体"/>
                      <w:color w:val="auto"/>
                      <w:szCs w:val="21"/>
                      <w:lang w:val="en-US" w:eastAsia="zh-CN"/>
                    </w:rPr>
                    <w:t>2</w:t>
                  </w:r>
                  <w:r>
                    <w:rPr>
                      <w:rStyle w:val="26"/>
                      <w:rFonts w:hint="eastAsia" w:ascii="宋体" w:hAnsi="宋体"/>
                      <w:color w:val="auto"/>
                      <w:szCs w:val="21"/>
                    </w:rPr>
                    <w:t xml:space="preserve">米 </w:t>
                  </w:r>
                  <w:r>
                    <w:rPr>
                      <w:rStyle w:val="26"/>
                      <w:rFonts w:ascii="宋体" w:hAnsi="宋体"/>
                      <w:color w:val="auto"/>
                      <w:szCs w:val="21"/>
                    </w:rPr>
                    <w:t xml:space="preserve"> </w:t>
                  </w:r>
                  <w:r>
                    <w:rPr>
                      <w:rStyle w:val="26"/>
                      <w:rFonts w:hint="eastAsia" w:ascii="宋体" w:hAnsi="宋体"/>
                      <w:color w:val="auto"/>
                      <w:szCs w:val="21"/>
                    </w:rPr>
                    <w:t>单位：米</w:t>
                  </w:r>
                </w:p>
                <w:p w14:paraId="087A30B2">
                  <w:pPr>
                    <w:pStyle w:val="32"/>
                    <w:ind w:firstLine="0" w:firstLineChars="0"/>
                    <w:jc w:val="left"/>
                    <w:rPr>
                      <w:rFonts w:ascii="宋体" w:hAnsi="宋体"/>
                      <w:color w:val="auto"/>
                      <w:szCs w:val="21"/>
                    </w:rPr>
                  </w:pPr>
                  <w:r>
                    <w:rPr>
                      <w:rFonts w:hint="eastAsia" w:ascii="宋体" w:hAnsi="宋体"/>
                      <w:color w:val="auto"/>
                      <w:szCs w:val="21"/>
                    </w:rPr>
                    <w:t>2</w:t>
                  </w:r>
                  <w:r>
                    <w:rPr>
                      <w:rFonts w:ascii="宋体" w:hAnsi="宋体"/>
                      <w:color w:val="auto"/>
                      <w:szCs w:val="21"/>
                    </w:rPr>
                    <w:t>.</w:t>
                  </w:r>
                  <w:r>
                    <w:rPr>
                      <w:rFonts w:hint="eastAsia" w:ascii="宋体" w:hAnsi="宋体"/>
                      <w:color w:val="auto"/>
                      <w:szCs w:val="21"/>
                    </w:rPr>
                    <w:t>材料及制作：金属方通+</w:t>
                  </w:r>
                  <w:r>
                    <w:rPr>
                      <w:rFonts w:hint="eastAsia" w:ascii="宋体" w:hAnsi="宋体"/>
                      <w:color w:val="auto"/>
                      <w:szCs w:val="21"/>
                      <w:lang w:val="en-US" w:eastAsia="zh-CN"/>
                    </w:rPr>
                    <w:t>复合板</w:t>
                  </w:r>
                  <w:r>
                    <w:rPr>
                      <w:rFonts w:hint="eastAsia" w:ascii="宋体" w:hAnsi="宋体"/>
                      <w:color w:val="auto"/>
                      <w:szCs w:val="21"/>
                    </w:rPr>
                    <w:t>+防水涂料+辅料。</w:t>
                  </w:r>
                </w:p>
                <w:p w14:paraId="78DAF605">
                  <w:pPr>
                    <w:jc w:val="left"/>
                    <w:rPr>
                      <w:rFonts w:ascii="宋体"/>
                      <w:color w:val="auto"/>
                      <w:szCs w:val="21"/>
                    </w:rPr>
                  </w:pPr>
                  <w:r>
                    <w:rPr>
                      <w:rFonts w:hint="eastAsia"/>
                      <w:color w:val="auto"/>
                    </w:rPr>
                    <w:t>3</w:t>
                  </w:r>
                  <w:r>
                    <w:rPr>
                      <w:color w:val="auto"/>
                    </w:rPr>
                    <w:t>.</w:t>
                  </w:r>
                  <w:r>
                    <w:rPr>
                      <w:rFonts w:hint="eastAsia"/>
                      <w:color w:val="auto"/>
                    </w:rPr>
                    <w:t>工艺要求：金属方通结构焊接，</w:t>
                  </w:r>
                  <w:r>
                    <w:rPr>
                      <w:rFonts w:hint="eastAsia"/>
                      <w:color w:val="auto"/>
                      <w:lang w:eastAsia="zh-CN"/>
                    </w:rPr>
                    <w:t>复合板</w:t>
                  </w:r>
                  <w:r>
                    <w:rPr>
                      <w:rFonts w:hint="eastAsia" w:ascii="宋体" w:hAnsi="宋体"/>
                      <w:color w:val="auto"/>
                      <w:szCs w:val="21"/>
                    </w:rPr>
                    <w:t>立体塑形</w:t>
                  </w:r>
                  <w:r>
                    <w:rPr>
                      <w:rFonts w:hint="eastAsia"/>
                      <w:color w:val="auto"/>
                    </w:rPr>
                    <w:t>。外表板面做半立体结构纹理，表面防水涂料。</w:t>
                  </w:r>
                  <w:r>
                    <w:rPr>
                      <w:rFonts w:hint="eastAsia" w:ascii="宋体" w:cs="宋体"/>
                      <w:color w:val="auto"/>
                      <w:szCs w:val="21"/>
                    </w:rPr>
                    <w:t>布景制作过程需按设计图比例尺寸准确制作。</w:t>
                  </w:r>
                </w:p>
                <w:p w14:paraId="1795550E">
                  <w:pPr>
                    <w:jc w:val="left"/>
                    <w:rPr>
                      <w:rFonts w:ascii="宋体"/>
                      <w:b/>
                      <w:color w:val="auto"/>
                      <w:szCs w:val="21"/>
                    </w:rPr>
                  </w:pPr>
                  <w:r>
                    <w:rPr>
                      <w:rFonts w:hint="eastAsia" w:ascii="宋体" w:hAnsi="宋体"/>
                      <w:b/>
                      <w:color w:val="auto"/>
                      <w:szCs w:val="21"/>
                    </w:rPr>
                    <w:t>4</w:t>
                  </w:r>
                  <w:r>
                    <w:rPr>
                      <w:rFonts w:ascii="宋体" w:hAnsi="宋体"/>
                      <w:b/>
                      <w:color w:val="auto"/>
                      <w:szCs w:val="21"/>
                    </w:rPr>
                    <w:t>.</w:t>
                  </w:r>
                  <w:r>
                    <w:rPr>
                      <w:rFonts w:hint="eastAsia" w:ascii="宋体" w:hAnsi="宋体"/>
                      <w:b/>
                      <w:color w:val="auto"/>
                      <w:szCs w:val="21"/>
                    </w:rPr>
                    <w:t>本货物为定制产品，所有实施方案必须通过采购人确定后才能安装布置；</w:t>
                  </w:r>
                </w:p>
                <w:p w14:paraId="6D826F66">
                  <w:pPr>
                    <w:jc w:val="left"/>
                    <w:rPr>
                      <w:rFonts w:hint="eastAsia" w:ascii="宋体" w:hAnsi="宋体" w:cs="宋体"/>
                      <w:color w:val="auto"/>
                      <w:sz w:val="24"/>
                      <w:szCs w:val="24"/>
                      <w:highlight w:val="none"/>
                      <w:lang w:val="en-US" w:eastAsia="zh-CN"/>
                    </w:rPr>
                  </w:pPr>
                  <w:r>
                    <w:rPr>
                      <w:rFonts w:hint="eastAsia" w:ascii="宋体" w:hAnsi="宋体" w:cs="Arial"/>
                      <w:b/>
                      <w:color w:val="auto"/>
                      <w:szCs w:val="21"/>
                    </w:rPr>
                    <w:t>5</w:t>
                  </w:r>
                  <w:r>
                    <w:rPr>
                      <w:rFonts w:ascii="宋体" w:hAnsi="宋体" w:cs="Arial"/>
                      <w:b/>
                      <w:color w:val="auto"/>
                      <w:szCs w:val="21"/>
                    </w:rPr>
                    <w:t>.</w:t>
                  </w:r>
                  <w:r>
                    <w:rPr>
                      <w:rFonts w:hint="eastAsia" w:ascii="宋体" w:hAnsi="宋体" w:cs="Arial"/>
                      <w:b/>
                      <w:color w:val="auto"/>
                      <w:szCs w:val="21"/>
                      <w:lang w:eastAsia="zh-CN"/>
                    </w:rPr>
                    <w:t>中标</w:t>
                  </w:r>
                  <w:r>
                    <w:rPr>
                      <w:rFonts w:hint="eastAsia" w:ascii="宋体" w:hAnsi="宋体" w:cs="Arial"/>
                      <w:b/>
                      <w:color w:val="auto"/>
                      <w:szCs w:val="21"/>
                    </w:rPr>
                    <w:t>后采购人有权要求</w:t>
                  </w:r>
                  <w:r>
                    <w:rPr>
                      <w:rFonts w:hint="eastAsia" w:ascii="宋体" w:hAnsi="宋体" w:cs="Arial"/>
                      <w:b/>
                      <w:color w:val="auto"/>
                      <w:szCs w:val="21"/>
                      <w:lang w:eastAsia="zh-CN"/>
                    </w:rPr>
                    <w:t>中标</w:t>
                  </w:r>
                  <w:r>
                    <w:rPr>
                      <w:rFonts w:hint="eastAsia" w:ascii="宋体" w:hAnsi="宋体" w:cs="Arial"/>
                      <w:b/>
                      <w:color w:val="auto"/>
                      <w:szCs w:val="21"/>
                    </w:rPr>
                    <w:t>人提供实施所需材料送第三方检验机构进行检测，不合格的可要求</w:t>
                  </w:r>
                  <w:r>
                    <w:rPr>
                      <w:rFonts w:hint="eastAsia" w:ascii="宋体" w:hAnsi="宋体" w:cs="Arial"/>
                      <w:b/>
                      <w:color w:val="auto"/>
                      <w:szCs w:val="21"/>
                      <w:lang w:eastAsia="zh-CN"/>
                    </w:rPr>
                    <w:t>中标</w:t>
                  </w:r>
                  <w:r>
                    <w:rPr>
                      <w:rFonts w:hint="eastAsia" w:ascii="宋体" w:hAnsi="宋体" w:cs="Arial"/>
                      <w:b/>
                      <w:color w:val="auto"/>
                      <w:szCs w:val="21"/>
                    </w:rPr>
                    <w:t>人进行整改。</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B054">
                  <w:pPr>
                    <w:rPr>
                      <w:rFonts w:hint="eastAsia" w:ascii="宋体" w:hAnsi="宋体" w:cs="宋体"/>
                      <w:color w:val="auto"/>
                      <w:sz w:val="24"/>
                    </w:rPr>
                  </w:pPr>
                  <w:r>
                    <w:rPr>
                      <w:rFonts w:hint="default" w:eastAsia="宋体"/>
                      <w:color w:val="auto"/>
                      <w:lang w:val="en-US" w:eastAsia="zh-CN"/>
                    </w:rPr>
                    <w:drawing>
                      <wp:inline distT="0" distB="0" distL="114300" distR="114300">
                        <wp:extent cx="1049020" cy="585470"/>
                        <wp:effectExtent l="0" t="0" r="17780" b="5080"/>
                        <wp:docPr id="69" name="图片 33" descr="桌椅一套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3" descr="桌椅一套 (4)"/>
                                <pic:cNvPicPr>
                                  <a:picLocks noChangeAspect="1"/>
                                </pic:cNvPicPr>
                              </pic:nvPicPr>
                              <pic:blipFill>
                                <a:blip r:embed="rId82"/>
                                <a:stretch>
                                  <a:fillRect/>
                                </a:stretch>
                              </pic:blipFill>
                              <pic:spPr>
                                <a:xfrm>
                                  <a:off x="0" y="0"/>
                                  <a:ext cx="1049020" cy="585470"/>
                                </a:xfrm>
                                <a:prstGeom prst="rect">
                                  <a:avLst/>
                                </a:prstGeom>
                                <a:noFill/>
                                <a:ln>
                                  <a:noFill/>
                                </a:ln>
                              </pic:spPr>
                            </pic:pic>
                          </a:graphicData>
                        </a:graphic>
                      </wp:inline>
                    </w:drawing>
                  </w:r>
                </w:p>
              </w:tc>
            </w:tr>
          </w:tbl>
          <w:p w14:paraId="3C8D4714">
            <w:pPr>
              <w:pStyle w:val="19"/>
              <w:rPr>
                <w:rFonts w:hint="eastAsia" w:ascii="宋体" w:hAnsi="宋体" w:eastAsia="宋体" w:cs="宋体"/>
                <w:b/>
                <w:bCs/>
                <w:color w:val="auto"/>
                <w:kern w:val="0"/>
                <w:sz w:val="24"/>
                <w:szCs w:val="24"/>
                <w:highlight w:val="none"/>
                <w:lang w:val="en-US" w:eastAsia="zh-CN" w:bidi="ar-SA"/>
              </w:rPr>
            </w:pPr>
          </w:p>
        </w:tc>
        <w:tc>
          <w:tcPr>
            <w:tcW w:w="480" w:type="dxa"/>
            <w:tcBorders>
              <w:top w:val="single" w:color="auto" w:sz="4" w:space="0"/>
              <w:left w:val="single" w:color="auto" w:sz="4" w:space="0"/>
              <w:right w:val="single" w:color="auto" w:sz="4" w:space="0"/>
            </w:tcBorders>
            <w:vAlign w:val="center"/>
          </w:tcPr>
          <w:p w14:paraId="4FAD8047">
            <w:pPr>
              <w:keepNext w:val="0"/>
              <w:keepLines w:val="0"/>
              <w:pageBreakBefore w:val="0"/>
              <w:kinsoku/>
              <w:overflowPunct/>
              <w:topLinePunct w:val="0"/>
              <w:autoSpaceDE/>
              <w:autoSpaceDN/>
              <w:bidi w:val="0"/>
              <w:adjustRightInd/>
              <w:snapToGrid/>
              <w:spacing w:beforeAutospacing="0" w:afterAutospacing="0" w:line="360" w:lineRule="auto"/>
              <w:ind w:left="0" w:leftChars="0"/>
              <w:jc w:val="center"/>
              <w:textAlignment w:val="baseline"/>
              <w:rPr>
                <w:rFonts w:hint="default" w:ascii="宋体" w:hAnsi="宋体" w:eastAsia="宋体" w:cs="宋体"/>
                <w:color w:val="auto"/>
                <w:sz w:val="24"/>
                <w:szCs w:val="24"/>
                <w:highlight w:val="none"/>
                <w:lang w:val="en-US" w:eastAsia="zh-CN"/>
              </w:rPr>
            </w:pPr>
            <w:r>
              <w:rPr>
                <w:rFonts w:hint="eastAsia" w:ascii="宋体" w:hAnsi="宋体" w:cs="宋体"/>
                <w:color w:val="auto"/>
                <w:sz w:val="24"/>
                <w:highlight w:val="none"/>
                <w:lang w:val="en-US" w:eastAsia="zh-CN"/>
              </w:rPr>
              <w:t>2270000.00</w:t>
            </w:r>
          </w:p>
        </w:tc>
        <w:tc>
          <w:tcPr>
            <w:tcW w:w="934" w:type="dxa"/>
            <w:tcBorders>
              <w:top w:val="single" w:color="auto" w:sz="4" w:space="0"/>
              <w:left w:val="single" w:color="auto" w:sz="4" w:space="0"/>
              <w:right w:val="single" w:color="auto" w:sz="4" w:space="0"/>
            </w:tcBorders>
            <w:vAlign w:val="center"/>
          </w:tcPr>
          <w:p w14:paraId="06923AAD">
            <w:pPr>
              <w:keepNext w:val="0"/>
              <w:keepLines w:val="0"/>
              <w:pageBreakBefore w:val="0"/>
              <w:kinsoku/>
              <w:wordWrap w:val="0"/>
              <w:overflowPunct/>
              <w:topLinePunct w:val="0"/>
              <w:autoSpaceDE/>
              <w:autoSpaceDN/>
              <w:bidi w:val="0"/>
              <w:adjustRightInd/>
              <w:spacing w:beforeAutospacing="0" w:afterAutospacing="0" w:line="360" w:lineRule="auto"/>
              <w:ind w:left="0" w:leftChars="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其他未列明行业</w:t>
            </w:r>
          </w:p>
        </w:tc>
      </w:tr>
      <w:tr w14:paraId="592D86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029D1578">
            <w:pPr>
              <w:spacing w:line="520" w:lineRule="exact"/>
              <w:jc w:val="center"/>
              <w:rPr>
                <w:rFonts w:hint="eastAsia" w:ascii="宋体" w:hAnsi="宋体" w:eastAsia="宋体" w:cs="宋体"/>
                <w:b/>
                <w:bCs/>
                <w:color w:val="auto"/>
                <w:sz w:val="24"/>
                <w:szCs w:val="24"/>
                <w:highlight w:val="none"/>
              </w:rPr>
            </w:pPr>
            <w:r>
              <w:rPr>
                <w:rFonts w:hint="eastAsia" w:ascii="宋体" w:hAnsi="宋体" w:cs="宋体"/>
                <w:b/>
                <w:bCs/>
                <w:color w:val="auto"/>
                <w:sz w:val="24"/>
                <w:highlight w:val="none"/>
              </w:rPr>
              <w:t>商务条款</w:t>
            </w:r>
          </w:p>
        </w:tc>
        <w:tc>
          <w:tcPr>
            <w:tcW w:w="10103" w:type="dxa"/>
            <w:gridSpan w:val="7"/>
            <w:tcBorders>
              <w:top w:val="single" w:color="auto" w:sz="4" w:space="0"/>
              <w:left w:val="single" w:color="auto" w:sz="4" w:space="0"/>
              <w:bottom w:val="single" w:color="auto" w:sz="4" w:space="0"/>
              <w:right w:val="single" w:color="auto" w:sz="4" w:space="0"/>
            </w:tcBorders>
            <w:vAlign w:val="top"/>
          </w:tcPr>
          <w:p w14:paraId="3A01D050">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一、合同签订期：自中标通知书发出之日起25日内；</w:t>
            </w:r>
          </w:p>
          <w:p w14:paraId="02EC54DA">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▲二、服务时间：202</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年12月1</w:t>
            </w:r>
            <w:r>
              <w:rPr>
                <w:rFonts w:hint="eastAsia" w:ascii="宋体" w:hAnsi="宋体" w:cs="宋体"/>
                <w:color w:val="auto"/>
                <w:kern w:val="0"/>
                <w:sz w:val="24"/>
                <w:highlight w:val="none"/>
                <w:lang w:val="en-US" w:eastAsia="zh-CN"/>
              </w:rPr>
              <w:t>0</w:t>
            </w:r>
            <w:r>
              <w:rPr>
                <w:rFonts w:hint="eastAsia" w:ascii="宋体" w:hAnsi="宋体" w:cs="宋体"/>
                <w:color w:val="auto"/>
                <w:kern w:val="0"/>
                <w:sz w:val="24"/>
                <w:highlight w:val="none"/>
              </w:rPr>
              <w:t>日前，按采购人指定时间内完成。</w:t>
            </w:r>
          </w:p>
          <w:p w14:paraId="603944D2">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三、提交服务成果地点：采购人指定地点。</w:t>
            </w:r>
          </w:p>
          <w:p w14:paraId="58AB86FE">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▲四、工作要求：</w:t>
            </w:r>
          </w:p>
          <w:p w14:paraId="4A2E6798">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1、处理问题响应时间：中标供应商接到采购人处理问题通知后 2 小时内采取实质性响应措施，必须在24小时之内向采购人提交正式书面可行的解决方案，并在采购人指定的时间和地点对方案进行解释说明。</w:t>
            </w:r>
          </w:p>
          <w:p w14:paraId="3AD8CEDB">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2、投标人除了响应相关售后服务要求外，可根据自身能力在投标文件中提供更优质、更合理的售后服务承诺。</w:t>
            </w:r>
          </w:p>
          <w:p w14:paraId="596FC192">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▲五、其他要求：</w:t>
            </w:r>
          </w:p>
          <w:p w14:paraId="0BA2FE81">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1、报价必须含以下部分，包括：</w:t>
            </w:r>
          </w:p>
          <w:p w14:paraId="69242253">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（1）所有主创人员（即</w:t>
            </w:r>
            <w:r>
              <w:rPr>
                <w:rFonts w:hint="eastAsia" w:ascii="宋体" w:hAnsi="宋体" w:cs="宋体"/>
                <w:color w:val="auto"/>
                <w:kern w:val="0"/>
                <w:sz w:val="24"/>
                <w:highlight w:val="none"/>
                <w:lang w:val="en-US" w:eastAsia="zh-CN"/>
              </w:rPr>
              <w:t>策划、</w:t>
            </w:r>
            <w:r>
              <w:rPr>
                <w:rFonts w:hint="eastAsia" w:ascii="宋体" w:hAnsi="宋体" w:cs="宋体"/>
                <w:color w:val="auto"/>
                <w:kern w:val="0"/>
                <w:sz w:val="24"/>
                <w:highlight w:val="none"/>
              </w:rPr>
              <w:t xml:space="preserve">编剧、导演、舞美设计、作曲、服装设计、化妆设计等专业人员）劳务费、保险、后勤保障、税费； </w:t>
            </w:r>
          </w:p>
          <w:p w14:paraId="32A41AE8">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（2）舞美设计</w:t>
            </w:r>
            <w:r>
              <w:rPr>
                <w:rFonts w:hint="eastAsia" w:ascii="宋体" w:hAnsi="宋体" w:cs="宋体"/>
                <w:color w:val="auto"/>
                <w:kern w:val="0"/>
                <w:sz w:val="24"/>
                <w:highlight w:val="none"/>
                <w:lang w:val="en-US" w:eastAsia="zh-CN"/>
              </w:rPr>
              <w:t>制作</w:t>
            </w:r>
            <w:r>
              <w:rPr>
                <w:rFonts w:hint="eastAsia" w:ascii="宋体" w:hAnsi="宋体" w:cs="宋体"/>
                <w:color w:val="auto"/>
                <w:kern w:val="0"/>
                <w:sz w:val="24"/>
                <w:highlight w:val="none"/>
              </w:rPr>
              <w:t>、灯光音响</w:t>
            </w:r>
            <w:r>
              <w:rPr>
                <w:rFonts w:hint="eastAsia" w:ascii="宋体" w:hAnsi="宋体" w:cs="宋体"/>
                <w:color w:val="auto"/>
                <w:kern w:val="0"/>
                <w:sz w:val="24"/>
                <w:highlight w:val="none"/>
                <w:lang w:val="en-US" w:eastAsia="zh-CN"/>
              </w:rPr>
              <w:t>租赁</w:t>
            </w:r>
            <w:r>
              <w:rPr>
                <w:rFonts w:hint="eastAsia" w:ascii="宋体" w:hAnsi="宋体" w:cs="宋体"/>
                <w:color w:val="auto"/>
                <w:kern w:val="0"/>
                <w:sz w:val="24"/>
                <w:highlight w:val="none"/>
              </w:rPr>
              <w:t>、服化道的设计制作等费用；</w:t>
            </w:r>
          </w:p>
          <w:p w14:paraId="517C2DCF">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rPr>
              <w:t>）必要的保险费用和各项税金；</w:t>
            </w:r>
          </w:p>
          <w:p w14:paraId="61466491">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）其他费用:物资运输</w:t>
            </w:r>
            <w:r>
              <w:rPr>
                <w:rFonts w:hint="eastAsia" w:ascii="宋体" w:hAnsi="宋体" w:cs="宋体"/>
                <w:color w:val="auto"/>
                <w:kern w:val="0"/>
                <w:sz w:val="24"/>
                <w:highlight w:val="none"/>
                <w:lang w:val="en-US" w:eastAsia="zh-CN"/>
              </w:rPr>
              <w:t>及搬运</w:t>
            </w:r>
            <w:r>
              <w:rPr>
                <w:rFonts w:hint="eastAsia" w:ascii="宋体" w:hAnsi="宋体" w:cs="宋体"/>
                <w:color w:val="auto"/>
                <w:kern w:val="0"/>
                <w:sz w:val="24"/>
                <w:highlight w:val="none"/>
              </w:rPr>
              <w:t>、拆除、清场费用</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装卸、安装、调试、培训、技术支持、售后服务等；</w:t>
            </w:r>
          </w:p>
          <w:p w14:paraId="547D0B69">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5</w:t>
            </w:r>
            <w:r>
              <w:rPr>
                <w:rFonts w:hint="eastAsia" w:ascii="宋体" w:hAnsi="宋体" w:cs="宋体"/>
                <w:color w:val="auto"/>
                <w:kern w:val="0"/>
                <w:sz w:val="24"/>
                <w:highlight w:val="none"/>
              </w:rPr>
              <w:t>）中标价格为全包价，以人民币为结算单位，包括本项目服务所涉及的售后服务及各种税费等全部费用。在合同实施时，采购人将不予支付中标供应商没有列入的项目费用，并认为此项目的费用已包括在总报价中；</w:t>
            </w:r>
          </w:p>
          <w:p w14:paraId="75773E1E">
            <w:pPr>
              <w:widowControl/>
              <w:tabs>
                <w:tab w:val="left" w:pos="1440"/>
              </w:tabs>
              <w:snapToGrid w:val="0"/>
              <w:spacing w:line="520" w:lineRule="exact"/>
              <w:rPr>
                <w:rFonts w:ascii="宋体" w:hAnsi="宋体" w:cs="宋体"/>
                <w:color w:val="auto"/>
                <w:kern w:val="0"/>
                <w:sz w:val="24"/>
                <w:highlight w:val="none"/>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包含所产生的采购代理服务费。</w:t>
            </w:r>
          </w:p>
          <w:p w14:paraId="4ED10CDB">
            <w:pPr>
              <w:spacing w:line="520" w:lineRule="exact"/>
              <w:rPr>
                <w:rFonts w:ascii="宋体" w:hAnsi="宋体" w:cs="宋体"/>
                <w:color w:val="auto"/>
                <w:sz w:val="24"/>
                <w:highlight w:val="none"/>
                <w:shd w:val="clear" w:color="auto" w:fill="FFC000"/>
              </w:rPr>
            </w:pPr>
            <w:r>
              <w:rPr>
                <w:rFonts w:hint="eastAsia" w:ascii="宋体" w:hAnsi="宋体" w:cs="宋体"/>
                <w:color w:val="auto"/>
                <w:sz w:val="24"/>
                <w:highlight w:val="none"/>
              </w:rPr>
              <w:t>▲六、付款方式：</w:t>
            </w:r>
            <w:r>
              <w:rPr>
                <w:rFonts w:hint="eastAsia" w:ascii="宋体" w:hAnsi="宋体" w:cs="宋体"/>
                <w:color w:val="auto"/>
                <w:kern w:val="0"/>
                <w:sz w:val="24"/>
                <w:highlight w:val="none"/>
              </w:rPr>
              <w:t>合同签订</w:t>
            </w:r>
            <w:r>
              <w:rPr>
                <w:rFonts w:hint="eastAsia" w:ascii="宋体" w:hAnsi="宋体" w:cs="宋体"/>
                <w:color w:val="auto"/>
                <w:kern w:val="0"/>
                <w:sz w:val="24"/>
                <w:highlight w:val="none"/>
                <w:lang w:val="en-US" w:eastAsia="zh-CN"/>
              </w:rPr>
              <w:t>7</w:t>
            </w:r>
            <w:r>
              <w:rPr>
                <w:rFonts w:hint="eastAsia" w:ascii="宋体" w:hAnsi="宋体" w:cs="宋体"/>
                <w:color w:val="auto"/>
                <w:kern w:val="0"/>
                <w:sz w:val="24"/>
                <w:highlight w:val="none"/>
              </w:rPr>
              <w:t>日内支付中标价的30%作为预付款</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舞美和音乐制作完成后通过</w:t>
            </w:r>
            <w:r>
              <w:rPr>
                <w:rFonts w:hint="eastAsia" w:ascii="宋体" w:hAnsi="宋体" w:cs="宋体"/>
                <w:color w:val="auto"/>
                <w:kern w:val="0"/>
                <w:sz w:val="24"/>
                <w:highlight w:val="none"/>
                <w:lang w:eastAsia="zh-CN"/>
              </w:rPr>
              <w:t>验收</w:t>
            </w:r>
            <w:r>
              <w:rPr>
                <w:rFonts w:hint="eastAsia" w:ascii="宋体" w:hAnsi="宋体" w:cs="宋体"/>
                <w:color w:val="auto"/>
                <w:kern w:val="0"/>
                <w:sz w:val="24"/>
                <w:highlight w:val="none"/>
              </w:rPr>
              <w:t>后支付至中标价的70%，剧目排</w:t>
            </w:r>
            <w:r>
              <w:rPr>
                <w:rFonts w:hint="eastAsia" w:ascii="宋体" w:hAnsi="宋体" w:cs="宋体"/>
                <w:color w:val="auto"/>
                <w:kern w:val="0"/>
                <w:sz w:val="24"/>
                <w:highlight w:val="none"/>
                <w:lang w:eastAsia="zh-CN"/>
              </w:rPr>
              <w:t>演</w:t>
            </w:r>
            <w:r>
              <w:rPr>
                <w:rFonts w:hint="eastAsia" w:ascii="宋体" w:hAnsi="宋体" w:cs="宋体"/>
                <w:color w:val="auto"/>
                <w:kern w:val="0"/>
                <w:sz w:val="24"/>
                <w:highlight w:val="none"/>
              </w:rPr>
              <w:t>至项目完成后10日内支付至中标价的100%</w:t>
            </w:r>
            <w:r>
              <w:rPr>
                <w:rFonts w:hint="eastAsia" w:ascii="宋体" w:hAnsi="宋体" w:cs="宋体"/>
                <w:color w:val="auto"/>
                <w:sz w:val="24"/>
                <w:highlight w:val="none"/>
              </w:rPr>
              <w:t>（中标人应理解政府部门付款的相关程序，因采购人使用的是财政资金，如因财政资金支付时间延后，由双方协商确定付款时间）</w:t>
            </w:r>
            <w:r>
              <w:rPr>
                <w:rFonts w:hint="eastAsia" w:ascii="宋体" w:hAnsi="宋体" w:cs="宋体"/>
                <w:color w:val="auto"/>
                <w:kern w:val="0"/>
                <w:sz w:val="24"/>
                <w:highlight w:val="none"/>
              </w:rPr>
              <w:t>。</w:t>
            </w:r>
          </w:p>
          <w:p w14:paraId="254C85D2">
            <w:pPr>
              <w:spacing w:line="520" w:lineRule="exact"/>
              <w:rPr>
                <w:rFonts w:hint="eastAsia" w:ascii="宋体" w:hAnsi="宋体" w:eastAsia="宋体" w:cs="宋体"/>
                <w:b/>
                <w:bCs/>
                <w:color w:val="auto"/>
                <w:sz w:val="24"/>
                <w:szCs w:val="24"/>
                <w:highlight w:val="none"/>
              </w:rPr>
            </w:pPr>
            <w:r>
              <w:rPr>
                <w:rFonts w:hint="eastAsia" w:ascii="宋体" w:hAnsi="宋体" w:cs="宋体"/>
                <w:color w:val="auto"/>
                <w:sz w:val="24"/>
                <w:highlight w:val="none"/>
              </w:rPr>
              <w:t>七、支付条件：采购人收到中标供应商每一期全额的普通增值税发票后通过银行转账方式支付相应服务款项。</w:t>
            </w:r>
          </w:p>
        </w:tc>
      </w:tr>
      <w:tr w14:paraId="21EDCB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492D18F2">
            <w:pPr>
              <w:keepNext w:val="0"/>
              <w:keepLines w:val="0"/>
              <w:pageBreakBefore w:val="0"/>
              <w:kinsoku/>
              <w:overflowPunct/>
              <w:topLinePunct w:val="0"/>
              <w:autoSpaceDE/>
              <w:autoSpaceDN/>
              <w:bidi w:val="0"/>
              <w:adjustRightInd/>
              <w:spacing w:beforeAutospacing="0" w:afterAutospacing="0"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其他说明</w:t>
            </w:r>
          </w:p>
        </w:tc>
        <w:tc>
          <w:tcPr>
            <w:tcW w:w="10103" w:type="dxa"/>
            <w:gridSpan w:val="7"/>
            <w:tcBorders>
              <w:top w:val="single" w:color="auto" w:sz="4" w:space="0"/>
              <w:left w:val="single" w:color="auto" w:sz="4" w:space="0"/>
              <w:bottom w:val="single" w:color="auto" w:sz="4" w:space="0"/>
              <w:right w:val="single" w:color="auto" w:sz="4" w:space="0"/>
            </w:tcBorders>
            <w:vAlign w:val="center"/>
          </w:tcPr>
          <w:p w14:paraId="489791AC">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textAlignment w:val="auto"/>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1、本项目采购标的需执行的国家相关标准、行业标准、地方标准或其他强制性标准、规范等要求：按国家相关标准、中标供应商承诺进行验收。</w:t>
            </w:r>
          </w:p>
          <w:p w14:paraId="60A866DD">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textAlignment w:val="auto"/>
              <w:rPr>
                <w:rFonts w:hint="eastAsia" w:ascii="宋体" w:hAnsi="宋体" w:eastAsia="宋体" w:cs="宋体"/>
                <w:color w:val="auto"/>
                <w:sz w:val="24"/>
                <w:szCs w:val="24"/>
                <w:highlight w:val="none"/>
                <w:lang w:val="en-US"/>
              </w:rPr>
            </w:pPr>
            <w:r>
              <w:rPr>
                <w:rFonts w:hint="eastAsia" w:ascii="宋体" w:hAnsi="宋体" w:eastAsia="宋体" w:cs="宋体"/>
                <w:bCs/>
                <w:color w:val="auto"/>
                <w:kern w:val="0"/>
                <w:sz w:val="24"/>
                <w:szCs w:val="24"/>
                <w:highlight w:val="none"/>
                <w:lang w:val="en-US" w:eastAsia="zh-CN"/>
              </w:rPr>
              <w:t>2、合同延续年限、条件和方式：本项目合同到期后不续签。</w:t>
            </w:r>
          </w:p>
        </w:tc>
      </w:tr>
    </w:tbl>
    <w:p w14:paraId="68E7523A">
      <w:pPr>
        <w:jc w:val="center"/>
        <w:rPr>
          <w:rFonts w:hint="eastAsia"/>
          <w:b/>
          <w:bCs/>
          <w:color w:val="auto"/>
          <w:sz w:val="36"/>
          <w:szCs w:val="36"/>
          <w:highlight w:val="none"/>
          <w:lang w:val="en-US" w:eastAsia="zh-CN"/>
        </w:rPr>
      </w:pPr>
    </w:p>
    <w:p w14:paraId="6C571A48">
      <w:pPr>
        <w:rPr>
          <w:rFonts w:hint="eastAsia"/>
          <w:b/>
          <w:bCs/>
          <w:color w:val="auto"/>
          <w:sz w:val="36"/>
          <w:szCs w:val="36"/>
          <w:highlight w:val="none"/>
          <w:lang w:val="en-US" w:eastAsia="zh-CN"/>
        </w:rPr>
      </w:pPr>
      <w:r>
        <w:rPr>
          <w:rFonts w:hint="eastAsia"/>
          <w:b/>
          <w:bCs/>
          <w:color w:val="auto"/>
          <w:sz w:val="36"/>
          <w:szCs w:val="36"/>
          <w:highlight w:val="none"/>
          <w:lang w:val="en-US" w:eastAsia="zh-CN"/>
        </w:rPr>
        <w:br w:type="page"/>
      </w:r>
    </w:p>
    <w:p w14:paraId="6A7528C2">
      <w:pPr>
        <w:jc w:val="center"/>
        <w:rPr>
          <w:rFonts w:hint="default" w:eastAsiaTheme="minorEastAsia"/>
          <w:b/>
          <w:bCs/>
          <w:color w:val="auto"/>
          <w:sz w:val="36"/>
          <w:szCs w:val="36"/>
          <w:highlight w:val="none"/>
          <w:lang w:val="en-US" w:eastAsia="zh-CN"/>
        </w:rPr>
      </w:pPr>
      <w:r>
        <w:rPr>
          <w:rFonts w:hint="eastAsia"/>
          <w:b/>
          <w:bCs/>
          <w:color w:val="auto"/>
          <w:sz w:val="36"/>
          <w:szCs w:val="36"/>
          <w:highlight w:val="none"/>
          <w:lang w:val="en-US" w:eastAsia="zh-CN"/>
        </w:rPr>
        <w:t>项目分项表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5"/>
        <w:gridCol w:w="3260"/>
        <w:gridCol w:w="1900"/>
        <w:gridCol w:w="3111"/>
      </w:tblGrid>
      <w:tr w14:paraId="1CE9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83" w:type="dxa"/>
            <w:vAlign w:val="center"/>
          </w:tcPr>
          <w:p w14:paraId="21C0F28E">
            <w:pPr>
              <w:jc w:val="center"/>
              <w:rPr>
                <w:rFonts w:hint="eastAsia" w:eastAsiaTheme="minorEastAsia"/>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序号</w:t>
            </w:r>
          </w:p>
        </w:tc>
        <w:tc>
          <w:tcPr>
            <w:tcW w:w="3354" w:type="dxa"/>
            <w:vAlign w:val="center"/>
          </w:tcPr>
          <w:p w14:paraId="3375CBF7">
            <w:pPr>
              <w:jc w:val="center"/>
              <w:rPr>
                <w:rFonts w:hint="default" w:eastAsiaTheme="minorEastAsia"/>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内容</w:t>
            </w:r>
          </w:p>
        </w:tc>
        <w:tc>
          <w:tcPr>
            <w:tcW w:w="1949" w:type="dxa"/>
            <w:vAlign w:val="center"/>
          </w:tcPr>
          <w:p w14:paraId="65D597D0">
            <w:pPr>
              <w:jc w:val="center"/>
              <w:rPr>
                <w:rFonts w:hint="default"/>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数量单位</w:t>
            </w:r>
          </w:p>
        </w:tc>
        <w:tc>
          <w:tcPr>
            <w:tcW w:w="3172" w:type="dxa"/>
            <w:vAlign w:val="center"/>
          </w:tcPr>
          <w:p w14:paraId="1B240900">
            <w:pPr>
              <w:jc w:val="center"/>
              <w:rPr>
                <w:rFonts w:hint="default" w:eastAsiaTheme="minorEastAsia"/>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分项价（元）</w:t>
            </w:r>
          </w:p>
        </w:tc>
      </w:tr>
      <w:tr w14:paraId="1095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483" w:type="dxa"/>
            <w:vAlign w:val="center"/>
          </w:tcPr>
          <w:p w14:paraId="7510695A">
            <w:pPr>
              <w:jc w:val="center"/>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vertAlign w:val="baseline"/>
                <w:lang w:eastAsia="zh-CN"/>
              </w:rPr>
              <w:t>（一）</w:t>
            </w:r>
          </w:p>
        </w:tc>
        <w:tc>
          <w:tcPr>
            <w:tcW w:w="3354" w:type="dxa"/>
            <w:vAlign w:val="center"/>
          </w:tcPr>
          <w:p w14:paraId="0D7B8096">
            <w:pPr>
              <w:jc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vertAlign w:val="baseline"/>
                <w:lang w:eastAsia="zh-CN"/>
              </w:rPr>
              <w:t>创作类</w:t>
            </w:r>
          </w:p>
        </w:tc>
        <w:tc>
          <w:tcPr>
            <w:tcW w:w="1949" w:type="dxa"/>
            <w:vAlign w:val="center"/>
          </w:tcPr>
          <w:p w14:paraId="7D3D1255">
            <w:pPr>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vertAlign w:val="baseline"/>
                <w:lang w:val="en-US" w:eastAsia="zh-CN"/>
              </w:rPr>
              <w:t>1项</w:t>
            </w:r>
          </w:p>
        </w:tc>
        <w:tc>
          <w:tcPr>
            <w:tcW w:w="3172" w:type="dxa"/>
            <w:vAlign w:val="center"/>
          </w:tcPr>
          <w:p w14:paraId="17B4A055">
            <w:pPr>
              <w:jc w:val="center"/>
              <w:rPr>
                <w:rFonts w:hint="default" w:ascii="宋体" w:hAnsi="宋体" w:eastAsia="宋体" w:cs="宋体"/>
                <w:b w:val="0"/>
                <w:bCs w:val="0"/>
                <w:color w:val="auto"/>
                <w:sz w:val="24"/>
                <w:szCs w:val="24"/>
                <w:highlight w:val="none"/>
                <w:vertAlign w:val="baseline"/>
                <w:lang w:val="en-US"/>
              </w:rPr>
            </w:pPr>
            <w:r>
              <w:rPr>
                <w:rFonts w:hint="eastAsia" w:ascii="宋体" w:hAnsi="宋体" w:eastAsia="宋体" w:cs="宋体"/>
                <w:color w:val="auto"/>
                <w:sz w:val="24"/>
                <w:szCs w:val="24"/>
                <w:vertAlign w:val="baseline"/>
                <w:lang w:val="en-US" w:eastAsia="zh-CN"/>
              </w:rPr>
              <w:t>490000.00</w:t>
            </w:r>
          </w:p>
        </w:tc>
      </w:tr>
      <w:tr w14:paraId="6386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483" w:type="dxa"/>
            <w:vAlign w:val="center"/>
          </w:tcPr>
          <w:p w14:paraId="275551BC">
            <w:pPr>
              <w:jc w:val="center"/>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vertAlign w:val="baseline"/>
                <w:lang w:eastAsia="zh-CN"/>
              </w:rPr>
              <w:t>（二）</w:t>
            </w:r>
          </w:p>
        </w:tc>
        <w:tc>
          <w:tcPr>
            <w:tcW w:w="3354" w:type="dxa"/>
            <w:vAlign w:val="center"/>
          </w:tcPr>
          <w:p w14:paraId="73902EE6">
            <w:pPr>
              <w:jc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vertAlign w:val="baseline"/>
                <w:lang w:eastAsia="zh-CN"/>
              </w:rPr>
              <w:t>演职人员</w:t>
            </w:r>
          </w:p>
        </w:tc>
        <w:tc>
          <w:tcPr>
            <w:tcW w:w="1949" w:type="dxa"/>
            <w:vAlign w:val="center"/>
          </w:tcPr>
          <w:p w14:paraId="4C72A19E">
            <w:pPr>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vertAlign w:val="baseline"/>
                <w:lang w:val="en-US" w:eastAsia="zh-CN"/>
              </w:rPr>
              <w:t>1项</w:t>
            </w:r>
          </w:p>
        </w:tc>
        <w:tc>
          <w:tcPr>
            <w:tcW w:w="3172" w:type="dxa"/>
            <w:vAlign w:val="center"/>
          </w:tcPr>
          <w:p w14:paraId="68EB003F">
            <w:pPr>
              <w:jc w:val="center"/>
              <w:rPr>
                <w:rFonts w:hint="default" w:ascii="宋体" w:hAnsi="宋体" w:eastAsia="宋体" w:cs="宋体"/>
                <w:b w:val="0"/>
                <w:bCs w:val="0"/>
                <w:color w:val="auto"/>
                <w:sz w:val="24"/>
                <w:szCs w:val="24"/>
                <w:highlight w:val="none"/>
                <w:vertAlign w:val="baseline"/>
                <w:lang w:val="en-US"/>
              </w:rPr>
            </w:pPr>
            <w:r>
              <w:rPr>
                <w:rFonts w:hint="eastAsia" w:ascii="宋体" w:hAnsi="宋体" w:eastAsia="宋体" w:cs="宋体"/>
                <w:color w:val="auto"/>
                <w:sz w:val="24"/>
                <w:szCs w:val="24"/>
                <w:vertAlign w:val="baseline"/>
                <w:lang w:val="en-US" w:eastAsia="zh-CN"/>
              </w:rPr>
              <w:t>688000.00</w:t>
            </w:r>
          </w:p>
        </w:tc>
      </w:tr>
      <w:tr w14:paraId="5598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83" w:type="dxa"/>
            <w:vAlign w:val="center"/>
          </w:tcPr>
          <w:p w14:paraId="452664E0">
            <w:pPr>
              <w:jc w:val="center"/>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vertAlign w:val="baseline"/>
                <w:lang w:eastAsia="zh-CN"/>
              </w:rPr>
              <w:t>（三）</w:t>
            </w:r>
          </w:p>
        </w:tc>
        <w:tc>
          <w:tcPr>
            <w:tcW w:w="3354" w:type="dxa"/>
            <w:vAlign w:val="center"/>
          </w:tcPr>
          <w:p w14:paraId="6166C09C">
            <w:pPr>
              <w:jc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vertAlign w:val="baseline"/>
                <w:lang w:eastAsia="zh-CN"/>
              </w:rPr>
              <w:t>音乐制作</w:t>
            </w:r>
          </w:p>
        </w:tc>
        <w:tc>
          <w:tcPr>
            <w:tcW w:w="1949" w:type="dxa"/>
            <w:vAlign w:val="center"/>
          </w:tcPr>
          <w:p w14:paraId="5886F8BF">
            <w:pPr>
              <w:jc w:val="center"/>
              <w:rPr>
                <w:rFonts w:hint="eastAsia" w:ascii="宋体" w:hAnsi="宋体" w:eastAsia="宋体" w:cs="宋体"/>
                <w:b w:val="0"/>
                <w:bCs w:val="0"/>
                <w:color w:val="auto"/>
                <w:sz w:val="24"/>
                <w:szCs w:val="24"/>
                <w:highlight w:val="none"/>
                <w:lang w:bidi="ar"/>
              </w:rPr>
            </w:pPr>
            <w:r>
              <w:rPr>
                <w:rFonts w:hint="eastAsia" w:ascii="宋体" w:hAnsi="宋体" w:eastAsia="宋体" w:cs="宋体"/>
                <w:color w:val="auto"/>
                <w:sz w:val="24"/>
                <w:szCs w:val="24"/>
                <w:vertAlign w:val="baseline"/>
                <w:lang w:val="en-US" w:eastAsia="zh-CN"/>
              </w:rPr>
              <w:t>1项</w:t>
            </w:r>
          </w:p>
        </w:tc>
        <w:tc>
          <w:tcPr>
            <w:tcW w:w="3172" w:type="dxa"/>
            <w:vAlign w:val="center"/>
          </w:tcPr>
          <w:p w14:paraId="4945092D">
            <w:pPr>
              <w:jc w:val="center"/>
              <w:rPr>
                <w:rFonts w:hint="default" w:ascii="宋体" w:hAnsi="宋体" w:eastAsia="宋体" w:cs="宋体"/>
                <w:b w:val="0"/>
                <w:bCs w:val="0"/>
                <w:color w:val="auto"/>
                <w:sz w:val="24"/>
                <w:szCs w:val="24"/>
                <w:highlight w:val="none"/>
                <w:vertAlign w:val="baseline"/>
                <w:lang w:val="en-US"/>
              </w:rPr>
            </w:pPr>
            <w:r>
              <w:rPr>
                <w:rFonts w:hint="eastAsia" w:ascii="宋体" w:hAnsi="宋体" w:eastAsia="宋体" w:cs="宋体"/>
                <w:color w:val="auto"/>
                <w:sz w:val="24"/>
                <w:szCs w:val="24"/>
                <w:vertAlign w:val="baseline"/>
                <w:lang w:val="en-US" w:eastAsia="zh-CN"/>
              </w:rPr>
              <w:t>150000.00</w:t>
            </w:r>
          </w:p>
        </w:tc>
      </w:tr>
      <w:tr w14:paraId="446BD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83" w:type="dxa"/>
            <w:vAlign w:val="center"/>
          </w:tcPr>
          <w:p w14:paraId="1D9A2D97">
            <w:pPr>
              <w:jc w:val="center"/>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vertAlign w:val="baseline"/>
                <w:lang w:eastAsia="zh-CN"/>
              </w:rPr>
              <w:t>（四）</w:t>
            </w:r>
          </w:p>
        </w:tc>
        <w:tc>
          <w:tcPr>
            <w:tcW w:w="3354" w:type="dxa"/>
            <w:vAlign w:val="center"/>
          </w:tcPr>
          <w:p w14:paraId="3460C93E">
            <w:pPr>
              <w:jc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vertAlign w:val="baseline"/>
                <w:lang w:eastAsia="zh-CN"/>
              </w:rPr>
              <w:t>灯光租赁</w:t>
            </w:r>
          </w:p>
        </w:tc>
        <w:tc>
          <w:tcPr>
            <w:tcW w:w="1949" w:type="dxa"/>
            <w:vAlign w:val="center"/>
          </w:tcPr>
          <w:p w14:paraId="42A9D23F">
            <w:pPr>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vertAlign w:val="baseline"/>
                <w:lang w:val="en-US" w:eastAsia="zh-CN"/>
              </w:rPr>
              <w:t>1项</w:t>
            </w:r>
          </w:p>
        </w:tc>
        <w:tc>
          <w:tcPr>
            <w:tcW w:w="3172" w:type="dxa"/>
            <w:vAlign w:val="center"/>
          </w:tcPr>
          <w:p w14:paraId="5754A6D4">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vertAlign w:val="baseline"/>
                <w:lang w:val="en-US" w:eastAsia="zh-CN"/>
              </w:rPr>
              <w:t>172000.00</w:t>
            </w:r>
          </w:p>
        </w:tc>
      </w:tr>
      <w:tr w14:paraId="4869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83" w:type="dxa"/>
            <w:vAlign w:val="center"/>
          </w:tcPr>
          <w:p w14:paraId="6B91966C">
            <w:pPr>
              <w:jc w:val="center"/>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vertAlign w:val="baseline"/>
                <w:lang w:eastAsia="zh-CN"/>
              </w:rPr>
              <w:t>（五）</w:t>
            </w:r>
          </w:p>
        </w:tc>
        <w:tc>
          <w:tcPr>
            <w:tcW w:w="3354" w:type="dxa"/>
            <w:vAlign w:val="center"/>
          </w:tcPr>
          <w:p w14:paraId="6A8F696C">
            <w:pPr>
              <w:jc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vertAlign w:val="baseline"/>
                <w:lang w:eastAsia="zh-CN"/>
              </w:rPr>
              <w:t>舞美设计制作</w:t>
            </w:r>
          </w:p>
        </w:tc>
        <w:tc>
          <w:tcPr>
            <w:tcW w:w="1949" w:type="dxa"/>
            <w:vAlign w:val="center"/>
          </w:tcPr>
          <w:p w14:paraId="1182E422">
            <w:pPr>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vertAlign w:val="baseline"/>
                <w:lang w:val="en-US" w:eastAsia="zh-CN"/>
              </w:rPr>
              <w:t>1项</w:t>
            </w:r>
          </w:p>
        </w:tc>
        <w:tc>
          <w:tcPr>
            <w:tcW w:w="3172" w:type="dxa"/>
            <w:vAlign w:val="center"/>
          </w:tcPr>
          <w:p w14:paraId="3CD4D429">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vertAlign w:val="baseline"/>
                <w:lang w:val="en-US" w:eastAsia="zh-CN"/>
              </w:rPr>
              <w:t>770000.00</w:t>
            </w:r>
          </w:p>
        </w:tc>
      </w:tr>
      <w:tr w14:paraId="407C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9958" w:type="dxa"/>
            <w:gridSpan w:val="4"/>
            <w:vAlign w:val="center"/>
          </w:tcPr>
          <w:p w14:paraId="7ED6028F">
            <w:pPr>
              <w:jc w:val="center"/>
              <w:rPr>
                <w:rFonts w:hint="default" w:ascii="宋体" w:hAnsi="宋体" w:eastAsia="宋体" w:cs="宋体"/>
                <w:b/>
                <w:bCs/>
                <w:color w:val="auto"/>
                <w:sz w:val="24"/>
                <w:szCs w:val="24"/>
                <w:highlight w:val="none"/>
                <w:lang w:val="en-US" w:eastAsia="zh-CN" w:bidi="ar"/>
              </w:rPr>
            </w:pPr>
            <w:r>
              <w:rPr>
                <w:rFonts w:hint="eastAsia" w:ascii="宋体" w:hAnsi="宋体" w:cs="宋体"/>
                <w:b/>
                <w:bCs/>
                <w:color w:val="auto"/>
                <w:sz w:val="24"/>
                <w:szCs w:val="24"/>
                <w:highlight w:val="none"/>
                <w:lang w:val="en-US" w:eastAsia="zh-CN" w:bidi="ar"/>
              </w:rPr>
              <w:t>（一）</w:t>
            </w:r>
            <w:r>
              <w:rPr>
                <w:rFonts w:hint="eastAsia" w:ascii="宋体" w:hAnsi="宋体" w:eastAsia="宋体" w:cs="宋体"/>
                <w:b/>
                <w:bCs/>
                <w:color w:val="auto"/>
                <w:sz w:val="24"/>
                <w:szCs w:val="24"/>
                <w:highlight w:val="none"/>
                <w:lang w:val="en-US" w:eastAsia="zh-CN" w:bidi="ar"/>
              </w:rPr>
              <w:t>+(二）+（三）</w:t>
            </w:r>
            <w:r>
              <w:rPr>
                <w:rFonts w:hint="eastAsia" w:ascii="宋体" w:hAnsi="宋体" w:cs="宋体"/>
                <w:b/>
                <w:bCs/>
                <w:color w:val="auto"/>
                <w:sz w:val="24"/>
                <w:szCs w:val="24"/>
                <w:highlight w:val="none"/>
                <w:lang w:val="en-US" w:eastAsia="zh-CN" w:bidi="ar"/>
              </w:rPr>
              <w:t>+（四）+（五）</w:t>
            </w:r>
            <w:r>
              <w:rPr>
                <w:rFonts w:hint="eastAsia" w:ascii="宋体" w:hAnsi="宋体" w:eastAsia="宋体" w:cs="宋体"/>
                <w:b/>
                <w:bCs/>
                <w:color w:val="auto"/>
                <w:sz w:val="24"/>
                <w:szCs w:val="24"/>
                <w:highlight w:val="none"/>
                <w:lang w:val="en-US" w:eastAsia="zh-CN" w:bidi="ar"/>
              </w:rPr>
              <w:t>合计2270000.00元</w:t>
            </w:r>
          </w:p>
        </w:tc>
      </w:tr>
    </w:tbl>
    <w:p w14:paraId="1CD66840">
      <w:pPr>
        <w:keepNext w:val="0"/>
        <w:keepLines w:val="0"/>
        <w:pageBreakBefore w:val="0"/>
        <w:kinsoku/>
        <w:overflowPunct/>
        <w:topLinePunct w:val="0"/>
        <w:autoSpaceDE/>
        <w:autoSpaceDN/>
        <w:bidi w:val="0"/>
        <w:adjustRightInd/>
        <w:spacing w:line="360" w:lineRule="auto"/>
        <w:ind w:left="0" w:leftChars="0"/>
        <w:rPr>
          <w:color w:val="auto"/>
          <w:highlight w:val="none"/>
        </w:rPr>
      </w:pPr>
      <w:r>
        <w:rPr>
          <w:rFonts w:hint="eastAsia"/>
          <w:b/>
          <w:bCs/>
          <w:color w:val="auto"/>
          <w:sz w:val="36"/>
          <w:szCs w:val="36"/>
          <w:highlight w:val="none"/>
          <w:lang w:val="en-US" w:eastAsia="zh-CN"/>
        </w:rPr>
        <w:br w:type="page"/>
      </w:r>
      <w:bookmarkEnd w:id="8"/>
      <w:bookmarkStart w:id="9" w:name="PO_TDCUS_ITEM_PB_REQ_TABLE_1_1"/>
      <w:bookmarkEnd w:id="9"/>
    </w:p>
    <w:p w14:paraId="3F0484CF">
      <w:pPr>
        <w:wordWrap w:val="0"/>
        <w:spacing w:line="360" w:lineRule="auto"/>
        <w:outlineLvl w:val="1"/>
        <w:rPr>
          <w:rFonts w:ascii="宋体" w:hAnsi="宋体" w:cs="宋体"/>
          <w:color w:val="auto"/>
          <w:sz w:val="32"/>
          <w:szCs w:val="32"/>
          <w:highlight w:val="none"/>
        </w:rPr>
      </w:pPr>
      <w:r>
        <w:rPr>
          <w:rFonts w:hint="eastAsia" w:ascii="宋体" w:hAnsi="宋体" w:cs="宋体"/>
          <w:color w:val="auto"/>
          <w:sz w:val="32"/>
          <w:szCs w:val="32"/>
          <w:highlight w:val="none"/>
        </w:rPr>
        <w:t>附件1：</w:t>
      </w:r>
    </w:p>
    <w:p w14:paraId="334A479B">
      <w:pPr>
        <w:wordWrap w:val="0"/>
        <w:spacing w:line="360" w:lineRule="auto"/>
        <w:rPr>
          <w:rFonts w:ascii="宋体" w:hAnsi="宋体" w:cs="宋体"/>
          <w:color w:val="auto"/>
          <w:sz w:val="17"/>
          <w:szCs w:val="17"/>
          <w:highlight w:val="none"/>
        </w:rPr>
      </w:pPr>
    </w:p>
    <w:p w14:paraId="3B492B06">
      <w:pPr>
        <w:wordWrap w:val="0"/>
        <w:spacing w:line="360" w:lineRule="auto"/>
        <w:ind w:left="1871"/>
        <w:rPr>
          <w:rFonts w:ascii="宋体" w:hAnsi="宋体" w:cs="宋体"/>
          <w:color w:val="auto"/>
          <w:sz w:val="40"/>
          <w:szCs w:val="40"/>
          <w:highlight w:val="none"/>
        </w:rPr>
      </w:pPr>
      <w:r>
        <w:rPr>
          <w:rFonts w:hint="eastAsia" w:ascii="宋体" w:hAnsi="宋体" w:cs="宋体"/>
          <w:color w:val="auto"/>
          <w:sz w:val="40"/>
          <w:szCs w:val="40"/>
          <w:highlight w:val="none"/>
        </w:rPr>
        <w:t>节能产品政府采购品目清单</w:t>
      </w:r>
    </w:p>
    <w:tbl>
      <w:tblPr>
        <w:tblStyle w:val="20"/>
        <w:tblW w:w="9220" w:type="dxa"/>
        <w:tblInd w:w="93" w:type="dxa"/>
        <w:tblLayout w:type="fixed"/>
        <w:tblCellMar>
          <w:top w:w="0" w:type="dxa"/>
          <w:left w:w="108" w:type="dxa"/>
          <w:bottom w:w="0" w:type="dxa"/>
          <w:right w:w="108" w:type="dxa"/>
        </w:tblCellMar>
      </w:tblPr>
      <w:tblGrid>
        <w:gridCol w:w="660"/>
        <w:gridCol w:w="1080"/>
        <w:gridCol w:w="1320"/>
        <w:gridCol w:w="1620"/>
        <w:gridCol w:w="4540"/>
      </w:tblGrid>
      <w:tr w14:paraId="0DD615F0">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tcPr>
          <w:p w14:paraId="518C789A">
            <w:pPr>
              <w:widowControl/>
              <w:wordWrap w:val="0"/>
              <w:spacing w:line="360" w:lineRule="auto"/>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品目序号</w:t>
            </w:r>
          </w:p>
        </w:tc>
        <w:tc>
          <w:tcPr>
            <w:tcW w:w="4020" w:type="dxa"/>
            <w:gridSpan w:val="3"/>
            <w:tcBorders>
              <w:top w:val="single" w:color="000000" w:sz="8" w:space="0"/>
              <w:left w:val="nil"/>
              <w:bottom w:val="single" w:color="000000" w:sz="8" w:space="0"/>
              <w:right w:val="single" w:color="000000" w:sz="8" w:space="0"/>
            </w:tcBorders>
            <w:vAlign w:val="center"/>
          </w:tcPr>
          <w:p w14:paraId="1AE302ED">
            <w:pPr>
              <w:widowControl/>
              <w:wordWrap w:val="0"/>
              <w:spacing w:line="360" w:lineRule="auto"/>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名称</w:t>
            </w:r>
          </w:p>
        </w:tc>
        <w:tc>
          <w:tcPr>
            <w:tcW w:w="4540" w:type="dxa"/>
            <w:tcBorders>
              <w:top w:val="single" w:color="000000" w:sz="8" w:space="0"/>
              <w:left w:val="nil"/>
              <w:bottom w:val="single" w:color="000000" w:sz="8" w:space="0"/>
              <w:right w:val="single" w:color="000000" w:sz="8" w:space="0"/>
            </w:tcBorders>
            <w:vAlign w:val="center"/>
          </w:tcPr>
          <w:p w14:paraId="6F519895">
            <w:pPr>
              <w:widowControl/>
              <w:wordWrap w:val="0"/>
              <w:spacing w:line="360" w:lineRule="auto"/>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依据的标准</w:t>
            </w:r>
          </w:p>
        </w:tc>
      </w:tr>
      <w:tr w14:paraId="1C992F85">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7B37724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1080" w:type="dxa"/>
            <w:vMerge w:val="restart"/>
            <w:tcBorders>
              <w:top w:val="nil"/>
              <w:left w:val="single" w:color="000000" w:sz="8" w:space="0"/>
              <w:bottom w:val="single" w:color="000000" w:sz="8" w:space="0"/>
              <w:right w:val="single" w:color="000000" w:sz="8" w:space="0"/>
            </w:tcBorders>
            <w:vAlign w:val="center"/>
          </w:tcPr>
          <w:p w14:paraId="4DF01721">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A020101计算机设备</w:t>
            </w:r>
          </w:p>
        </w:tc>
        <w:tc>
          <w:tcPr>
            <w:tcW w:w="1320" w:type="dxa"/>
            <w:tcBorders>
              <w:top w:val="nil"/>
              <w:left w:val="nil"/>
              <w:bottom w:val="single" w:color="000000" w:sz="8" w:space="0"/>
              <w:right w:val="single" w:color="000000" w:sz="8" w:space="0"/>
            </w:tcBorders>
            <w:vAlign w:val="center"/>
          </w:tcPr>
          <w:p w14:paraId="6BC41BB9">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★A02010104台式计算机</w:t>
            </w:r>
          </w:p>
        </w:tc>
        <w:tc>
          <w:tcPr>
            <w:tcW w:w="1620" w:type="dxa"/>
            <w:tcBorders>
              <w:top w:val="nil"/>
              <w:left w:val="nil"/>
              <w:bottom w:val="single" w:color="000000" w:sz="8" w:space="0"/>
              <w:right w:val="single" w:color="000000" w:sz="8" w:space="0"/>
            </w:tcBorders>
            <w:vAlign w:val="center"/>
          </w:tcPr>
          <w:p w14:paraId="7657BCD7">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134CF31E">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7FABA2E3">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1C4AE6E3">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5459DA6E">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236BDCE1">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★A02010105便携式计算机</w:t>
            </w:r>
          </w:p>
        </w:tc>
        <w:tc>
          <w:tcPr>
            <w:tcW w:w="1620" w:type="dxa"/>
            <w:tcBorders>
              <w:top w:val="nil"/>
              <w:left w:val="nil"/>
              <w:bottom w:val="single" w:color="000000" w:sz="8" w:space="0"/>
              <w:right w:val="single" w:color="000000" w:sz="8" w:space="0"/>
            </w:tcBorders>
            <w:vAlign w:val="center"/>
          </w:tcPr>
          <w:p w14:paraId="6C8ADFC1">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6AC4520A">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7E9D183E">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3E2A9A2D">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10E45DA4">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48E5BA84">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★A02010107平板式微型计算机</w:t>
            </w:r>
          </w:p>
        </w:tc>
        <w:tc>
          <w:tcPr>
            <w:tcW w:w="1620" w:type="dxa"/>
            <w:tcBorders>
              <w:top w:val="nil"/>
              <w:left w:val="nil"/>
              <w:bottom w:val="single" w:color="000000" w:sz="8" w:space="0"/>
              <w:right w:val="single" w:color="000000" w:sz="8" w:space="0"/>
            </w:tcBorders>
            <w:vAlign w:val="center"/>
          </w:tcPr>
          <w:p w14:paraId="367E5E2C">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7F545A55">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2361B69A">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607E07FA">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1080" w:type="dxa"/>
            <w:vMerge w:val="restart"/>
            <w:tcBorders>
              <w:top w:val="nil"/>
              <w:left w:val="single" w:color="000000" w:sz="8" w:space="0"/>
              <w:bottom w:val="single" w:color="000000" w:sz="8" w:space="0"/>
              <w:right w:val="single" w:color="000000" w:sz="8" w:space="0"/>
            </w:tcBorders>
            <w:vAlign w:val="center"/>
          </w:tcPr>
          <w:p w14:paraId="4E752EB0">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A020106输入输出设备</w:t>
            </w:r>
          </w:p>
        </w:tc>
        <w:tc>
          <w:tcPr>
            <w:tcW w:w="1320" w:type="dxa"/>
            <w:vMerge w:val="restart"/>
            <w:tcBorders>
              <w:top w:val="nil"/>
              <w:left w:val="single" w:color="000000" w:sz="8" w:space="0"/>
              <w:bottom w:val="single" w:color="000000" w:sz="8" w:space="0"/>
              <w:right w:val="single" w:color="000000" w:sz="8" w:space="0"/>
            </w:tcBorders>
            <w:vAlign w:val="center"/>
          </w:tcPr>
          <w:p w14:paraId="1B51AAAA">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A02010601打印设备</w:t>
            </w:r>
          </w:p>
        </w:tc>
        <w:tc>
          <w:tcPr>
            <w:tcW w:w="1620" w:type="dxa"/>
            <w:tcBorders>
              <w:top w:val="nil"/>
              <w:left w:val="nil"/>
              <w:bottom w:val="single" w:color="000000" w:sz="8" w:space="0"/>
              <w:right w:val="single" w:color="000000" w:sz="8" w:space="0"/>
            </w:tcBorders>
            <w:vAlign w:val="center"/>
          </w:tcPr>
          <w:p w14:paraId="324C158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A0201060101喷墨打印机</w:t>
            </w:r>
          </w:p>
        </w:tc>
        <w:tc>
          <w:tcPr>
            <w:tcW w:w="4540" w:type="dxa"/>
            <w:tcBorders>
              <w:top w:val="nil"/>
              <w:left w:val="nil"/>
              <w:bottom w:val="single" w:color="000000" w:sz="8" w:space="0"/>
              <w:right w:val="single" w:color="000000" w:sz="8" w:space="0"/>
            </w:tcBorders>
            <w:vAlign w:val="center"/>
          </w:tcPr>
          <w:p w14:paraId="7F7CE0F5">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7685FA4E">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1C7238E2">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58EDC5E9">
            <w:pPr>
              <w:widowControl/>
              <w:wordWrap w:val="0"/>
              <w:spacing w:line="360" w:lineRule="auto"/>
              <w:jc w:val="left"/>
              <w:rPr>
                <w:rFonts w:ascii="宋体" w:hAnsi="宋体" w:cs="宋体"/>
                <w:color w:val="auto"/>
                <w:kern w:val="0"/>
                <w:sz w:val="20"/>
                <w:szCs w:val="20"/>
                <w:highlight w:val="none"/>
              </w:rPr>
            </w:pPr>
          </w:p>
        </w:tc>
        <w:tc>
          <w:tcPr>
            <w:tcW w:w="1320" w:type="dxa"/>
            <w:vMerge w:val="continue"/>
            <w:tcBorders>
              <w:top w:val="nil"/>
              <w:left w:val="single" w:color="000000" w:sz="8" w:space="0"/>
              <w:bottom w:val="single" w:color="000000" w:sz="8" w:space="0"/>
              <w:right w:val="single" w:color="000000" w:sz="8" w:space="0"/>
            </w:tcBorders>
            <w:vAlign w:val="center"/>
          </w:tcPr>
          <w:p w14:paraId="6BAA9D16">
            <w:pPr>
              <w:widowControl/>
              <w:wordWrap w:val="0"/>
              <w:spacing w:line="360" w:lineRule="auto"/>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28D79FE2">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★A0201060102激光打印机</w:t>
            </w:r>
          </w:p>
        </w:tc>
        <w:tc>
          <w:tcPr>
            <w:tcW w:w="4540" w:type="dxa"/>
            <w:tcBorders>
              <w:top w:val="nil"/>
              <w:left w:val="nil"/>
              <w:bottom w:val="single" w:color="000000" w:sz="8" w:space="0"/>
              <w:right w:val="single" w:color="000000" w:sz="8" w:space="0"/>
            </w:tcBorders>
            <w:vAlign w:val="center"/>
          </w:tcPr>
          <w:p w14:paraId="5C29CFF8">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53C1F14D">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3BFFB62E">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6BE0C147">
            <w:pPr>
              <w:widowControl/>
              <w:wordWrap w:val="0"/>
              <w:spacing w:line="360" w:lineRule="auto"/>
              <w:jc w:val="left"/>
              <w:rPr>
                <w:rFonts w:ascii="宋体" w:hAnsi="宋体" w:cs="宋体"/>
                <w:color w:val="auto"/>
                <w:kern w:val="0"/>
                <w:sz w:val="20"/>
                <w:szCs w:val="20"/>
                <w:highlight w:val="none"/>
              </w:rPr>
            </w:pPr>
          </w:p>
        </w:tc>
        <w:tc>
          <w:tcPr>
            <w:tcW w:w="1320" w:type="dxa"/>
            <w:vMerge w:val="continue"/>
            <w:tcBorders>
              <w:top w:val="nil"/>
              <w:left w:val="single" w:color="000000" w:sz="8" w:space="0"/>
              <w:bottom w:val="single" w:color="000000" w:sz="8" w:space="0"/>
              <w:right w:val="single" w:color="000000" w:sz="8" w:space="0"/>
            </w:tcBorders>
            <w:vAlign w:val="center"/>
          </w:tcPr>
          <w:p w14:paraId="79E89210">
            <w:pPr>
              <w:widowControl/>
              <w:wordWrap w:val="0"/>
              <w:spacing w:line="360" w:lineRule="auto"/>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0047D16B">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★A0201060104针式打印机</w:t>
            </w:r>
          </w:p>
        </w:tc>
        <w:tc>
          <w:tcPr>
            <w:tcW w:w="4540" w:type="dxa"/>
            <w:tcBorders>
              <w:top w:val="nil"/>
              <w:left w:val="nil"/>
              <w:bottom w:val="single" w:color="000000" w:sz="8" w:space="0"/>
              <w:right w:val="single" w:color="000000" w:sz="8" w:space="0"/>
            </w:tcBorders>
            <w:vAlign w:val="center"/>
          </w:tcPr>
          <w:p w14:paraId="54785201">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4CBF6F37">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790D3DF0">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0BC6DD74">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3E44DD53">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A02010604显示设备</w:t>
            </w:r>
          </w:p>
        </w:tc>
        <w:tc>
          <w:tcPr>
            <w:tcW w:w="1620" w:type="dxa"/>
            <w:tcBorders>
              <w:top w:val="nil"/>
              <w:left w:val="nil"/>
              <w:bottom w:val="single" w:color="000000" w:sz="8" w:space="0"/>
              <w:right w:val="single" w:color="000000" w:sz="8" w:space="0"/>
            </w:tcBorders>
            <w:vAlign w:val="center"/>
          </w:tcPr>
          <w:p w14:paraId="2C686A8B">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★A0201060401液晶显示器</w:t>
            </w:r>
          </w:p>
        </w:tc>
        <w:tc>
          <w:tcPr>
            <w:tcW w:w="4540" w:type="dxa"/>
            <w:tcBorders>
              <w:top w:val="nil"/>
              <w:left w:val="nil"/>
              <w:bottom w:val="single" w:color="000000" w:sz="8" w:space="0"/>
              <w:right w:val="single" w:color="000000" w:sz="8" w:space="0"/>
            </w:tcBorders>
            <w:vAlign w:val="center"/>
          </w:tcPr>
          <w:p w14:paraId="2F5F299C">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《计算机显示器能效限定值及能效等级》（GB21520）</w:t>
            </w:r>
          </w:p>
        </w:tc>
      </w:tr>
      <w:tr w14:paraId="72B313A5">
        <w:tblPrEx>
          <w:tblCellMar>
            <w:top w:w="0" w:type="dxa"/>
            <w:left w:w="108" w:type="dxa"/>
            <w:bottom w:w="0" w:type="dxa"/>
            <w:right w:w="108" w:type="dxa"/>
          </w:tblCellMar>
        </w:tblPrEx>
        <w:trPr>
          <w:trHeight w:val="975" w:hRule="atLeast"/>
        </w:trPr>
        <w:tc>
          <w:tcPr>
            <w:tcW w:w="660" w:type="dxa"/>
            <w:vMerge w:val="continue"/>
            <w:tcBorders>
              <w:top w:val="nil"/>
              <w:left w:val="single" w:color="000000" w:sz="8" w:space="0"/>
              <w:bottom w:val="single" w:color="000000" w:sz="8" w:space="0"/>
              <w:right w:val="single" w:color="000000" w:sz="8" w:space="0"/>
            </w:tcBorders>
            <w:vAlign w:val="center"/>
          </w:tcPr>
          <w:p w14:paraId="7BE76BE1">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22AA3F65">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7C77B231">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A02010609图形图像输入设备</w:t>
            </w:r>
          </w:p>
        </w:tc>
        <w:tc>
          <w:tcPr>
            <w:tcW w:w="1620" w:type="dxa"/>
            <w:tcBorders>
              <w:top w:val="nil"/>
              <w:left w:val="nil"/>
              <w:bottom w:val="single" w:color="000000" w:sz="8" w:space="0"/>
              <w:right w:val="single" w:color="000000" w:sz="8" w:space="0"/>
            </w:tcBorders>
            <w:vAlign w:val="center"/>
          </w:tcPr>
          <w:p w14:paraId="0617FD3F">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A0201060901扫描仪</w:t>
            </w:r>
          </w:p>
        </w:tc>
        <w:tc>
          <w:tcPr>
            <w:tcW w:w="4540" w:type="dxa"/>
            <w:tcBorders>
              <w:top w:val="nil"/>
              <w:left w:val="nil"/>
              <w:bottom w:val="single" w:color="000000" w:sz="8" w:space="0"/>
              <w:right w:val="single" w:color="000000" w:sz="8" w:space="0"/>
            </w:tcBorders>
            <w:vAlign w:val="center"/>
          </w:tcPr>
          <w:p w14:paraId="10D5089A">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3ECA51B4">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498D456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1080" w:type="dxa"/>
            <w:tcBorders>
              <w:top w:val="nil"/>
              <w:left w:val="nil"/>
              <w:bottom w:val="single" w:color="000000" w:sz="8" w:space="0"/>
              <w:right w:val="single" w:color="000000" w:sz="8" w:space="0"/>
            </w:tcBorders>
            <w:vAlign w:val="center"/>
          </w:tcPr>
          <w:p w14:paraId="4C141286">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A020202投影仪</w:t>
            </w:r>
          </w:p>
        </w:tc>
        <w:tc>
          <w:tcPr>
            <w:tcW w:w="1320" w:type="dxa"/>
            <w:tcBorders>
              <w:top w:val="nil"/>
              <w:left w:val="nil"/>
              <w:bottom w:val="single" w:color="000000" w:sz="8" w:space="0"/>
              <w:right w:val="single" w:color="000000" w:sz="8" w:space="0"/>
            </w:tcBorders>
            <w:vAlign w:val="center"/>
          </w:tcPr>
          <w:p w14:paraId="5E277422">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3ED75876">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08B69717">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《投影机能效限定值及能效等级》（GB32028）</w:t>
            </w:r>
          </w:p>
        </w:tc>
      </w:tr>
      <w:tr w14:paraId="72C2D314">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C60DE53">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1080" w:type="dxa"/>
            <w:tcBorders>
              <w:top w:val="nil"/>
              <w:left w:val="nil"/>
              <w:bottom w:val="single" w:color="000000" w:sz="8" w:space="0"/>
              <w:right w:val="single" w:color="000000" w:sz="8" w:space="0"/>
            </w:tcBorders>
            <w:vAlign w:val="center"/>
          </w:tcPr>
          <w:p w14:paraId="524B02BB">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A020204多功能一体机</w:t>
            </w:r>
          </w:p>
        </w:tc>
        <w:tc>
          <w:tcPr>
            <w:tcW w:w="1320" w:type="dxa"/>
            <w:tcBorders>
              <w:top w:val="nil"/>
              <w:left w:val="nil"/>
              <w:bottom w:val="single" w:color="000000" w:sz="8" w:space="0"/>
              <w:right w:val="single" w:color="000000" w:sz="8" w:space="0"/>
            </w:tcBorders>
            <w:vAlign w:val="center"/>
          </w:tcPr>
          <w:p w14:paraId="2B2F3EB7">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5AAF9B2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4E4BFDD2">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09208AB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3A01539F">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1080" w:type="dxa"/>
            <w:tcBorders>
              <w:top w:val="nil"/>
              <w:left w:val="nil"/>
              <w:bottom w:val="single" w:color="000000" w:sz="8" w:space="0"/>
              <w:right w:val="single" w:color="000000" w:sz="8" w:space="0"/>
            </w:tcBorders>
            <w:vAlign w:val="center"/>
          </w:tcPr>
          <w:p w14:paraId="125311AE">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A020519泵</w:t>
            </w:r>
          </w:p>
        </w:tc>
        <w:tc>
          <w:tcPr>
            <w:tcW w:w="1320" w:type="dxa"/>
            <w:tcBorders>
              <w:top w:val="nil"/>
              <w:left w:val="nil"/>
              <w:bottom w:val="single" w:color="000000" w:sz="8" w:space="0"/>
              <w:right w:val="single" w:color="000000" w:sz="8" w:space="0"/>
            </w:tcBorders>
            <w:vAlign w:val="center"/>
          </w:tcPr>
          <w:p w14:paraId="79D0FB1A">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A02051901离心泵</w:t>
            </w:r>
          </w:p>
        </w:tc>
        <w:tc>
          <w:tcPr>
            <w:tcW w:w="1620" w:type="dxa"/>
            <w:tcBorders>
              <w:top w:val="nil"/>
              <w:left w:val="nil"/>
              <w:bottom w:val="single" w:color="000000" w:sz="8" w:space="0"/>
              <w:right w:val="single" w:color="000000" w:sz="8" w:space="0"/>
            </w:tcBorders>
            <w:vAlign w:val="center"/>
          </w:tcPr>
          <w:p w14:paraId="540E86CC">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64428BA1">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《清水离心泵能效限定值及节能评价值》（GB19762）</w:t>
            </w:r>
          </w:p>
        </w:tc>
      </w:tr>
      <w:tr w14:paraId="3DA191E6">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vAlign w:val="center"/>
          </w:tcPr>
          <w:p w14:paraId="6C78ED9C">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1080" w:type="dxa"/>
            <w:vMerge w:val="restart"/>
            <w:tcBorders>
              <w:top w:val="nil"/>
              <w:left w:val="single" w:color="000000" w:sz="8" w:space="0"/>
              <w:bottom w:val="single" w:color="000000" w:sz="8" w:space="0"/>
              <w:right w:val="single" w:color="000000" w:sz="8" w:space="0"/>
            </w:tcBorders>
            <w:vAlign w:val="center"/>
          </w:tcPr>
          <w:p w14:paraId="0E5C273F">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A020523制冷空调设备</w:t>
            </w:r>
          </w:p>
        </w:tc>
        <w:tc>
          <w:tcPr>
            <w:tcW w:w="1320" w:type="dxa"/>
            <w:vMerge w:val="restart"/>
            <w:tcBorders>
              <w:top w:val="nil"/>
              <w:left w:val="single" w:color="000000" w:sz="8" w:space="0"/>
              <w:bottom w:val="single" w:color="000000" w:sz="8" w:space="0"/>
              <w:right w:val="single" w:color="000000" w:sz="8" w:space="0"/>
            </w:tcBorders>
            <w:vAlign w:val="center"/>
          </w:tcPr>
          <w:p w14:paraId="3BF77A68">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★A02052301制冷压缩机</w:t>
            </w:r>
          </w:p>
        </w:tc>
        <w:tc>
          <w:tcPr>
            <w:tcW w:w="1620" w:type="dxa"/>
            <w:tcBorders>
              <w:top w:val="nil"/>
              <w:left w:val="nil"/>
              <w:bottom w:val="single" w:color="000000" w:sz="8" w:space="0"/>
              <w:right w:val="single" w:color="000000" w:sz="8" w:space="0"/>
            </w:tcBorders>
            <w:vAlign w:val="center"/>
          </w:tcPr>
          <w:p w14:paraId="69FD9402">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冷水机组</w:t>
            </w:r>
          </w:p>
        </w:tc>
        <w:tc>
          <w:tcPr>
            <w:tcW w:w="4540" w:type="dxa"/>
            <w:tcBorders>
              <w:top w:val="nil"/>
              <w:left w:val="nil"/>
              <w:bottom w:val="single" w:color="000000" w:sz="8" w:space="0"/>
              <w:right w:val="single" w:color="000000" w:sz="8" w:space="0"/>
            </w:tcBorders>
            <w:vAlign w:val="center"/>
          </w:tcPr>
          <w:p w14:paraId="2EC5D40A">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《冷水机组能效限定值及能效等级》（GB19577），《低环境温度空气源热泵（冷水）机组能效限定值及能效等级》（GB37480）</w:t>
            </w:r>
          </w:p>
        </w:tc>
      </w:tr>
      <w:tr w14:paraId="5796399C">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76486F47">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63DA0472">
            <w:pPr>
              <w:widowControl/>
              <w:wordWrap w:val="0"/>
              <w:spacing w:line="360" w:lineRule="auto"/>
              <w:jc w:val="left"/>
              <w:rPr>
                <w:rFonts w:ascii="宋体" w:hAnsi="宋体" w:cs="宋体"/>
                <w:color w:val="auto"/>
                <w:kern w:val="0"/>
                <w:sz w:val="20"/>
                <w:szCs w:val="20"/>
                <w:highlight w:val="none"/>
              </w:rPr>
            </w:pPr>
          </w:p>
        </w:tc>
        <w:tc>
          <w:tcPr>
            <w:tcW w:w="1320" w:type="dxa"/>
            <w:vMerge w:val="continue"/>
            <w:tcBorders>
              <w:top w:val="nil"/>
              <w:left w:val="single" w:color="000000" w:sz="8" w:space="0"/>
              <w:bottom w:val="single" w:color="000000" w:sz="8" w:space="0"/>
              <w:right w:val="single" w:color="000000" w:sz="8" w:space="0"/>
            </w:tcBorders>
            <w:vAlign w:val="center"/>
          </w:tcPr>
          <w:p w14:paraId="5E4BC650">
            <w:pPr>
              <w:widowControl/>
              <w:wordWrap w:val="0"/>
              <w:spacing w:line="360" w:lineRule="auto"/>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46DF2E53">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水源热泵机组</w:t>
            </w:r>
          </w:p>
        </w:tc>
        <w:tc>
          <w:tcPr>
            <w:tcW w:w="4540" w:type="dxa"/>
            <w:tcBorders>
              <w:top w:val="nil"/>
              <w:left w:val="nil"/>
              <w:bottom w:val="single" w:color="000000" w:sz="8" w:space="0"/>
              <w:right w:val="single" w:color="000000" w:sz="8" w:space="0"/>
            </w:tcBorders>
            <w:vAlign w:val="center"/>
          </w:tcPr>
          <w:p w14:paraId="3F2262F4">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《水（地）源热泵机组能效限定值及能效等级》（GB30721）</w:t>
            </w:r>
          </w:p>
        </w:tc>
      </w:tr>
      <w:tr w14:paraId="22DB49CB">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0A1EAB3D">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3920D2BB">
            <w:pPr>
              <w:widowControl/>
              <w:wordWrap w:val="0"/>
              <w:spacing w:line="360" w:lineRule="auto"/>
              <w:jc w:val="left"/>
              <w:rPr>
                <w:rFonts w:ascii="宋体" w:hAnsi="宋体" w:cs="宋体"/>
                <w:color w:val="auto"/>
                <w:kern w:val="0"/>
                <w:sz w:val="20"/>
                <w:szCs w:val="20"/>
                <w:highlight w:val="none"/>
              </w:rPr>
            </w:pPr>
          </w:p>
        </w:tc>
        <w:tc>
          <w:tcPr>
            <w:tcW w:w="1320" w:type="dxa"/>
            <w:vMerge w:val="continue"/>
            <w:tcBorders>
              <w:top w:val="nil"/>
              <w:left w:val="single" w:color="000000" w:sz="8" w:space="0"/>
              <w:bottom w:val="single" w:color="000000" w:sz="8" w:space="0"/>
              <w:right w:val="single" w:color="000000" w:sz="8" w:space="0"/>
            </w:tcBorders>
            <w:vAlign w:val="center"/>
          </w:tcPr>
          <w:p w14:paraId="04414B3B">
            <w:pPr>
              <w:widowControl/>
              <w:wordWrap w:val="0"/>
              <w:spacing w:line="360" w:lineRule="auto"/>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4B7703D3">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w:t>
            </w:r>
          </w:p>
        </w:tc>
        <w:tc>
          <w:tcPr>
            <w:tcW w:w="4540" w:type="dxa"/>
            <w:tcBorders>
              <w:top w:val="nil"/>
              <w:left w:val="nil"/>
              <w:bottom w:val="single" w:color="000000" w:sz="8" w:space="0"/>
              <w:right w:val="single" w:color="000000" w:sz="8" w:space="0"/>
            </w:tcBorders>
            <w:vAlign w:val="center"/>
          </w:tcPr>
          <w:p w14:paraId="3134F9F7">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《溴化锂吸收式冷水机组能效限定值及能效等级》（GB29540）</w:t>
            </w:r>
          </w:p>
        </w:tc>
      </w:tr>
      <w:tr w14:paraId="1B0A57E3">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1C86C9D3">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3E2EA326">
            <w:pPr>
              <w:widowControl/>
              <w:wordWrap w:val="0"/>
              <w:spacing w:line="360" w:lineRule="auto"/>
              <w:jc w:val="left"/>
              <w:rPr>
                <w:rFonts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vAlign w:val="center"/>
          </w:tcPr>
          <w:p w14:paraId="123EE459">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★A02052305空调机组</w:t>
            </w:r>
          </w:p>
        </w:tc>
        <w:tc>
          <w:tcPr>
            <w:tcW w:w="1620" w:type="dxa"/>
            <w:tcBorders>
              <w:top w:val="nil"/>
              <w:left w:val="nil"/>
              <w:bottom w:val="single" w:color="000000" w:sz="8" w:space="0"/>
              <w:right w:val="single" w:color="000000" w:sz="8" w:space="0"/>
            </w:tcBorders>
            <w:vAlign w:val="center"/>
          </w:tcPr>
          <w:p w14:paraId="009D9543">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多联式空调（热泵）机组(制冷量&gt;14000W)</w:t>
            </w:r>
          </w:p>
        </w:tc>
        <w:tc>
          <w:tcPr>
            <w:tcW w:w="4540" w:type="dxa"/>
            <w:tcBorders>
              <w:top w:val="nil"/>
              <w:left w:val="nil"/>
              <w:bottom w:val="single" w:color="000000" w:sz="8" w:space="0"/>
              <w:right w:val="single" w:color="000000" w:sz="8" w:space="0"/>
            </w:tcBorders>
            <w:vAlign w:val="center"/>
          </w:tcPr>
          <w:p w14:paraId="62DE0EFA">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7761D5CB">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6BC2400D">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14E72C6C">
            <w:pPr>
              <w:widowControl/>
              <w:wordWrap w:val="0"/>
              <w:spacing w:line="360" w:lineRule="auto"/>
              <w:jc w:val="left"/>
              <w:rPr>
                <w:rFonts w:ascii="宋体" w:hAnsi="宋体" w:cs="宋体"/>
                <w:color w:val="auto"/>
                <w:kern w:val="0"/>
                <w:sz w:val="20"/>
                <w:szCs w:val="20"/>
                <w:highlight w:val="none"/>
              </w:rPr>
            </w:pPr>
          </w:p>
        </w:tc>
        <w:tc>
          <w:tcPr>
            <w:tcW w:w="1320" w:type="dxa"/>
            <w:vMerge w:val="continue"/>
            <w:tcBorders>
              <w:top w:val="nil"/>
              <w:left w:val="single" w:color="000000" w:sz="8" w:space="0"/>
              <w:bottom w:val="single" w:color="000000" w:sz="8" w:space="0"/>
              <w:right w:val="single" w:color="000000" w:sz="8" w:space="0"/>
            </w:tcBorders>
            <w:vAlign w:val="center"/>
          </w:tcPr>
          <w:p w14:paraId="7D0F910E">
            <w:pPr>
              <w:widowControl/>
              <w:wordWrap w:val="0"/>
              <w:spacing w:line="360" w:lineRule="auto"/>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4B71D049">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单元式空气调节机(制冷量&gt;14000W</w:t>
            </w:r>
          </w:p>
        </w:tc>
        <w:tc>
          <w:tcPr>
            <w:tcW w:w="4540" w:type="dxa"/>
            <w:tcBorders>
              <w:top w:val="nil"/>
              <w:left w:val="nil"/>
              <w:bottom w:val="single" w:color="000000" w:sz="8" w:space="0"/>
              <w:right w:val="single" w:color="000000" w:sz="8" w:space="0"/>
            </w:tcBorders>
            <w:vAlign w:val="center"/>
          </w:tcPr>
          <w:p w14:paraId="091CF086">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《单元式空气调节机能效限定值及能效等级》（GB19576）《风管送风式空调机组能效限定值及能效等级》（GB37479）</w:t>
            </w:r>
          </w:p>
        </w:tc>
      </w:tr>
      <w:tr w14:paraId="64E9885A">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042A18D5">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7325B27B">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3F94C380">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★A02052309专用制冷、空调设备</w:t>
            </w:r>
          </w:p>
        </w:tc>
        <w:tc>
          <w:tcPr>
            <w:tcW w:w="1620" w:type="dxa"/>
            <w:tcBorders>
              <w:top w:val="nil"/>
              <w:left w:val="nil"/>
              <w:bottom w:val="single" w:color="000000" w:sz="8" w:space="0"/>
              <w:right w:val="single" w:color="000000" w:sz="8" w:space="0"/>
            </w:tcBorders>
            <w:vAlign w:val="center"/>
          </w:tcPr>
          <w:p w14:paraId="475F79A0">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机房空调</w:t>
            </w:r>
          </w:p>
        </w:tc>
        <w:tc>
          <w:tcPr>
            <w:tcW w:w="4540" w:type="dxa"/>
            <w:tcBorders>
              <w:top w:val="nil"/>
              <w:left w:val="nil"/>
              <w:bottom w:val="single" w:color="000000" w:sz="8" w:space="0"/>
              <w:right w:val="single" w:color="000000" w:sz="8" w:space="0"/>
            </w:tcBorders>
            <w:vAlign w:val="center"/>
          </w:tcPr>
          <w:p w14:paraId="661184B5">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w:t>
            </w:r>
          </w:p>
        </w:tc>
      </w:tr>
      <w:tr w14:paraId="6AD08EDB">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58EDC2D6">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23B7E555">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6C38D318">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A02052399其他制冷空调设备</w:t>
            </w:r>
          </w:p>
        </w:tc>
        <w:tc>
          <w:tcPr>
            <w:tcW w:w="1620" w:type="dxa"/>
            <w:tcBorders>
              <w:top w:val="nil"/>
              <w:left w:val="nil"/>
              <w:bottom w:val="single" w:color="000000" w:sz="8" w:space="0"/>
              <w:right w:val="single" w:color="000000" w:sz="8" w:space="0"/>
            </w:tcBorders>
            <w:vAlign w:val="center"/>
          </w:tcPr>
          <w:p w14:paraId="76F5661C">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冷却塔</w:t>
            </w:r>
          </w:p>
        </w:tc>
        <w:tc>
          <w:tcPr>
            <w:tcW w:w="4540" w:type="dxa"/>
            <w:tcBorders>
              <w:top w:val="nil"/>
              <w:left w:val="nil"/>
              <w:bottom w:val="single" w:color="000000" w:sz="8" w:space="0"/>
              <w:right w:val="single" w:color="000000" w:sz="8" w:space="0"/>
            </w:tcBorders>
            <w:vAlign w:val="center"/>
          </w:tcPr>
          <w:p w14:paraId="406A2D15">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《机械通风冷却塔第1部分：中小型开式冷却塔》（GB/T7190.1）；《机械通风冷却塔第2部分：大型开式冷却塔》（GB/T7190.2）</w:t>
            </w:r>
          </w:p>
        </w:tc>
      </w:tr>
      <w:tr w14:paraId="4CF633C0">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6CCAFCE1">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1080" w:type="dxa"/>
            <w:tcBorders>
              <w:top w:val="nil"/>
              <w:left w:val="nil"/>
              <w:bottom w:val="single" w:color="000000" w:sz="8" w:space="0"/>
              <w:right w:val="single" w:color="000000" w:sz="8" w:space="0"/>
            </w:tcBorders>
            <w:vAlign w:val="center"/>
          </w:tcPr>
          <w:p w14:paraId="00560C4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A020601电机</w:t>
            </w:r>
          </w:p>
        </w:tc>
        <w:tc>
          <w:tcPr>
            <w:tcW w:w="1320" w:type="dxa"/>
            <w:tcBorders>
              <w:top w:val="nil"/>
              <w:left w:val="nil"/>
              <w:bottom w:val="single" w:color="000000" w:sz="8" w:space="0"/>
              <w:right w:val="single" w:color="000000" w:sz="8" w:space="0"/>
            </w:tcBorders>
            <w:vAlign w:val="center"/>
          </w:tcPr>
          <w:p w14:paraId="71EF43D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40D3D5E1">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2D4D9B2B">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《中小型三相异步电动机能效限定值及能效等级》（GB18613）</w:t>
            </w:r>
          </w:p>
        </w:tc>
      </w:tr>
      <w:tr w14:paraId="3104C71C">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15DA054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1080" w:type="dxa"/>
            <w:tcBorders>
              <w:top w:val="nil"/>
              <w:left w:val="nil"/>
              <w:bottom w:val="single" w:color="000000" w:sz="8" w:space="0"/>
              <w:right w:val="single" w:color="000000" w:sz="8" w:space="0"/>
            </w:tcBorders>
            <w:vAlign w:val="center"/>
          </w:tcPr>
          <w:p w14:paraId="3A399192">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A020602变压器</w:t>
            </w:r>
          </w:p>
        </w:tc>
        <w:tc>
          <w:tcPr>
            <w:tcW w:w="1320" w:type="dxa"/>
            <w:tcBorders>
              <w:top w:val="nil"/>
              <w:left w:val="nil"/>
              <w:bottom w:val="single" w:color="000000" w:sz="8" w:space="0"/>
              <w:right w:val="single" w:color="000000" w:sz="8" w:space="0"/>
            </w:tcBorders>
            <w:vAlign w:val="center"/>
          </w:tcPr>
          <w:p w14:paraId="45A62542">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配电变压器</w:t>
            </w:r>
          </w:p>
        </w:tc>
        <w:tc>
          <w:tcPr>
            <w:tcW w:w="1620" w:type="dxa"/>
            <w:tcBorders>
              <w:top w:val="nil"/>
              <w:left w:val="nil"/>
              <w:bottom w:val="single" w:color="000000" w:sz="8" w:space="0"/>
              <w:right w:val="single" w:color="000000" w:sz="8" w:space="0"/>
            </w:tcBorders>
            <w:vAlign w:val="center"/>
          </w:tcPr>
          <w:p w14:paraId="00207794">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08A915DB">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《三相配电变压器能效限定值及能效等级》（GB20052）</w:t>
            </w:r>
          </w:p>
        </w:tc>
      </w:tr>
      <w:tr w14:paraId="376EE05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178BF3A3">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1080" w:type="dxa"/>
            <w:tcBorders>
              <w:top w:val="nil"/>
              <w:left w:val="nil"/>
              <w:bottom w:val="single" w:color="000000" w:sz="8" w:space="0"/>
              <w:right w:val="single" w:color="000000" w:sz="8" w:space="0"/>
            </w:tcBorders>
            <w:vAlign w:val="center"/>
          </w:tcPr>
          <w:p w14:paraId="5C32374B">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★A020609镇流器</w:t>
            </w:r>
          </w:p>
        </w:tc>
        <w:tc>
          <w:tcPr>
            <w:tcW w:w="1320" w:type="dxa"/>
            <w:tcBorders>
              <w:top w:val="nil"/>
              <w:left w:val="nil"/>
              <w:bottom w:val="single" w:color="000000" w:sz="8" w:space="0"/>
              <w:right w:val="single" w:color="000000" w:sz="8" w:space="0"/>
            </w:tcBorders>
            <w:vAlign w:val="center"/>
          </w:tcPr>
          <w:p w14:paraId="19B35306">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管型荧光灯镇流器</w:t>
            </w:r>
          </w:p>
        </w:tc>
        <w:tc>
          <w:tcPr>
            <w:tcW w:w="1620" w:type="dxa"/>
            <w:tcBorders>
              <w:top w:val="nil"/>
              <w:left w:val="nil"/>
              <w:bottom w:val="single" w:color="000000" w:sz="8" w:space="0"/>
              <w:right w:val="single" w:color="000000" w:sz="8" w:space="0"/>
            </w:tcBorders>
            <w:vAlign w:val="center"/>
          </w:tcPr>
          <w:p w14:paraId="6D977E4B">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17D48383">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《管形荧光灯镇流器能效限定值及能效等级》（GB17896）</w:t>
            </w:r>
          </w:p>
        </w:tc>
      </w:tr>
      <w:tr w14:paraId="43FFBDD1">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19371249">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1080" w:type="dxa"/>
            <w:vMerge w:val="restart"/>
            <w:tcBorders>
              <w:top w:val="nil"/>
              <w:left w:val="single" w:color="000000" w:sz="8" w:space="0"/>
              <w:bottom w:val="single" w:color="000000" w:sz="8" w:space="0"/>
              <w:right w:val="single" w:color="000000" w:sz="8" w:space="0"/>
            </w:tcBorders>
            <w:vAlign w:val="center"/>
          </w:tcPr>
          <w:p w14:paraId="48814D72">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A020618生活用电器</w:t>
            </w:r>
          </w:p>
        </w:tc>
        <w:tc>
          <w:tcPr>
            <w:tcW w:w="1320" w:type="dxa"/>
            <w:tcBorders>
              <w:top w:val="nil"/>
              <w:left w:val="nil"/>
              <w:bottom w:val="single" w:color="000000" w:sz="8" w:space="0"/>
              <w:right w:val="single" w:color="000000" w:sz="8" w:space="0"/>
            </w:tcBorders>
            <w:vAlign w:val="center"/>
          </w:tcPr>
          <w:p w14:paraId="14D5BAF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A0206180101电冰箱</w:t>
            </w:r>
          </w:p>
        </w:tc>
        <w:tc>
          <w:tcPr>
            <w:tcW w:w="1620" w:type="dxa"/>
            <w:tcBorders>
              <w:top w:val="nil"/>
              <w:left w:val="nil"/>
              <w:bottom w:val="single" w:color="000000" w:sz="8" w:space="0"/>
              <w:right w:val="single" w:color="000000" w:sz="8" w:space="0"/>
            </w:tcBorders>
            <w:vAlign w:val="center"/>
          </w:tcPr>
          <w:p w14:paraId="72A62933">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344A9F3B">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《家用电冰箱耗电量限定值及能效等级》（GB 12021.2）</w:t>
            </w:r>
          </w:p>
        </w:tc>
      </w:tr>
      <w:tr w14:paraId="0CC58340">
        <w:tblPrEx>
          <w:tblCellMar>
            <w:top w:w="0" w:type="dxa"/>
            <w:left w:w="108" w:type="dxa"/>
            <w:bottom w:w="0" w:type="dxa"/>
            <w:right w:w="108" w:type="dxa"/>
          </w:tblCellMar>
        </w:tblPrEx>
        <w:trPr>
          <w:trHeight w:val="975" w:hRule="atLeast"/>
        </w:trPr>
        <w:tc>
          <w:tcPr>
            <w:tcW w:w="660" w:type="dxa"/>
            <w:vMerge w:val="continue"/>
            <w:tcBorders>
              <w:top w:val="nil"/>
              <w:left w:val="single" w:color="000000" w:sz="8" w:space="0"/>
              <w:bottom w:val="single" w:color="000000" w:sz="8" w:space="0"/>
              <w:right w:val="single" w:color="000000" w:sz="8" w:space="0"/>
            </w:tcBorders>
            <w:vAlign w:val="center"/>
          </w:tcPr>
          <w:p w14:paraId="75BF3B50">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1E35FA94">
            <w:pPr>
              <w:widowControl/>
              <w:wordWrap w:val="0"/>
              <w:spacing w:line="360" w:lineRule="auto"/>
              <w:jc w:val="left"/>
              <w:rPr>
                <w:rFonts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vAlign w:val="center"/>
          </w:tcPr>
          <w:p w14:paraId="2A13E22B">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★A0206180203空调机</w:t>
            </w:r>
          </w:p>
        </w:tc>
        <w:tc>
          <w:tcPr>
            <w:tcW w:w="1620" w:type="dxa"/>
            <w:tcBorders>
              <w:top w:val="nil"/>
              <w:left w:val="nil"/>
              <w:bottom w:val="single" w:color="000000" w:sz="8" w:space="0"/>
              <w:right w:val="single" w:color="000000" w:sz="8" w:space="0"/>
            </w:tcBorders>
            <w:vAlign w:val="center"/>
          </w:tcPr>
          <w:p w14:paraId="3CAC55BD">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房间空气调节器</w:t>
            </w:r>
          </w:p>
        </w:tc>
        <w:tc>
          <w:tcPr>
            <w:tcW w:w="4540" w:type="dxa"/>
            <w:tcBorders>
              <w:top w:val="nil"/>
              <w:left w:val="nil"/>
              <w:bottom w:val="single" w:color="000000" w:sz="8" w:space="0"/>
              <w:right w:val="single" w:color="000000" w:sz="8" w:space="0"/>
            </w:tcBorders>
            <w:vAlign w:val="center"/>
          </w:tcPr>
          <w:p w14:paraId="2E6C0E41">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4DAE5F3D">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11B34D94">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6493DC75">
            <w:pPr>
              <w:widowControl/>
              <w:wordWrap w:val="0"/>
              <w:spacing w:line="360" w:lineRule="auto"/>
              <w:jc w:val="left"/>
              <w:rPr>
                <w:rFonts w:ascii="宋体" w:hAnsi="宋体" w:cs="宋体"/>
                <w:color w:val="auto"/>
                <w:kern w:val="0"/>
                <w:sz w:val="20"/>
                <w:szCs w:val="20"/>
                <w:highlight w:val="none"/>
              </w:rPr>
            </w:pPr>
          </w:p>
        </w:tc>
        <w:tc>
          <w:tcPr>
            <w:tcW w:w="1320" w:type="dxa"/>
            <w:vMerge w:val="continue"/>
            <w:tcBorders>
              <w:top w:val="nil"/>
              <w:left w:val="single" w:color="000000" w:sz="8" w:space="0"/>
              <w:bottom w:val="single" w:color="000000" w:sz="8" w:space="0"/>
              <w:right w:val="single" w:color="000000" w:sz="8" w:space="0"/>
            </w:tcBorders>
            <w:vAlign w:val="center"/>
          </w:tcPr>
          <w:p w14:paraId="7BD4AFA9">
            <w:pPr>
              <w:widowControl/>
              <w:wordWrap w:val="0"/>
              <w:spacing w:line="360" w:lineRule="auto"/>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2988AD2A">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 14000W）</w:t>
            </w:r>
          </w:p>
        </w:tc>
        <w:tc>
          <w:tcPr>
            <w:tcW w:w="4540" w:type="dxa"/>
            <w:tcBorders>
              <w:top w:val="nil"/>
              <w:left w:val="nil"/>
              <w:bottom w:val="single" w:color="000000" w:sz="8" w:space="0"/>
              <w:right w:val="single" w:color="000000" w:sz="8" w:space="0"/>
            </w:tcBorders>
            <w:vAlign w:val="center"/>
          </w:tcPr>
          <w:p w14:paraId="7E31AA3E">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6BB5AEB8">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0C76CC70">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33ADE4E8">
            <w:pPr>
              <w:widowControl/>
              <w:wordWrap w:val="0"/>
              <w:spacing w:line="360" w:lineRule="auto"/>
              <w:jc w:val="left"/>
              <w:rPr>
                <w:rFonts w:ascii="宋体" w:hAnsi="宋体" w:cs="宋体"/>
                <w:color w:val="auto"/>
                <w:kern w:val="0"/>
                <w:sz w:val="20"/>
                <w:szCs w:val="20"/>
                <w:highlight w:val="none"/>
              </w:rPr>
            </w:pPr>
          </w:p>
        </w:tc>
        <w:tc>
          <w:tcPr>
            <w:tcW w:w="1320" w:type="dxa"/>
            <w:vMerge w:val="continue"/>
            <w:tcBorders>
              <w:top w:val="nil"/>
              <w:left w:val="single" w:color="000000" w:sz="8" w:space="0"/>
              <w:bottom w:val="single" w:color="000000" w:sz="8" w:space="0"/>
              <w:right w:val="single" w:color="000000" w:sz="8" w:space="0"/>
            </w:tcBorders>
            <w:vAlign w:val="center"/>
          </w:tcPr>
          <w:p w14:paraId="5A395305">
            <w:pPr>
              <w:widowControl/>
              <w:wordWrap w:val="0"/>
              <w:spacing w:line="360" w:lineRule="auto"/>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712379EA">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单元式空气调节机(制冷量≤14000W)</w:t>
            </w:r>
          </w:p>
        </w:tc>
        <w:tc>
          <w:tcPr>
            <w:tcW w:w="4540" w:type="dxa"/>
            <w:tcBorders>
              <w:top w:val="nil"/>
              <w:left w:val="nil"/>
              <w:bottom w:val="single" w:color="000000" w:sz="8" w:space="0"/>
              <w:right w:val="single" w:color="000000" w:sz="8" w:space="0"/>
            </w:tcBorders>
            <w:vAlign w:val="center"/>
          </w:tcPr>
          <w:p w14:paraId="45EB5E60">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《单元式空气调节机能效限定值及能源效率等级》（GB19576）《风管送风式空调机组能效限定值及能效等级》（GB37479）</w:t>
            </w:r>
          </w:p>
        </w:tc>
      </w:tr>
      <w:tr w14:paraId="7517B2B8">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0293D45E">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43E01090">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2F6D06D4">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A0206180301洗衣机</w:t>
            </w:r>
          </w:p>
        </w:tc>
        <w:tc>
          <w:tcPr>
            <w:tcW w:w="1620" w:type="dxa"/>
            <w:tcBorders>
              <w:top w:val="nil"/>
              <w:left w:val="nil"/>
              <w:bottom w:val="single" w:color="000000" w:sz="8" w:space="0"/>
              <w:right w:val="single" w:color="000000" w:sz="8" w:space="0"/>
            </w:tcBorders>
            <w:vAlign w:val="center"/>
          </w:tcPr>
          <w:p w14:paraId="220E2B8E">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5B8A5BBE">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《电动洗衣机能效水效限定值及等级》（GB12021.4）</w:t>
            </w:r>
          </w:p>
        </w:tc>
      </w:tr>
      <w:tr w14:paraId="65C3F5E1">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1B237210">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032CDB78">
            <w:pPr>
              <w:widowControl/>
              <w:wordWrap w:val="0"/>
              <w:spacing w:line="360" w:lineRule="auto"/>
              <w:jc w:val="left"/>
              <w:rPr>
                <w:rFonts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vAlign w:val="center"/>
          </w:tcPr>
          <w:p w14:paraId="02A2628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A02061808热水器</w:t>
            </w:r>
          </w:p>
        </w:tc>
        <w:tc>
          <w:tcPr>
            <w:tcW w:w="1620" w:type="dxa"/>
            <w:tcBorders>
              <w:top w:val="nil"/>
              <w:left w:val="nil"/>
              <w:bottom w:val="single" w:color="000000" w:sz="8" w:space="0"/>
              <w:right w:val="single" w:color="000000" w:sz="8" w:space="0"/>
            </w:tcBorders>
            <w:vAlign w:val="center"/>
          </w:tcPr>
          <w:p w14:paraId="376F79F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★电热水器</w:t>
            </w:r>
          </w:p>
        </w:tc>
        <w:tc>
          <w:tcPr>
            <w:tcW w:w="4540" w:type="dxa"/>
            <w:tcBorders>
              <w:top w:val="nil"/>
              <w:left w:val="nil"/>
              <w:bottom w:val="single" w:color="000000" w:sz="8" w:space="0"/>
              <w:right w:val="single" w:color="000000" w:sz="8" w:space="0"/>
            </w:tcBorders>
            <w:vAlign w:val="center"/>
          </w:tcPr>
          <w:p w14:paraId="07CC69CD">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《储水式电热水器能效限定值及能效等级》（GB21519）</w:t>
            </w:r>
          </w:p>
        </w:tc>
      </w:tr>
      <w:tr w14:paraId="7D8141FC">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557F9920">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0898B68D">
            <w:pPr>
              <w:widowControl/>
              <w:wordWrap w:val="0"/>
              <w:spacing w:line="360" w:lineRule="auto"/>
              <w:jc w:val="left"/>
              <w:rPr>
                <w:rFonts w:ascii="宋体" w:hAnsi="宋体" w:cs="宋体"/>
                <w:color w:val="auto"/>
                <w:kern w:val="0"/>
                <w:sz w:val="20"/>
                <w:szCs w:val="20"/>
                <w:highlight w:val="none"/>
              </w:rPr>
            </w:pPr>
          </w:p>
        </w:tc>
        <w:tc>
          <w:tcPr>
            <w:tcW w:w="1320" w:type="dxa"/>
            <w:vMerge w:val="continue"/>
            <w:tcBorders>
              <w:top w:val="nil"/>
              <w:left w:val="single" w:color="000000" w:sz="8" w:space="0"/>
              <w:bottom w:val="single" w:color="000000" w:sz="8" w:space="0"/>
              <w:right w:val="single" w:color="000000" w:sz="8" w:space="0"/>
            </w:tcBorders>
            <w:vAlign w:val="center"/>
          </w:tcPr>
          <w:p w14:paraId="293DB630">
            <w:pPr>
              <w:widowControl/>
              <w:wordWrap w:val="0"/>
              <w:spacing w:line="360" w:lineRule="auto"/>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60A5080C">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燃气热水器</w:t>
            </w:r>
          </w:p>
        </w:tc>
        <w:tc>
          <w:tcPr>
            <w:tcW w:w="4540" w:type="dxa"/>
            <w:tcBorders>
              <w:top w:val="nil"/>
              <w:left w:val="nil"/>
              <w:bottom w:val="single" w:color="000000" w:sz="8" w:space="0"/>
              <w:right w:val="single" w:color="000000" w:sz="8" w:space="0"/>
            </w:tcBorders>
            <w:vAlign w:val="center"/>
          </w:tcPr>
          <w:p w14:paraId="2ADEA2D0">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《家用燃气快速热水器和燃气采暖热水炉能效限定值及能效等级》（GB20665）</w:t>
            </w:r>
          </w:p>
        </w:tc>
      </w:tr>
      <w:tr w14:paraId="59BD647B">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360DAC22">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5095A1BD">
            <w:pPr>
              <w:widowControl/>
              <w:wordWrap w:val="0"/>
              <w:spacing w:line="360" w:lineRule="auto"/>
              <w:jc w:val="left"/>
              <w:rPr>
                <w:rFonts w:ascii="宋体" w:hAnsi="宋体" w:cs="宋体"/>
                <w:color w:val="auto"/>
                <w:kern w:val="0"/>
                <w:sz w:val="20"/>
                <w:szCs w:val="20"/>
                <w:highlight w:val="none"/>
              </w:rPr>
            </w:pPr>
          </w:p>
        </w:tc>
        <w:tc>
          <w:tcPr>
            <w:tcW w:w="1320" w:type="dxa"/>
            <w:vMerge w:val="continue"/>
            <w:tcBorders>
              <w:top w:val="nil"/>
              <w:left w:val="single" w:color="000000" w:sz="8" w:space="0"/>
              <w:bottom w:val="single" w:color="000000" w:sz="8" w:space="0"/>
              <w:right w:val="single" w:color="000000" w:sz="8" w:space="0"/>
            </w:tcBorders>
            <w:vAlign w:val="center"/>
          </w:tcPr>
          <w:p w14:paraId="5EAAF04E">
            <w:pPr>
              <w:widowControl/>
              <w:wordWrap w:val="0"/>
              <w:spacing w:line="360" w:lineRule="auto"/>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69DB0587">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热泵热水器</w:t>
            </w:r>
          </w:p>
        </w:tc>
        <w:tc>
          <w:tcPr>
            <w:tcW w:w="4540" w:type="dxa"/>
            <w:tcBorders>
              <w:top w:val="nil"/>
              <w:left w:val="nil"/>
              <w:bottom w:val="single" w:color="000000" w:sz="8" w:space="0"/>
              <w:right w:val="single" w:color="000000" w:sz="8" w:space="0"/>
            </w:tcBorders>
            <w:vAlign w:val="center"/>
          </w:tcPr>
          <w:p w14:paraId="30E30C3E">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《热泵热水机（器）能效限定值及能效等级》（GB29541）</w:t>
            </w:r>
          </w:p>
        </w:tc>
      </w:tr>
      <w:tr w14:paraId="57EE5AEC">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26327D43">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58FB4564">
            <w:pPr>
              <w:widowControl/>
              <w:wordWrap w:val="0"/>
              <w:spacing w:line="360" w:lineRule="auto"/>
              <w:jc w:val="left"/>
              <w:rPr>
                <w:rFonts w:ascii="宋体" w:hAnsi="宋体" w:cs="宋体"/>
                <w:color w:val="auto"/>
                <w:kern w:val="0"/>
                <w:sz w:val="20"/>
                <w:szCs w:val="20"/>
                <w:highlight w:val="none"/>
              </w:rPr>
            </w:pPr>
          </w:p>
        </w:tc>
        <w:tc>
          <w:tcPr>
            <w:tcW w:w="1320" w:type="dxa"/>
            <w:vMerge w:val="continue"/>
            <w:tcBorders>
              <w:top w:val="nil"/>
              <w:left w:val="single" w:color="000000" w:sz="8" w:space="0"/>
              <w:bottom w:val="single" w:color="000000" w:sz="8" w:space="0"/>
              <w:right w:val="single" w:color="000000" w:sz="8" w:space="0"/>
            </w:tcBorders>
            <w:vAlign w:val="center"/>
          </w:tcPr>
          <w:p w14:paraId="67B1D65C">
            <w:pPr>
              <w:widowControl/>
              <w:wordWrap w:val="0"/>
              <w:spacing w:line="360" w:lineRule="auto"/>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2B2A5B6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太阳能热水系统</w:t>
            </w:r>
          </w:p>
        </w:tc>
        <w:tc>
          <w:tcPr>
            <w:tcW w:w="4540" w:type="dxa"/>
            <w:tcBorders>
              <w:top w:val="nil"/>
              <w:left w:val="nil"/>
              <w:bottom w:val="single" w:color="000000" w:sz="8" w:space="0"/>
              <w:right w:val="single" w:color="000000" w:sz="8" w:space="0"/>
            </w:tcBorders>
            <w:vAlign w:val="center"/>
          </w:tcPr>
          <w:p w14:paraId="1D8B23A3">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《家用太阳能热水系统能效限定值及能效等级》（GB26969）</w:t>
            </w:r>
          </w:p>
        </w:tc>
      </w:tr>
      <w:tr w14:paraId="1161B2F6">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40CD3348">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1080" w:type="dxa"/>
            <w:vMerge w:val="restart"/>
            <w:tcBorders>
              <w:top w:val="nil"/>
              <w:left w:val="single" w:color="000000" w:sz="8" w:space="0"/>
              <w:bottom w:val="single" w:color="000000" w:sz="8" w:space="0"/>
              <w:right w:val="single" w:color="000000" w:sz="8" w:space="0"/>
            </w:tcBorders>
            <w:vAlign w:val="center"/>
          </w:tcPr>
          <w:p w14:paraId="708E765A">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A020619照明设备</w:t>
            </w:r>
          </w:p>
        </w:tc>
        <w:tc>
          <w:tcPr>
            <w:tcW w:w="1320" w:type="dxa"/>
            <w:tcBorders>
              <w:top w:val="nil"/>
              <w:left w:val="nil"/>
              <w:bottom w:val="single" w:color="000000" w:sz="8" w:space="0"/>
              <w:right w:val="single" w:color="000000" w:sz="8" w:space="0"/>
            </w:tcBorders>
            <w:vAlign w:val="center"/>
          </w:tcPr>
          <w:p w14:paraId="4288F2ED">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w:t>
            </w:r>
          </w:p>
        </w:tc>
        <w:tc>
          <w:tcPr>
            <w:tcW w:w="1620" w:type="dxa"/>
            <w:tcBorders>
              <w:top w:val="nil"/>
              <w:left w:val="nil"/>
              <w:bottom w:val="single" w:color="000000" w:sz="8" w:space="0"/>
              <w:right w:val="single" w:color="000000" w:sz="8" w:space="0"/>
            </w:tcBorders>
            <w:vAlign w:val="center"/>
          </w:tcPr>
          <w:p w14:paraId="5DD06F5F">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382C8DF5">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《普通照明用双端荧光灯能效限定值及能效等级》（GB19043）</w:t>
            </w:r>
          </w:p>
        </w:tc>
      </w:tr>
      <w:tr w14:paraId="52260443">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0FBFD8A0">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4B157BB5">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0221B7E2">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LED道路/隧道照明产品</w:t>
            </w:r>
          </w:p>
        </w:tc>
        <w:tc>
          <w:tcPr>
            <w:tcW w:w="1620" w:type="dxa"/>
            <w:tcBorders>
              <w:top w:val="nil"/>
              <w:left w:val="nil"/>
              <w:bottom w:val="single" w:color="000000" w:sz="8" w:space="0"/>
              <w:right w:val="single" w:color="000000" w:sz="8" w:space="0"/>
            </w:tcBorders>
            <w:vAlign w:val="center"/>
          </w:tcPr>
          <w:p w14:paraId="1AB800E3">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41227FE2">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《道路和隧道照明用LED灯具能效限定值及能效等级》（GB37478）</w:t>
            </w:r>
          </w:p>
        </w:tc>
      </w:tr>
      <w:tr w14:paraId="0828EF94">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5382729D">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5E1A5AC1">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66F8BE58">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LED筒灯</w:t>
            </w:r>
          </w:p>
        </w:tc>
        <w:tc>
          <w:tcPr>
            <w:tcW w:w="1620" w:type="dxa"/>
            <w:tcBorders>
              <w:top w:val="nil"/>
              <w:left w:val="nil"/>
              <w:bottom w:val="single" w:color="000000" w:sz="8" w:space="0"/>
              <w:right w:val="single" w:color="000000" w:sz="8" w:space="0"/>
            </w:tcBorders>
            <w:vAlign w:val="center"/>
          </w:tcPr>
          <w:p w14:paraId="6D4FE32F">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10A2B13E">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3A5C9326">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2F6F48C7">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69FDAE05">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68F2E940">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普通照明用非定向自镇流LED灯</w:t>
            </w:r>
          </w:p>
        </w:tc>
        <w:tc>
          <w:tcPr>
            <w:tcW w:w="1620" w:type="dxa"/>
            <w:tcBorders>
              <w:top w:val="nil"/>
              <w:left w:val="nil"/>
              <w:bottom w:val="single" w:color="000000" w:sz="8" w:space="0"/>
              <w:right w:val="single" w:color="000000" w:sz="8" w:space="0"/>
            </w:tcBorders>
            <w:vAlign w:val="center"/>
          </w:tcPr>
          <w:p w14:paraId="7D06C89C">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28582476">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767F55E3">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vAlign w:val="center"/>
          </w:tcPr>
          <w:p w14:paraId="3D13799F">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1080" w:type="dxa"/>
            <w:tcBorders>
              <w:top w:val="nil"/>
              <w:left w:val="nil"/>
              <w:bottom w:val="single" w:color="000000" w:sz="8" w:space="0"/>
              <w:right w:val="single" w:color="000000" w:sz="8" w:space="0"/>
            </w:tcBorders>
            <w:vAlign w:val="center"/>
          </w:tcPr>
          <w:p w14:paraId="138A45D0">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★A020910电视设备</w:t>
            </w:r>
          </w:p>
        </w:tc>
        <w:tc>
          <w:tcPr>
            <w:tcW w:w="1320" w:type="dxa"/>
            <w:tcBorders>
              <w:top w:val="nil"/>
              <w:left w:val="nil"/>
              <w:bottom w:val="single" w:color="000000" w:sz="8" w:space="0"/>
              <w:right w:val="single" w:color="000000" w:sz="8" w:space="0"/>
            </w:tcBorders>
            <w:vAlign w:val="center"/>
          </w:tcPr>
          <w:p w14:paraId="43F47BE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A02091001普通电视设备（电视机）</w:t>
            </w:r>
          </w:p>
        </w:tc>
        <w:tc>
          <w:tcPr>
            <w:tcW w:w="1620" w:type="dxa"/>
            <w:tcBorders>
              <w:top w:val="nil"/>
              <w:left w:val="nil"/>
              <w:bottom w:val="single" w:color="000000" w:sz="8" w:space="0"/>
              <w:right w:val="single" w:color="000000" w:sz="8" w:space="0"/>
            </w:tcBorders>
            <w:vAlign w:val="center"/>
          </w:tcPr>
          <w:p w14:paraId="2ADC353B">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0C0FD965">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《平板电视能效限定值及能效等级》（GB24850）</w:t>
            </w:r>
          </w:p>
        </w:tc>
      </w:tr>
      <w:tr w14:paraId="184F21C9">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vAlign w:val="center"/>
          </w:tcPr>
          <w:p w14:paraId="514B0782">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1080" w:type="dxa"/>
            <w:tcBorders>
              <w:top w:val="nil"/>
              <w:left w:val="nil"/>
              <w:bottom w:val="single" w:color="000000" w:sz="8" w:space="0"/>
              <w:right w:val="single" w:color="000000" w:sz="8" w:space="0"/>
            </w:tcBorders>
            <w:vAlign w:val="center"/>
          </w:tcPr>
          <w:p w14:paraId="73061AA9">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★A020911视频设备</w:t>
            </w:r>
          </w:p>
        </w:tc>
        <w:tc>
          <w:tcPr>
            <w:tcW w:w="1320" w:type="dxa"/>
            <w:tcBorders>
              <w:top w:val="nil"/>
              <w:left w:val="nil"/>
              <w:bottom w:val="single" w:color="000000" w:sz="8" w:space="0"/>
              <w:right w:val="single" w:color="000000" w:sz="8" w:space="0"/>
            </w:tcBorders>
            <w:vAlign w:val="center"/>
          </w:tcPr>
          <w:p w14:paraId="743D61EE">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A02091107视频监控设备</w:t>
            </w:r>
          </w:p>
        </w:tc>
        <w:tc>
          <w:tcPr>
            <w:tcW w:w="1620" w:type="dxa"/>
            <w:tcBorders>
              <w:top w:val="nil"/>
              <w:left w:val="nil"/>
              <w:bottom w:val="single" w:color="000000" w:sz="8" w:space="0"/>
              <w:right w:val="single" w:color="000000" w:sz="8" w:space="0"/>
            </w:tcBorders>
            <w:vAlign w:val="center"/>
          </w:tcPr>
          <w:p w14:paraId="01056649">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监视器</w:t>
            </w:r>
          </w:p>
        </w:tc>
        <w:tc>
          <w:tcPr>
            <w:tcW w:w="4540" w:type="dxa"/>
            <w:tcBorders>
              <w:top w:val="nil"/>
              <w:left w:val="nil"/>
              <w:bottom w:val="single" w:color="000000" w:sz="8" w:space="0"/>
              <w:right w:val="single" w:color="000000" w:sz="8" w:space="0"/>
            </w:tcBorders>
            <w:vAlign w:val="center"/>
          </w:tcPr>
          <w:p w14:paraId="440D52CB">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05385F2E">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4A231A5E">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1080" w:type="dxa"/>
            <w:tcBorders>
              <w:top w:val="nil"/>
              <w:left w:val="nil"/>
              <w:bottom w:val="single" w:color="000000" w:sz="8" w:space="0"/>
              <w:right w:val="single" w:color="000000" w:sz="8" w:space="0"/>
            </w:tcBorders>
            <w:vAlign w:val="center"/>
          </w:tcPr>
          <w:p w14:paraId="07360E4E">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A031210饮食炊事机械</w:t>
            </w:r>
          </w:p>
        </w:tc>
        <w:tc>
          <w:tcPr>
            <w:tcW w:w="1320" w:type="dxa"/>
            <w:tcBorders>
              <w:top w:val="nil"/>
              <w:left w:val="nil"/>
              <w:bottom w:val="single" w:color="000000" w:sz="8" w:space="0"/>
              <w:right w:val="single" w:color="000000" w:sz="8" w:space="0"/>
            </w:tcBorders>
            <w:vAlign w:val="center"/>
          </w:tcPr>
          <w:p w14:paraId="328EE7AC">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w:t>
            </w:r>
          </w:p>
        </w:tc>
        <w:tc>
          <w:tcPr>
            <w:tcW w:w="1620" w:type="dxa"/>
            <w:tcBorders>
              <w:top w:val="nil"/>
              <w:left w:val="nil"/>
              <w:bottom w:val="single" w:color="000000" w:sz="8" w:space="0"/>
              <w:right w:val="single" w:color="000000" w:sz="8" w:space="0"/>
            </w:tcBorders>
            <w:vAlign w:val="center"/>
          </w:tcPr>
          <w:p w14:paraId="1AC2E18B">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4F5BFFAA">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《商用燃气灶具能效限定值及能效等级》（GB30531）</w:t>
            </w:r>
          </w:p>
        </w:tc>
      </w:tr>
      <w:tr w14:paraId="4A6B43E4">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vAlign w:val="center"/>
          </w:tcPr>
          <w:p w14:paraId="4501849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1080" w:type="dxa"/>
            <w:vMerge w:val="restart"/>
            <w:tcBorders>
              <w:top w:val="nil"/>
              <w:left w:val="single" w:color="000000" w:sz="8" w:space="0"/>
              <w:bottom w:val="single" w:color="000000" w:sz="8" w:space="0"/>
              <w:right w:val="single" w:color="000000" w:sz="8" w:space="0"/>
            </w:tcBorders>
            <w:vAlign w:val="center"/>
          </w:tcPr>
          <w:p w14:paraId="30664AFE">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★A060805便器</w:t>
            </w:r>
          </w:p>
        </w:tc>
        <w:tc>
          <w:tcPr>
            <w:tcW w:w="1320" w:type="dxa"/>
            <w:tcBorders>
              <w:top w:val="nil"/>
              <w:left w:val="nil"/>
              <w:bottom w:val="single" w:color="000000" w:sz="8" w:space="0"/>
              <w:right w:val="single" w:color="000000" w:sz="8" w:space="0"/>
            </w:tcBorders>
            <w:vAlign w:val="center"/>
          </w:tcPr>
          <w:p w14:paraId="66944F34">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坐便器</w:t>
            </w:r>
          </w:p>
        </w:tc>
        <w:tc>
          <w:tcPr>
            <w:tcW w:w="1620" w:type="dxa"/>
            <w:tcBorders>
              <w:top w:val="nil"/>
              <w:left w:val="nil"/>
              <w:bottom w:val="single" w:color="000000" w:sz="8" w:space="0"/>
              <w:right w:val="single" w:color="000000" w:sz="8" w:space="0"/>
            </w:tcBorders>
            <w:vAlign w:val="center"/>
          </w:tcPr>
          <w:p w14:paraId="75D2AEE6">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73C8A400">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《坐便器水效限定值及水效等级》（GB25502）</w:t>
            </w:r>
          </w:p>
        </w:tc>
      </w:tr>
      <w:tr w14:paraId="339AAF7E">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49C9950C">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11D0943C">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4C01D02D">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蹲便器</w:t>
            </w:r>
          </w:p>
        </w:tc>
        <w:tc>
          <w:tcPr>
            <w:tcW w:w="1620" w:type="dxa"/>
            <w:tcBorders>
              <w:top w:val="nil"/>
              <w:left w:val="nil"/>
              <w:bottom w:val="single" w:color="000000" w:sz="8" w:space="0"/>
              <w:right w:val="single" w:color="000000" w:sz="8" w:space="0"/>
            </w:tcBorders>
            <w:vAlign w:val="center"/>
          </w:tcPr>
          <w:p w14:paraId="57607A23">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42218657">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《蹲便器用水效率限定值及用水效率等级》（GB30717）</w:t>
            </w:r>
          </w:p>
        </w:tc>
      </w:tr>
      <w:tr w14:paraId="675EA019">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793241E3">
            <w:pPr>
              <w:widowControl/>
              <w:wordWrap w:val="0"/>
              <w:spacing w:line="360" w:lineRule="auto"/>
              <w:jc w:val="left"/>
              <w:rPr>
                <w:rFonts w:ascii="宋体" w:hAnsi="宋体" w:cs="宋体"/>
                <w:color w:val="auto"/>
                <w:kern w:val="0"/>
                <w:sz w:val="20"/>
                <w:szCs w:val="20"/>
                <w:highlight w:val="none"/>
              </w:rPr>
            </w:pPr>
          </w:p>
        </w:tc>
        <w:tc>
          <w:tcPr>
            <w:tcW w:w="1080" w:type="dxa"/>
            <w:vMerge w:val="continue"/>
            <w:tcBorders>
              <w:top w:val="nil"/>
              <w:left w:val="single" w:color="000000" w:sz="8" w:space="0"/>
              <w:bottom w:val="single" w:color="000000" w:sz="8" w:space="0"/>
              <w:right w:val="single" w:color="000000" w:sz="8" w:space="0"/>
            </w:tcBorders>
            <w:vAlign w:val="center"/>
          </w:tcPr>
          <w:p w14:paraId="46928952">
            <w:pPr>
              <w:widowControl/>
              <w:wordWrap w:val="0"/>
              <w:spacing w:line="360" w:lineRule="auto"/>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12047FC2">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小便器</w:t>
            </w:r>
          </w:p>
        </w:tc>
        <w:tc>
          <w:tcPr>
            <w:tcW w:w="1620" w:type="dxa"/>
            <w:tcBorders>
              <w:top w:val="nil"/>
              <w:left w:val="nil"/>
              <w:bottom w:val="single" w:color="000000" w:sz="8" w:space="0"/>
              <w:right w:val="single" w:color="000000" w:sz="8" w:space="0"/>
            </w:tcBorders>
            <w:vAlign w:val="center"/>
          </w:tcPr>
          <w:p w14:paraId="2BBDC850">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0018CBAC">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《小便器用水效率限定值及用水效率等级》（GB28377）</w:t>
            </w:r>
          </w:p>
        </w:tc>
      </w:tr>
      <w:tr w14:paraId="1C223FED">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37785730">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1080" w:type="dxa"/>
            <w:tcBorders>
              <w:top w:val="nil"/>
              <w:left w:val="nil"/>
              <w:bottom w:val="single" w:color="000000" w:sz="8" w:space="0"/>
              <w:right w:val="single" w:color="000000" w:sz="8" w:space="0"/>
            </w:tcBorders>
            <w:vAlign w:val="center"/>
          </w:tcPr>
          <w:p w14:paraId="147BE83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★A060806水嘴</w:t>
            </w:r>
          </w:p>
        </w:tc>
        <w:tc>
          <w:tcPr>
            <w:tcW w:w="1320" w:type="dxa"/>
            <w:tcBorders>
              <w:top w:val="nil"/>
              <w:left w:val="nil"/>
              <w:bottom w:val="single" w:color="000000" w:sz="8" w:space="0"/>
              <w:right w:val="single" w:color="000000" w:sz="8" w:space="0"/>
            </w:tcBorders>
            <w:vAlign w:val="center"/>
          </w:tcPr>
          <w:p w14:paraId="11DF988A">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2BB95001">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7046990B">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《水嘴用水效率限定值及用水效率等级》（GB 25501）</w:t>
            </w:r>
          </w:p>
        </w:tc>
      </w:tr>
      <w:tr w14:paraId="52453DD0">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4018FD96">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1080" w:type="dxa"/>
            <w:tcBorders>
              <w:top w:val="nil"/>
              <w:left w:val="nil"/>
              <w:bottom w:val="single" w:color="000000" w:sz="8" w:space="0"/>
              <w:right w:val="single" w:color="000000" w:sz="8" w:space="0"/>
            </w:tcBorders>
            <w:vAlign w:val="center"/>
          </w:tcPr>
          <w:p w14:paraId="51501711">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A060807便器冲洗阀</w:t>
            </w:r>
          </w:p>
        </w:tc>
        <w:tc>
          <w:tcPr>
            <w:tcW w:w="1320" w:type="dxa"/>
            <w:tcBorders>
              <w:top w:val="nil"/>
              <w:left w:val="nil"/>
              <w:bottom w:val="single" w:color="000000" w:sz="8" w:space="0"/>
              <w:right w:val="single" w:color="000000" w:sz="8" w:space="0"/>
            </w:tcBorders>
            <w:vAlign w:val="center"/>
          </w:tcPr>
          <w:p w14:paraId="30308988">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2A843F66">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713B3258">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《便器冲洗阀用水效率限定值及用水效率等级》（GB28379）</w:t>
            </w:r>
          </w:p>
        </w:tc>
      </w:tr>
      <w:tr w14:paraId="57B35E53">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371B8C7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1080" w:type="dxa"/>
            <w:tcBorders>
              <w:top w:val="nil"/>
              <w:left w:val="nil"/>
              <w:bottom w:val="single" w:color="000000" w:sz="8" w:space="0"/>
              <w:right w:val="single" w:color="000000" w:sz="8" w:space="0"/>
            </w:tcBorders>
            <w:vAlign w:val="center"/>
          </w:tcPr>
          <w:p w14:paraId="0786BBB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A060810淋浴器</w:t>
            </w:r>
          </w:p>
        </w:tc>
        <w:tc>
          <w:tcPr>
            <w:tcW w:w="1320" w:type="dxa"/>
            <w:tcBorders>
              <w:top w:val="nil"/>
              <w:left w:val="nil"/>
              <w:bottom w:val="single" w:color="000000" w:sz="8" w:space="0"/>
              <w:right w:val="single" w:color="000000" w:sz="8" w:space="0"/>
            </w:tcBorders>
            <w:vAlign w:val="center"/>
          </w:tcPr>
          <w:p w14:paraId="4B47D8E5">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35DFC4EA">
            <w:pPr>
              <w:widowControl/>
              <w:wordWrap w:val="0"/>
              <w:spacing w:line="360" w:lineRule="auto"/>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4FE2BD30">
            <w:pPr>
              <w:widowControl/>
              <w:wordWrap w:val="0"/>
              <w:spacing w:line="360" w:lineRule="auto"/>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《淋浴器用水效率限定值及用水效率等级》（GB28378）</w:t>
            </w:r>
          </w:p>
        </w:tc>
      </w:tr>
    </w:tbl>
    <w:p w14:paraId="3D9A5328">
      <w:pPr>
        <w:pStyle w:val="9"/>
        <w:wordWrap w:val="0"/>
        <w:spacing w:after="0" w:line="360" w:lineRule="auto"/>
        <w:rPr>
          <w:rFonts w:ascii="宋体" w:hAnsi="宋体" w:cs="宋体"/>
          <w:color w:val="auto"/>
          <w:spacing w:val="-3"/>
          <w:szCs w:val="21"/>
          <w:highlight w:val="none"/>
        </w:rPr>
      </w:pPr>
    </w:p>
    <w:p w14:paraId="1A384C15">
      <w:pPr>
        <w:pStyle w:val="9"/>
        <w:wordWrap w:val="0"/>
        <w:spacing w:after="0" w:line="360" w:lineRule="auto"/>
        <w:rPr>
          <w:rFonts w:ascii="宋体" w:hAnsi="宋体" w:cs="宋体"/>
          <w:color w:val="auto"/>
          <w:szCs w:val="21"/>
          <w:highlight w:val="none"/>
        </w:rPr>
      </w:pPr>
      <w:r>
        <w:rPr>
          <w:rFonts w:hint="eastAsia" w:ascii="宋体" w:hAnsi="宋体" w:cs="宋体"/>
          <w:color w:val="auto"/>
          <w:spacing w:val="-3"/>
          <w:szCs w:val="21"/>
          <w:highlight w:val="none"/>
        </w:rPr>
        <w:t>注：1.节能产品认证应依据相关国家标准的最新版本，依据国家标准中二级能效（水效）</w:t>
      </w:r>
      <w:r>
        <w:rPr>
          <w:rFonts w:hint="eastAsia" w:ascii="宋体" w:hAnsi="宋体" w:cs="宋体"/>
          <w:color w:val="auto"/>
          <w:szCs w:val="21"/>
          <w:highlight w:val="none"/>
        </w:rPr>
        <w:t>指标。</w:t>
      </w:r>
    </w:p>
    <w:p w14:paraId="5848B31D">
      <w:pPr>
        <w:pStyle w:val="9"/>
        <w:wordWrap w:val="0"/>
        <w:spacing w:after="0" w:line="360" w:lineRule="auto"/>
        <w:rPr>
          <w:rFonts w:ascii="宋体" w:hAnsi="宋体" w:cs="宋体"/>
          <w:b/>
          <w:bCs/>
          <w:color w:val="auto"/>
          <w:szCs w:val="21"/>
          <w:highlight w:val="none"/>
        </w:rPr>
      </w:pPr>
      <w:r>
        <w:rPr>
          <w:rFonts w:hint="eastAsia" w:ascii="宋体" w:hAnsi="宋体" w:cs="宋体"/>
          <w:color w:val="auto"/>
          <w:szCs w:val="21"/>
          <w:highlight w:val="none"/>
        </w:rPr>
        <w:t xml:space="preserve">    2</w:t>
      </w:r>
      <w:r>
        <w:rPr>
          <w:rFonts w:hint="eastAsia" w:ascii="宋体" w:hAnsi="宋体" w:cs="宋体"/>
          <w:b/>
          <w:bCs/>
          <w:color w:val="auto"/>
          <w:szCs w:val="21"/>
          <w:highlight w:val="none"/>
        </w:rPr>
        <w:t>.以“★”标注的为政府强制采购产品。</w:t>
      </w:r>
    </w:p>
    <w:p w14:paraId="63273163">
      <w:pPr>
        <w:pStyle w:val="12"/>
        <w:wordWrap w:val="0"/>
        <w:spacing w:line="360" w:lineRule="auto"/>
        <w:jc w:val="left"/>
        <w:outlineLvl w:val="1"/>
        <w:rPr>
          <w:rFonts w:hAnsi="宋体" w:cs="宋体"/>
          <w:color w:val="auto"/>
          <w:sz w:val="32"/>
          <w:szCs w:val="32"/>
          <w:highlight w:val="none"/>
        </w:rPr>
      </w:pPr>
      <w:r>
        <w:rPr>
          <w:rFonts w:hint="eastAsia" w:hAnsi="宋体" w:cs="宋体"/>
          <w:color w:val="auto"/>
          <w:highlight w:val="none"/>
        </w:rPr>
        <w:br w:type="page"/>
      </w:r>
      <w:r>
        <w:rPr>
          <w:rFonts w:hint="eastAsia" w:hAnsi="宋体" w:cs="宋体"/>
          <w:color w:val="auto"/>
          <w:sz w:val="32"/>
          <w:szCs w:val="32"/>
          <w:highlight w:val="none"/>
        </w:rPr>
        <w:t>附件2：</w:t>
      </w:r>
    </w:p>
    <w:p w14:paraId="262BCC2A">
      <w:pPr>
        <w:wordWrap w:val="0"/>
        <w:spacing w:line="360" w:lineRule="auto"/>
        <w:ind w:left="1871"/>
        <w:rPr>
          <w:rFonts w:ascii="宋体" w:hAnsi="宋体" w:cs="宋体"/>
          <w:color w:val="auto"/>
          <w:sz w:val="40"/>
          <w:szCs w:val="40"/>
          <w:highlight w:val="none"/>
        </w:rPr>
      </w:pPr>
      <w:r>
        <w:rPr>
          <w:rFonts w:hint="eastAsia" w:ascii="宋体" w:hAnsi="宋体" w:cs="宋体"/>
          <w:color w:val="auto"/>
          <w:sz w:val="40"/>
          <w:szCs w:val="40"/>
          <w:highlight w:val="none"/>
        </w:rPr>
        <w:t>中小微企业划型标准</w:t>
      </w:r>
    </w:p>
    <w:tbl>
      <w:tblPr>
        <w:tblStyle w:val="20"/>
        <w:tblW w:w="9537" w:type="dxa"/>
        <w:tblInd w:w="250" w:type="dxa"/>
        <w:tblLayout w:type="fixed"/>
        <w:tblCellMar>
          <w:top w:w="0" w:type="dxa"/>
          <w:left w:w="108" w:type="dxa"/>
          <w:bottom w:w="0" w:type="dxa"/>
          <w:right w:w="108" w:type="dxa"/>
        </w:tblCellMar>
      </w:tblPr>
      <w:tblGrid>
        <w:gridCol w:w="2033"/>
        <w:gridCol w:w="1653"/>
        <w:gridCol w:w="1091"/>
        <w:gridCol w:w="1935"/>
        <w:gridCol w:w="1720"/>
        <w:gridCol w:w="1105"/>
      </w:tblGrid>
      <w:tr w14:paraId="7A9A0C1F">
        <w:tblPrEx>
          <w:tblCellMar>
            <w:top w:w="0" w:type="dxa"/>
            <w:left w:w="108" w:type="dxa"/>
            <w:bottom w:w="0" w:type="dxa"/>
            <w:right w:w="108" w:type="dxa"/>
          </w:tblCellMar>
        </w:tblPrEx>
        <w:trPr>
          <w:trHeight w:val="285" w:hRule="atLeast"/>
        </w:trPr>
        <w:tc>
          <w:tcPr>
            <w:tcW w:w="2033" w:type="dxa"/>
            <w:tcBorders>
              <w:top w:val="single" w:color="auto" w:sz="4" w:space="0"/>
              <w:left w:val="single" w:color="auto" w:sz="4" w:space="0"/>
              <w:bottom w:val="single" w:color="auto" w:sz="4" w:space="0"/>
              <w:right w:val="single" w:color="auto" w:sz="4" w:space="0"/>
            </w:tcBorders>
            <w:vAlign w:val="center"/>
          </w:tcPr>
          <w:p w14:paraId="186AAC25">
            <w:pPr>
              <w:widowControl/>
              <w:wordWrap w:val="0"/>
              <w:spacing w:line="360" w:lineRule="auto"/>
              <w:jc w:val="left"/>
              <w:rPr>
                <w:rFonts w:ascii="宋体" w:hAnsi="宋体" w:cs="宋体"/>
                <w:b/>
                <w:color w:val="auto"/>
                <w:kern w:val="0"/>
                <w:sz w:val="24"/>
                <w:highlight w:val="none"/>
              </w:rPr>
            </w:pPr>
            <w:r>
              <w:rPr>
                <w:rFonts w:hint="eastAsia" w:ascii="宋体" w:hAnsi="宋体" w:cs="宋体"/>
                <w:b/>
                <w:color w:val="auto"/>
                <w:kern w:val="0"/>
                <w:sz w:val="24"/>
                <w:highlight w:val="none"/>
              </w:rPr>
              <w:t>行业名称</w:t>
            </w:r>
          </w:p>
        </w:tc>
        <w:tc>
          <w:tcPr>
            <w:tcW w:w="1653" w:type="dxa"/>
            <w:tcBorders>
              <w:top w:val="single" w:color="auto" w:sz="4" w:space="0"/>
              <w:left w:val="nil"/>
              <w:bottom w:val="single" w:color="auto" w:sz="4" w:space="0"/>
              <w:right w:val="single" w:color="auto" w:sz="4" w:space="0"/>
            </w:tcBorders>
            <w:vAlign w:val="center"/>
          </w:tcPr>
          <w:p w14:paraId="0F05168C">
            <w:pPr>
              <w:widowControl/>
              <w:wordWrap w:val="0"/>
              <w:spacing w:line="360" w:lineRule="auto"/>
              <w:jc w:val="left"/>
              <w:rPr>
                <w:rFonts w:ascii="宋体" w:hAnsi="宋体" w:cs="宋体"/>
                <w:b/>
                <w:color w:val="auto"/>
                <w:kern w:val="0"/>
                <w:sz w:val="24"/>
                <w:highlight w:val="none"/>
              </w:rPr>
            </w:pPr>
            <w:r>
              <w:rPr>
                <w:rFonts w:hint="eastAsia" w:ascii="宋体" w:hAnsi="宋体" w:cs="宋体"/>
                <w:b/>
                <w:color w:val="auto"/>
                <w:kern w:val="0"/>
                <w:sz w:val="24"/>
                <w:highlight w:val="none"/>
              </w:rPr>
              <w:t>指标名称</w:t>
            </w:r>
          </w:p>
        </w:tc>
        <w:tc>
          <w:tcPr>
            <w:tcW w:w="1091" w:type="dxa"/>
            <w:tcBorders>
              <w:top w:val="single" w:color="auto" w:sz="4" w:space="0"/>
              <w:left w:val="nil"/>
              <w:bottom w:val="single" w:color="auto" w:sz="4" w:space="0"/>
              <w:right w:val="single" w:color="auto" w:sz="4" w:space="0"/>
            </w:tcBorders>
            <w:vAlign w:val="center"/>
          </w:tcPr>
          <w:p w14:paraId="2F173FB7">
            <w:pPr>
              <w:widowControl/>
              <w:wordWrap w:val="0"/>
              <w:spacing w:line="360" w:lineRule="auto"/>
              <w:jc w:val="left"/>
              <w:rPr>
                <w:rFonts w:ascii="宋体" w:hAnsi="宋体" w:cs="宋体"/>
                <w:b/>
                <w:color w:val="auto"/>
                <w:kern w:val="0"/>
                <w:sz w:val="24"/>
                <w:highlight w:val="none"/>
              </w:rPr>
            </w:pPr>
            <w:r>
              <w:rPr>
                <w:rFonts w:hint="eastAsia" w:ascii="宋体" w:hAnsi="宋体" w:cs="宋体"/>
                <w:b/>
                <w:color w:val="auto"/>
                <w:kern w:val="0"/>
                <w:sz w:val="24"/>
                <w:highlight w:val="none"/>
              </w:rPr>
              <w:t>计量单位</w:t>
            </w:r>
          </w:p>
        </w:tc>
        <w:tc>
          <w:tcPr>
            <w:tcW w:w="1935" w:type="dxa"/>
            <w:tcBorders>
              <w:top w:val="single" w:color="auto" w:sz="4" w:space="0"/>
              <w:left w:val="nil"/>
              <w:bottom w:val="single" w:color="auto" w:sz="4" w:space="0"/>
              <w:right w:val="single" w:color="auto" w:sz="4" w:space="0"/>
            </w:tcBorders>
            <w:vAlign w:val="center"/>
          </w:tcPr>
          <w:p w14:paraId="6DE9464F">
            <w:pPr>
              <w:widowControl/>
              <w:wordWrap w:val="0"/>
              <w:spacing w:line="360" w:lineRule="auto"/>
              <w:jc w:val="left"/>
              <w:rPr>
                <w:rFonts w:ascii="宋体" w:hAnsi="宋体" w:cs="宋体"/>
                <w:b/>
                <w:color w:val="auto"/>
                <w:kern w:val="0"/>
                <w:sz w:val="24"/>
                <w:highlight w:val="none"/>
              </w:rPr>
            </w:pPr>
            <w:r>
              <w:rPr>
                <w:rFonts w:hint="eastAsia" w:ascii="宋体" w:hAnsi="宋体" w:cs="宋体"/>
                <w:b/>
                <w:color w:val="auto"/>
                <w:kern w:val="0"/>
                <w:sz w:val="24"/>
                <w:highlight w:val="none"/>
              </w:rPr>
              <w:t>中型</w:t>
            </w:r>
          </w:p>
        </w:tc>
        <w:tc>
          <w:tcPr>
            <w:tcW w:w="1720" w:type="dxa"/>
            <w:tcBorders>
              <w:top w:val="single" w:color="auto" w:sz="4" w:space="0"/>
              <w:left w:val="nil"/>
              <w:bottom w:val="single" w:color="auto" w:sz="4" w:space="0"/>
              <w:right w:val="single" w:color="auto" w:sz="4" w:space="0"/>
            </w:tcBorders>
            <w:vAlign w:val="center"/>
          </w:tcPr>
          <w:p w14:paraId="510D3F8F">
            <w:pPr>
              <w:widowControl/>
              <w:wordWrap w:val="0"/>
              <w:spacing w:line="360" w:lineRule="auto"/>
              <w:jc w:val="left"/>
              <w:rPr>
                <w:rFonts w:ascii="宋体" w:hAnsi="宋体" w:cs="宋体"/>
                <w:b/>
                <w:color w:val="auto"/>
                <w:kern w:val="0"/>
                <w:sz w:val="24"/>
                <w:highlight w:val="none"/>
              </w:rPr>
            </w:pPr>
            <w:r>
              <w:rPr>
                <w:rFonts w:hint="eastAsia" w:ascii="宋体" w:hAnsi="宋体" w:cs="宋体"/>
                <w:b/>
                <w:color w:val="auto"/>
                <w:kern w:val="0"/>
                <w:sz w:val="24"/>
                <w:highlight w:val="none"/>
              </w:rPr>
              <w:t>小型</w:t>
            </w:r>
          </w:p>
        </w:tc>
        <w:tc>
          <w:tcPr>
            <w:tcW w:w="1105" w:type="dxa"/>
            <w:tcBorders>
              <w:top w:val="single" w:color="auto" w:sz="4" w:space="0"/>
              <w:left w:val="nil"/>
              <w:bottom w:val="single" w:color="auto" w:sz="4" w:space="0"/>
              <w:right w:val="single" w:color="auto" w:sz="4" w:space="0"/>
            </w:tcBorders>
            <w:vAlign w:val="center"/>
          </w:tcPr>
          <w:p w14:paraId="473FBFBD">
            <w:pPr>
              <w:widowControl/>
              <w:wordWrap w:val="0"/>
              <w:spacing w:line="360" w:lineRule="auto"/>
              <w:jc w:val="left"/>
              <w:rPr>
                <w:rFonts w:ascii="宋体" w:hAnsi="宋体" w:cs="宋体"/>
                <w:b/>
                <w:color w:val="auto"/>
                <w:kern w:val="0"/>
                <w:sz w:val="24"/>
                <w:highlight w:val="none"/>
              </w:rPr>
            </w:pPr>
            <w:r>
              <w:rPr>
                <w:rFonts w:hint="eastAsia" w:ascii="宋体" w:hAnsi="宋体" w:cs="宋体"/>
                <w:b/>
                <w:color w:val="auto"/>
                <w:kern w:val="0"/>
                <w:sz w:val="24"/>
                <w:highlight w:val="none"/>
              </w:rPr>
              <w:t>微型</w:t>
            </w:r>
          </w:p>
        </w:tc>
      </w:tr>
      <w:tr w14:paraId="369E0DD1">
        <w:tblPrEx>
          <w:tblCellMar>
            <w:top w:w="0" w:type="dxa"/>
            <w:left w:w="108" w:type="dxa"/>
            <w:bottom w:w="0" w:type="dxa"/>
            <w:right w:w="108" w:type="dxa"/>
          </w:tblCellMar>
        </w:tblPrEx>
        <w:trPr>
          <w:trHeight w:val="225" w:hRule="atLeast"/>
        </w:trPr>
        <w:tc>
          <w:tcPr>
            <w:tcW w:w="2033" w:type="dxa"/>
            <w:tcBorders>
              <w:top w:val="nil"/>
              <w:left w:val="single" w:color="auto" w:sz="4" w:space="0"/>
              <w:bottom w:val="single" w:color="auto" w:sz="4" w:space="0"/>
              <w:right w:val="single" w:color="auto" w:sz="4" w:space="0"/>
            </w:tcBorders>
            <w:vAlign w:val="bottom"/>
          </w:tcPr>
          <w:p w14:paraId="720CA462">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农、林、牧、渔</w:t>
            </w:r>
          </w:p>
        </w:tc>
        <w:tc>
          <w:tcPr>
            <w:tcW w:w="1653" w:type="dxa"/>
            <w:tcBorders>
              <w:top w:val="nil"/>
              <w:left w:val="nil"/>
              <w:bottom w:val="single" w:color="auto" w:sz="4" w:space="0"/>
              <w:right w:val="single" w:color="auto" w:sz="4" w:space="0"/>
            </w:tcBorders>
            <w:vAlign w:val="center"/>
          </w:tcPr>
          <w:p w14:paraId="78AE9011">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7D12B40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2451B9AE">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720" w:type="dxa"/>
            <w:tcBorders>
              <w:top w:val="nil"/>
              <w:left w:val="nil"/>
              <w:bottom w:val="single" w:color="auto" w:sz="4" w:space="0"/>
              <w:right w:val="single" w:color="auto" w:sz="4" w:space="0"/>
            </w:tcBorders>
            <w:vAlign w:val="center"/>
          </w:tcPr>
          <w:p w14:paraId="55BF401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1105" w:type="dxa"/>
            <w:tcBorders>
              <w:top w:val="nil"/>
              <w:left w:val="nil"/>
              <w:bottom w:val="single" w:color="auto" w:sz="4" w:space="0"/>
              <w:right w:val="single" w:color="auto" w:sz="4" w:space="0"/>
            </w:tcBorders>
            <w:vAlign w:val="center"/>
          </w:tcPr>
          <w:p w14:paraId="31A770A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007D57DA">
        <w:tblPrEx>
          <w:tblCellMar>
            <w:top w:w="0" w:type="dxa"/>
            <w:left w:w="108" w:type="dxa"/>
            <w:bottom w:w="0" w:type="dxa"/>
            <w:right w:w="108" w:type="dxa"/>
          </w:tblCellMar>
        </w:tblPrEx>
        <w:trPr>
          <w:trHeight w:val="484" w:hRule="atLeast"/>
        </w:trPr>
        <w:tc>
          <w:tcPr>
            <w:tcW w:w="2033" w:type="dxa"/>
            <w:vMerge w:val="restart"/>
            <w:tcBorders>
              <w:top w:val="nil"/>
              <w:left w:val="single" w:color="auto" w:sz="4" w:space="0"/>
              <w:bottom w:val="single" w:color="auto" w:sz="4" w:space="0"/>
              <w:right w:val="single" w:color="auto" w:sz="4" w:space="0"/>
            </w:tcBorders>
            <w:vAlign w:val="bottom"/>
          </w:tcPr>
          <w:p w14:paraId="44007C07">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工业</w:t>
            </w:r>
          </w:p>
        </w:tc>
        <w:tc>
          <w:tcPr>
            <w:tcW w:w="1653" w:type="dxa"/>
            <w:tcBorders>
              <w:top w:val="nil"/>
              <w:left w:val="nil"/>
              <w:bottom w:val="single" w:color="auto" w:sz="4" w:space="0"/>
              <w:right w:val="single" w:color="auto" w:sz="4" w:space="0"/>
            </w:tcBorders>
            <w:vAlign w:val="center"/>
          </w:tcPr>
          <w:p w14:paraId="43CF2F97">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161DF740">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544477C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20" w:type="dxa"/>
            <w:tcBorders>
              <w:top w:val="nil"/>
              <w:left w:val="nil"/>
              <w:bottom w:val="single" w:color="auto" w:sz="4" w:space="0"/>
              <w:right w:val="single" w:color="auto" w:sz="4" w:space="0"/>
            </w:tcBorders>
            <w:vAlign w:val="center"/>
          </w:tcPr>
          <w:p w14:paraId="3A04B84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05" w:type="dxa"/>
            <w:tcBorders>
              <w:top w:val="nil"/>
              <w:left w:val="nil"/>
              <w:bottom w:val="single" w:color="auto" w:sz="4" w:space="0"/>
              <w:right w:val="single" w:color="auto" w:sz="4" w:space="0"/>
            </w:tcBorders>
            <w:vAlign w:val="center"/>
          </w:tcPr>
          <w:p w14:paraId="7162A9D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57522CC6">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7BB03EE7">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6F159E85">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267771C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2A48FAC2">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720" w:type="dxa"/>
            <w:tcBorders>
              <w:top w:val="nil"/>
              <w:left w:val="nil"/>
              <w:bottom w:val="single" w:color="auto" w:sz="4" w:space="0"/>
              <w:right w:val="single" w:color="auto" w:sz="4" w:space="0"/>
            </w:tcBorders>
            <w:vAlign w:val="center"/>
          </w:tcPr>
          <w:p w14:paraId="2CCD2DB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1105" w:type="dxa"/>
            <w:tcBorders>
              <w:top w:val="nil"/>
              <w:left w:val="nil"/>
              <w:bottom w:val="single" w:color="auto" w:sz="4" w:space="0"/>
              <w:right w:val="single" w:color="auto" w:sz="4" w:space="0"/>
            </w:tcBorders>
            <w:vAlign w:val="center"/>
          </w:tcPr>
          <w:p w14:paraId="1F25AFB2">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57C885B6">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41395ED7">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建筑业</w:t>
            </w:r>
          </w:p>
        </w:tc>
        <w:tc>
          <w:tcPr>
            <w:tcW w:w="1653" w:type="dxa"/>
            <w:tcBorders>
              <w:top w:val="nil"/>
              <w:left w:val="nil"/>
              <w:bottom w:val="single" w:color="auto" w:sz="4" w:space="0"/>
              <w:right w:val="single" w:color="auto" w:sz="4" w:space="0"/>
            </w:tcBorders>
            <w:vAlign w:val="center"/>
          </w:tcPr>
          <w:p w14:paraId="41BB9017">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1E08FF8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381EC49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720" w:type="dxa"/>
            <w:tcBorders>
              <w:top w:val="nil"/>
              <w:left w:val="nil"/>
              <w:bottom w:val="single" w:color="auto" w:sz="4" w:space="0"/>
              <w:right w:val="single" w:color="auto" w:sz="4" w:space="0"/>
            </w:tcBorders>
            <w:vAlign w:val="center"/>
          </w:tcPr>
          <w:p w14:paraId="0B17C0D8">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1105" w:type="dxa"/>
            <w:tcBorders>
              <w:top w:val="nil"/>
              <w:left w:val="nil"/>
              <w:bottom w:val="single" w:color="auto" w:sz="4" w:space="0"/>
              <w:right w:val="single" w:color="auto" w:sz="4" w:space="0"/>
            </w:tcBorders>
            <w:vAlign w:val="center"/>
          </w:tcPr>
          <w:p w14:paraId="2AA4E19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6163BC5A">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45ED2B2F">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47259937">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1091" w:type="dxa"/>
            <w:tcBorders>
              <w:top w:val="nil"/>
              <w:left w:val="nil"/>
              <w:bottom w:val="single" w:color="auto" w:sz="4" w:space="0"/>
              <w:right w:val="single" w:color="auto" w:sz="4" w:space="0"/>
            </w:tcBorders>
            <w:vAlign w:val="center"/>
          </w:tcPr>
          <w:p w14:paraId="2D0A843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1A4AB9D0">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720" w:type="dxa"/>
            <w:tcBorders>
              <w:top w:val="nil"/>
              <w:left w:val="nil"/>
              <w:bottom w:val="single" w:color="auto" w:sz="4" w:space="0"/>
              <w:right w:val="single" w:color="auto" w:sz="4" w:space="0"/>
            </w:tcBorders>
            <w:vAlign w:val="center"/>
          </w:tcPr>
          <w:p w14:paraId="133755E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1105" w:type="dxa"/>
            <w:tcBorders>
              <w:top w:val="nil"/>
              <w:left w:val="nil"/>
              <w:bottom w:val="single" w:color="auto" w:sz="4" w:space="0"/>
              <w:right w:val="single" w:color="auto" w:sz="4" w:space="0"/>
            </w:tcBorders>
            <w:vAlign w:val="center"/>
          </w:tcPr>
          <w:p w14:paraId="6BB82E2E">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6DFC18EA">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774CF36B">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批发业</w:t>
            </w:r>
          </w:p>
        </w:tc>
        <w:tc>
          <w:tcPr>
            <w:tcW w:w="1653" w:type="dxa"/>
            <w:tcBorders>
              <w:top w:val="nil"/>
              <w:left w:val="nil"/>
              <w:bottom w:val="single" w:color="auto" w:sz="4" w:space="0"/>
              <w:right w:val="single" w:color="auto" w:sz="4" w:space="0"/>
            </w:tcBorders>
            <w:vAlign w:val="center"/>
          </w:tcPr>
          <w:p w14:paraId="68336066">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4D0DEE9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4141685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720" w:type="dxa"/>
            <w:tcBorders>
              <w:top w:val="nil"/>
              <w:left w:val="nil"/>
              <w:bottom w:val="single" w:color="auto" w:sz="4" w:space="0"/>
              <w:right w:val="single" w:color="auto" w:sz="4" w:space="0"/>
            </w:tcBorders>
            <w:vAlign w:val="center"/>
          </w:tcPr>
          <w:p w14:paraId="61BB7555">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1105" w:type="dxa"/>
            <w:tcBorders>
              <w:top w:val="nil"/>
              <w:left w:val="nil"/>
              <w:bottom w:val="single" w:color="auto" w:sz="4" w:space="0"/>
              <w:right w:val="single" w:color="auto" w:sz="4" w:space="0"/>
            </w:tcBorders>
            <w:vAlign w:val="center"/>
          </w:tcPr>
          <w:p w14:paraId="0574CFAF">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36369DDA">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79C71677">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798A126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0C12935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476CF85E">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720" w:type="dxa"/>
            <w:tcBorders>
              <w:top w:val="nil"/>
              <w:left w:val="nil"/>
              <w:bottom w:val="single" w:color="auto" w:sz="4" w:space="0"/>
              <w:right w:val="single" w:color="auto" w:sz="4" w:space="0"/>
            </w:tcBorders>
            <w:vAlign w:val="center"/>
          </w:tcPr>
          <w:p w14:paraId="0929F11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105" w:type="dxa"/>
            <w:tcBorders>
              <w:top w:val="nil"/>
              <w:left w:val="nil"/>
              <w:bottom w:val="single" w:color="auto" w:sz="4" w:space="0"/>
              <w:right w:val="single" w:color="auto" w:sz="4" w:space="0"/>
            </w:tcBorders>
            <w:vAlign w:val="center"/>
          </w:tcPr>
          <w:p w14:paraId="44A0912F">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204AEDBA">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5DD51EBC">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零售业</w:t>
            </w:r>
          </w:p>
        </w:tc>
        <w:tc>
          <w:tcPr>
            <w:tcW w:w="1653" w:type="dxa"/>
            <w:tcBorders>
              <w:top w:val="nil"/>
              <w:left w:val="nil"/>
              <w:bottom w:val="single" w:color="auto" w:sz="4" w:space="0"/>
              <w:right w:val="single" w:color="auto" w:sz="4" w:space="0"/>
            </w:tcBorders>
            <w:vAlign w:val="center"/>
          </w:tcPr>
          <w:p w14:paraId="2BD1A24D">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74685B38">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4635B848">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720" w:type="dxa"/>
            <w:tcBorders>
              <w:top w:val="nil"/>
              <w:left w:val="nil"/>
              <w:bottom w:val="single" w:color="auto" w:sz="4" w:space="0"/>
              <w:right w:val="single" w:color="auto" w:sz="4" w:space="0"/>
            </w:tcBorders>
            <w:vAlign w:val="center"/>
          </w:tcPr>
          <w:p w14:paraId="7BE6499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1105" w:type="dxa"/>
            <w:tcBorders>
              <w:top w:val="nil"/>
              <w:left w:val="nil"/>
              <w:bottom w:val="single" w:color="auto" w:sz="4" w:space="0"/>
              <w:right w:val="single" w:color="auto" w:sz="4" w:space="0"/>
            </w:tcBorders>
            <w:vAlign w:val="center"/>
          </w:tcPr>
          <w:p w14:paraId="4B8434F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ADCC5F0">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6FB87F58">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78B01940">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0E9D7FB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47C7325F">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720" w:type="dxa"/>
            <w:tcBorders>
              <w:top w:val="nil"/>
              <w:left w:val="nil"/>
              <w:bottom w:val="single" w:color="auto" w:sz="4" w:space="0"/>
              <w:right w:val="single" w:color="auto" w:sz="4" w:space="0"/>
            </w:tcBorders>
            <w:vAlign w:val="center"/>
          </w:tcPr>
          <w:p w14:paraId="41E2B582">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1105" w:type="dxa"/>
            <w:tcBorders>
              <w:top w:val="nil"/>
              <w:left w:val="nil"/>
              <w:bottom w:val="single" w:color="auto" w:sz="4" w:space="0"/>
              <w:right w:val="single" w:color="auto" w:sz="4" w:space="0"/>
            </w:tcBorders>
            <w:vAlign w:val="center"/>
          </w:tcPr>
          <w:p w14:paraId="7D0F260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5C9F602">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47E4884E">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交通运输业</w:t>
            </w:r>
          </w:p>
        </w:tc>
        <w:tc>
          <w:tcPr>
            <w:tcW w:w="1653" w:type="dxa"/>
            <w:tcBorders>
              <w:top w:val="nil"/>
              <w:left w:val="nil"/>
              <w:bottom w:val="single" w:color="auto" w:sz="4" w:space="0"/>
              <w:right w:val="single" w:color="auto" w:sz="4" w:space="0"/>
            </w:tcBorders>
            <w:vAlign w:val="center"/>
          </w:tcPr>
          <w:p w14:paraId="489CCAB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42CA978E">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365DF540">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20" w:type="dxa"/>
            <w:tcBorders>
              <w:top w:val="nil"/>
              <w:left w:val="nil"/>
              <w:bottom w:val="single" w:color="auto" w:sz="4" w:space="0"/>
              <w:right w:val="single" w:color="auto" w:sz="4" w:space="0"/>
            </w:tcBorders>
            <w:vAlign w:val="center"/>
          </w:tcPr>
          <w:p w14:paraId="3B861EC0">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05" w:type="dxa"/>
            <w:tcBorders>
              <w:top w:val="nil"/>
              <w:left w:val="nil"/>
              <w:bottom w:val="single" w:color="auto" w:sz="4" w:space="0"/>
              <w:right w:val="single" w:color="auto" w:sz="4" w:space="0"/>
            </w:tcBorders>
            <w:vAlign w:val="center"/>
          </w:tcPr>
          <w:p w14:paraId="4003C3E1">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5D244DBB">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7288BCE0">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2F3D134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5463C84F">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14B3A3D8">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720" w:type="dxa"/>
            <w:tcBorders>
              <w:top w:val="nil"/>
              <w:left w:val="nil"/>
              <w:bottom w:val="single" w:color="auto" w:sz="4" w:space="0"/>
              <w:right w:val="single" w:color="auto" w:sz="4" w:space="0"/>
            </w:tcBorders>
            <w:vAlign w:val="center"/>
          </w:tcPr>
          <w:p w14:paraId="6CD2DC6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1105" w:type="dxa"/>
            <w:tcBorders>
              <w:top w:val="nil"/>
              <w:left w:val="nil"/>
              <w:bottom w:val="single" w:color="auto" w:sz="4" w:space="0"/>
              <w:right w:val="single" w:color="auto" w:sz="4" w:space="0"/>
            </w:tcBorders>
            <w:vAlign w:val="center"/>
          </w:tcPr>
          <w:p w14:paraId="4F6AEFF8">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71B45A91">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2FE6566D">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仓储业</w:t>
            </w:r>
          </w:p>
        </w:tc>
        <w:tc>
          <w:tcPr>
            <w:tcW w:w="1653" w:type="dxa"/>
            <w:tcBorders>
              <w:top w:val="nil"/>
              <w:left w:val="nil"/>
              <w:bottom w:val="single" w:color="auto" w:sz="4" w:space="0"/>
              <w:right w:val="single" w:color="auto" w:sz="4" w:space="0"/>
            </w:tcBorders>
            <w:vAlign w:val="center"/>
          </w:tcPr>
          <w:p w14:paraId="3DFA357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15092E28">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377DE4B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720" w:type="dxa"/>
            <w:tcBorders>
              <w:top w:val="nil"/>
              <w:left w:val="nil"/>
              <w:bottom w:val="single" w:color="auto" w:sz="4" w:space="0"/>
              <w:right w:val="single" w:color="auto" w:sz="4" w:space="0"/>
            </w:tcBorders>
            <w:vAlign w:val="center"/>
          </w:tcPr>
          <w:p w14:paraId="687F148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1105" w:type="dxa"/>
            <w:tcBorders>
              <w:top w:val="nil"/>
              <w:left w:val="nil"/>
              <w:bottom w:val="single" w:color="auto" w:sz="4" w:space="0"/>
              <w:right w:val="single" w:color="auto" w:sz="4" w:space="0"/>
            </w:tcBorders>
            <w:vAlign w:val="center"/>
          </w:tcPr>
          <w:p w14:paraId="5A18217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3C0AD9B3">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44E4D2B2">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25A6D1D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23B0AA82">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041EDE3D">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720" w:type="dxa"/>
            <w:tcBorders>
              <w:top w:val="nil"/>
              <w:left w:val="nil"/>
              <w:bottom w:val="single" w:color="auto" w:sz="4" w:space="0"/>
              <w:right w:val="single" w:color="auto" w:sz="4" w:space="0"/>
            </w:tcBorders>
            <w:vAlign w:val="center"/>
          </w:tcPr>
          <w:p w14:paraId="4D35907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05" w:type="dxa"/>
            <w:tcBorders>
              <w:top w:val="nil"/>
              <w:left w:val="nil"/>
              <w:bottom w:val="single" w:color="auto" w:sz="4" w:space="0"/>
              <w:right w:val="single" w:color="auto" w:sz="4" w:space="0"/>
            </w:tcBorders>
            <w:vAlign w:val="center"/>
          </w:tcPr>
          <w:p w14:paraId="3F686E4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19A27A5">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4B463972">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邮政业</w:t>
            </w:r>
          </w:p>
        </w:tc>
        <w:tc>
          <w:tcPr>
            <w:tcW w:w="1653" w:type="dxa"/>
            <w:tcBorders>
              <w:top w:val="nil"/>
              <w:left w:val="nil"/>
              <w:bottom w:val="single" w:color="auto" w:sz="4" w:space="0"/>
              <w:right w:val="single" w:color="auto" w:sz="4" w:space="0"/>
            </w:tcBorders>
            <w:vAlign w:val="center"/>
          </w:tcPr>
          <w:p w14:paraId="1001FC3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131009AF">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41E3505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20" w:type="dxa"/>
            <w:tcBorders>
              <w:top w:val="nil"/>
              <w:left w:val="nil"/>
              <w:bottom w:val="single" w:color="auto" w:sz="4" w:space="0"/>
              <w:right w:val="single" w:color="auto" w:sz="4" w:space="0"/>
            </w:tcBorders>
            <w:vAlign w:val="center"/>
          </w:tcPr>
          <w:p w14:paraId="145CA30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05" w:type="dxa"/>
            <w:tcBorders>
              <w:top w:val="nil"/>
              <w:left w:val="nil"/>
              <w:bottom w:val="single" w:color="auto" w:sz="4" w:space="0"/>
              <w:right w:val="single" w:color="auto" w:sz="4" w:space="0"/>
            </w:tcBorders>
            <w:vAlign w:val="center"/>
          </w:tcPr>
          <w:p w14:paraId="3C23140D">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457ADDF8">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1BC73464">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4CC6598D">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3E07C9F5">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25970A2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720" w:type="dxa"/>
            <w:tcBorders>
              <w:top w:val="nil"/>
              <w:left w:val="nil"/>
              <w:bottom w:val="single" w:color="auto" w:sz="4" w:space="0"/>
              <w:right w:val="single" w:color="auto" w:sz="4" w:space="0"/>
            </w:tcBorders>
            <w:vAlign w:val="center"/>
          </w:tcPr>
          <w:p w14:paraId="72CFB10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05" w:type="dxa"/>
            <w:tcBorders>
              <w:top w:val="nil"/>
              <w:left w:val="nil"/>
              <w:bottom w:val="single" w:color="auto" w:sz="4" w:space="0"/>
              <w:right w:val="single" w:color="auto" w:sz="4" w:space="0"/>
            </w:tcBorders>
            <w:vAlign w:val="center"/>
          </w:tcPr>
          <w:p w14:paraId="5C1B9C9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861AB77">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1EBE2277">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住宿业</w:t>
            </w:r>
          </w:p>
        </w:tc>
        <w:tc>
          <w:tcPr>
            <w:tcW w:w="1653" w:type="dxa"/>
            <w:tcBorders>
              <w:top w:val="nil"/>
              <w:left w:val="nil"/>
              <w:bottom w:val="single" w:color="auto" w:sz="4" w:space="0"/>
              <w:right w:val="single" w:color="auto" w:sz="4" w:space="0"/>
            </w:tcBorders>
            <w:vAlign w:val="center"/>
          </w:tcPr>
          <w:p w14:paraId="65457F91">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18805084">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0E26C65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20" w:type="dxa"/>
            <w:tcBorders>
              <w:top w:val="nil"/>
              <w:left w:val="nil"/>
              <w:bottom w:val="single" w:color="auto" w:sz="4" w:space="0"/>
              <w:right w:val="single" w:color="auto" w:sz="4" w:space="0"/>
            </w:tcBorders>
            <w:vAlign w:val="center"/>
          </w:tcPr>
          <w:p w14:paraId="38C3ED7F">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05" w:type="dxa"/>
            <w:tcBorders>
              <w:top w:val="nil"/>
              <w:left w:val="nil"/>
              <w:bottom w:val="single" w:color="auto" w:sz="4" w:space="0"/>
              <w:right w:val="single" w:color="auto" w:sz="4" w:space="0"/>
            </w:tcBorders>
            <w:vAlign w:val="center"/>
          </w:tcPr>
          <w:p w14:paraId="40F34847">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C482FAA">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32402363">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51911864">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27711C77">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3C473FD8">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720" w:type="dxa"/>
            <w:tcBorders>
              <w:top w:val="nil"/>
              <w:left w:val="nil"/>
              <w:bottom w:val="single" w:color="auto" w:sz="4" w:space="0"/>
              <w:right w:val="single" w:color="auto" w:sz="4" w:space="0"/>
            </w:tcBorders>
            <w:vAlign w:val="center"/>
          </w:tcPr>
          <w:p w14:paraId="4339FAF1">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05" w:type="dxa"/>
            <w:tcBorders>
              <w:top w:val="nil"/>
              <w:left w:val="nil"/>
              <w:bottom w:val="single" w:color="auto" w:sz="4" w:space="0"/>
              <w:right w:val="single" w:color="auto" w:sz="4" w:space="0"/>
            </w:tcBorders>
            <w:vAlign w:val="center"/>
          </w:tcPr>
          <w:p w14:paraId="789EDC61">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7BB17A0">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45BFBB19">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餐饮业</w:t>
            </w:r>
          </w:p>
        </w:tc>
        <w:tc>
          <w:tcPr>
            <w:tcW w:w="1653" w:type="dxa"/>
            <w:tcBorders>
              <w:top w:val="nil"/>
              <w:left w:val="nil"/>
              <w:bottom w:val="single" w:color="auto" w:sz="4" w:space="0"/>
              <w:right w:val="single" w:color="auto" w:sz="4" w:space="0"/>
            </w:tcBorders>
            <w:vAlign w:val="center"/>
          </w:tcPr>
          <w:p w14:paraId="0CACEC87">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464AB65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2AC46665">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20" w:type="dxa"/>
            <w:tcBorders>
              <w:top w:val="nil"/>
              <w:left w:val="nil"/>
              <w:bottom w:val="single" w:color="auto" w:sz="4" w:space="0"/>
              <w:right w:val="single" w:color="auto" w:sz="4" w:space="0"/>
            </w:tcBorders>
            <w:vAlign w:val="center"/>
          </w:tcPr>
          <w:p w14:paraId="6E60D734">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05" w:type="dxa"/>
            <w:tcBorders>
              <w:top w:val="nil"/>
              <w:left w:val="nil"/>
              <w:bottom w:val="single" w:color="auto" w:sz="4" w:space="0"/>
              <w:right w:val="single" w:color="auto" w:sz="4" w:space="0"/>
            </w:tcBorders>
            <w:vAlign w:val="center"/>
          </w:tcPr>
          <w:p w14:paraId="48E31E36">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3BDF7B9">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63034DD2">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2454256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60FBCF0D">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03FA509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720" w:type="dxa"/>
            <w:tcBorders>
              <w:top w:val="nil"/>
              <w:left w:val="nil"/>
              <w:bottom w:val="single" w:color="auto" w:sz="4" w:space="0"/>
              <w:right w:val="single" w:color="auto" w:sz="4" w:space="0"/>
            </w:tcBorders>
            <w:vAlign w:val="center"/>
          </w:tcPr>
          <w:p w14:paraId="3717A224">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05" w:type="dxa"/>
            <w:tcBorders>
              <w:top w:val="nil"/>
              <w:left w:val="nil"/>
              <w:bottom w:val="single" w:color="auto" w:sz="4" w:space="0"/>
              <w:right w:val="single" w:color="auto" w:sz="4" w:space="0"/>
            </w:tcBorders>
            <w:vAlign w:val="center"/>
          </w:tcPr>
          <w:p w14:paraId="639FDE6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4BDB39D">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4430AA02">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信息传输业</w:t>
            </w:r>
          </w:p>
        </w:tc>
        <w:tc>
          <w:tcPr>
            <w:tcW w:w="1653" w:type="dxa"/>
            <w:tcBorders>
              <w:top w:val="nil"/>
              <w:left w:val="nil"/>
              <w:bottom w:val="single" w:color="auto" w:sz="4" w:space="0"/>
              <w:right w:val="single" w:color="auto" w:sz="4" w:space="0"/>
            </w:tcBorders>
            <w:vAlign w:val="center"/>
          </w:tcPr>
          <w:p w14:paraId="28744D85">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1D9F9922">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5C3441C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720" w:type="dxa"/>
            <w:tcBorders>
              <w:top w:val="nil"/>
              <w:left w:val="nil"/>
              <w:bottom w:val="single" w:color="auto" w:sz="4" w:space="0"/>
              <w:right w:val="single" w:color="auto" w:sz="4" w:space="0"/>
            </w:tcBorders>
            <w:vAlign w:val="center"/>
          </w:tcPr>
          <w:p w14:paraId="54BAB340">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05" w:type="dxa"/>
            <w:tcBorders>
              <w:top w:val="nil"/>
              <w:left w:val="nil"/>
              <w:bottom w:val="single" w:color="auto" w:sz="4" w:space="0"/>
              <w:right w:val="single" w:color="auto" w:sz="4" w:space="0"/>
            </w:tcBorders>
            <w:vAlign w:val="center"/>
          </w:tcPr>
          <w:p w14:paraId="3910A110">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065CB18">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749D4CCF">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6C7C4327">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13DED1F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22A2086E">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720" w:type="dxa"/>
            <w:tcBorders>
              <w:top w:val="nil"/>
              <w:left w:val="nil"/>
              <w:bottom w:val="single" w:color="auto" w:sz="4" w:space="0"/>
              <w:right w:val="single" w:color="auto" w:sz="4" w:space="0"/>
            </w:tcBorders>
            <w:vAlign w:val="center"/>
          </w:tcPr>
          <w:p w14:paraId="38A0DF4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05" w:type="dxa"/>
            <w:tcBorders>
              <w:top w:val="nil"/>
              <w:left w:val="nil"/>
              <w:bottom w:val="single" w:color="auto" w:sz="4" w:space="0"/>
              <w:right w:val="single" w:color="auto" w:sz="4" w:space="0"/>
            </w:tcBorders>
            <w:vAlign w:val="center"/>
          </w:tcPr>
          <w:p w14:paraId="25AA3220">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2AF2C54">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53FE3E0D">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软件和信息技术服务业</w:t>
            </w:r>
          </w:p>
        </w:tc>
        <w:tc>
          <w:tcPr>
            <w:tcW w:w="1653" w:type="dxa"/>
            <w:tcBorders>
              <w:top w:val="nil"/>
              <w:left w:val="nil"/>
              <w:bottom w:val="single" w:color="auto" w:sz="4" w:space="0"/>
              <w:right w:val="single" w:color="auto" w:sz="4" w:space="0"/>
            </w:tcBorders>
            <w:vAlign w:val="center"/>
          </w:tcPr>
          <w:p w14:paraId="5324720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6C5CB1D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265A295E">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20" w:type="dxa"/>
            <w:tcBorders>
              <w:top w:val="nil"/>
              <w:left w:val="nil"/>
              <w:bottom w:val="single" w:color="auto" w:sz="4" w:space="0"/>
              <w:right w:val="single" w:color="auto" w:sz="4" w:space="0"/>
            </w:tcBorders>
            <w:vAlign w:val="center"/>
          </w:tcPr>
          <w:p w14:paraId="07DBED7E">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05" w:type="dxa"/>
            <w:tcBorders>
              <w:top w:val="nil"/>
              <w:left w:val="nil"/>
              <w:bottom w:val="single" w:color="auto" w:sz="4" w:space="0"/>
              <w:right w:val="single" w:color="auto" w:sz="4" w:space="0"/>
            </w:tcBorders>
            <w:vAlign w:val="center"/>
          </w:tcPr>
          <w:p w14:paraId="2CA789EF">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6730228">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3F97424B">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1AFE7942">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729B81B0">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5272F42E">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720" w:type="dxa"/>
            <w:tcBorders>
              <w:top w:val="nil"/>
              <w:left w:val="nil"/>
              <w:bottom w:val="single" w:color="auto" w:sz="4" w:space="0"/>
              <w:right w:val="single" w:color="auto" w:sz="4" w:space="0"/>
            </w:tcBorders>
            <w:vAlign w:val="center"/>
          </w:tcPr>
          <w:p w14:paraId="23C8348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1105" w:type="dxa"/>
            <w:tcBorders>
              <w:top w:val="nil"/>
              <w:left w:val="nil"/>
              <w:bottom w:val="single" w:color="auto" w:sz="4" w:space="0"/>
              <w:right w:val="single" w:color="auto" w:sz="4" w:space="0"/>
            </w:tcBorders>
            <w:vAlign w:val="center"/>
          </w:tcPr>
          <w:p w14:paraId="692B721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252BB33A">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40989B71">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房地产开发经营</w:t>
            </w:r>
          </w:p>
        </w:tc>
        <w:tc>
          <w:tcPr>
            <w:tcW w:w="1653" w:type="dxa"/>
            <w:tcBorders>
              <w:top w:val="nil"/>
              <w:left w:val="nil"/>
              <w:bottom w:val="single" w:color="auto" w:sz="4" w:space="0"/>
              <w:right w:val="single" w:color="auto" w:sz="4" w:space="0"/>
            </w:tcBorders>
            <w:vAlign w:val="center"/>
          </w:tcPr>
          <w:p w14:paraId="5D8AEE26">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6167457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67AB9065">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720" w:type="dxa"/>
            <w:tcBorders>
              <w:top w:val="nil"/>
              <w:left w:val="nil"/>
              <w:bottom w:val="single" w:color="auto" w:sz="4" w:space="0"/>
              <w:right w:val="single" w:color="auto" w:sz="4" w:space="0"/>
            </w:tcBorders>
            <w:vAlign w:val="center"/>
          </w:tcPr>
          <w:p w14:paraId="6807365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100≤X＜1000</w:t>
            </w:r>
          </w:p>
        </w:tc>
        <w:tc>
          <w:tcPr>
            <w:tcW w:w="1105" w:type="dxa"/>
            <w:tcBorders>
              <w:top w:val="nil"/>
              <w:left w:val="nil"/>
              <w:bottom w:val="single" w:color="auto" w:sz="4" w:space="0"/>
              <w:right w:val="single" w:color="auto" w:sz="4" w:space="0"/>
            </w:tcBorders>
            <w:vAlign w:val="center"/>
          </w:tcPr>
          <w:p w14:paraId="1DCABE38">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0D72E92A">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0470E8E4">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37A0D34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1091" w:type="dxa"/>
            <w:tcBorders>
              <w:top w:val="nil"/>
              <w:left w:val="nil"/>
              <w:bottom w:val="single" w:color="auto" w:sz="4" w:space="0"/>
              <w:right w:val="single" w:color="auto" w:sz="4" w:space="0"/>
            </w:tcBorders>
            <w:vAlign w:val="center"/>
          </w:tcPr>
          <w:p w14:paraId="36FA39F3">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1A248F87">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720" w:type="dxa"/>
            <w:tcBorders>
              <w:top w:val="nil"/>
              <w:left w:val="nil"/>
              <w:bottom w:val="single" w:color="auto" w:sz="4" w:space="0"/>
              <w:right w:val="single" w:color="auto" w:sz="4" w:space="0"/>
            </w:tcBorders>
            <w:vAlign w:val="center"/>
          </w:tcPr>
          <w:p w14:paraId="19CB472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2000≤Y＜5000</w:t>
            </w:r>
          </w:p>
        </w:tc>
        <w:tc>
          <w:tcPr>
            <w:tcW w:w="1105" w:type="dxa"/>
            <w:tcBorders>
              <w:top w:val="nil"/>
              <w:left w:val="nil"/>
              <w:bottom w:val="single" w:color="auto" w:sz="4" w:space="0"/>
              <w:right w:val="single" w:color="auto" w:sz="4" w:space="0"/>
            </w:tcBorders>
            <w:vAlign w:val="center"/>
          </w:tcPr>
          <w:p w14:paraId="698B7A0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w:t>
            </w:r>
          </w:p>
        </w:tc>
      </w:tr>
      <w:tr w14:paraId="0D1A72F3">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409AD496">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物业管理</w:t>
            </w:r>
          </w:p>
        </w:tc>
        <w:tc>
          <w:tcPr>
            <w:tcW w:w="1653" w:type="dxa"/>
            <w:tcBorders>
              <w:top w:val="nil"/>
              <w:left w:val="nil"/>
              <w:bottom w:val="single" w:color="auto" w:sz="4" w:space="0"/>
              <w:right w:val="single" w:color="auto" w:sz="4" w:space="0"/>
            </w:tcBorders>
            <w:vAlign w:val="center"/>
          </w:tcPr>
          <w:p w14:paraId="68274FA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32FAA2CD">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3D3FA05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20" w:type="dxa"/>
            <w:tcBorders>
              <w:top w:val="nil"/>
              <w:left w:val="nil"/>
              <w:bottom w:val="single" w:color="auto" w:sz="4" w:space="0"/>
              <w:right w:val="single" w:color="auto" w:sz="4" w:space="0"/>
            </w:tcBorders>
            <w:vAlign w:val="center"/>
          </w:tcPr>
          <w:p w14:paraId="65EFF04D">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105" w:type="dxa"/>
            <w:tcBorders>
              <w:top w:val="nil"/>
              <w:left w:val="nil"/>
              <w:bottom w:val="single" w:color="auto" w:sz="4" w:space="0"/>
              <w:right w:val="single" w:color="auto" w:sz="4" w:space="0"/>
            </w:tcBorders>
            <w:vAlign w:val="center"/>
          </w:tcPr>
          <w:p w14:paraId="4029B7F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3EDDFCDC">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68C062AF">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2C5D8C22">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1091" w:type="dxa"/>
            <w:tcBorders>
              <w:top w:val="nil"/>
              <w:left w:val="nil"/>
              <w:bottom w:val="single" w:color="auto" w:sz="4" w:space="0"/>
              <w:right w:val="single" w:color="auto" w:sz="4" w:space="0"/>
            </w:tcBorders>
            <w:vAlign w:val="center"/>
          </w:tcPr>
          <w:p w14:paraId="6D4833C2">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12742EAF">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720" w:type="dxa"/>
            <w:tcBorders>
              <w:top w:val="nil"/>
              <w:left w:val="nil"/>
              <w:bottom w:val="single" w:color="auto" w:sz="4" w:space="0"/>
              <w:right w:val="single" w:color="auto" w:sz="4" w:space="0"/>
            </w:tcBorders>
            <w:vAlign w:val="center"/>
          </w:tcPr>
          <w:p w14:paraId="72222B91">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1105" w:type="dxa"/>
            <w:tcBorders>
              <w:top w:val="nil"/>
              <w:left w:val="nil"/>
              <w:bottom w:val="single" w:color="auto" w:sz="4" w:space="0"/>
              <w:right w:val="single" w:color="auto" w:sz="4" w:space="0"/>
            </w:tcBorders>
            <w:vAlign w:val="center"/>
          </w:tcPr>
          <w:p w14:paraId="25B6C62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736DC7F6">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68A48A58">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租赁和商务服务业</w:t>
            </w:r>
          </w:p>
        </w:tc>
        <w:tc>
          <w:tcPr>
            <w:tcW w:w="1653" w:type="dxa"/>
            <w:tcBorders>
              <w:top w:val="nil"/>
              <w:left w:val="nil"/>
              <w:bottom w:val="single" w:color="auto" w:sz="4" w:space="0"/>
              <w:right w:val="single" w:color="auto" w:sz="4" w:space="0"/>
            </w:tcBorders>
            <w:vAlign w:val="center"/>
          </w:tcPr>
          <w:p w14:paraId="5C4F1619">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786C9B1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7FE096AB">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20" w:type="dxa"/>
            <w:tcBorders>
              <w:top w:val="nil"/>
              <w:left w:val="nil"/>
              <w:bottom w:val="single" w:color="auto" w:sz="4" w:space="0"/>
              <w:right w:val="single" w:color="auto" w:sz="4" w:space="0"/>
            </w:tcBorders>
            <w:vAlign w:val="center"/>
          </w:tcPr>
          <w:p w14:paraId="54949525">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05" w:type="dxa"/>
            <w:tcBorders>
              <w:top w:val="nil"/>
              <w:left w:val="nil"/>
              <w:bottom w:val="single" w:color="auto" w:sz="4" w:space="0"/>
              <w:right w:val="single" w:color="auto" w:sz="4" w:space="0"/>
            </w:tcBorders>
            <w:vAlign w:val="center"/>
          </w:tcPr>
          <w:p w14:paraId="6DEBAE7F">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FCFF2BD">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6BAF3BE6">
            <w:pPr>
              <w:widowControl/>
              <w:wordWrap w:val="0"/>
              <w:spacing w:line="360" w:lineRule="auto"/>
              <w:jc w:val="left"/>
              <w:rPr>
                <w:rFonts w:ascii="宋体" w:hAnsi="宋体" w:cs="宋体"/>
                <w:b/>
                <w:bCs/>
                <w:color w:val="auto"/>
                <w:kern w:val="0"/>
                <w:sz w:val="18"/>
                <w:szCs w:val="18"/>
                <w:highlight w:val="none"/>
              </w:rPr>
            </w:pPr>
          </w:p>
        </w:tc>
        <w:tc>
          <w:tcPr>
            <w:tcW w:w="1653" w:type="dxa"/>
            <w:tcBorders>
              <w:top w:val="nil"/>
              <w:left w:val="nil"/>
              <w:bottom w:val="single" w:color="auto" w:sz="4" w:space="0"/>
              <w:right w:val="single" w:color="auto" w:sz="4" w:space="0"/>
            </w:tcBorders>
            <w:vAlign w:val="center"/>
          </w:tcPr>
          <w:p w14:paraId="2FE6CD76">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1091" w:type="dxa"/>
            <w:tcBorders>
              <w:top w:val="nil"/>
              <w:left w:val="nil"/>
              <w:bottom w:val="single" w:color="auto" w:sz="4" w:space="0"/>
              <w:right w:val="single" w:color="auto" w:sz="4" w:space="0"/>
            </w:tcBorders>
            <w:vAlign w:val="center"/>
          </w:tcPr>
          <w:p w14:paraId="35D5CA55">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935" w:type="dxa"/>
            <w:tcBorders>
              <w:top w:val="nil"/>
              <w:left w:val="nil"/>
              <w:bottom w:val="single" w:color="auto" w:sz="4" w:space="0"/>
              <w:right w:val="single" w:color="auto" w:sz="4" w:space="0"/>
            </w:tcBorders>
            <w:vAlign w:val="center"/>
          </w:tcPr>
          <w:p w14:paraId="401210D8">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720" w:type="dxa"/>
            <w:tcBorders>
              <w:top w:val="nil"/>
              <w:left w:val="nil"/>
              <w:bottom w:val="single" w:color="auto" w:sz="4" w:space="0"/>
              <w:right w:val="single" w:color="auto" w:sz="4" w:space="0"/>
            </w:tcBorders>
            <w:vAlign w:val="center"/>
          </w:tcPr>
          <w:p w14:paraId="2119CF4A">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1105" w:type="dxa"/>
            <w:tcBorders>
              <w:top w:val="nil"/>
              <w:left w:val="nil"/>
              <w:bottom w:val="single" w:color="auto" w:sz="4" w:space="0"/>
              <w:right w:val="single" w:color="auto" w:sz="4" w:space="0"/>
            </w:tcBorders>
            <w:vAlign w:val="center"/>
          </w:tcPr>
          <w:p w14:paraId="315DA9E4">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9704605">
        <w:tblPrEx>
          <w:tblCellMar>
            <w:top w:w="0" w:type="dxa"/>
            <w:left w:w="108" w:type="dxa"/>
            <w:bottom w:w="0" w:type="dxa"/>
            <w:right w:w="108" w:type="dxa"/>
          </w:tblCellMar>
        </w:tblPrEx>
        <w:trPr>
          <w:trHeight w:val="225" w:hRule="atLeast"/>
        </w:trPr>
        <w:tc>
          <w:tcPr>
            <w:tcW w:w="2033" w:type="dxa"/>
            <w:tcBorders>
              <w:top w:val="nil"/>
              <w:left w:val="single" w:color="auto" w:sz="4" w:space="0"/>
              <w:bottom w:val="single" w:color="auto" w:sz="4" w:space="0"/>
              <w:right w:val="single" w:color="auto" w:sz="4" w:space="0"/>
            </w:tcBorders>
            <w:vAlign w:val="bottom"/>
          </w:tcPr>
          <w:p w14:paraId="51005CE0">
            <w:pPr>
              <w:widowControl/>
              <w:wordWrap w:val="0"/>
              <w:spacing w:line="360" w:lineRule="auto"/>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其他未列明行业</w:t>
            </w:r>
          </w:p>
        </w:tc>
        <w:tc>
          <w:tcPr>
            <w:tcW w:w="1653" w:type="dxa"/>
            <w:tcBorders>
              <w:top w:val="nil"/>
              <w:left w:val="nil"/>
              <w:bottom w:val="single" w:color="auto" w:sz="4" w:space="0"/>
              <w:right w:val="single" w:color="auto" w:sz="4" w:space="0"/>
            </w:tcBorders>
            <w:vAlign w:val="center"/>
          </w:tcPr>
          <w:p w14:paraId="7FD97DC8">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1091" w:type="dxa"/>
            <w:tcBorders>
              <w:top w:val="nil"/>
              <w:left w:val="nil"/>
              <w:bottom w:val="single" w:color="auto" w:sz="4" w:space="0"/>
              <w:right w:val="single" w:color="auto" w:sz="4" w:space="0"/>
            </w:tcBorders>
            <w:vAlign w:val="center"/>
          </w:tcPr>
          <w:p w14:paraId="037A7B2D">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935" w:type="dxa"/>
            <w:tcBorders>
              <w:top w:val="nil"/>
              <w:left w:val="nil"/>
              <w:bottom w:val="single" w:color="auto" w:sz="4" w:space="0"/>
              <w:right w:val="single" w:color="auto" w:sz="4" w:space="0"/>
            </w:tcBorders>
            <w:vAlign w:val="center"/>
          </w:tcPr>
          <w:p w14:paraId="1D2C3EC4">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20" w:type="dxa"/>
            <w:tcBorders>
              <w:top w:val="nil"/>
              <w:left w:val="nil"/>
              <w:bottom w:val="single" w:color="auto" w:sz="4" w:space="0"/>
              <w:right w:val="single" w:color="auto" w:sz="4" w:space="0"/>
            </w:tcBorders>
            <w:vAlign w:val="center"/>
          </w:tcPr>
          <w:p w14:paraId="1D6BFF6C">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05" w:type="dxa"/>
            <w:tcBorders>
              <w:top w:val="nil"/>
              <w:left w:val="nil"/>
              <w:bottom w:val="single" w:color="auto" w:sz="4" w:space="0"/>
              <w:right w:val="single" w:color="auto" w:sz="4" w:space="0"/>
            </w:tcBorders>
            <w:vAlign w:val="center"/>
          </w:tcPr>
          <w:p w14:paraId="3A9F1524">
            <w:pPr>
              <w:widowControl/>
              <w:wordWrap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43483012">
      <w:pPr>
        <w:wordWrap w:val="0"/>
        <w:spacing w:line="360" w:lineRule="auto"/>
        <w:ind w:firstLine="525" w:firstLineChars="250"/>
        <w:rPr>
          <w:rFonts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329A9F0C">
      <w:pPr>
        <w:widowControl/>
        <w:wordWrap w:val="0"/>
        <w:spacing w:line="360" w:lineRule="auto"/>
        <w:jc w:val="left"/>
        <w:rPr>
          <w:rFonts w:ascii="宋体" w:hAnsi="宋体" w:cs="宋体"/>
          <w:color w:val="auto"/>
          <w:szCs w:val="20"/>
          <w:highlight w:val="none"/>
        </w:rPr>
        <w:sectPr>
          <w:footerReference r:id="rId5" w:type="default"/>
          <w:pgSz w:w="11906" w:h="16838"/>
          <w:pgMar w:top="1440" w:right="1080" w:bottom="1440" w:left="1080" w:header="720" w:footer="720" w:gutter="0"/>
          <w:pgNumType w:start="1"/>
          <w:cols w:space="720" w:num="1"/>
          <w:docGrid w:type="lines" w:linePitch="331" w:charSpace="0"/>
        </w:sectPr>
      </w:pPr>
    </w:p>
    <w:p w14:paraId="642191F9">
      <w:pPr>
        <w:pStyle w:val="12"/>
        <w:wordWrap w:val="0"/>
        <w:spacing w:line="360" w:lineRule="auto"/>
        <w:jc w:val="center"/>
        <w:outlineLvl w:val="0"/>
        <w:rPr>
          <w:rFonts w:hAnsi="宋体" w:cs="宋体"/>
          <w:b/>
          <w:color w:val="auto"/>
          <w:sz w:val="36"/>
          <w:szCs w:val="36"/>
          <w:highlight w:val="none"/>
        </w:rPr>
      </w:pPr>
      <w:bookmarkStart w:id="10" w:name="_Toc532545044"/>
      <w:bookmarkStart w:id="11" w:name="_Toc12104"/>
      <w:r>
        <w:rPr>
          <w:rFonts w:hint="eastAsia" w:hAnsi="宋体" w:cs="宋体"/>
          <w:b/>
          <w:color w:val="auto"/>
          <w:sz w:val="36"/>
          <w:highlight w:val="none"/>
        </w:rPr>
        <w:t>第三章  投标人须知</w:t>
      </w:r>
      <w:bookmarkEnd w:id="10"/>
      <w:bookmarkEnd w:id="11"/>
    </w:p>
    <w:p w14:paraId="644F97A4">
      <w:pPr>
        <w:pStyle w:val="12"/>
        <w:wordWrap w:val="0"/>
        <w:spacing w:line="360" w:lineRule="auto"/>
        <w:jc w:val="center"/>
        <w:outlineLvl w:val="1"/>
        <w:rPr>
          <w:rFonts w:hAnsi="宋体" w:cs="宋体"/>
          <w:b/>
          <w:color w:val="auto"/>
          <w:sz w:val="30"/>
          <w:szCs w:val="30"/>
          <w:highlight w:val="none"/>
        </w:rPr>
      </w:pPr>
      <w:bookmarkStart w:id="12" w:name="_Toc14498"/>
      <w:r>
        <w:rPr>
          <w:rFonts w:hint="eastAsia" w:hAnsi="宋体" w:cs="宋体"/>
          <w:b/>
          <w:color w:val="auto"/>
          <w:sz w:val="30"/>
          <w:szCs w:val="30"/>
          <w:highlight w:val="none"/>
        </w:rPr>
        <w:t>第一节 投标人须知前附表</w:t>
      </w:r>
      <w:bookmarkEnd w:id="12"/>
    </w:p>
    <w:tbl>
      <w:tblPr>
        <w:tblStyle w:val="20"/>
        <w:tblW w:w="10240"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2268"/>
        <w:gridCol w:w="7297"/>
      </w:tblGrid>
      <w:tr w14:paraId="151253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A4A1782">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条款号</w:t>
            </w:r>
          </w:p>
        </w:tc>
        <w:tc>
          <w:tcPr>
            <w:tcW w:w="2268" w:type="dxa"/>
            <w:tcBorders>
              <w:top w:val="single" w:color="auto" w:sz="4" w:space="0"/>
              <w:left w:val="single" w:color="auto" w:sz="4" w:space="0"/>
              <w:bottom w:val="single" w:color="auto" w:sz="4" w:space="0"/>
              <w:right w:val="single" w:color="auto" w:sz="4" w:space="0"/>
            </w:tcBorders>
            <w:vAlign w:val="center"/>
          </w:tcPr>
          <w:p w14:paraId="4D10FBF0">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项目内容</w:t>
            </w:r>
          </w:p>
        </w:tc>
        <w:tc>
          <w:tcPr>
            <w:tcW w:w="7297" w:type="dxa"/>
            <w:tcBorders>
              <w:top w:val="single" w:color="auto" w:sz="4" w:space="0"/>
              <w:left w:val="single" w:color="auto" w:sz="4" w:space="0"/>
              <w:bottom w:val="single" w:color="auto" w:sz="4" w:space="0"/>
              <w:right w:val="single" w:color="auto" w:sz="4" w:space="0"/>
            </w:tcBorders>
            <w:vAlign w:val="center"/>
          </w:tcPr>
          <w:p w14:paraId="093BEB5D">
            <w:pPr>
              <w:wordWrap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编列内容</w:t>
            </w:r>
          </w:p>
        </w:tc>
      </w:tr>
      <w:tr w14:paraId="3CCE2A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9D21E9D">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6.1</w:t>
            </w:r>
          </w:p>
        </w:tc>
        <w:tc>
          <w:tcPr>
            <w:tcW w:w="2268" w:type="dxa"/>
            <w:tcBorders>
              <w:top w:val="single" w:color="auto" w:sz="4" w:space="0"/>
              <w:left w:val="single" w:color="auto" w:sz="4" w:space="0"/>
              <w:bottom w:val="single" w:color="auto" w:sz="4" w:space="0"/>
              <w:right w:val="single" w:color="auto" w:sz="4" w:space="0"/>
            </w:tcBorders>
            <w:vAlign w:val="center"/>
          </w:tcPr>
          <w:p w14:paraId="45DFB598">
            <w:pPr>
              <w:wordWrap w:val="0"/>
              <w:spacing w:line="360" w:lineRule="auto"/>
              <w:rPr>
                <w:rFonts w:ascii="宋体" w:hAnsi="宋体" w:cs="宋体"/>
                <w:color w:val="auto"/>
                <w:szCs w:val="21"/>
                <w:highlight w:val="none"/>
              </w:rPr>
            </w:pPr>
            <w:bookmarkStart w:id="13" w:name="_9.2"/>
            <w:bookmarkEnd w:id="13"/>
            <w:bookmarkStart w:id="14" w:name="_8.1"/>
            <w:bookmarkEnd w:id="14"/>
            <w:bookmarkStart w:id="15" w:name="_5"/>
            <w:bookmarkEnd w:id="15"/>
            <w:r>
              <w:rPr>
                <w:rFonts w:hint="eastAsia" w:ascii="宋体" w:hAnsi="宋体" w:cs="宋体"/>
                <w:color w:val="auto"/>
                <w:szCs w:val="21"/>
                <w:highlight w:val="none"/>
              </w:rPr>
              <w:t>是否接受联合体投标</w:t>
            </w:r>
          </w:p>
        </w:tc>
        <w:tc>
          <w:tcPr>
            <w:tcW w:w="7297" w:type="dxa"/>
            <w:tcBorders>
              <w:top w:val="single" w:color="auto" w:sz="4" w:space="0"/>
              <w:left w:val="single" w:color="auto" w:sz="4" w:space="0"/>
              <w:bottom w:val="single" w:color="auto" w:sz="4" w:space="0"/>
              <w:right w:val="single" w:color="auto" w:sz="4" w:space="0"/>
            </w:tcBorders>
            <w:vAlign w:val="center"/>
          </w:tcPr>
          <w:p w14:paraId="7BC48A83">
            <w:pPr>
              <w:pStyle w:val="8"/>
              <w:wordWrap w:val="0"/>
              <w:spacing w:line="360" w:lineRule="auto"/>
              <w:rPr>
                <w:rFonts w:ascii="宋体" w:hAnsi="宋体" w:cs="宋体"/>
                <w:color w:val="auto"/>
                <w:szCs w:val="21"/>
                <w:highlight w:val="none"/>
              </w:rPr>
            </w:pPr>
            <w:r>
              <w:rPr>
                <w:rFonts w:hint="eastAsia" w:ascii="宋体" w:hAnsi="宋体" w:cs="宋体"/>
                <w:color w:val="auto"/>
                <w:szCs w:val="21"/>
                <w:highlight w:val="none"/>
              </w:rPr>
              <w:t>不允许联合体投标</w:t>
            </w:r>
          </w:p>
        </w:tc>
      </w:tr>
      <w:tr w14:paraId="491222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6C90264">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6.2</w:t>
            </w:r>
          </w:p>
        </w:tc>
        <w:tc>
          <w:tcPr>
            <w:tcW w:w="2268" w:type="dxa"/>
            <w:tcBorders>
              <w:top w:val="single" w:color="auto" w:sz="4" w:space="0"/>
              <w:left w:val="single" w:color="auto" w:sz="4" w:space="0"/>
              <w:bottom w:val="single" w:color="auto" w:sz="4" w:space="0"/>
              <w:right w:val="single" w:color="auto" w:sz="4" w:space="0"/>
            </w:tcBorders>
            <w:vAlign w:val="center"/>
          </w:tcPr>
          <w:p w14:paraId="5AEE20F9">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联合体投标要求</w:t>
            </w:r>
          </w:p>
        </w:tc>
        <w:tc>
          <w:tcPr>
            <w:tcW w:w="7297" w:type="dxa"/>
            <w:tcBorders>
              <w:top w:val="single" w:color="auto" w:sz="4" w:space="0"/>
              <w:left w:val="single" w:color="auto" w:sz="4" w:space="0"/>
              <w:bottom w:val="single" w:color="auto" w:sz="4" w:space="0"/>
              <w:right w:val="single" w:color="auto" w:sz="4" w:space="0"/>
            </w:tcBorders>
            <w:vAlign w:val="center"/>
          </w:tcPr>
          <w:p w14:paraId="76A8C1A1">
            <w:pPr>
              <w:pStyle w:val="8"/>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无</w:t>
            </w:r>
          </w:p>
        </w:tc>
      </w:tr>
      <w:tr w14:paraId="2C1E39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F7B7935">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7.2</w:t>
            </w:r>
          </w:p>
        </w:tc>
        <w:tc>
          <w:tcPr>
            <w:tcW w:w="2268" w:type="dxa"/>
            <w:tcBorders>
              <w:top w:val="single" w:color="auto" w:sz="4" w:space="0"/>
              <w:left w:val="single" w:color="auto" w:sz="4" w:space="0"/>
              <w:bottom w:val="single" w:color="auto" w:sz="4" w:space="0"/>
              <w:right w:val="single" w:color="auto" w:sz="4" w:space="0"/>
            </w:tcBorders>
            <w:vAlign w:val="center"/>
          </w:tcPr>
          <w:p w14:paraId="49DDF31D">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是否允许转包/分包</w:t>
            </w:r>
          </w:p>
        </w:tc>
        <w:tc>
          <w:tcPr>
            <w:tcW w:w="7297" w:type="dxa"/>
            <w:tcBorders>
              <w:top w:val="single" w:color="auto" w:sz="4" w:space="0"/>
              <w:left w:val="single" w:color="auto" w:sz="4" w:space="0"/>
              <w:bottom w:val="single" w:color="auto" w:sz="4" w:space="0"/>
              <w:right w:val="single" w:color="auto" w:sz="4" w:space="0"/>
            </w:tcBorders>
            <w:vAlign w:val="center"/>
          </w:tcPr>
          <w:p w14:paraId="4E4F0E78">
            <w:pPr>
              <w:pStyle w:val="8"/>
              <w:wordWrap w:val="0"/>
              <w:spacing w:line="360" w:lineRule="auto"/>
              <w:rPr>
                <w:rFonts w:ascii="宋体" w:hAnsi="宋体" w:cs="宋体"/>
                <w:color w:val="auto"/>
                <w:szCs w:val="21"/>
                <w:highlight w:val="none"/>
              </w:rPr>
            </w:pPr>
            <w:bookmarkStart w:id="16" w:name="PO_3000001866_PM044"/>
            <w:r>
              <w:rPr>
                <w:rFonts w:hint="eastAsia" w:ascii="宋体" w:hAnsi="宋体" w:cs="宋体"/>
                <w:color w:val="auto"/>
                <w:szCs w:val="21"/>
                <w:highlight w:val="none"/>
              </w:rPr>
              <w:t>☑不允许分包</w:t>
            </w:r>
            <w:bookmarkEnd w:id="16"/>
          </w:p>
          <w:p w14:paraId="454ACA05">
            <w:pPr>
              <w:pStyle w:val="8"/>
              <w:wordWrap w:val="0"/>
              <w:spacing w:line="360" w:lineRule="auto"/>
              <w:rPr>
                <w:rFonts w:ascii="宋体" w:hAnsi="宋体" w:cs="宋体"/>
                <w:color w:val="auto"/>
                <w:szCs w:val="21"/>
                <w:highlight w:val="none"/>
              </w:rPr>
            </w:pPr>
            <w:r>
              <w:rPr>
                <w:rFonts w:hint="eastAsia" w:ascii="宋体" w:hAnsi="宋体" w:cs="宋体"/>
                <w:color w:val="auto"/>
                <w:szCs w:val="21"/>
                <w:highlight w:val="none"/>
              </w:rPr>
              <w:t>□转包/分包内容：</w:t>
            </w:r>
            <w:r>
              <w:rPr>
                <w:rFonts w:hint="eastAsia" w:ascii="宋体" w:hAnsi="宋体" w:cs="宋体"/>
                <w:color w:val="auto"/>
                <w:szCs w:val="21"/>
                <w:highlight w:val="none"/>
                <w:u w:val="single"/>
              </w:rPr>
              <w:t xml:space="preserve">                                     。</w:t>
            </w:r>
          </w:p>
          <w:p w14:paraId="43A39FE6">
            <w:pPr>
              <w:pStyle w:val="8"/>
              <w:wordWrap w:val="0"/>
              <w:spacing w:line="360" w:lineRule="auto"/>
              <w:rPr>
                <w:rFonts w:ascii="宋体" w:hAnsi="宋体" w:cs="宋体"/>
                <w:color w:val="auto"/>
                <w:szCs w:val="21"/>
                <w:highlight w:val="none"/>
              </w:rPr>
            </w:pPr>
            <w:r>
              <w:rPr>
                <w:rFonts w:hint="eastAsia" w:ascii="宋体" w:hAnsi="宋体" w:cs="宋体"/>
                <w:color w:val="auto"/>
                <w:szCs w:val="21"/>
                <w:highlight w:val="none"/>
              </w:rPr>
              <w:t>□转包/分包金额或者比例：</w:t>
            </w:r>
            <w:r>
              <w:rPr>
                <w:rFonts w:hint="eastAsia" w:ascii="宋体" w:hAnsi="宋体" w:cs="宋体"/>
                <w:color w:val="auto"/>
                <w:szCs w:val="21"/>
                <w:highlight w:val="none"/>
                <w:u w:val="single"/>
              </w:rPr>
              <w:t xml:space="preserve">                                     。</w:t>
            </w:r>
          </w:p>
        </w:tc>
      </w:tr>
      <w:tr w14:paraId="4127C4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6FFBF44">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11.4</w:t>
            </w:r>
          </w:p>
        </w:tc>
        <w:tc>
          <w:tcPr>
            <w:tcW w:w="2268" w:type="dxa"/>
            <w:tcBorders>
              <w:top w:val="single" w:color="auto" w:sz="4" w:space="0"/>
              <w:left w:val="single" w:color="auto" w:sz="4" w:space="0"/>
              <w:bottom w:val="single" w:color="auto" w:sz="4" w:space="0"/>
              <w:right w:val="single" w:color="auto" w:sz="4" w:space="0"/>
            </w:tcBorders>
            <w:vAlign w:val="center"/>
          </w:tcPr>
          <w:p w14:paraId="5D6F8939">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媒体发布渠道</w:t>
            </w:r>
          </w:p>
        </w:tc>
        <w:tc>
          <w:tcPr>
            <w:tcW w:w="7297" w:type="dxa"/>
            <w:tcBorders>
              <w:top w:val="single" w:color="auto" w:sz="4" w:space="0"/>
              <w:left w:val="single" w:color="auto" w:sz="4" w:space="0"/>
              <w:bottom w:val="single" w:color="auto" w:sz="4" w:space="0"/>
              <w:right w:val="single" w:color="auto" w:sz="4" w:space="0"/>
            </w:tcBorders>
            <w:vAlign w:val="center"/>
          </w:tcPr>
          <w:p w14:paraId="68CC59B1">
            <w:pPr>
              <w:wordWrap w:val="0"/>
              <w:spacing w:line="360" w:lineRule="auto"/>
              <w:rPr>
                <w:rFonts w:ascii="宋体" w:hAnsi="宋体" w:cs="宋体"/>
                <w:color w:val="auto"/>
                <w:sz w:val="28"/>
                <w:szCs w:val="18"/>
                <w:highlight w:val="none"/>
              </w:rPr>
            </w:pPr>
            <w:r>
              <w:rPr>
                <w:rFonts w:hint="eastAsia" w:ascii="宋体" w:hAnsi="宋体" w:cs="宋体"/>
                <w:color w:val="auto"/>
                <w:szCs w:val="21"/>
                <w:highlight w:val="none"/>
              </w:rPr>
              <w:t>与本项目相关的政府采购业务澄清、更正及与之相关的事项将在采购公告中“六、其他补充事宜”中网上查询地址上发布</w:t>
            </w:r>
            <w:r>
              <w:rPr>
                <w:rFonts w:hint="eastAsia" w:ascii="宋体" w:hAnsi="宋体" w:cs="宋体"/>
                <w:color w:val="auto"/>
                <w:kern w:val="0"/>
                <w:szCs w:val="21"/>
                <w:highlight w:val="none"/>
              </w:rPr>
              <w:t>。</w:t>
            </w:r>
          </w:p>
        </w:tc>
      </w:tr>
      <w:tr w14:paraId="2E1114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978140B">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11.6</w:t>
            </w:r>
          </w:p>
        </w:tc>
        <w:tc>
          <w:tcPr>
            <w:tcW w:w="2268" w:type="dxa"/>
            <w:tcBorders>
              <w:top w:val="single" w:color="auto" w:sz="4" w:space="0"/>
              <w:left w:val="single" w:color="auto" w:sz="4" w:space="0"/>
              <w:bottom w:val="single" w:color="auto" w:sz="4" w:space="0"/>
              <w:right w:val="single" w:color="auto" w:sz="4" w:space="0"/>
            </w:tcBorders>
            <w:vAlign w:val="center"/>
          </w:tcPr>
          <w:p w14:paraId="5D91F2A4">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是否组织标前答疑会</w:t>
            </w:r>
          </w:p>
        </w:tc>
        <w:tc>
          <w:tcPr>
            <w:tcW w:w="7297" w:type="dxa"/>
            <w:tcBorders>
              <w:top w:val="single" w:color="auto" w:sz="4" w:space="0"/>
              <w:left w:val="single" w:color="auto" w:sz="4" w:space="0"/>
              <w:bottom w:val="single" w:color="auto" w:sz="4" w:space="0"/>
              <w:right w:val="single" w:color="auto" w:sz="4" w:space="0"/>
            </w:tcBorders>
            <w:vAlign w:val="center"/>
          </w:tcPr>
          <w:p w14:paraId="6EC7AC2C">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☑不组织召开开标前答疑会</w:t>
            </w:r>
          </w:p>
          <w:p w14:paraId="788E2B13">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□组织召开开标前答疑会</w:t>
            </w:r>
          </w:p>
          <w:p w14:paraId="6F371771">
            <w:pPr>
              <w:wordWrap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会议开始时间：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时</w:t>
            </w:r>
            <w:r>
              <w:rPr>
                <w:rFonts w:hint="eastAsia" w:ascii="宋体" w:hAnsi="宋体" w:cs="宋体"/>
                <w:color w:val="auto"/>
                <w:szCs w:val="21"/>
                <w:highlight w:val="none"/>
                <w:u w:val="single"/>
              </w:rPr>
              <w:t xml:space="preserve">  分</w:t>
            </w:r>
            <w:r>
              <w:rPr>
                <w:rFonts w:hint="eastAsia" w:ascii="宋体" w:hAnsi="宋体" w:cs="宋体"/>
                <w:color w:val="auto"/>
                <w:szCs w:val="21"/>
                <w:highlight w:val="none"/>
              </w:rPr>
              <w:t>，逾期后果自负。会议地点：</w:t>
            </w:r>
            <w:r>
              <w:rPr>
                <w:rFonts w:hint="eastAsia" w:ascii="宋体" w:hAnsi="宋体" w:cs="宋体"/>
                <w:color w:val="auto"/>
                <w:szCs w:val="21"/>
                <w:highlight w:val="none"/>
                <w:u w:val="single"/>
              </w:rPr>
              <w:t xml:space="preserve">      </w:t>
            </w:r>
          </w:p>
        </w:tc>
      </w:tr>
      <w:tr w14:paraId="5935D0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nil"/>
              <w:left w:val="single" w:color="auto" w:sz="4" w:space="0"/>
              <w:bottom w:val="nil"/>
              <w:right w:val="single" w:color="auto" w:sz="4" w:space="0"/>
            </w:tcBorders>
            <w:vAlign w:val="center"/>
          </w:tcPr>
          <w:p w14:paraId="53805100">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13.1</w:t>
            </w:r>
          </w:p>
        </w:tc>
        <w:tc>
          <w:tcPr>
            <w:tcW w:w="2268" w:type="dxa"/>
            <w:tcBorders>
              <w:top w:val="single" w:color="auto" w:sz="4" w:space="0"/>
              <w:left w:val="single" w:color="auto" w:sz="4" w:space="0"/>
              <w:bottom w:val="single" w:color="auto" w:sz="4" w:space="0"/>
              <w:right w:val="single" w:color="auto" w:sz="4" w:space="0"/>
            </w:tcBorders>
            <w:vAlign w:val="center"/>
          </w:tcPr>
          <w:p w14:paraId="295D3482">
            <w:pPr>
              <w:wordWrap w:val="0"/>
              <w:snapToGrid w:val="0"/>
              <w:spacing w:line="360" w:lineRule="auto"/>
              <w:jc w:val="left"/>
              <w:rPr>
                <w:rFonts w:ascii="宋体" w:hAnsi="宋体" w:cs="宋体"/>
                <w:color w:val="auto"/>
                <w:szCs w:val="21"/>
                <w:highlight w:val="none"/>
              </w:rPr>
            </w:pPr>
            <w:bookmarkStart w:id="17" w:name="_13.2"/>
            <w:bookmarkEnd w:id="17"/>
            <w:r>
              <w:rPr>
                <w:rFonts w:hint="eastAsia" w:ascii="宋体" w:hAnsi="宋体" w:cs="宋体"/>
                <w:color w:val="auto"/>
                <w:szCs w:val="21"/>
                <w:highlight w:val="none"/>
              </w:rPr>
              <w:t>资格证明文件组成</w:t>
            </w:r>
          </w:p>
        </w:tc>
        <w:tc>
          <w:tcPr>
            <w:tcW w:w="7297" w:type="dxa"/>
            <w:tcBorders>
              <w:top w:val="single" w:color="auto" w:sz="4" w:space="0"/>
              <w:left w:val="single" w:color="auto" w:sz="4" w:space="0"/>
              <w:bottom w:val="single" w:color="auto" w:sz="4" w:space="0"/>
              <w:right w:val="single" w:color="auto" w:sz="4" w:space="0"/>
            </w:tcBorders>
            <w:vAlign w:val="center"/>
          </w:tcPr>
          <w:p w14:paraId="5BF31898">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1、投标人为法人或者其他组织的，提供营业执照等证明文件（如营业执照或者事业单位法人证书或者</w:t>
            </w:r>
            <w:r>
              <w:rPr>
                <w:rStyle w:val="30"/>
                <w:rFonts w:hint="eastAsia"/>
                <w:color w:val="auto"/>
                <w:szCs w:val="21"/>
                <w:highlight w:val="none"/>
              </w:rPr>
              <w:t>执业许可证</w:t>
            </w:r>
            <w:r>
              <w:rPr>
                <w:rFonts w:hint="eastAsia" w:ascii="宋体" w:hAnsi="宋体" w:cs="宋体"/>
                <w:color w:val="auto"/>
                <w:szCs w:val="21"/>
                <w:highlight w:val="none"/>
              </w:rPr>
              <w:t>等），投标人为自然人的，提供身份证复印件。（</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591DEBAE">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2、投标人依法缴纳税收的相关材料[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rPr>
              <w:t>月至</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任意</w:t>
            </w:r>
            <w:r>
              <w:rPr>
                <w:rFonts w:hint="eastAsia" w:ascii="宋体" w:hAnsi="宋体" w:cs="宋体"/>
                <w:color w:val="auto"/>
                <w:szCs w:val="21"/>
                <w:highlight w:val="none"/>
              </w:rPr>
              <w:t>连续</w:t>
            </w:r>
            <w:r>
              <w:rPr>
                <w:rFonts w:hint="eastAsia" w:ascii="宋体" w:hAnsi="宋体" w:cs="宋体"/>
                <w:color w:val="auto"/>
                <w:szCs w:val="21"/>
                <w:highlight w:val="none"/>
                <w:u w:val="single"/>
              </w:rPr>
              <w:t xml:space="preserve"> 三 </w:t>
            </w:r>
            <w:r>
              <w:rPr>
                <w:rFonts w:hint="eastAsia" w:ascii="宋体" w:hAnsi="宋体" w:cs="宋体"/>
                <w:color w:val="auto"/>
                <w:szCs w:val="21"/>
                <w:highlight w:val="none"/>
              </w:rPr>
              <w:t>个月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6A8B56B7">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3、投标人依法缴纳社会保障资金的相关材料[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rPr>
              <w:t>月至</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任意</w:t>
            </w:r>
            <w:r>
              <w:rPr>
                <w:rFonts w:hint="eastAsia" w:ascii="宋体" w:hAnsi="宋体" w:cs="宋体"/>
                <w:color w:val="auto"/>
                <w:szCs w:val="21"/>
                <w:highlight w:val="none"/>
              </w:rPr>
              <w:t>连续</w:t>
            </w:r>
            <w:r>
              <w:rPr>
                <w:rFonts w:hint="eastAsia" w:ascii="宋体" w:hAnsi="宋体" w:cs="宋体"/>
                <w:color w:val="auto"/>
                <w:szCs w:val="21"/>
                <w:highlight w:val="none"/>
                <w:u w:val="single"/>
              </w:rPr>
              <w:t xml:space="preserve"> 三 </w:t>
            </w:r>
            <w:r>
              <w:rPr>
                <w:rFonts w:hint="eastAsia" w:ascii="宋体" w:hAnsi="宋体" w:cs="宋体"/>
                <w:color w:val="auto"/>
                <w:szCs w:val="21"/>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41F80AA1">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4、投标人财务状况报告：[</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5</w:t>
            </w:r>
            <w:r>
              <w:rPr>
                <w:rFonts w:hint="eastAsia" w:ascii="宋体" w:hAnsi="宋体" w:cs="宋体"/>
                <w:color w:val="auto"/>
                <w:szCs w:val="21"/>
                <w:highlight w:val="none"/>
              </w:rPr>
              <w:t>年]财务状况报告复印件；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37ABB06C">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5、投标人直接控股股东信息、管理关系信息表。（</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66E490AB">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6、投标资格声明。（</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78D699D6">
            <w:pPr>
              <w:snapToGrid w:val="0"/>
              <w:spacing w:line="380" w:lineRule="exact"/>
              <w:jc w:val="left"/>
              <w:rPr>
                <w:rFonts w:ascii="宋体" w:hAnsi="宋体" w:cs="宋体"/>
                <w:b/>
                <w:bCs/>
                <w:color w:val="auto"/>
                <w:szCs w:val="21"/>
                <w:highlight w:val="none"/>
              </w:rPr>
            </w:pPr>
            <w:r>
              <w:rPr>
                <w:rFonts w:hint="eastAsia" w:ascii="宋体" w:hAnsi="宋体" w:cs="宋体"/>
                <w:color w:val="auto"/>
                <w:szCs w:val="21"/>
                <w:highlight w:val="none"/>
              </w:rPr>
              <w:t>7、联合体协议书。</w:t>
            </w:r>
            <w:r>
              <w:rPr>
                <w:rFonts w:hint="eastAsia" w:ascii="宋体" w:hAnsi="宋体" w:cs="宋体"/>
                <w:b/>
                <w:bCs/>
                <w:color w:val="auto"/>
                <w:szCs w:val="21"/>
                <w:highlight w:val="none"/>
              </w:rPr>
              <w:t>（以联合体形式投标的，提供联合体协议；本项目不接受联合体投标或者投标人不以联合体形式投标的，则不需要提供）</w:t>
            </w:r>
          </w:p>
          <w:p w14:paraId="36A2A391">
            <w:pPr>
              <w:snapToGrid w:val="0"/>
              <w:spacing w:line="380" w:lineRule="exact"/>
              <w:jc w:val="left"/>
              <w:rPr>
                <w:rFonts w:ascii="宋体" w:hAnsi="宋体" w:cs="宋体"/>
                <w:b/>
                <w:bCs/>
                <w:color w:val="auto"/>
                <w:szCs w:val="21"/>
                <w:highlight w:val="none"/>
              </w:rPr>
            </w:pPr>
            <w:r>
              <w:rPr>
                <w:rFonts w:hint="eastAsia" w:ascii="宋体" w:hAnsi="宋体"/>
                <w:color w:val="auto"/>
                <w:szCs w:val="21"/>
                <w:highlight w:val="none"/>
              </w:rPr>
              <w:t>8、</w:t>
            </w:r>
            <w:r>
              <w:rPr>
                <w:rFonts w:hint="eastAsia" w:ascii="宋体" w:hAnsi="宋体"/>
                <w:color w:val="auto"/>
                <w:szCs w:val="21"/>
                <w:highlight w:val="none"/>
                <w:lang w:eastAsia="zh-CN"/>
              </w:rPr>
              <w:t>小微</w:t>
            </w:r>
            <w:r>
              <w:rPr>
                <w:rFonts w:hint="eastAsia" w:ascii="宋体" w:hAnsi="宋体"/>
                <w:color w:val="auto"/>
                <w:szCs w:val="21"/>
                <w:highlight w:val="none"/>
              </w:rPr>
              <w:t>企业声明函</w:t>
            </w:r>
            <w:r>
              <w:rPr>
                <w:rFonts w:hint="eastAsia" w:ascii="宋体" w:hAnsi="宋体"/>
                <w:b/>
                <w:bCs/>
                <w:color w:val="auto"/>
                <w:szCs w:val="21"/>
                <w:highlight w:val="none"/>
              </w:rPr>
              <w:t>（提供</w:t>
            </w:r>
            <w:r>
              <w:rPr>
                <w:rFonts w:hint="eastAsia" w:ascii="宋体" w:hAnsi="宋体"/>
                <w:b/>
                <w:bCs/>
                <w:color w:val="auto"/>
                <w:szCs w:val="21"/>
                <w:highlight w:val="none"/>
                <w:lang w:eastAsia="zh-CN"/>
              </w:rPr>
              <w:t>小微</w:t>
            </w:r>
            <w:r>
              <w:rPr>
                <w:rFonts w:hint="eastAsia" w:ascii="宋体" w:hAnsi="宋体"/>
                <w:b/>
                <w:bCs/>
                <w:color w:val="auto"/>
                <w:szCs w:val="21"/>
                <w:highlight w:val="none"/>
              </w:rPr>
              <w:t>企业声明函或者残疾人福利性单位声明函或者供应商属于监狱企业的证明材料。必须提供，否则作无效投标处理）</w:t>
            </w:r>
          </w:p>
          <w:p w14:paraId="220F287A">
            <w:pPr>
              <w:snapToGrid w:val="0"/>
              <w:spacing w:line="380" w:lineRule="exact"/>
              <w:jc w:val="left"/>
              <w:rPr>
                <w:rFonts w:ascii="宋体" w:hAnsi="宋体"/>
                <w:color w:val="auto"/>
                <w:szCs w:val="21"/>
                <w:highlight w:val="none"/>
              </w:rPr>
            </w:pPr>
            <w:r>
              <w:rPr>
                <w:rFonts w:hint="eastAsia" w:ascii="宋体" w:hAnsi="宋体"/>
                <w:color w:val="auto"/>
                <w:szCs w:val="21"/>
                <w:highlight w:val="none"/>
              </w:rPr>
              <w:t>9、除招标文件规定必须提供以外，投标人认为需要提供的其他证明材料。</w:t>
            </w:r>
          </w:p>
          <w:p w14:paraId="37AF1429">
            <w:pPr>
              <w:wordWrap w:val="0"/>
              <w:snapToGrid w:val="0"/>
              <w:spacing w:line="360" w:lineRule="auto"/>
              <w:jc w:val="left"/>
              <w:rPr>
                <w:rFonts w:ascii="宋体" w:hAnsi="宋体" w:cs="宋体"/>
                <w:b/>
                <w:color w:val="auto"/>
                <w:szCs w:val="21"/>
                <w:highlight w:val="none"/>
              </w:rPr>
            </w:pPr>
            <w:r>
              <w:rPr>
                <w:rFonts w:hint="eastAsia" w:ascii="宋体" w:hAnsi="宋体" w:cs="宋体"/>
                <w:b/>
                <w:bCs/>
                <w:color w:val="auto"/>
                <w:szCs w:val="21"/>
                <w:highlight w:val="none"/>
              </w:rPr>
              <w:t>注：1.</w:t>
            </w:r>
            <w:r>
              <w:rPr>
                <w:rFonts w:hint="eastAsia" w:ascii="宋体" w:hAnsi="宋体" w:cs="宋体"/>
                <w:color w:val="auto"/>
                <w:szCs w:val="21"/>
                <w:highlight w:val="none"/>
              </w:rPr>
              <w:t xml:space="preserve"> </w:t>
            </w:r>
            <w:r>
              <w:rPr>
                <w:rFonts w:hint="eastAsia" w:ascii="宋体" w:hAnsi="宋体" w:cs="宋体"/>
                <w:b/>
                <w:bCs/>
                <w:color w:val="auto"/>
                <w:szCs w:val="21"/>
                <w:highlight w:val="none"/>
              </w:rPr>
              <w:t>以上标明“必须提供”的材料</w:t>
            </w:r>
            <w:r>
              <w:rPr>
                <w:rFonts w:hint="eastAsia" w:ascii="宋体" w:hAnsi="宋体" w:cs="宋体"/>
                <w:b/>
                <w:color w:val="auto"/>
                <w:szCs w:val="21"/>
                <w:highlight w:val="none"/>
              </w:rPr>
              <w:t>属于复印件的扫描件的</w:t>
            </w:r>
            <w:r>
              <w:rPr>
                <w:rFonts w:hint="eastAsia" w:ascii="宋体" w:hAnsi="宋体" w:cs="宋体"/>
                <w:b/>
                <w:bCs/>
                <w:color w:val="auto"/>
                <w:szCs w:val="21"/>
                <w:highlight w:val="none"/>
              </w:rPr>
              <w:t>，必须加盖投标人电子公章，否则</w:t>
            </w:r>
            <w:r>
              <w:rPr>
                <w:rFonts w:hint="eastAsia" w:ascii="宋体" w:hAnsi="宋体" w:cs="宋体"/>
                <w:b/>
                <w:color w:val="auto"/>
                <w:szCs w:val="21"/>
                <w:highlight w:val="none"/>
              </w:rPr>
              <w:t>作无效投标处理。</w:t>
            </w:r>
          </w:p>
          <w:p w14:paraId="5511B585">
            <w:pPr>
              <w:wordWrap w:val="0"/>
              <w:snapToGrid w:val="0"/>
              <w:spacing w:line="360" w:lineRule="auto"/>
              <w:ind w:firstLine="422" w:firstLineChars="200"/>
              <w:jc w:val="left"/>
              <w:rPr>
                <w:rFonts w:ascii="宋体" w:hAnsi="宋体" w:cs="宋体"/>
                <w:b/>
                <w:bCs/>
                <w:color w:val="auto"/>
                <w:szCs w:val="21"/>
                <w:highlight w:val="none"/>
              </w:rPr>
            </w:pPr>
            <w:r>
              <w:rPr>
                <w:rFonts w:hint="eastAsia" w:ascii="宋体" w:hAnsi="宋体" w:cs="宋体"/>
                <w:b/>
                <w:color w:val="auto"/>
                <w:szCs w:val="21"/>
                <w:highlight w:val="none"/>
              </w:rPr>
              <w:t>2</w:t>
            </w:r>
            <w:r>
              <w:rPr>
                <w:rFonts w:hint="eastAsia" w:ascii="宋体" w:hAnsi="宋体" w:cs="宋体"/>
                <w:b/>
                <w:bCs/>
                <w:color w:val="auto"/>
                <w:szCs w:val="21"/>
                <w:highlight w:val="none"/>
              </w:rPr>
              <w:t>.联合体投标时，第1-5项资格证明文件联合体各方均必须分别提供，联合体各方分别盖章和签字，否则投标文件按无效投标处理。</w:t>
            </w:r>
          </w:p>
        </w:tc>
      </w:tr>
      <w:tr w14:paraId="72EBF0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nil"/>
              <w:left w:val="single" w:color="auto" w:sz="4" w:space="0"/>
              <w:bottom w:val="nil"/>
              <w:right w:val="single" w:color="auto" w:sz="4" w:space="0"/>
            </w:tcBorders>
            <w:vAlign w:val="center"/>
          </w:tcPr>
          <w:p w14:paraId="0F6D63D9">
            <w:pPr>
              <w:wordWrap w:val="0"/>
              <w:spacing w:line="360" w:lineRule="auto"/>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1F1E1A06">
            <w:pPr>
              <w:wordWrap w:val="0"/>
              <w:snapToGrid w:val="0"/>
              <w:spacing w:line="360" w:lineRule="auto"/>
              <w:jc w:val="left"/>
              <w:rPr>
                <w:rFonts w:ascii="宋体" w:hAnsi="宋体" w:cs="宋体"/>
                <w:color w:val="auto"/>
                <w:szCs w:val="21"/>
                <w:highlight w:val="none"/>
              </w:rPr>
            </w:pPr>
            <w:bookmarkStart w:id="18" w:name="_13.3"/>
            <w:bookmarkEnd w:id="18"/>
            <w:r>
              <w:rPr>
                <w:rFonts w:hint="eastAsia" w:ascii="宋体" w:hAnsi="宋体" w:cs="宋体"/>
                <w:color w:val="auto"/>
                <w:szCs w:val="21"/>
                <w:highlight w:val="none"/>
              </w:rPr>
              <w:t>商务文件组成</w:t>
            </w:r>
          </w:p>
        </w:tc>
        <w:tc>
          <w:tcPr>
            <w:tcW w:w="7297" w:type="dxa"/>
            <w:tcBorders>
              <w:top w:val="single" w:color="auto" w:sz="4" w:space="0"/>
              <w:left w:val="single" w:color="auto" w:sz="4" w:space="0"/>
              <w:bottom w:val="single" w:color="auto" w:sz="4" w:space="0"/>
              <w:right w:val="single" w:color="auto" w:sz="4" w:space="0"/>
            </w:tcBorders>
            <w:vAlign w:val="center"/>
          </w:tcPr>
          <w:p w14:paraId="16DA4A4C">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1、无串通投标行为的承诺函；（</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193EA2EF">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2、法定代表人身份证明及法定代表人有效身份证正反面复印件；（</w:t>
            </w:r>
            <w:r>
              <w:rPr>
                <w:rFonts w:hint="eastAsia" w:ascii="宋体" w:hAnsi="宋体" w:cs="宋体"/>
                <w:b/>
                <w:bCs/>
                <w:color w:val="auto"/>
                <w:szCs w:val="21"/>
                <w:highlight w:val="none"/>
              </w:rPr>
              <w:t>除自然人投标外</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29A94D9D">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3、法定代表人授权委托书及委托代理人有效身份证正反面复印件；（</w:t>
            </w:r>
            <w:r>
              <w:rPr>
                <w:rFonts w:hint="eastAsia" w:ascii="宋体" w:hAnsi="宋体" w:cs="宋体"/>
                <w:b/>
                <w:color w:val="auto"/>
                <w:szCs w:val="21"/>
                <w:highlight w:val="none"/>
              </w:rPr>
              <w:t>委托时必须提供，否则作无效投标处理</w:t>
            </w:r>
            <w:r>
              <w:rPr>
                <w:rFonts w:hint="eastAsia" w:ascii="宋体" w:hAnsi="宋体" w:cs="宋体"/>
                <w:color w:val="auto"/>
                <w:szCs w:val="21"/>
                <w:highlight w:val="none"/>
              </w:rPr>
              <w:t>）</w:t>
            </w:r>
          </w:p>
          <w:p w14:paraId="5C1B12CA">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4、商务条款偏离表；（</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2796E352">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5、投标人情况介绍；</w:t>
            </w:r>
          </w:p>
          <w:p w14:paraId="5993BC64">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6、除采购文件规定必须提供以外，投标人认为需要提供的其他证明材料。（投标人根据“第二章 采购需求”及“第四章 评标方法及评标标准”提供有关证明材料）。</w:t>
            </w:r>
          </w:p>
          <w:p w14:paraId="3C969F69">
            <w:pPr>
              <w:wordWrap w:val="0"/>
              <w:snapToGrid w:val="0"/>
              <w:spacing w:line="360" w:lineRule="auto"/>
              <w:jc w:val="left"/>
              <w:rPr>
                <w:rFonts w:ascii="宋体" w:hAnsi="宋体" w:cs="宋体"/>
                <w:b/>
                <w:bCs/>
                <w:color w:val="auto"/>
                <w:szCs w:val="21"/>
                <w:highlight w:val="none"/>
              </w:rPr>
            </w:pPr>
            <w:r>
              <w:rPr>
                <w:rFonts w:hint="eastAsia" w:ascii="宋体" w:hAnsi="宋体" w:cs="宋体"/>
                <w:b/>
                <w:bCs/>
                <w:color w:val="auto"/>
                <w:szCs w:val="21"/>
                <w:highlight w:val="none"/>
              </w:rPr>
              <w:t>注： 1.法定代表人授权委托书必须由法定代表人签字</w:t>
            </w:r>
            <w:r>
              <w:rPr>
                <w:rFonts w:hint="eastAsia" w:ascii="宋体" w:hAnsi="宋体" w:cs="宋体"/>
                <w:b/>
                <w:bCs/>
                <w:color w:val="auto"/>
                <w:szCs w:val="21"/>
                <w:highlight w:val="none"/>
                <w:lang w:val="en-US" w:eastAsia="zh-CN"/>
              </w:rPr>
              <w:t>或盖章</w:t>
            </w:r>
            <w:r>
              <w:rPr>
                <w:rFonts w:hint="eastAsia" w:ascii="宋体" w:hAnsi="宋体" w:cs="宋体"/>
                <w:b/>
                <w:bCs/>
                <w:color w:val="auto"/>
                <w:szCs w:val="21"/>
                <w:highlight w:val="none"/>
              </w:rPr>
              <w:t>及委托代理人签字，并加盖投标人公章，否则作无效投标处理。</w:t>
            </w:r>
          </w:p>
          <w:p w14:paraId="3ACC6257">
            <w:pPr>
              <w:wordWrap w:val="0"/>
              <w:snapToGrid w:val="0"/>
              <w:spacing w:line="360" w:lineRule="auto"/>
              <w:ind w:firstLine="422" w:firstLineChars="200"/>
              <w:jc w:val="left"/>
              <w:rPr>
                <w:rFonts w:ascii="宋体" w:hAnsi="宋体" w:cs="宋体"/>
                <w:b/>
                <w:color w:val="auto"/>
                <w:szCs w:val="21"/>
                <w:highlight w:val="none"/>
              </w:rPr>
            </w:pPr>
            <w:r>
              <w:rPr>
                <w:rFonts w:hint="eastAsia" w:ascii="宋体" w:hAnsi="宋体" w:cs="宋体"/>
                <w:b/>
                <w:bCs/>
                <w:color w:val="auto"/>
                <w:szCs w:val="21"/>
                <w:highlight w:val="none"/>
              </w:rPr>
              <w:t>2.</w:t>
            </w:r>
            <w:r>
              <w:rPr>
                <w:rFonts w:hint="eastAsia" w:ascii="宋体" w:hAnsi="宋体" w:cs="宋体"/>
                <w:color w:val="auto"/>
                <w:szCs w:val="21"/>
                <w:highlight w:val="none"/>
              </w:rPr>
              <w:t xml:space="preserve"> </w:t>
            </w:r>
            <w:r>
              <w:rPr>
                <w:rFonts w:hint="eastAsia" w:ascii="宋体" w:hAnsi="宋体" w:cs="宋体"/>
                <w:b/>
                <w:bCs/>
                <w:color w:val="auto"/>
                <w:szCs w:val="21"/>
                <w:highlight w:val="none"/>
              </w:rPr>
              <w:t>以上标明“必须提供”的材料</w:t>
            </w:r>
            <w:r>
              <w:rPr>
                <w:rFonts w:hint="eastAsia" w:ascii="宋体" w:hAnsi="宋体" w:cs="宋体"/>
                <w:b/>
                <w:color w:val="auto"/>
                <w:szCs w:val="21"/>
                <w:highlight w:val="none"/>
              </w:rPr>
              <w:t>属于复印件的扫描件的</w:t>
            </w:r>
            <w:r>
              <w:rPr>
                <w:rFonts w:hint="eastAsia" w:ascii="宋体" w:hAnsi="宋体" w:cs="宋体"/>
                <w:b/>
                <w:bCs/>
                <w:color w:val="auto"/>
                <w:szCs w:val="21"/>
                <w:highlight w:val="none"/>
              </w:rPr>
              <w:t>，必须加盖投标人电子公章，否则</w:t>
            </w:r>
            <w:r>
              <w:rPr>
                <w:rFonts w:hint="eastAsia" w:ascii="宋体" w:hAnsi="宋体" w:cs="宋体"/>
                <w:b/>
                <w:color w:val="auto"/>
                <w:szCs w:val="21"/>
                <w:highlight w:val="none"/>
              </w:rPr>
              <w:t>作无效投标处理</w:t>
            </w:r>
            <w:r>
              <w:rPr>
                <w:rFonts w:hint="eastAsia" w:ascii="宋体" w:hAnsi="宋体" w:cs="宋体"/>
                <w:b/>
                <w:bCs/>
                <w:color w:val="auto"/>
                <w:szCs w:val="21"/>
                <w:highlight w:val="none"/>
              </w:rPr>
              <w:t>。</w:t>
            </w:r>
          </w:p>
        </w:tc>
      </w:tr>
      <w:tr w14:paraId="77CAA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vAlign w:val="center"/>
          </w:tcPr>
          <w:p w14:paraId="4BE84511">
            <w:pPr>
              <w:wordWrap w:val="0"/>
              <w:spacing w:line="360" w:lineRule="auto"/>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0D01F977">
            <w:pPr>
              <w:wordWrap w:val="0"/>
              <w:snapToGrid w:val="0"/>
              <w:spacing w:line="360" w:lineRule="auto"/>
              <w:jc w:val="left"/>
              <w:rPr>
                <w:rFonts w:ascii="宋体" w:hAnsi="宋体" w:cs="宋体"/>
                <w:color w:val="auto"/>
                <w:szCs w:val="21"/>
                <w:highlight w:val="none"/>
              </w:rPr>
            </w:pPr>
            <w:bookmarkStart w:id="19" w:name="_13.4"/>
            <w:bookmarkEnd w:id="19"/>
            <w:r>
              <w:rPr>
                <w:rFonts w:hint="eastAsia" w:ascii="宋体" w:hAnsi="宋体" w:cs="宋体"/>
                <w:color w:val="auto"/>
                <w:szCs w:val="21"/>
                <w:highlight w:val="none"/>
              </w:rPr>
              <w:t>技术文件组成</w:t>
            </w:r>
          </w:p>
        </w:tc>
        <w:tc>
          <w:tcPr>
            <w:tcW w:w="7297" w:type="dxa"/>
            <w:tcBorders>
              <w:top w:val="single" w:color="auto" w:sz="4" w:space="0"/>
              <w:left w:val="single" w:color="auto" w:sz="4" w:space="0"/>
              <w:bottom w:val="single" w:color="auto" w:sz="4" w:space="0"/>
              <w:right w:val="single" w:color="auto" w:sz="4" w:space="0"/>
            </w:tcBorders>
            <w:vAlign w:val="center"/>
          </w:tcPr>
          <w:p w14:paraId="0F6E858F">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1、服务需求、技术需求偏离表；（</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50940838">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2、组织服务方案</w:t>
            </w:r>
            <w:r>
              <w:rPr>
                <w:rFonts w:hint="eastAsia" w:ascii="宋体" w:hAnsi="宋体" w:cs="宋体"/>
                <w:color w:val="auto"/>
                <w:szCs w:val="21"/>
                <w:highlight w:val="none"/>
                <w:lang w:val="en-US" w:eastAsia="zh-CN"/>
              </w:rPr>
              <w:t>[包括但不限于演出组织方案、演出技术及安全保障方案、项目实施方案、服务承诺分]</w:t>
            </w:r>
            <w:r>
              <w:rPr>
                <w:rFonts w:hint="eastAsia" w:ascii="宋体" w:hAnsi="宋体" w:cs="宋体"/>
                <w:color w:val="auto"/>
                <w:szCs w:val="21"/>
                <w:highlight w:val="none"/>
              </w:rPr>
              <w:t>；（</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1576ECF0">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3、售后服务方案；（</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780275DD">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4、项目实施人员一览表；（</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7659187C">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5、投标人对本项目的合理化建议和改进措施；（</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27679F79">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、优惠条件及特殊承诺</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660F5AB5">
            <w:pPr>
              <w:wordWrap w:val="0"/>
              <w:snapToGrid w:val="0"/>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、备品备件及供选择的配套零部件清单</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0425CA3E">
            <w:pPr>
              <w:wordWrap w:val="0"/>
              <w:snapToGrid w:val="0"/>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、培训计划（如有）</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7AF93862">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认为需要的其他技术文件或说明</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624DF8E4">
            <w:pPr>
              <w:wordWrap w:val="0"/>
              <w:snapToGrid w:val="0"/>
              <w:spacing w:line="360" w:lineRule="auto"/>
              <w:jc w:val="left"/>
              <w:rPr>
                <w:rFonts w:ascii="宋体" w:hAnsi="宋体" w:cs="宋体"/>
                <w:b/>
                <w:bCs/>
                <w:color w:val="auto"/>
                <w:szCs w:val="21"/>
                <w:highlight w:val="none"/>
              </w:rPr>
            </w:pPr>
            <w:r>
              <w:rPr>
                <w:rFonts w:hint="eastAsia" w:ascii="宋体" w:hAnsi="宋体" w:cs="宋体"/>
                <w:b/>
                <w:bCs/>
                <w:color w:val="auto"/>
                <w:szCs w:val="21"/>
                <w:highlight w:val="none"/>
              </w:rPr>
              <w:t>注：以上标明“必须提供”的材料</w:t>
            </w:r>
            <w:r>
              <w:rPr>
                <w:rFonts w:hint="eastAsia" w:ascii="宋体" w:hAnsi="宋体" w:cs="宋体"/>
                <w:b/>
                <w:color w:val="auto"/>
                <w:szCs w:val="21"/>
                <w:highlight w:val="none"/>
              </w:rPr>
              <w:t>属于复印件的扫描件的</w:t>
            </w:r>
            <w:r>
              <w:rPr>
                <w:rFonts w:hint="eastAsia" w:ascii="宋体" w:hAnsi="宋体" w:cs="宋体"/>
                <w:b/>
                <w:bCs/>
                <w:color w:val="auto"/>
                <w:szCs w:val="21"/>
                <w:highlight w:val="none"/>
              </w:rPr>
              <w:t>，必须加盖投标人电子公章，否则</w:t>
            </w:r>
            <w:r>
              <w:rPr>
                <w:rFonts w:hint="eastAsia" w:ascii="宋体" w:hAnsi="宋体" w:cs="宋体"/>
                <w:b/>
                <w:color w:val="auto"/>
                <w:szCs w:val="21"/>
                <w:highlight w:val="none"/>
              </w:rPr>
              <w:t>作无效投标处理</w:t>
            </w:r>
            <w:r>
              <w:rPr>
                <w:rFonts w:hint="eastAsia" w:ascii="宋体" w:hAnsi="宋体" w:cs="宋体"/>
                <w:b/>
                <w:bCs/>
                <w:color w:val="auto"/>
                <w:szCs w:val="21"/>
                <w:highlight w:val="none"/>
              </w:rPr>
              <w:t>。</w:t>
            </w:r>
          </w:p>
        </w:tc>
      </w:tr>
      <w:tr w14:paraId="6CCC22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vAlign w:val="center"/>
          </w:tcPr>
          <w:p w14:paraId="48D5BE0B">
            <w:pPr>
              <w:widowControl/>
              <w:wordWrap w:val="0"/>
              <w:spacing w:line="360" w:lineRule="auto"/>
              <w:jc w:val="left"/>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58394E07">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报价文件组成</w:t>
            </w:r>
          </w:p>
        </w:tc>
        <w:tc>
          <w:tcPr>
            <w:tcW w:w="7297" w:type="dxa"/>
            <w:tcBorders>
              <w:top w:val="single" w:color="auto" w:sz="4" w:space="0"/>
              <w:left w:val="single" w:color="auto" w:sz="4" w:space="0"/>
              <w:bottom w:val="single" w:color="auto" w:sz="4" w:space="0"/>
              <w:right w:val="single" w:color="auto" w:sz="4" w:space="0"/>
            </w:tcBorders>
            <w:vAlign w:val="center"/>
          </w:tcPr>
          <w:p w14:paraId="123ED335">
            <w:pPr>
              <w:tabs>
                <w:tab w:val="left" w:pos="459"/>
              </w:tabs>
              <w:wordWrap w:val="0"/>
              <w:snapToGrid w:val="0"/>
              <w:spacing w:line="360" w:lineRule="auto"/>
              <w:jc w:val="left"/>
              <w:rPr>
                <w:color w:val="auto"/>
                <w:highlight w:val="none"/>
              </w:rPr>
            </w:pPr>
            <w:r>
              <w:rPr>
                <w:rFonts w:hint="eastAsia"/>
                <w:color w:val="auto"/>
                <w:highlight w:val="none"/>
              </w:rPr>
              <w:t>1、投标函；（</w:t>
            </w:r>
            <w:r>
              <w:rPr>
                <w:rFonts w:hint="eastAsia" w:ascii="宋体" w:hAnsi="宋体" w:cs="宋体"/>
                <w:b/>
                <w:color w:val="auto"/>
                <w:szCs w:val="21"/>
                <w:highlight w:val="none"/>
              </w:rPr>
              <w:t>必须提供，否则作无效投标处理</w:t>
            </w:r>
            <w:r>
              <w:rPr>
                <w:rFonts w:hint="eastAsia"/>
                <w:color w:val="auto"/>
                <w:highlight w:val="none"/>
              </w:rPr>
              <w:t>）</w:t>
            </w:r>
          </w:p>
          <w:p w14:paraId="01C5FDB7">
            <w:pPr>
              <w:tabs>
                <w:tab w:val="left" w:pos="459"/>
              </w:tabs>
              <w:wordWrap w:val="0"/>
              <w:snapToGrid w:val="0"/>
              <w:spacing w:line="360" w:lineRule="auto"/>
              <w:jc w:val="left"/>
              <w:rPr>
                <w:color w:val="auto"/>
                <w:highlight w:val="none"/>
              </w:rPr>
            </w:pPr>
            <w:r>
              <w:rPr>
                <w:rFonts w:hint="eastAsia"/>
                <w:color w:val="auto"/>
                <w:highlight w:val="none"/>
              </w:rPr>
              <w:t>2、开标一览表；（</w:t>
            </w:r>
            <w:r>
              <w:rPr>
                <w:rFonts w:hint="eastAsia" w:ascii="宋体" w:hAnsi="宋体" w:cs="宋体"/>
                <w:b/>
                <w:color w:val="auto"/>
                <w:szCs w:val="21"/>
                <w:highlight w:val="none"/>
              </w:rPr>
              <w:t>必须提供，否则作无效投标处理</w:t>
            </w:r>
            <w:r>
              <w:rPr>
                <w:rFonts w:hint="eastAsia"/>
                <w:color w:val="auto"/>
                <w:highlight w:val="none"/>
              </w:rPr>
              <w:t>）</w:t>
            </w:r>
          </w:p>
          <w:p w14:paraId="1AE4626B">
            <w:pPr>
              <w:tabs>
                <w:tab w:val="left" w:pos="459"/>
              </w:tabs>
              <w:wordWrap w:val="0"/>
              <w:snapToGrid w:val="0"/>
              <w:spacing w:line="360" w:lineRule="auto"/>
              <w:jc w:val="left"/>
              <w:rPr>
                <w:color w:val="auto"/>
                <w:highlight w:val="none"/>
              </w:rPr>
            </w:pPr>
            <w:r>
              <w:rPr>
                <w:rFonts w:hint="eastAsia"/>
                <w:color w:val="auto"/>
                <w:highlight w:val="none"/>
              </w:rPr>
              <w:t>3、投标人针对报价需要说明的其他文件和说明</w:t>
            </w:r>
            <w:r>
              <w:rPr>
                <w:rFonts w:hint="eastAsia"/>
                <w:color w:val="auto"/>
                <w:highlight w:val="none"/>
                <w:lang w:eastAsia="zh-CN"/>
              </w:rPr>
              <w:t>。</w:t>
            </w:r>
            <w:r>
              <w:rPr>
                <w:rFonts w:hint="eastAsia" w:ascii="宋体" w:hAnsi="宋体" w:cs="宋体"/>
                <w:color w:val="auto"/>
                <w:szCs w:val="21"/>
                <w:highlight w:val="none"/>
              </w:rPr>
              <w:t>（</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tc>
      </w:tr>
      <w:tr w14:paraId="19AD52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C1E3840">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16.2</w:t>
            </w:r>
          </w:p>
        </w:tc>
        <w:tc>
          <w:tcPr>
            <w:tcW w:w="2268" w:type="dxa"/>
            <w:tcBorders>
              <w:top w:val="single" w:color="auto" w:sz="4" w:space="0"/>
              <w:left w:val="single" w:color="auto" w:sz="4" w:space="0"/>
              <w:bottom w:val="single" w:color="auto" w:sz="4" w:space="0"/>
              <w:right w:val="single" w:color="auto" w:sz="4" w:space="0"/>
            </w:tcBorders>
            <w:vAlign w:val="center"/>
          </w:tcPr>
          <w:p w14:paraId="1AAE81EB">
            <w:pPr>
              <w:wordWrap w:val="0"/>
              <w:spacing w:line="360" w:lineRule="auto"/>
              <w:rPr>
                <w:rFonts w:ascii="宋体" w:hAnsi="宋体" w:cs="宋体"/>
                <w:color w:val="auto"/>
                <w:szCs w:val="21"/>
                <w:highlight w:val="none"/>
              </w:rPr>
            </w:pPr>
            <w:bookmarkStart w:id="20" w:name="_16.2"/>
            <w:bookmarkEnd w:id="20"/>
            <w:r>
              <w:rPr>
                <w:rFonts w:hint="eastAsia" w:ascii="宋体" w:hAnsi="宋体" w:cs="宋体"/>
                <w:color w:val="auto"/>
                <w:szCs w:val="21"/>
                <w:highlight w:val="none"/>
              </w:rPr>
              <w:t>投标报价要求</w:t>
            </w:r>
          </w:p>
        </w:tc>
        <w:tc>
          <w:tcPr>
            <w:tcW w:w="7297" w:type="dxa"/>
            <w:tcBorders>
              <w:top w:val="single" w:color="auto" w:sz="4" w:space="0"/>
              <w:left w:val="single" w:color="auto" w:sz="4" w:space="0"/>
              <w:bottom w:val="single" w:color="auto" w:sz="4" w:space="0"/>
              <w:right w:val="single" w:color="auto" w:sz="4" w:space="0"/>
            </w:tcBorders>
            <w:vAlign w:val="center"/>
          </w:tcPr>
          <w:p w14:paraId="397AF312">
            <w:pPr>
              <w:wordWrap w:val="0"/>
              <w:snapToGrid w:val="0"/>
              <w:spacing w:line="360" w:lineRule="auto"/>
              <w:rPr>
                <w:rFonts w:ascii="宋体" w:hAnsi="宋体" w:cs="宋体"/>
                <w:b/>
                <w:color w:val="auto"/>
                <w:szCs w:val="21"/>
                <w:highlight w:val="none"/>
              </w:rPr>
            </w:pPr>
            <w:r>
              <w:rPr>
                <w:rFonts w:hint="eastAsia" w:ascii="宋体" w:hAnsi="宋体" w:cs="宋体"/>
                <w:color w:val="auto"/>
                <w:szCs w:val="21"/>
                <w:highlight w:val="none"/>
              </w:rPr>
              <w:t>投标报价</w:t>
            </w:r>
            <w:r>
              <w:rPr>
                <w:rFonts w:hint="eastAsia" w:ascii="宋体" w:hAnsi="宋体" w:cs="宋体"/>
                <w:color w:val="auto"/>
                <w:sz w:val="21"/>
                <w:szCs w:val="21"/>
                <w:highlight w:val="none"/>
              </w:rPr>
              <w:t>是履行合同的最终价格，必须包含满足本次投标全部采购需求所应提供的服务，以及伴随的货物和工程（如有）的价格；包含编制剧本、策划编排费用</w:t>
            </w:r>
            <w:r>
              <w:rPr>
                <w:rFonts w:hint="eastAsia" w:ascii="宋体" w:hAnsi="宋体" w:cs="宋体"/>
                <w:color w:val="auto"/>
                <w:sz w:val="21"/>
                <w:szCs w:val="21"/>
                <w:highlight w:val="none"/>
                <w:lang w:eastAsia="zh-CN"/>
              </w:rPr>
              <w:t>、导演排演费用、舞美设计、服化道的设计制作、所有主创人员(即编剧、导演、舞美设计、作曲、服装设计、化妆设计等专业人员)劳务费、保险、后勤保障、食宿和交通费用、税费、清场费用、协助现场的安监、消防、维稳、安保、治安等工作产生</w:t>
            </w:r>
            <w:r>
              <w:rPr>
                <w:rFonts w:hint="eastAsia" w:ascii="宋体" w:hAnsi="宋体" w:cs="宋体"/>
                <w:color w:val="auto"/>
                <w:sz w:val="21"/>
                <w:szCs w:val="21"/>
                <w:highlight w:val="none"/>
                <w:lang w:val="en-US" w:eastAsia="zh-CN"/>
              </w:rPr>
              <w:t>费用、必要的保险费用和各项税金、其他费用:如物资运输、拆除、装卸、安装、调试、培训、技术支持、售后服务、演出人员客车费、灯光音响设备、采购代理服务费</w:t>
            </w:r>
            <w:r>
              <w:rPr>
                <w:rFonts w:hint="eastAsia" w:ascii="宋体" w:hAnsi="宋体" w:cs="宋体"/>
                <w:color w:val="auto"/>
                <w:sz w:val="21"/>
                <w:szCs w:val="21"/>
                <w:highlight w:val="none"/>
              </w:rPr>
              <w:t>等所有费用。</w:t>
            </w:r>
          </w:p>
        </w:tc>
      </w:tr>
      <w:tr w14:paraId="2EC5BA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0E70932">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17.2</w:t>
            </w:r>
          </w:p>
        </w:tc>
        <w:tc>
          <w:tcPr>
            <w:tcW w:w="2268" w:type="dxa"/>
            <w:tcBorders>
              <w:top w:val="single" w:color="auto" w:sz="4" w:space="0"/>
              <w:left w:val="single" w:color="auto" w:sz="4" w:space="0"/>
              <w:bottom w:val="single" w:color="auto" w:sz="4" w:space="0"/>
              <w:right w:val="single" w:color="auto" w:sz="4" w:space="0"/>
            </w:tcBorders>
            <w:vAlign w:val="center"/>
          </w:tcPr>
          <w:p w14:paraId="29FB383D">
            <w:pPr>
              <w:wordWrap w:val="0"/>
              <w:spacing w:line="360" w:lineRule="auto"/>
              <w:rPr>
                <w:rFonts w:ascii="宋体" w:hAnsi="宋体" w:cs="宋体"/>
                <w:color w:val="auto"/>
                <w:szCs w:val="21"/>
                <w:highlight w:val="none"/>
              </w:rPr>
            </w:pPr>
            <w:bookmarkStart w:id="21" w:name="_17.1"/>
            <w:bookmarkEnd w:id="21"/>
            <w:r>
              <w:rPr>
                <w:rFonts w:hint="eastAsia" w:ascii="宋体" w:hAnsi="宋体" w:cs="宋体"/>
                <w:color w:val="auto"/>
                <w:szCs w:val="21"/>
                <w:highlight w:val="none"/>
              </w:rPr>
              <w:t>投标有效期</w:t>
            </w:r>
          </w:p>
        </w:tc>
        <w:tc>
          <w:tcPr>
            <w:tcW w:w="7297" w:type="dxa"/>
            <w:tcBorders>
              <w:top w:val="single" w:color="auto" w:sz="4" w:space="0"/>
              <w:left w:val="single" w:color="auto" w:sz="4" w:space="0"/>
              <w:bottom w:val="single" w:color="auto" w:sz="4" w:space="0"/>
              <w:right w:val="single" w:color="auto" w:sz="4" w:space="0"/>
            </w:tcBorders>
            <w:vAlign w:val="center"/>
          </w:tcPr>
          <w:p w14:paraId="2E346ED3">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自投标截止之日起</w:t>
            </w:r>
            <w:r>
              <w:rPr>
                <w:rFonts w:hint="eastAsia" w:ascii="宋体" w:hAnsi="宋体" w:cs="宋体"/>
                <w:color w:val="auto"/>
                <w:szCs w:val="21"/>
                <w:highlight w:val="none"/>
                <w:u w:val="single"/>
              </w:rPr>
              <w:t xml:space="preserve"> </w:t>
            </w:r>
            <w:bookmarkStart w:id="22" w:name="PO_3000001866_PM046"/>
            <w:r>
              <w:rPr>
                <w:rFonts w:hint="eastAsia" w:ascii="宋体" w:hAnsi="宋体" w:cs="宋体"/>
                <w:color w:val="auto"/>
                <w:szCs w:val="21"/>
                <w:highlight w:val="none"/>
                <w:u w:val="single"/>
              </w:rPr>
              <w:t>60日历天</w:t>
            </w:r>
            <w:bookmarkEnd w:id="22"/>
            <w:r>
              <w:rPr>
                <w:rFonts w:hint="eastAsia" w:ascii="宋体" w:hAnsi="宋体" w:cs="宋体"/>
                <w:color w:val="auto"/>
                <w:szCs w:val="21"/>
                <w:highlight w:val="none"/>
              </w:rPr>
              <w:t>。</w:t>
            </w:r>
          </w:p>
        </w:tc>
      </w:tr>
      <w:tr w14:paraId="745855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453B259">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18</w:t>
            </w:r>
          </w:p>
        </w:tc>
        <w:tc>
          <w:tcPr>
            <w:tcW w:w="2268" w:type="dxa"/>
            <w:tcBorders>
              <w:top w:val="single" w:color="auto" w:sz="4" w:space="0"/>
              <w:left w:val="single" w:color="auto" w:sz="4" w:space="0"/>
              <w:bottom w:val="single" w:color="auto" w:sz="4" w:space="0"/>
              <w:right w:val="single" w:color="auto" w:sz="4" w:space="0"/>
            </w:tcBorders>
            <w:vAlign w:val="center"/>
          </w:tcPr>
          <w:p w14:paraId="78EA90FD">
            <w:pPr>
              <w:wordWrap w:val="0"/>
              <w:spacing w:line="360" w:lineRule="auto"/>
              <w:rPr>
                <w:rFonts w:ascii="宋体" w:hAnsi="宋体" w:cs="宋体"/>
                <w:color w:val="auto"/>
                <w:szCs w:val="21"/>
                <w:highlight w:val="none"/>
              </w:rPr>
            </w:pPr>
            <w:bookmarkStart w:id="23" w:name="_18"/>
            <w:bookmarkEnd w:id="23"/>
            <w:r>
              <w:rPr>
                <w:rFonts w:hint="eastAsia" w:ascii="宋体" w:hAnsi="宋体" w:cs="宋体"/>
                <w:color w:val="auto"/>
                <w:szCs w:val="21"/>
                <w:highlight w:val="none"/>
              </w:rPr>
              <w:t>投标保证金金额</w:t>
            </w:r>
          </w:p>
        </w:tc>
        <w:tc>
          <w:tcPr>
            <w:tcW w:w="7297" w:type="dxa"/>
            <w:tcBorders>
              <w:top w:val="single" w:color="auto" w:sz="4" w:space="0"/>
              <w:left w:val="single" w:color="auto" w:sz="4" w:space="0"/>
              <w:bottom w:val="single" w:color="auto" w:sz="4" w:space="0"/>
              <w:right w:val="single" w:color="auto" w:sz="4" w:space="0"/>
            </w:tcBorders>
            <w:vAlign w:val="center"/>
          </w:tcPr>
          <w:p w14:paraId="0F367506">
            <w:pPr>
              <w:wordWrap w:val="0"/>
              <w:autoSpaceDE w:val="0"/>
              <w:autoSpaceDN w:val="0"/>
              <w:snapToGrid w:val="0"/>
              <w:spacing w:line="360" w:lineRule="auto"/>
              <w:textAlignment w:val="bottom"/>
              <w:rPr>
                <w:rFonts w:ascii="宋体" w:hAnsi="宋体" w:cs="宋体"/>
                <w:color w:val="auto"/>
                <w:szCs w:val="21"/>
                <w:highlight w:val="none"/>
              </w:rPr>
            </w:pPr>
            <w:r>
              <w:rPr>
                <w:rFonts w:hint="eastAsia" w:ascii="宋体" w:hAnsi="宋体" w:cs="宋体"/>
                <w:color w:val="auto"/>
                <w:szCs w:val="21"/>
                <w:highlight w:val="none"/>
              </w:rPr>
              <w:t>本项目不收取投标保证金。</w:t>
            </w:r>
          </w:p>
        </w:tc>
      </w:tr>
      <w:tr w14:paraId="05F92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5464B66">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19.1</w:t>
            </w:r>
          </w:p>
        </w:tc>
        <w:tc>
          <w:tcPr>
            <w:tcW w:w="2268" w:type="dxa"/>
            <w:tcBorders>
              <w:top w:val="single" w:color="auto" w:sz="4" w:space="0"/>
              <w:left w:val="single" w:color="auto" w:sz="4" w:space="0"/>
              <w:bottom w:val="single" w:color="auto" w:sz="4" w:space="0"/>
              <w:right w:val="single" w:color="auto" w:sz="4" w:space="0"/>
            </w:tcBorders>
            <w:vAlign w:val="center"/>
          </w:tcPr>
          <w:p w14:paraId="1AC5BF96">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投标文件编制要求</w:t>
            </w:r>
          </w:p>
        </w:tc>
        <w:tc>
          <w:tcPr>
            <w:tcW w:w="7297" w:type="dxa"/>
            <w:tcBorders>
              <w:top w:val="single" w:color="auto" w:sz="4" w:space="0"/>
              <w:left w:val="single" w:color="auto" w:sz="4" w:space="0"/>
              <w:bottom w:val="single" w:color="auto" w:sz="4" w:space="0"/>
              <w:right w:val="single" w:color="auto" w:sz="4" w:space="0"/>
            </w:tcBorders>
            <w:vAlign w:val="center"/>
          </w:tcPr>
          <w:p w14:paraId="3248243B">
            <w:pPr>
              <w:wordWrap w:val="0"/>
              <w:spacing w:line="360" w:lineRule="auto"/>
              <w:rPr>
                <w:rFonts w:ascii="宋体" w:hAnsi="宋体" w:cs="宋体"/>
                <w:b/>
                <w:color w:val="auto"/>
                <w:szCs w:val="21"/>
                <w:highlight w:val="none"/>
                <w:u w:val="single"/>
              </w:rPr>
            </w:pPr>
            <w:r>
              <w:rPr>
                <w:rFonts w:hint="eastAsia" w:ascii="宋体" w:hAnsi="宋体" w:cs="宋体"/>
                <w:color w:val="auto"/>
                <w:szCs w:val="21"/>
                <w:highlight w:val="none"/>
              </w:rPr>
              <w:t>投标文件应按报价文件、资格证明文件、商务文件、技术文件分别编制，报价文件、资格证明文件分别</w:t>
            </w:r>
            <w:r>
              <w:rPr>
                <w:rFonts w:hint="eastAsia" w:ascii="宋体" w:hAnsi="宋体" w:cs="宋体"/>
                <w:color w:val="auto"/>
                <w:szCs w:val="21"/>
                <w:highlight w:val="none"/>
                <w:lang w:eastAsia="zh-CN"/>
              </w:rPr>
              <w:t>生成</w:t>
            </w:r>
            <w:r>
              <w:rPr>
                <w:rFonts w:hint="eastAsia" w:ascii="宋体" w:hAnsi="宋体" w:cs="宋体"/>
                <w:color w:val="auto"/>
                <w:szCs w:val="21"/>
                <w:highlight w:val="none"/>
              </w:rPr>
              <w:t>电子文件，商务文件和技术文件按顺序合并生成电子文件。</w:t>
            </w:r>
            <w:r>
              <w:rPr>
                <w:rFonts w:hint="eastAsia" w:ascii="宋体" w:hAnsi="宋体" w:cs="宋体"/>
                <w:b/>
                <w:color w:val="auto"/>
                <w:szCs w:val="21"/>
                <w:highlight w:val="none"/>
                <w:u w:val="single"/>
              </w:rPr>
              <w:t>电子版投标文件制作方式见招标公告附件。</w:t>
            </w:r>
          </w:p>
        </w:tc>
      </w:tr>
      <w:tr w14:paraId="173357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76EFE262">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20</w:t>
            </w:r>
          </w:p>
        </w:tc>
        <w:tc>
          <w:tcPr>
            <w:tcW w:w="2268" w:type="dxa"/>
            <w:tcBorders>
              <w:top w:val="single" w:color="auto" w:sz="4" w:space="0"/>
              <w:left w:val="single" w:color="auto" w:sz="4" w:space="0"/>
              <w:bottom w:val="single" w:color="auto" w:sz="4" w:space="0"/>
              <w:right w:val="single" w:color="auto" w:sz="4" w:space="0"/>
            </w:tcBorders>
            <w:vAlign w:val="center"/>
          </w:tcPr>
          <w:p w14:paraId="1838D341">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备份投标文件</w:t>
            </w:r>
          </w:p>
        </w:tc>
        <w:tc>
          <w:tcPr>
            <w:tcW w:w="7297" w:type="dxa"/>
            <w:tcBorders>
              <w:top w:val="single" w:color="auto" w:sz="4" w:space="0"/>
              <w:left w:val="single" w:color="auto" w:sz="4" w:space="0"/>
              <w:bottom w:val="single" w:color="auto" w:sz="4" w:space="0"/>
              <w:right w:val="single" w:color="auto" w:sz="4" w:space="0"/>
            </w:tcBorders>
            <w:vAlign w:val="center"/>
          </w:tcPr>
          <w:p w14:paraId="1AB16C3E">
            <w:pPr>
              <w:wordWrap w:val="0"/>
              <w:autoSpaceDE w:val="0"/>
              <w:autoSpaceDN w:val="0"/>
              <w:snapToGrid w:val="0"/>
              <w:spacing w:line="360" w:lineRule="auto"/>
              <w:textAlignment w:val="bottom"/>
              <w:rPr>
                <w:rFonts w:ascii="宋体" w:hAnsi="宋体" w:cs="宋体"/>
                <w:color w:val="auto"/>
                <w:szCs w:val="21"/>
                <w:highlight w:val="none"/>
              </w:rPr>
            </w:pPr>
            <w:r>
              <w:rPr>
                <w:rFonts w:hint="eastAsia" w:ascii="宋体" w:hAnsi="宋体" w:cs="宋体"/>
                <w:color w:val="auto"/>
                <w:szCs w:val="21"/>
                <w:highlight w:val="none"/>
              </w:rPr>
              <w:t>本项目不接受备份投标文件。</w:t>
            </w:r>
          </w:p>
        </w:tc>
      </w:tr>
      <w:tr w14:paraId="43FD9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675" w:type="dxa"/>
            <w:vMerge w:val="restart"/>
            <w:tcBorders>
              <w:top w:val="single" w:color="auto" w:sz="4" w:space="0"/>
              <w:left w:val="single" w:color="auto" w:sz="4" w:space="0"/>
              <w:bottom w:val="nil"/>
              <w:right w:val="single" w:color="auto" w:sz="4" w:space="0"/>
            </w:tcBorders>
            <w:vAlign w:val="center"/>
          </w:tcPr>
          <w:p w14:paraId="799E2921">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21.1</w:t>
            </w:r>
          </w:p>
        </w:tc>
        <w:tc>
          <w:tcPr>
            <w:tcW w:w="2268" w:type="dxa"/>
            <w:tcBorders>
              <w:top w:val="single" w:color="auto" w:sz="4" w:space="0"/>
              <w:left w:val="single" w:color="auto" w:sz="4" w:space="0"/>
              <w:bottom w:val="single" w:color="auto" w:sz="4" w:space="0"/>
              <w:right w:val="single" w:color="auto" w:sz="4" w:space="0"/>
            </w:tcBorders>
            <w:vAlign w:val="center"/>
          </w:tcPr>
          <w:p w14:paraId="12A43BDE">
            <w:pPr>
              <w:wordWrap w:val="0"/>
              <w:spacing w:line="360" w:lineRule="auto"/>
              <w:rPr>
                <w:rFonts w:ascii="宋体" w:hAnsi="宋体" w:cs="宋体"/>
                <w:color w:val="auto"/>
                <w:szCs w:val="21"/>
                <w:highlight w:val="none"/>
              </w:rPr>
            </w:pPr>
            <w:bookmarkStart w:id="24" w:name="_21.1"/>
            <w:bookmarkEnd w:id="24"/>
            <w:r>
              <w:rPr>
                <w:rFonts w:hint="eastAsia" w:ascii="宋体" w:hAnsi="宋体" w:cs="宋体"/>
                <w:color w:val="auto"/>
                <w:szCs w:val="21"/>
                <w:highlight w:val="none"/>
              </w:rPr>
              <w:t>投标截止时间</w:t>
            </w:r>
          </w:p>
        </w:tc>
        <w:tc>
          <w:tcPr>
            <w:tcW w:w="7297" w:type="dxa"/>
            <w:tcBorders>
              <w:top w:val="single" w:color="auto" w:sz="4" w:space="0"/>
              <w:left w:val="single" w:color="auto" w:sz="4" w:space="0"/>
              <w:bottom w:val="single" w:color="auto" w:sz="4" w:space="0"/>
              <w:right w:val="single" w:color="auto" w:sz="4" w:space="0"/>
            </w:tcBorders>
            <w:vAlign w:val="center"/>
          </w:tcPr>
          <w:p w14:paraId="7E69D63F">
            <w:pPr>
              <w:wordWrap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详见招标公告</w:t>
            </w:r>
          </w:p>
        </w:tc>
      </w:tr>
      <w:tr w14:paraId="50C395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top w:val="single" w:color="auto" w:sz="4" w:space="0"/>
              <w:left w:val="single" w:color="auto" w:sz="4" w:space="0"/>
              <w:bottom w:val="nil"/>
              <w:right w:val="single" w:color="auto" w:sz="4" w:space="0"/>
            </w:tcBorders>
            <w:vAlign w:val="center"/>
          </w:tcPr>
          <w:p w14:paraId="1109F5FB">
            <w:pPr>
              <w:widowControl/>
              <w:wordWrap w:val="0"/>
              <w:spacing w:line="360" w:lineRule="auto"/>
              <w:jc w:val="left"/>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3773B71C">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投标文件提交起止时间</w:t>
            </w:r>
          </w:p>
        </w:tc>
        <w:tc>
          <w:tcPr>
            <w:tcW w:w="7297" w:type="dxa"/>
            <w:tcBorders>
              <w:top w:val="single" w:color="auto" w:sz="4" w:space="0"/>
              <w:left w:val="single" w:color="auto" w:sz="4" w:space="0"/>
              <w:bottom w:val="single" w:color="auto" w:sz="4" w:space="0"/>
              <w:right w:val="single" w:color="auto" w:sz="4" w:space="0"/>
            </w:tcBorders>
            <w:vAlign w:val="center"/>
          </w:tcPr>
          <w:p w14:paraId="65662ECF">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详见招标公告</w:t>
            </w:r>
          </w:p>
        </w:tc>
      </w:tr>
      <w:tr w14:paraId="0AA720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top w:val="single" w:color="auto" w:sz="4" w:space="0"/>
              <w:left w:val="single" w:color="auto" w:sz="4" w:space="0"/>
              <w:bottom w:val="nil"/>
              <w:right w:val="single" w:color="auto" w:sz="4" w:space="0"/>
            </w:tcBorders>
            <w:vAlign w:val="center"/>
          </w:tcPr>
          <w:p w14:paraId="08B7F3B0">
            <w:pPr>
              <w:widowControl/>
              <w:wordWrap w:val="0"/>
              <w:spacing w:line="360" w:lineRule="auto"/>
              <w:jc w:val="left"/>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7FEB48C9">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投标地点</w:t>
            </w:r>
          </w:p>
        </w:tc>
        <w:tc>
          <w:tcPr>
            <w:tcW w:w="7297" w:type="dxa"/>
            <w:tcBorders>
              <w:top w:val="single" w:color="auto" w:sz="4" w:space="0"/>
              <w:left w:val="single" w:color="auto" w:sz="4" w:space="0"/>
              <w:bottom w:val="single" w:color="auto" w:sz="4" w:space="0"/>
              <w:right w:val="single" w:color="auto" w:sz="4" w:space="0"/>
            </w:tcBorders>
            <w:vAlign w:val="center"/>
          </w:tcPr>
          <w:p w14:paraId="5C0E0969">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详见招标公告</w:t>
            </w:r>
          </w:p>
        </w:tc>
      </w:tr>
      <w:tr w14:paraId="72043A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top w:val="single" w:color="auto" w:sz="4" w:space="0"/>
              <w:left w:val="single" w:color="auto" w:sz="4" w:space="0"/>
              <w:bottom w:val="nil"/>
              <w:right w:val="single" w:color="auto" w:sz="4" w:space="0"/>
            </w:tcBorders>
            <w:vAlign w:val="center"/>
          </w:tcPr>
          <w:p w14:paraId="40E1D770">
            <w:pPr>
              <w:widowControl/>
              <w:wordWrap w:val="0"/>
              <w:spacing w:line="360" w:lineRule="auto"/>
              <w:jc w:val="left"/>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6286BB50">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投标人递交投标样品截止时间及地点</w:t>
            </w:r>
          </w:p>
        </w:tc>
        <w:tc>
          <w:tcPr>
            <w:tcW w:w="7297" w:type="dxa"/>
            <w:tcBorders>
              <w:top w:val="single" w:color="auto" w:sz="4" w:space="0"/>
              <w:left w:val="single" w:color="auto" w:sz="4" w:space="0"/>
              <w:bottom w:val="single" w:color="auto" w:sz="4" w:space="0"/>
              <w:right w:val="single" w:color="auto" w:sz="4" w:space="0"/>
            </w:tcBorders>
            <w:vAlign w:val="center"/>
          </w:tcPr>
          <w:p w14:paraId="2A615D8F">
            <w:pPr>
              <w:wordWrap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时间：</w:t>
            </w:r>
            <w:r>
              <w:rPr>
                <w:rFonts w:hint="eastAsia" w:ascii="宋体" w:hAnsi="宋体" w:cs="宋体"/>
                <w:bCs/>
                <w:color w:val="auto"/>
                <w:szCs w:val="21"/>
                <w:highlight w:val="none"/>
                <w:u w:val="single"/>
              </w:rPr>
              <w:t xml:space="preserve">    /年 /月 / 日 / 时  /分</w:t>
            </w:r>
            <w:r>
              <w:rPr>
                <w:rFonts w:hint="eastAsia" w:ascii="宋体" w:hAnsi="宋体" w:cs="宋体"/>
                <w:bCs/>
                <w:color w:val="auto"/>
                <w:szCs w:val="21"/>
                <w:highlight w:val="none"/>
              </w:rPr>
              <w:t>（北京时间）</w:t>
            </w:r>
          </w:p>
          <w:p w14:paraId="13AE06FC">
            <w:pPr>
              <w:wordWrap w:val="0"/>
              <w:snapToGrid w:val="0"/>
              <w:spacing w:line="360" w:lineRule="auto"/>
              <w:rPr>
                <w:rFonts w:ascii="宋体" w:hAnsi="宋体" w:cs="宋体"/>
                <w:color w:val="auto"/>
                <w:szCs w:val="21"/>
                <w:highlight w:val="none"/>
              </w:rPr>
            </w:pPr>
            <w:r>
              <w:rPr>
                <w:rFonts w:hint="eastAsia" w:ascii="宋体" w:hAnsi="宋体" w:cs="宋体"/>
                <w:bCs/>
                <w:color w:val="auto"/>
                <w:szCs w:val="21"/>
                <w:highlight w:val="none"/>
              </w:rPr>
              <w:t>地点：</w:t>
            </w:r>
            <w:r>
              <w:rPr>
                <w:rFonts w:hint="eastAsia" w:ascii="宋体" w:hAnsi="宋体" w:cs="宋体"/>
                <w:bCs/>
                <w:color w:val="auto"/>
                <w:szCs w:val="21"/>
                <w:highlight w:val="none"/>
                <w:u w:val="single"/>
              </w:rPr>
              <w:t xml:space="preserve">        /                        </w:t>
            </w:r>
          </w:p>
        </w:tc>
      </w:tr>
      <w:tr w14:paraId="3EC6A5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4311E86">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23</w:t>
            </w:r>
          </w:p>
        </w:tc>
        <w:tc>
          <w:tcPr>
            <w:tcW w:w="2268" w:type="dxa"/>
            <w:tcBorders>
              <w:top w:val="single" w:color="auto" w:sz="4" w:space="0"/>
              <w:left w:val="single" w:color="auto" w:sz="4" w:space="0"/>
              <w:bottom w:val="single" w:color="auto" w:sz="4" w:space="0"/>
              <w:right w:val="single" w:color="auto" w:sz="4" w:space="0"/>
            </w:tcBorders>
            <w:vAlign w:val="center"/>
          </w:tcPr>
          <w:p w14:paraId="7CC25049">
            <w:pPr>
              <w:wordWrap w:val="0"/>
              <w:spacing w:line="360" w:lineRule="auto"/>
              <w:rPr>
                <w:rFonts w:ascii="宋体" w:hAnsi="宋体" w:cs="宋体"/>
                <w:color w:val="auto"/>
                <w:szCs w:val="21"/>
                <w:highlight w:val="none"/>
              </w:rPr>
            </w:pPr>
            <w:bookmarkStart w:id="25" w:name="_23"/>
            <w:bookmarkEnd w:id="25"/>
            <w:r>
              <w:rPr>
                <w:rFonts w:hint="eastAsia" w:ascii="宋体" w:hAnsi="宋体" w:cs="宋体"/>
                <w:color w:val="auto"/>
                <w:szCs w:val="21"/>
                <w:highlight w:val="none"/>
              </w:rPr>
              <w:t>开标时间、地点</w:t>
            </w:r>
          </w:p>
        </w:tc>
        <w:tc>
          <w:tcPr>
            <w:tcW w:w="7297" w:type="dxa"/>
            <w:tcBorders>
              <w:top w:val="single" w:color="auto" w:sz="4" w:space="0"/>
              <w:left w:val="single" w:color="auto" w:sz="4" w:space="0"/>
              <w:bottom w:val="single" w:color="auto" w:sz="4" w:space="0"/>
              <w:right w:val="single" w:color="auto" w:sz="4" w:space="0"/>
            </w:tcBorders>
            <w:vAlign w:val="center"/>
          </w:tcPr>
          <w:p w14:paraId="79BA18AF">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详见招标公告 </w:t>
            </w:r>
          </w:p>
        </w:tc>
      </w:tr>
      <w:tr w14:paraId="37C14E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40AB852E">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25.3（2）</w:t>
            </w:r>
          </w:p>
        </w:tc>
        <w:tc>
          <w:tcPr>
            <w:tcW w:w="2268" w:type="dxa"/>
            <w:tcBorders>
              <w:top w:val="single" w:color="auto" w:sz="4" w:space="0"/>
              <w:left w:val="single" w:color="auto" w:sz="4" w:space="0"/>
              <w:bottom w:val="single" w:color="auto" w:sz="4" w:space="0"/>
              <w:right w:val="single" w:color="auto" w:sz="4" w:space="0"/>
            </w:tcBorders>
            <w:vAlign w:val="center"/>
          </w:tcPr>
          <w:p w14:paraId="66BD6C69">
            <w:pPr>
              <w:wordWrap w:val="0"/>
              <w:spacing w:line="360" w:lineRule="auto"/>
              <w:rPr>
                <w:rFonts w:ascii="宋体" w:hAnsi="宋体" w:cs="宋体"/>
                <w:color w:val="auto"/>
                <w:szCs w:val="21"/>
                <w:highlight w:val="none"/>
              </w:rPr>
            </w:pPr>
            <w:bookmarkStart w:id="26" w:name="_25.3"/>
            <w:bookmarkEnd w:id="26"/>
            <w:r>
              <w:rPr>
                <w:rFonts w:hint="eastAsia" w:ascii="宋体" w:hAnsi="宋体" w:cs="宋体"/>
                <w:color w:val="auto"/>
                <w:szCs w:val="21"/>
                <w:highlight w:val="none"/>
              </w:rPr>
              <w:t>投标人信用查询渠道</w:t>
            </w:r>
          </w:p>
        </w:tc>
        <w:tc>
          <w:tcPr>
            <w:tcW w:w="7297" w:type="dxa"/>
            <w:tcBorders>
              <w:top w:val="single" w:color="auto" w:sz="4" w:space="0"/>
              <w:left w:val="single" w:color="auto" w:sz="4" w:space="0"/>
              <w:bottom w:val="single" w:color="auto" w:sz="4" w:space="0"/>
              <w:right w:val="single" w:color="auto" w:sz="4" w:space="0"/>
            </w:tcBorders>
            <w:vAlign w:val="center"/>
          </w:tcPr>
          <w:p w14:paraId="4B193735">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采购人或者采购代理机构在资格审查结束前，对投标人进行信用查询。</w:t>
            </w:r>
          </w:p>
          <w:p w14:paraId="37E37745">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查询渠道：“信用中国”网站(www.creditchina.gov.cn) 、中国政府采购网(www.ccgp.gov.cn)。</w:t>
            </w:r>
          </w:p>
        </w:tc>
      </w:tr>
      <w:tr w14:paraId="6E850E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65F84AB">
            <w:pPr>
              <w:widowControl/>
              <w:wordWrap w:val="0"/>
              <w:spacing w:line="360" w:lineRule="auto"/>
              <w:jc w:val="left"/>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7F585DA8">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信用查询截止时点</w:t>
            </w:r>
          </w:p>
        </w:tc>
        <w:tc>
          <w:tcPr>
            <w:tcW w:w="7297" w:type="dxa"/>
            <w:tcBorders>
              <w:top w:val="single" w:color="auto" w:sz="4" w:space="0"/>
              <w:left w:val="single" w:color="auto" w:sz="4" w:space="0"/>
              <w:bottom w:val="single" w:color="auto" w:sz="4" w:space="0"/>
              <w:right w:val="single" w:color="auto" w:sz="4" w:space="0"/>
            </w:tcBorders>
            <w:vAlign w:val="center"/>
          </w:tcPr>
          <w:p w14:paraId="0D4C8A20">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资格审查结束前</w:t>
            </w:r>
          </w:p>
        </w:tc>
      </w:tr>
      <w:tr w14:paraId="2BE563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7FFE808">
            <w:pPr>
              <w:widowControl/>
              <w:wordWrap w:val="0"/>
              <w:spacing w:line="360" w:lineRule="auto"/>
              <w:jc w:val="left"/>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34364043">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查询记录和证据留存方式</w:t>
            </w:r>
          </w:p>
        </w:tc>
        <w:tc>
          <w:tcPr>
            <w:tcW w:w="7297" w:type="dxa"/>
            <w:tcBorders>
              <w:top w:val="single" w:color="auto" w:sz="4" w:space="0"/>
              <w:left w:val="single" w:color="auto" w:sz="4" w:space="0"/>
              <w:bottom w:val="single" w:color="auto" w:sz="4" w:space="0"/>
              <w:right w:val="single" w:color="auto" w:sz="4" w:space="0"/>
            </w:tcBorders>
            <w:vAlign w:val="center"/>
          </w:tcPr>
          <w:p w14:paraId="6E59BD15">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在查询网站中直接截图查询记录，截图作为在“</w:t>
            </w:r>
            <w:r>
              <w:rPr>
                <w:rFonts w:hint="eastAsia" w:ascii="宋体" w:hAnsi="宋体" w:cs="宋体"/>
                <w:color w:val="auto"/>
                <w:szCs w:val="21"/>
                <w:highlight w:val="none"/>
                <w:lang w:eastAsia="zh-CN"/>
              </w:rPr>
              <w:t>广西政府采购云</w:t>
            </w:r>
            <w:r>
              <w:rPr>
                <w:rFonts w:hint="eastAsia" w:ascii="宋体" w:hAnsi="宋体" w:cs="宋体"/>
                <w:color w:val="auto"/>
                <w:szCs w:val="21"/>
                <w:highlight w:val="none"/>
              </w:rPr>
              <w:t>”平台作为附件上传保存。</w:t>
            </w:r>
          </w:p>
        </w:tc>
      </w:tr>
      <w:tr w14:paraId="4AB139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F3A8657">
            <w:pPr>
              <w:widowControl/>
              <w:wordWrap w:val="0"/>
              <w:spacing w:line="360" w:lineRule="auto"/>
              <w:jc w:val="left"/>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26631FD3">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信用信息使用规则</w:t>
            </w:r>
          </w:p>
        </w:tc>
        <w:tc>
          <w:tcPr>
            <w:tcW w:w="7297" w:type="dxa"/>
            <w:tcBorders>
              <w:top w:val="single" w:color="auto" w:sz="4" w:space="0"/>
              <w:left w:val="single" w:color="auto" w:sz="4" w:space="0"/>
              <w:bottom w:val="single" w:color="auto" w:sz="4" w:space="0"/>
              <w:right w:val="single" w:color="auto" w:sz="4" w:space="0"/>
            </w:tcBorders>
            <w:vAlign w:val="center"/>
          </w:tcPr>
          <w:p w14:paraId="0510C695">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lang w:eastAsia="zh-CN"/>
              </w:rPr>
              <w:t>在</w:t>
            </w:r>
            <w:r>
              <w:rPr>
                <w:rFonts w:hint="eastAsia" w:ascii="宋体" w:hAnsi="宋体" w:cs="宋体"/>
                <w:color w:val="auto"/>
                <w:szCs w:val="21"/>
                <w:highlight w:val="none"/>
              </w:rPr>
              <w:t>“信用中国”网站(www.creditchina.gov.cn) 、中国政府采购网(www.ccgp.gov.cn)被列入失信被执行人、</w:t>
            </w:r>
            <w:r>
              <w:rPr>
                <w:rFonts w:hint="eastAsia" w:ascii="宋体" w:hAnsi="宋体" w:cs="宋体"/>
                <w:color w:val="auto"/>
                <w:szCs w:val="21"/>
                <w:highlight w:val="none"/>
                <w:lang w:eastAsia="zh-CN"/>
              </w:rPr>
              <w:t>重大税收违法失信主体</w:t>
            </w:r>
            <w:r>
              <w:rPr>
                <w:rFonts w:hint="eastAsia" w:ascii="宋体" w:hAnsi="宋体" w:cs="宋体"/>
                <w:color w:val="auto"/>
                <w:szCs w:val="21"/>
                <w:highlight w:val="none"/>
              </w:rPr>
              <w:t>、政府采购严重违法失信行为记录名单及其他不符合《中华人民共和国政府采购法》第二十二条规定条件的供应商，采购人或者采购代理机构</w:t>
            </w:r>
            <w:r>
              <w:rPr>
                <w:rFonts w:hint="eastAsia" w:ascii="宋体" w:hAnsi="宋体" w:cs="宋体"/>
                <w:color w:val="auto"/>
                <w:sz w:val="22"/>
                <w:szCs w:val="22"/>
                <w:highlight w:val="none"/>
              </w:rPr>
              <w:t>应当拒绝其参与政府采购活动</w:t>
            </w:r>
            <w:r>
              <w:rPr>
                <w:rFonts w:hint="eastAsia" w:ascii="宋体" w:hAnsi="宋体" w:cs="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335161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239835E">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29.1</w:t>
            </w:r>
          </w:p>
        </w:tc>
        <w:tc>
          <w:tcPr>
            <w:tcW w:w="2268" w:type="dxa"/>
            <w:tcBorders>
              <w:top w:val="single" w:color="auto" w:sz="4" w:space="0"/>
              <w:left w:val="single" w:color="auto" w:sz="4" w:space="0"/>
              <w:bottom w:val="single" w:color="auto" w:sz="4" w:space="0"/>
              <w:right w:val="single" w:color="auto" w:sz="4" w:space="0"/>
            </w:tcBorders>
            <w:vAlign w:val="center"/>
          </w:tcPr>
          <w:p w14:paraId="48F37D1F">
            <w:pPr>
              <w:wordWrap w:val="0"/>
              <w:spacing w:line="360" w:lineRule="auto"/>
              <w:rPr>
                <w:rFonts w:ascii="宋体" w:hAnsi="宋体" w:cs="宋体"/>
                <w:color w:val="auto"/>
                <w:szCs w:val="21"/>
                <w:highlight w:val="none"/>
              </w:rPr>
            </w:pPr>
            <w:bookmarkStart w:id="27" w:name="_26"/>
            <w:bookmarkEnd w:id="27"/>
            <w:bookmarkStart w:id="28" w:name="_28.3"/>
            <w:bookmarkEnd w:id="28"/>
            <w:r>
              <w:rPr>
                <w:rFonts w:hint="eastAsia" w:ascii="宋体" w:hAnsi="宋体" w:cs="宋体"/>
                <w:color w:val="auto"/>
                <w:szCs w:val="21"/>
                <w:highlight w:val="none"/>
              </w:rPr>
              <w:t>评标方法</w:t>
            </w:r>
          </w:p>
        </w:tc>
        <w:tc>
          <w:tcPr>
            <w:tcW w:w="7297" w:type="dxa"/>
            <w:tcBorders>
              <w:top w:val="single" w:color="auto" w:sz="4" w:space="0"/>
              <w:left w:val="single" w:color="auto" w:sz="4" w:space="0"/>
              <w:bottom w:val="single" w:color="auto" w:sz="4" w:space="0"/>
              <w:right w:val="single" w:color="auto" w:sz="4" w:space="0"/>
            </w:tcBorders>
            <w:vAlign w:val="center"/>
          </w:tcPr>
          <w:p w14:paraId="7426E603">
            <w:pPr>
              <w:wordWrap w:val="0"/>
              <w:autoSpaceDE w:val="0"/>
              <w:autoSpaceDN w:val="0"/>
              <w:snapToGrid w:val="0"/>
              <w:spacing w:line="360" w:lineRule="auto"/>
              <w:textAlignment w:val="bottom"/>
              <w:rPr>
                <w:rFonts w:ascii="宋体" w:hAnsi="宋体" w:cs="宋体"/>
                <w:color w:val="auto"/>
                <w:szCs w:val="21"/>
                <w:highlight w:val="none"/>
              </w:rPr>
            </w:pPr>
            <w:r>
              <w:rPr>
                <w:rFonts w:hint="eastAsia" w:ascii="宋体" w:hAnsi="宋体" w:cs="宋体"/>
                <w:color w:val="auto"/>
                <w:szCs w:val="21"/>
                <w:highlight w:val="none"/>
              </w:rPr>
              <w:t>☑综合评分法</w:t>
            </w:r>
          </w:p>
          <w:p w14:paraId="1E1B9E75">
            <w:pPr>
              <w:wordWrap w:val="0"/>
              <w:autoSpaceDE w:val="0"/>
              <w:autoSpaceDN w:val="0"/>
              <w:snapToGrid w:val="0"/>
              <w:spacing w:line="360" w:lineRule="auto"/>
              <w:textAlignment w:val="bottom"/>
              <w:rPr>
                <w:rFonts w:ascii="宋体" w:hAnsi="宋体" w:cs="宋体"/>
                <w:color w:val="auto"/>
                <w:szCs w:val="21"/>
                <w:highlight w:val="none"/>
              </w:rPr>
            </w:pPr>
            <w:r>
              <w:rPr>
                <w:rFonts w:hint="eastAsia" w:ascii="宋体" w:hAnsi="宋体" w:cs="宋体"/>
                <w:color w:val="auto"/>
                <w:szCs w:val="21"/>
                <w:highlight w:val="none"/>
              </w:rPr>
              <w:t>□最低评标价法</w:t>
            </w:r>
          </w:p>
        </w:tc>
      </w:tr>
      <w:tr w14:paraId="5FAA3D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75" w:type="dxa"/>
            <w:tcBorders>
              <w:top w:val="single" w:color="auto" w:sz="4" w:space="0"/>
              <w:left w:val="single" w:color="auto" w:sz="4" w:space="0"/>
              <w:bottom w:val="nil"/>
              <w:right w:val="single" w:color="auto" w:sz="4" w:space="0"/>
            </w:tcBorders>
            <w:vAlign w:val="center"/>
          </w:tcPr>
          <w:p w14:paraId="5FD9119B">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29.2</w:t>
            </w:r>
          </w:p>
        </w:tc>
        <w:tc>
          <w:tcPr>
            <w:tcW w:w="2268" w:type="dxa"/>
            <w:tcBorders>
              <w:top w:val="single" w:color="auto" w:sz="4" w:space="0"/>
              <w:left w:val="single" w:color="auto" w:sz="4" w:space="0"/>
              <w:bottom w:val="nil"/>
              <w:right w:val="single" w:color="auto" w:sz="4" w:space="0"/>
            </w:tcBorders>
            <w:vAlign w:val="center"/>
          </w:tcPr>
          <w:p w14:paraId="5BE28A21">
            <w:pPr>
              <w:wordWrap w:val="0"/>
              <w:spacing w:line="360" w:lineRule="auto"/>
              <w:rPr>
                <w:rFonts w:ascii="宋体" w:hAnsi="宋体" w:cs="宋体"/>
                <w:color w:val="auto"/>
                <w:szCs w:val="21"/>
                <w:highlight w:val="none"/>
              </w:rPr>
            </w:pPr>
            <w:bookmarkStart w:id="29" w:name="_29.2.2（2）"/>
            <w:bookmarkEnd w:id="29"/>
            <w:r>
              <w:rPr>
                <w:rFonts w:hint="eastAsia" w:ascii="宋体" w:hAnsi="宋体" w:cs="宋体"/>
                <w:color w:val="auto"/>
                <w:szCs w:val="21"/>
                <w:highlight w:val="none"/>
              </w:rPr>
              <w:t>允许负偏离项</w:t>
            </w:r>
          </w:p>
        </w:tc>
        <w:tc>
          <w:tcPr>
            <w:tcW w:w="7297" w:type="dxa"/>
            <w:tcBorders>
              <w:top w:val="single" w:color="auto" w:sz="4" w:space="0"/>
              <w:left w:val="single" w:color="auto" w:sz="4" w:space="0"/>
              <w:bottom w:val="nil"/>
              <w:right w:val="single" w:color="auto" w:sz="4" w:space="0"/>
            </w:tcBorders>
            <w:vAlign w:val="center"/>
          </w:tcPr>
          <w:p w14:paraId="425E886C">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项。</w:t>
            </w:r>
          </w:p>
          <w:p w14:paraId="7C7D25EE">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技术需求评审中允许负偏离的条款数为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p>
        </w:tc>
      </w:tr>
      <w:tr w14:paraId="785EE2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92D217C">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30.1</w:t>
            </w:r>
          </w:p>
        </w:tc>
        <w:tc>
          <w:tcPr>
            <w:tcW w:w="2268" w:type="dxa"/>
            <w:tcBorders>
              <w:top w:val="single" w:color="auto" w:sz="4" w:space="0"/>
              <w:left w:val="single" w:color="auto" w:sz="4" w:space="0"/>
              <w:bottom w:val="single" w:color="auto" w:sz="4" w:space="0"/>
              <w:right w:val="single" w:color="auto" w:sz="4" w:space="0"/>
            </w:tcBorders>
            <w:vAlign w:val="center"/>
          </w:tcPr>
          <w:p w14:paraId="4166D19E">
            <w:pPr>
              <w:wordWrap w:val="0"/>
              <w:autoSpaceDE w:val="0"/>
              <w:autoSpaceDN w:val="0"/>
              <w:snapToGrid w:val="0"/>
              <w:spacing w:line="360" w:lineRule="auto"/>
              <w:textAlignment w:val="bottom"/>
              <w:rPr>
                <w:rFonts w:ascii="宋体" w:hAnsi="宋体" w:cs="宋体"/>
                <w:color w:val="auto"/>
                <w:szCs w:val="21"/>
                <w:highlight w:val="none"/>
              </w:rPr>
            </w:pPr>
            <w:r>
              <w:rPr>
                <w:rFonts w:hint="eastAsia" w:ascii="宋体" w:hAnsi="宋体" w:cs="宋体"/>
                <w:color w:val="auto"/>
                <w:szCs w:val="21"/>
                <w:highlight w:val="none"/>
              </w:rPr>
              <w:t xml:space="preserve">确定中标供应商时，出现中标候选人分数并列的情形，确定中标供应商方式 </w:t>
            </w:r>
          </w:p>
        </w:tc>
        <w:tc>
          <w:tcPr>
            <w:tcW w:w="7297" w:type="dxa"/>
            <w:tcBorders>
              <w:top w:val="single" w:color="auto" w:sz="4" w:space="0"/>
              <w:left w:val="single" w:color="auto" w:sz="4" w:space="0"/>
              <w:bottom w:val="single" w:color="auto" w:sz="4" w:space="0"/>
              <w:right w:val="single" w:color="auto" w:sz="4" w:space="0"/>
            </w:tcBorders>
            <w:vAlign w:val="center"/>
          </w:tcPr>
          <w:p w14:paraId="4A1B314A">
            <w:pPr>
              <w:wordWrap w:val="0"/>
              <w:autoSpaceDE w:val="0"/>
              <w:autoSpaceDN w:val="0"/>
              <w:snapToGrid w:val="0"/>
              <w:spacing w:line="360" w:lineRule="auto"/>
              <w:textAlignment w:val="bottom"/>
              <w:rPr>
                <w:rFonts w:ascii="宋体" w:hAnsi="宋体" w:cs="宋体"/>
                <w:color w:val="auto"/>
                <w:szCs w:val="21"/>
                <w:highlight w:val="none"/>
              </w:rPr>
            </w:pPr>
            <w:r>
              <w:rPr>
                <w:rFonts w:hint="eastAsia" w:ascii="宋体" w:hAnsi="宋体" w:cs="宋体"/>
                <w:color w:val="auto"/>
                <w:szCs w:val="21"/>
                <w:highlight w:val="none"/>
              </w:rPr>
              <w:t xml:space="preserve">□采用最低评标价法的，投标文件满足招标文件全部实质性要求且投标报价最低的投标人为排名第一的中标候选人； </w:t>
            </w:r>
          </w:p>
          <w:p w14:paraId="3E01EEC6">
            <w:pPr>
              <w:wordWrap w:val="0"/>
              <w:autoSpaceDE w:val="0"/>
              <w:autoSpaceDN w:val="0"/>
              <w:snapToGrid w:val="0"/>
              <w:spacing w:line="360" w:lineRule="auto"/>
              <w:textAlignment w:val="bottom"/>
              <w:rPr>
                <w:rFonts w:ascii="宋体" w:hAnsi="宋体" w:cs="宋体"/>
                <w:b/>
                <w:color w:val="auto"/>
                <w:szCs w:val="21"/>
                <w:highlight w:val="none"/>
              </w:rPr>
            </w:pPr>
            <w:r>
              <w:rPr>
                <w:rFonts w:hint="eastAsia" w:ascii="宋体" w:hAnsi="宋体" w:cs="宋体"/>
                <w:color w:val="auto"/>
                <w:szCs w:val="21"/>
                <w:highlight w:val="none"/>
              </w:rPr>
              <w:t>☑采用综合评分法的，按投标报价由低到高顺序排列。得分且投标报价相同的并列。投标文件满足招标文件全部实质性要求，且按照评审因素的量化指标评审得分最高的投标人为排名第一的中标候选人。</w:t>
            </w:r>
          </w:p>
        </w:tc>
      </w:tr>
      <w:tr w14:paraId="59529F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75" w:type="dxa"/>
            <w:tcBorders>
              <w:top w:val="single" w:color="auto" w:sz="4" w:space="0"/>
              <w:left w:val="single" w:color="auto" w:sz="4" w:space="0"/>
              <w:bottom w:val="single" w:color="auto" w:sz="4" w:space="0"/>
              <w:right w:val="single" w:color="auto" w:sz="4" w:space="0"/>
            </w:tcBorders>
            <w:vAlign w:val="center"/>
          </w:tcPr>
          <w:p w14:paraId="5AFDF7EF">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35</w:t>
            </w:r>
          </w:p>
        </w:tc>
        <w:tc>
          <w:tcPr>
            <w:tcW w:w="2268" w:type="dxa"/>
            <w:tcBorders>
              <w:top w:val="single" w:color="auto" w:sz="4" w:space="0"/>
              <w:left w:val="single" w:color="auto" w:sz="4" w:space="0"/>
              <w:bottom w:val="single" w:color="auto" w:sz="4" w:space="0"/>
              <w:right w:val="single" w:color="auto" w:sz="4" w:space="0"/>
            </w:tcBorders>
            <w:vAlign w:val="center"/>
          </w:tcPr>
          <w:p w14:paraId="1B787BCD">
            <w:pPr>
              <w:wordWrap w:val="0"/>
              <w:spacing w:line="360" w:lineRule="auto"/>
              <w:rPr>
                <w:rFonts w:ascii="宋体" w:hAnsi="宋体" w:cs="宋体"/>
                <w:color w:val="auto"/>
                <w:szCs w:val="21"/>
                <w:highlight w:val="none"/>
              </w:rPr>
            </w:pPr>
            <w:bookmarkStart w:id="30" w:name="_39.1"/>
            <w:bookmarkEnd w:id="30"/>
            <w:r>
              <w:rPr>
                <w:rFonts w:hint="eastAsia" w:ascii="宋体" w:hAnsi="宋体" w:cs="宋体"/>
                <w:color w:val="auto"/>
                <w:szCs w:val="21"/>
                <w:highlight w:val="none"/>
              </w:rPr>
              <w:t>履约保证金金额</w:t>
            </w:r>
          </w:p>
        </w:tc>
        <w:tc>
          <w:tcPr>
            <w:tcW w:w="7297" w:type="dxa"/>
            <w:tcBorders>
              <w:top w:val="single" w:color="auto" w:sz="4" w:space="0"/>
              <w:left w:val="single" w:color="auto" w:sz="4" w:space="0"/>
              <w:bottom w:val="single" w:color="auto" w:sz="4" w:space="0"/>
              <w:right w:val="single" w:color="auto" w:sz="4" w:space="0"/>
            </w:tcBorders>
            <w:vAlign w:val="bottom"/>
          </w:tcPr>
          <w:p w14:paraId="76780E84">
            <w:pPr>
              <w:wordWrap w:val="0"/>
              <w:autoSpaceDE w:val="0"/>
              <w:autoSpaceDN w:val="0"/>
              <w:snapToGrid w:val="0"/>
              <w:spacing w:line="360" w:lineRule="auto"/>
              <w:jc w:val="left"/>
              <w:textAlignment w:val="bottom"/>
              <w:rPr>
                <w:rFonts w:ascii="宋体" w:hAnsi="宋体" w:cs="宋体"/>
                <w:color w:val="auto"/>
                <w:szCs w:val="21"/>
                <w:highlight w:val="none"/>
              </w:rPr>
            </w:pPr>
            <w:r>
              <w:rPr>
                <w:rFonts w:hint="eastAsia" w:ascii="宋体" w:hAnsi="宋体" w:cs="宋体"/>
                <w:color w:val="auto"/>
                <w:szCs w:val="21"/>
                <w:highlight w:val="none"/>
              </w:rPr>
              <w:t>本项目不收取履约保证金。</w:t>
            </w:r>
          </w:p>
        </w:tc>
      </w:tr>
      <w:tr w14:paraId="0C512D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7075DC9">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36.1</w:t>
            </w:r>
          </w:p>
        </w:tc>
        <w:tc>
          <w:tcPr>
            <w:tcW w:w="2268" w:type="dxa"/>
            <w:tcBorders>
              <w:top w:val="single" w:color="auto" w:sz="4" w:space="0"/>
              <w:left w:val="single" w:color="auto" w:sz="4" w:space="0"/>
              <w:bottom w:val="single" w:color="auto" w:sz="4" w:space="0"/>
              <w:right w:val="single" w:color="auto" w:sz="4" w:space="0"/>
            </w:tcBorders>
            <w:vAlign w:val="center"/>
          </w:tcPr>
          <w:p w14:paraId="44E819AC">
            <w:pPr>
              <w:wordWrap w:val="0"/>
              <w:spacing w:line="360" w:lineRule="auto"/>
              <w:rPr>
                <w:rFonts w:ascii="宋体" w:hAnsi="宋体" w:cs="宋体"/>
                <w:color w:val="auto"/>
                <w:szCs w:val="21"/>
                <w:highlight w:val="none"/>
              </w:rPr>
            </w:pPr>
            <w:bookmarkStart w:id="31" w:name="_40.1"/>
            <w:bookmarkEnd w:id="31"/>
            <w:r>
              <w:rPr>
                <w:rFonts w:hint="eastAsia" w:ascii="宋体" w:hAnsi="宋体" w:cs="宋体"/>
                <w:color w:val="auto"/>
                <w:szCs w:val="21"/>
                <w:highlight w:val="none"/>
              </w:rPr>
              <w:t>签订电子合同携带的材料</w:t>
            </w:r>
          </w:p>
        </w:tc>
        <w:tc>
          <w:tcPr>
            <w:tcW w:w="7297" w:type="dxa"/>
            <w:tcBorders>
              <w:top w:val="single" w:color="auto" w:sz="4" w:space="0"/>
              <w:left w:val="single" w:color="auto" w:sz="4" w:space="0"/>
              <w:bottom w:val="single" w:color="auto" w:sz="4" w:space="0"/>
              <w:right w:val="single" w:color="auto" w:sz="4" w:space="0"/>
            </w:tcBorders>
            <w:vAlign w:val="center"/>
          </w:tcPr>
          <w:p w14:paraId="16FAA461">
            <w:pPr>
              <w:wordWrap w:val="0"/>
              <w:autoSpaceDE w:val="0"/>
              <w:autoSpaceDN w:val="0"/>
              <w:snapToGrid w:val="0"/>
              <w:spacing w:line="360" w:lineRule="auto"/>
              <w:textAlignment w:val="bottom"/>
              <w:rPr>
                <w:rFonts w:ascii="宋体" w:hAnsi="宋体" w:cs="宋体"/>
                <w:color w:val="auto"/>
                <w:szCs w:val="21"/>
                <w:highlight w:val="none"/>
              </w:rPr>
            </w:pPr>
            <w:r>
              <w:rPr>
                <w:rFonts w:hint="eastAsia" w:ascii="宋体" w:hAnsi="宋体" w:cs="宋体"/>
                <w:color w:val="auto"/>
                <w:szCs w:val="21"/>
                <w:highlight w:val="none"/>
              </w:rPr>
              <w:t>电子采购合同需要供应商通过有效CA证书进行电子签署</w:t>
            </w:r>
          </w:p>
        </w:tc>
      </w:tr>
      <w:tr w14:paraId="57219F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53E314AB">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38.2.1</w:t>
            </w:r>
          </w:p>
        </w:tc>
        <w:tc>
          <w:tcPr>
            <w:tcW w:w="2268" w:type="dxa"/>
            <w:tcBorders>
              <w:top w:val="single" w:color="auto" w:sz="4" w:space="0"/>
              <w:left w:val="single" w:color="auto" w:sz="4" w:space="0"/>
              <w:bottom w:val="single" w:color="auto" w:sz="4" w:space="0"/>
              <w:right w:val="single" w:color="auto" w:sz="4" w:space="0"/>
            </w:tcBorders>
            <w:vAlign w:val="center"/>
          </w:tcPr>
          <w:p w14:paraId="7037CA6A">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接收质疑函方式</w:t>
            </w:r>
          </w:p>
        </w:tc>
        <w:tc>
          <w:tcPr>
            <w:tcW w:w="7297" w:type="dxa"/>
            <w:tcBorders>
              <w:top w:val="single" w:color="auto" w:sz="4" w:space="0"/>
              <w:left w:val="single" w:color="auto" w:sz="4" w:space="0"/>
              <w:bottom w:val="single" w:color="auto" w:sz="4" w:space="0"/>
              <w:right w:val="single" w:color="auto" w:sz="4" w:space="0"/>
            </w:tcBorders>
            <w:vAlign w:val="center"/>
          </w:tcPr>
          <w:p w14:paraId="4E8E2AF1">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以书面形式</w:t>
            </w:r>
          </w:p>
        </w:tc>
      </w:tr>
      <w:tr w14:paraId="4DA6A8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8E8096B">
            <w:pPr>
              <w:widowControl/>
              <w:wordWrap w:val="0"/>
              <w:spacing w:line="360" w:lineRule="auto"/>
              <w:jc w:val="left"/>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3A647AE0">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质疑联系部门及联系方式</w:t>
            </w:r>
          </w:p>
        </w:tc>
        <w:tc>
          <w:tcPr>
            <w:tcW w:w="7297" w:type="dxa"/>
            <w:tcBorders>
              <w:top w:val="single" w:color="auto" w:sz="4" w:space="0"/>
              <w:left w:val="single" w:color="auto" w:sz="4" w:space="0"/>
              <w:bottom w:val="single" w:color="auto" w:sz="4" w:space="0"/>
              <w:right w:val="single" w:color="auto" w:sz="4" w:space="0"/>
            </w:tcBorders>
            <w:vAlign w:val="center"/>
          </w:tcPr>
          <w:p w14:paraId="44D7BC0A">
            <w:pPr>
              <w:wordWrap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u w:val="single"/>
              </w:rPr>
              <w:t>（1）</w:t>
            </w:r>
            <w:bookmarkStart w:id="32" w:name="PO_3000001866_PM031_3"/>
            <w:r>
              <w:rPr>
                <w:rFonts w:hint="eastAsia" w:ascii="宋体" w:hAnsi="宋体" w:cs="宋体"/>
                <w:color w:val="auto"/>
                <w:szCs w:val="21"/>
                <w:highlight w:val="none"/>
                <w:u w:val="single"/>
              </w:rPr>
              <w:t>广西邕政采购代理有限公司</w:t>
            </w:r>
            <w:bookmarkEnd w:id="32"/>
            <w:r>
              <w:rPr>
                <w:rFonts w:hint="eastAsia" w:ascii="宋体" w:hAnsi="宋体" w:cs="宋体"/>
                <w:color w:val="auto"/>
                <w:szCs w:val="21"/>
                <w:highlight w:val="none"/>
                <w:u w:val="single"/>
              </w:rPr>
              <w:t xml:space="preserve"> 部门；</w:t>
            </w:r>
          </w:p>
          <w:p w14:paraId="18FDBE8B">
            <w:pPr>
              <w:wordWrap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u w:val="single"/>
              </w:rPr>
              <w:t>联系电话：0771-2225338，</w:t>
            </w:r>
          </w:p>
          <w:p w14:paraId="63A6E970">
            <w:pPr>
              <w:wordWrap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u w:val="single"/>
              </w:rPr>
              <w:t>通讯地址：南宁市青秀区民族大道180号（</w:t>
            </w:r>
            <w:r>
              <w:rPr>
                <w:rFonts w:hint="eastAsia" w:ascii="宋体" w:hAnsi="宋体" w:cs="宋体"/>
                <w:color w:val="auto"/>
                <w:szCs w:val="21"/>
                <w:highlight w:val="none"/>
                <w:u w:val="single"/>
                <w:lang w:eastAsia="zh-CN"/>
              </w:rPr>
              <w:t>威壮大厦</w:t>
            </w:r>
            <w:r>
              <w:rPr>
                <w:rFonts w:hint="eastAsia" w:ascii="宋体" w:hAnsi="宋体" w:cs="宋体"/>
                <w:color w:val="auto"/>
                <w:szCs w:val="21"/>
                <w:highlight w:val="none"/>
                <w:u w:val="single"/>
              </w:rPr>
              <w:t xml:space="preserve">）22层2210～2217室 </w:t>
            </w:r>
          </w:p>
          <w:p w14:paraId="6E3CA5B2">
            <w:pPr>
              <w:wordWrap w:val="0"/>
              <w:snapToGrid w:val="0"/>
              <w:spacing w:line="360" w:lineRule="auto"/>
              <w:rPr>
                <w:rFonts w:hint="eastAsia" w:ascii="宋体" w:hAnsi="宋体" w:eastAsia="宋体" w:cs="宋体"/>
                <w:color w:val="auto"/>
                <w:szCs w:val="21"/>
                <w:highlight w:val="none"/>
                <w:u w:val="single"/>
              </w:rPr>
            </w:pPr>
            <w:r>
              <w:rPr>
                <w:rFonts w:hint="eastAsia" w:ascii="宋体" w:hAnsi="宋体"/>
                <w:color w:val="auto"/>
                <w:szCs w:val="21"/>
                <w:highlight w:val="none"/>
                <w:u w:val="none"/>
              </w:rPr>
              <w:t>（2）</w:t>
            </w:r>
            <w:r>
              <w:rPr>
                <w:rFonts w:hint="eastAsia" w:ascii="宋体" w:hAnsi="宋体" w:eastAsia="宋体" w:cs="宋体"/>
                <w:color w:val="auto"/>
                <w:szCs w:val="21"/>
                <w:highlight w:val="none"/>
                <w:u w:val="single"/>
                <w:lang w:eastAsia="zh-CN"/>
              </w:rPr>
              <w:t>南宁市民族文化艺术研究院</w:t>
            </w:r>
            <w:r>
              <w:rPr>
                <w:rFonts w:hint="eastAsia" w:ascii="宋体" w:hAnsi="宋体" w:eastAsia="宋体" w:cs="宋体"/>
                <w:color w:val="auto"/>
                <w:szCs w:val="21"/>
                <w:highlight w:val="none"/>
                <w:u w:val="single"/>
              </w:rPr>
              <w:t>部门；</w:t>
            </w:r>
          </w:p>
          <w:p w14:paraId="6E2C9D52">
            <w:pPr>
              <w:wordWrap w:val="0"/>
              <w:snapToGrid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联系电话</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0771-3300214</w:t>
            </w:r>
            <w:r>
              <w:rPr>
                <w:rFonts w:hint="eastAsia" w:ascii="宋体" w:hAnsi="宋体" w:eastAsia="宋体" w:cs="宋体"/>
                <w:color w:val="auto"/>
                <w:szCs w:val="21"/>
                <w:highlight w:val="none"/>
                <w:u w:val="single"/>
              </w:rPr>
              <w:t>，</w:t>
            </w:r>
          </w:p>
          <w:p w14:paraId="418D660C">
            <w:pPr>
              <w:wordWrap w:val="0"/>
              <w:snapToGrid w:val="0"/>
              <w:spacing w:line="360" w:lineRule="auto"/>
              <w:rPr>
                <w:rFonts w:ascii="宋体" w:hAnsi="宋体" w:cs="宋体"/>
                <w:color w:val="auto"/>
                <w:szCs w:val="21"/>
                <w:highlight w:val="none"/>
              </w:rPr>
            </w:pPr>
            <w:r>
              <w:rPr>
                <w:rFonts w:hint="eastAsia" w:ascii="宋体" w:hAnsi="宋体" w:eastAsia="宋体" w:cs="宋体"/>
                <w:color w:val="auto"/>
                <w:szCs w:val="21"/>
                <w:highlight w:val="none"/>
                <w:u w:val="single"/>
              </w:rPr>
              <w:t>通讯地址：南宁市秀厢大道东段75号</w:t>
            </w:r>
          </w:p>
        </w:tc>
      </w:tr>
      <w:tr w14:paraId="5035FF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5FA88A9A">
            <w:pPr>
              <w:widowControl/>
              <w:wordWrap w:val="0"/>
              <w:spacing w:line="360" w:lineRule="auto"/>
              <w:jc w:val="left"/>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122EA8FD">
            <w:pPr>
              <w:wordWrap w:val="0"/>
              <w:spacing w:line="360" w:lineRule="auto"/>
              <w:rPr>
                <w:rFonts w:ascii="宋体" w:hAnsi="宋体" w:cs="宋体"/>
                <w:color w:val="auto"/>
                <w:szCs w:val="21"/>
                <w:highlight w:val="none"/>
              </w:rPr>
            </w:pPr>
            <w:r>
              <w:rPr>
                <w:rFonts w:hint="eastAsia" w:ascii="宋体" w:hAnsi="宋体" w:cs="宋体"/>
                <w:color w:val="auto"/>
                <w:highlight w:val="none"/>
              </w:rPr>
              <w:t>现场提交质疑办理业务时间</w:t>
            </w:r>
          </w:p>
        </w:tc>
        <w:tc>
          <w:tcPr>
            <w:tcW w:w="7297" w:type="dxa"/>
            <w:tcBorders>
              <w:top w:val="single" w:color="auto" w:sz="4" w:space="0"/>
              <w:left w:val="single" w:color="auto" w:sz="4" w:space="0"/>
              <w:bottom w:val="single" w:color="auto" w:sz="4" w:space="0"/>
              <w:right w:val="single" w:color="auto" w:sz="4" w:space="0"/>
            </w:tcBorders>
            <w:vAlign w:val="center"/>
          </w:tcPr>
          <w:p w14:paraId="6A2263BC">
            <w:pPr>
              <w:wordWrap w:val="0"/>
              <w:snapToGrid w:val="0"/>
              <w:spacing w:line="360" w:lineRule="auto"/>
              <w:rPr>
                <w:rFonts w:ascii="宋体" w:hAnsi="宋体" w:cs="宋体"/>
                <w:color w:val="auto"/>
                <w:szCs w:val="21"/>
                <w:highlight w:val="none"/>
              </w:rPr>
            </w:pPr>
            <w:r>
              <w:rPr>
                <w:rFonts w:hint="eastAsia" w:ascii="宋体" w:hAnsi="宋体" w:cs="宋体"/>
                <w:color w:val="auto"/>
                <w:highlight w:val="none"/>
              </w:rPr>
              <w:t>质疑期内每个工作日</w:t>
            </w:r>
            <w:r>
              <w:rPr>
                <w:rFonts w:hint="eastAsia" w:ascii="宋体" w:hAnsi="宋体" w:cs="宋体"/>
                <w:color w:val="auto"/>
                <w:highlight w:val="none"/>
                <w:u w:val="single"/>
              </w:rPr>
              <w:t xml:space="preserve"> 09 </w:t>
            </w:r>
            <w:r>
              <w:rPr>
                <w:rFonts w:hint="eastAsia" w:ascii="宋体" w:hAnsi="宋体" w:cs="宋体"/>
                <w:color w:val="auto"/>
                <w:highlight w:val="none"/>
              </w:rPr>
              <w:t>时</w:t>
            </w:r>
            <w:r>
              <w:rPr>
                <w:rFonts w:hint="eastAsia" w:ascii="宋体" w:hAnsi="宋体" w:cs="宋体"/>
                <w:color w:val="auto"/>
                <w:highlight w:val="none"/>
                <w:u w:val="single"/>
              </w:rPr>
              <w:t xml:space="preserve"> 30 </w:t>
            </w:r>
            <w:r>
              <w:rPr>
                <w:rFonts w:hint="eastAsia" w:ascii="宋体" w:hAnsi="宋体" w:cs="宋体"/>
                <w:color w:val="auto"/>
                <w:highlight w:val="none"/>
              </w:rPr>
              <w:t>分到</w:t>
            </w:r>
            <w:r>
              <w:rPr>
                <w:rFonts w:hint="eastAsia" w:ascii="宋体" w:hAnsi="宋体" w:cs="宋体"/>
                <w:color w:val="auto"/>
                <w:highlight w:val="none"/>
                <w:u w:val="single"/>
              </w:rPr>
              <w:t xml:space="preserve"> 12  </w:t>
            </w:r>
            <w:r>
              <w:rPr>
                <w:rFonts w:hint="eastAsia" w:ascii="宋体" w:hAnsi="宋体" w:cs="宋体"/>
                <w:color w:val="auto"/>
                <w:highlight w:val="none"/>
              </w:rPr>
              <w:t>时</w:t>
            </w:r>
            <w:r>
              <w:rPr>
                <w:rFonts w:hint="eastAsia" w:ascii="宋体" w:hAnsi="宋体" w:cs="宋体"/>
                <w:color w:val="auto"/>
                <w:highlight w:val="none"/>
                <w:u w:val="single"/>
              </w:rPr>
              <w:t xml:space="preserve"> 00 </w:t>
            </w:r>
            <w:r>
              <w:rPr>
                <w:rFonts w:hint="eastAsia" w:ascii="宋体" w:hAnsi="宋体" w:cs="宋体"/>
                <w:color w:val="auto"/>
                <w:highlight w:val="none"/>
              </w:rPr>
              <w:t>分，</w:t>
            </w:r>
            <w:r>
              <w:rPr>
                <w:rFonts w:hint="eastAsia" w:ascii="宋体" w:hAnsi="宋体" w:cs="宋体"/>
                <w:color w:val="auto"/>
                <w:highlight w:val="none"/>
                <w:u w:val="single"/>
              </w:rPr>
              <w:t xml:space="preserve"> 15</w:t>
            </w:r>
            <w:r>
              <w:rPr>
                <w:rFonts w:hint="eastAsia" w:ascii="宋体" w:hAnsi="宋体" w:cs="宋体"/>
                <w:color w:val="auto"/>
                <w:highlight w:val="none"/>
              </w:rPr>
              <w:t>时</w:t>
            </w:r>
            <w:r>
              <w:rPr>
                <w:rFonts w:hint="eastAsia" w:ascii="宋体" w:hAnsi="宋体" w:cs="宋体"/>
                <w:color w:val="auto"/>
                <w:highlight w:val="none"/>
                <w:u w:val="single"/>
              </w:rPr>
              <w:t xml:space="preserve"> 00 </w:t>
            </w:r>
            <w:r>
              <w:rPr>
                <w:rFonts w:hint="eastAsia" w:ascii="宋体" w:hAnsi="宋体" w:cs="宋体"/>
                <w:color w:val="auto"/>
                <w:highlight w:val="none"/>
              </w:rPr>
              <w:t>分到</w:t>
            </w:r>
            <w:r>
              <w:rPr>
                <w:rFonts w:hint="eastAsia" w:ascii="宋体" w:hAnsi="宋体" w:cs="宋体"/>
                <w:color w:val="auto"/>
                <w:highlight w:val="none"/>
                <w:u w:val="single"/>
              </w:rPr>
              <w:t xml:space="preserve"> 18 </w:t>
            </w:r>
            <w:r>
              <w:rPr>
                <w:rFonts w:hint="eastAsia" w:ascii="宋体" w:hAnsi="宋体" w:cs="宋体"/>
                <w:color w:val="auto"/>
                <w:highlight w:val="none"/>
              </w:rPr>
              <w:t>时</w:t>
            </w:r>
            <w:r>
              <w:rPr>
                <w:rFonts w:hint="eastAsia" w:ascii="宋体" w:hAnsi="宋体" w:cs="宋体"/>
                <w:color w:val="auto"/>
                <w:highlight w:val="none"/>
                <w:u w:val="single"/>
              </w:rPr>
              <w:t xml:space="preserve">00 </w:t>
            </w:r>
            <w:r>
              <w:rPr>
                <w:rFonts w:hint="eastAsia" w:ascii="宋体" w:hAnsi="宋体" w:cs="宋体"/>
                <w:color w:val="auto"/>
                <w:highlight w:val="none"/>
              </w:rPr>
              <w:t>分</w:t>
            </w:r>
          </w:p>
        </w:tc>
      </w:tr>
      <w:tr w14:paraId="0E3AC1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tcBorders>
              <w:top w:val="nil"/>
              <w:left w:val="single" w:color="auto" w:sz="4" w:space="0"/>
              <w:bottom w:val="single" w:color="auto" w:sz="4" w:space="0"/>
              <w:right w:val="single" w:color="auto" w:sz="4" w:space="0"/>
            </w:tcBorders>
            <w:vAlign w:val="center"/>
          </w:tcPr>
          <w:p w14:paraId="14CD09C5">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38.3.1</w:t>
            </w:r>
          </w:p>
        </w:tc>
        <w:tc>
          <w:tcPr>
            <w:tcW w:w="2268" w:type="dxa"/>
            <w:tcBorders>
              <w:top w:val="single" w:color="auto" w:sz="4" w:space="0"/>
              <w:left w:val="single" w:color="auto" w:sz="4" w:space="0"/>
              <w:bottom w:val="single" w:color="auto" w:sz="4" w:space="0"/>
              <w:right w:val="single" w:color="auto" w:sz="4" w:space="0"/>
            </w:tcBorders>
            <w:vAlign w:val="center"/>
          </w:tcPr>
          <w:p w14:paraId="45B334BF">
            <w:pPr>
              <w:wordWrap w:val="0"/>
              <w:spacing w:line="360" w:lineRule="auto"/>
              <w:rPr>
                <w:rFonts w:ascii="宋体" w:hAnsi="宋体" w:cs="宋体"/>
                <w:color w:val="auto"/>
                <w:highlight w:val="none"/>
              </w:rPr>
            </w:pPr>
            <w:r>
              <w:rPr>
                <w:rFonts w:hint="eastAsia" w:ascii="宋体" w:hAnsi="宋体" w:cs="宋体"/>
                <w:color w:val="auto"/>
                <w:highlight w:val="none"/>
              </w:rPr>
              <w:t>投诉受理方式</w:t>
            </w:r>
          </w:p>
        </w:tc>
        <w:tc>
          <w:tcPr>
            <w:tcW w:w="7297" w:type="dxa"/>
            <w:tcBorders>
              <w:top w:val="single" w:color="auto" w:sz="4" w:space="0"/>
              <w:left w:val="single" w:color="auto" w:sz="4" w:space="0"/>
              <w:bottom w:val="single" w:color="auto" w:sz="4" w:space="0"/>
              <w:right w:val="single" w:color="auto" w:sz="4" w:space="0"/>
            </w:tcBorders>
            <w:vAlign w:val="center"/>
          </w:tcPr>
          <w:p w14:paraId="73EA544A">
            <w:pPr>
              <w:wordWrap w:val="0"/>
              <w:snapToGrid w:val="0"/>
              <w:spacing w:line="360" w:lineRule="auto"/>
              <w:rPr>
                <w:rFonts w:ascii="宋体" w:hAnsi="宋体" w:cs="宋体"/>
                <w:color w:val="auto"/>
                <w:highlight w:val="none"/>
              </w:rPr>
            </w:pPr>
            <w:r>
              <w:rPr>
                <w:rFonts w:hint="eastAsia" w:ascii="宋体" w:hAnsi="宋体" w:cs="宋体"/>
                <w:color w:val="auto"/>
                <w:highlight w:val="none"/>
              </w:rPr>
              <w:t>1、受理方式：纸质方式受理，投诉书正、副本（经过质疑的事项才可投诉）。</w:t>
            </w:r>
          </w:p>
          <w:p w14:paraId="4BCD83EB">
            <w:pPr>
              <w:wordWrap w:val="0"/>
              <w:snapToGrid w:val="0"/>
              <w:spacing w:line="360" w:lineRule="auto"/>
              <w:rPr>
                <w:rFonts w:ascii="宋体" w:hAnsi="宋体" w:cs="宋体"/>
                <w:color w:val="auto"/>
                <w:highlight w:val="none"/>
              </w:rPr>
            </w:pPr>
            <w:r>
              <w:rPr>
                <w:rFonts w:hint="eastAsia" w:ascii="宋体" w:hAnsi="宋体" w:cs="宋体"/>
                <w:color w:val="auto"/>
                <w:highlight w:val="none"/>
              </w:rPr>
              <w:t>2、邮寄地址：</w:t>
            </w:r>
          </w:p>
          <w:p w14:paraId="15AF9989">
            <w:pPr>
              <w:wordWrap w:val="0"/>
              <w:snapToGrid w:val="0"/>
              <w:spacing w:line="360" w:lineRule="auto"/>
              <w:rPr>
                <w:rFonts w:ascii="宋体" w:hAnsi="宋体" w:cs="宋体"/>
                <w:color w:val="auto"/>
                <w:highlight w:val="none"/>
              </w:rPr>
            </w:pPr>
            <w:r>
              <w:rPr>
                <w:rFonts w:hint="eastAsia" w:ascii="宋体" w:hAnsi="宋体" w:cs="宋体"/>
                <w:color w:val="auto"/>
                <w:highlight w:val="none"/>
              </w:rPr>
              <w:t>名称：</w:t>
            </w:r>
            <w:bookmarkStart w:id="33" w:name="PO_3000001866_PM036"/>
            <w:r>
              <w:rPr>
                <w:rFonts w:hint="eastAsia" w:ascii="宋体" w:hAnsi="宋体" w:cs="宋体"/>
                <w:color w:val="auto"/>
                <w:highlight w:val="none"/>
              </w:rPr>
              <w:t>南宁市财政局政府采购监督管理科</w:t>
            </w:r>
            <w:bookmarkEnd w:id="33"/>
          </w:p>
          <w:p w14:paraId="02DFDC3C">
            <w:pPr>
              <w:wordWrap w:val="0"/>
              <w:snapToGrid w:val="0"/>
              <w:spacing w:line="360" w:lineRule="auto"/>
              <w:rPr>
                <w:rFonts w:ascii="宋体" w:hAnsi="宋体" w:cs="宋体"/>
                <w:color w:val="auto"/>
                <w:highlight w:val="none"/>
              </w:rPr>
            </w:pPr>
            <w:r>
              <w:rPr>
                <w:rFonts w:hint="eastAsia" w:ascii="宋体" w:hAnsi="宋体" w:cs="宋体"/>
                <w:color w:val="auto"/>
                <w:highlight w:val="none"/>
              </w:rPr>
              <w:t>地址：</w:t>
            </w:r>
            <w:bookmarkStart w:id="34" w:name="PO_3000001866_PM039"/>
            <w:r>
              <w:rPr>
                <w:rFonts w:hint="eastAsia" w:ascii="宋体" w:hAnsi="宋体" w:cs="宋体"/>
                <w:color w:val="auto"/>
                <w:highlight w:val="none"/>
              </w:rPr>
              <w:t xml:space="preserve">南宁市东葛路129号   </w:t>
            </w:r>
            <w:bookmarkEnd w:id="34"/>
          </w:p>
          <w:p w14:paraId="0D7DB468">
            <w:pPr>
              <w:wordWrap w:val="0"/>
              <w:snapToGrid w:val="0"/>
              <w:spacing w:line="360" w:lineRule="auto"/>
              <w:rPr>
                <w:rFonts w:ascii="宋体" w:hAnsi="宋体" w:cs="宋体"/>
                <w:color w:val="auto"/>
                <w:highlight w:val="none"/>
              </w:rPr>
            </w:pPr>
            <w:r>
              <w:rPr>
                <w:rFonts w:hint="eastAsia" w:ascii="宋体" w:hAnsi="宋体" w:cs="宋体"/>
                <w:color w:val="auto"/>
                <w:highlight w:val="none"/>
              </w:rPr>
              <w:t>联系电话：</w:t>
            </w:r>
            <w:bookmarkStart w:id="35" w:name="PO_3000001866_PM038_1"/>
            <w:r>
              <w:rPr>
                <w:rFonts w:hint="eastAsia" w:ascii="宋体" w:hAnsi="宋体" w:cs="宋体"/>
                <w:color w:val="auto"/>
                <w:highlight w:val="none"/>
              </w:rPr>
              <w:t>0771-2189091</w:t>
            </w:r>
            <w:bookmarkEnd w:id="35"/>
          </w:p>
        </w:tc>
      </w:tr>
      <w:tr w14:paraId="28AD37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35B8D02E">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40</w:t>
            </w:r>
          </w:p>
        </w:tc>
        <w:tc>
          <w:tcPr>
            <w:tcW w:w="2268" w:type="dxa"/>
            <w:tcBorders>
              <w:top w:val="single" w:color="auto" w:sz="4" w:space="0"/>
              <w:left w:val="single" w:color="auto" w:sz="4" w:space="0"/>
              <w:bottom w:val="single" w:color="auto" w:sz="4" w:space="0"/>
              <w:right w:val="single" w:color="auto" w:sz="4" w:space="0"/>
            </w:tcBorders>
            <w:vAlign w:val="center"/>
          </w:tcPr>
          <w:p w14:paraId="6BE227C3">
            <w:pPr>
              <w:wordWrap w:val="0"/>
              <w:spacing w:line="360" w:lineRule="auto"/>
              <w:rPr>
                <w:rFonts w:ascii="宋体" w:hAnsi="宋体" w:cs="宋体"/>
                <w:color w:val="auto"/>
                <w:szCs w:val="21"/>
                <w:highlight w:val="none"/>
              </w:rPr>
            </w:pPr>
            <w:bookmarkStart w:id="36" w:name="_41"/>
            <w:bookmarkEnd w:id="36"/>
            <w:bookmarkStart w:id="37" w:name="_42"/>
            <w:bookmarkEnd w:id="37"/>
            <w:r>
              <w:rPr>
                <w:rFonts w:hint="eastAsia" w:ascii="宋体" w:hAnsi="宋体" w:cs="宋体"/>
                <w:color w:val="auto"/>
                <w:highlight w:val="none"/>
              </w:rPr>
              <w:t>采购代理费支付方式</w:t>
            </w:r>
          </w:p>
        </w:tc>
        <w:tc>
          <w:tcPr>
            <w:tcW w:w="7297" w:type="dxa"/>
            <w:tcBorders>
              <w:top w:val="single" w:color="auto" w:sz="4" w:space="0"/>
              <w:left w:val="single" w:color="auto" w:sz="4" w:space="0"/>
              <w:bottom w:val="single" w:color="auto" w:sz="4" w:space="0"/>
              <w:right w:val="single" w:color="auto" w:sz="4" w:space="0"/>
            </w:tcBorders>
            <w:vAlign w:val="center"/>
          </w:tcPr>
          <w:p w14:paraId="36A1A01F">
            <w:pPr>
              <w:pStyle w:val="12"/>
              <w:wordWrap w:val="0"/>
              <w:snapToGrid w:val="0"/>
              <w:spacing w:line="360" w:lineRule="auto"/>
              <w:rPr>
                <w:rFonts w:hAnsi="宋体" w:cs="宋体"/>
                <w:color w:val="auto"/>
                <w:highlight w:val="none"/>
              </w:rPr>
            </w:pPr>
            <w:r>
              <w:rPr>
                <w:rFonts w:hint="eastAsia" w:hAnsi="宋体" w:cs="宋体"/>
                <w:color w:val="auto"/>
                <w:szCs w:val="21"/>
                <w:highlight w:val="none"/>
              </w:rPr>
              <w:t>☑</w:t>
            </w:r>
            <w:r>
              <w:rPr>
                <w:rFonts w:hint="eastAsia" w:hAnsi="宋体" w:cs="宋体"/>
                <w:color w:val="auto"/>
                <w:highlight w:val="none"/>
              </w:rPr>
              <w:t>本项目代理服务费由</w:t>
            </w:r>
            <w:r>
              <w:rPr>
                <w:rFonts w:hint="eastAsia" w:hAnsi="宋体" w:cs="宋体"/>
                <w:color w:val="auto"/>
                <w:highlight w:val="none"/>
                <w:u w:val="single"/>
              </w:rPr>
              <w:t>中标供应商</w:t>
            </w:r>
            <w:r>
              <w:rPr>
                <w:rFonts w:hint="eastAsia" w:hAnsi="宋体" w:cs="宋体"/>
                <w:color w:val="auto"/>
                <w:highlight w:val="none"/>
              </w:rPr>
              <w:t>在领取中标通知书时，一次性向采购代理机构支付。</w:t>
            </w:r>
          </w:p>
          <w:p w14:paraId="32492FDE">
            <w:pPr>
              <w:pStyle w:val="12"/>
              <w:wordWrap w:val="0"/>
              <w:snapToGrid w:val="0"/>
              <w:spacing w:line="360" w:lineRule="auto"/>
              <w:rPr>
                <w:rFonts w:hAnsi="宋体" w:cs="宋体"/>
                <w:color w:val="auto"/>
                <w:highlight w:val="none"/>
              </w:rPr>
            </w:pPr>
            <w:r>
              <w:rPr>
                <w:rFonts w:hint="eastAsia" w:hAnsi="宋体" w:cs="宋体"/>
                <w:color w:val="auto"/>
                <w:highlight w:val="none"/>
              </w:rPr>
              <w:t>□采购人支付。</w:t>
            </w:r>
          </w:p>
          <w:p w14:paraId="2D33D2CD">
            <w:pPr>
              <w:pStyle w:val="12"/>
              <w:wordWrap w:val="0"/>
              <w:snapToGrid w:val="0"/>
              <w:spacing w:line="360" w:lineRule="auto"/>
              <w:rPr>
                <w:rFonts w:hAnsi="宋体" w:cs="宋体"/>
                <w:color w:val="auto"/>
                <w:highlight w:val="none"/>
              </w:rPr>
            </w:pPr>
            <w:r>
              <w:rPr>
                <w:rFonts w:hint="eastAsia" w:hAnsi="宋体" w:cs="宋体"/>
                <w:color w:val="auto"/>
                <w:highlight w:val="none"/>
              </w:rPr>
              <w:t>□本项目不收取代理服务费。</w:t>
            </w:r>
          </w:p>
        </w:tc>
      </w:tr>
      <w:tr w14:paraId="215E77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7"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2822512">
            <w:pPr>
              <w:widowControl/>
              <w:wordWrap w:val="0"/>
              <w:spacing w:line="360" w:lineRule="auto"/>
              <w:jc w:val="left"/>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32070E22">
            <w:pPr>
              <w:wordWrap w:val="0"/>
              <w:spacing w:line="360" w:lineRule="auto"/>
              <w:rPr>
                <w:rFonts w:ascii="宋体" w:hAnsi="宋体" w:cs="宋体"/>
                <w:color w:val="auto"/>
                <w:szCs w:val="21"/>
                <w:highlight w:val="none"/>
              </w:rPr>
            </w:pPr>
            <w:r>
              <w:rPr>
                <w:rFonts w:hint="eastAsia" w:ascii="宋体" w:hAnsi="宋体" w:cs="宋体"/>
                <w:color w:val="auto"/>
                <w:highlight w:val="none"/>
              </w:rPr>
              <w:t>采购代理费收取标准</w:t>
            </w:r>
          </w:p>
        </w:tc>
        <w:tc>
          <w:tcPr>
            <w:tcW w:w="7297" w:type="dxa"/>
            <w:tcBorders>
              <w:top w:val="single" w:color="auto" w:sz="4" w:space="0"/>
              <w:left w:val="single" w:color="auto" w:sz="4" w:space="0"/>
              <w:bottom w:val="single" w:color="auto" w:sz="4" w:space="0"/>
              <w:right w:val="single" w:color="auto" w:sz="4" w:space="0"/>
            </w:tcBorders>
            <w:vAlign w:val="center"/>
          </w:tcPr>
          <w:p w14:paraId="5B577FA7">
            <w:pPr>
              <w:pStyle w:val="12"/>
              <w:wordWrap w:val="0"/>
              <w:snapToGrid w:val="0"/>
              <w:spacing w:line="360" w:lineRule="auto"/>
              <w:rPr>
                <w:rFonts w:hAnsi="宋体" w:cs="宋体"/>
                <w:color w:val="auto"/>
                <w:szCs w:val="21"/>
                <w:highlight w:val="none"/>
              </w:rPr>
            </w:pPr>
            <w:r>
              <w:rPr>
                <w:rFonts w:hint="eastAsia" w:hAnsi="宋体" w:cs="宋体"/>
                <w:color w:val="auto"/>
                <w:szCs w:val="21"/>
                <w:highlight w:val="none"/>
              </w:rPr>
              <w:t>□以分标（□中标金额/□采购预算/□暂定中标金额/□其他</w:t>
            </w:r>
            <w:r>
              <w:rPr>
                <w:rFonts w:hint="eastAsia" w:hAnsi="宋体" w:cs="宋体"/>
                <w:color w:val="auto"/>
                <w:szCs w:val="21"/>
                <w:highlight w:val="none"/>
                <w:u w:val="single"/>
              </w:rPr>
              <w:t xml:space="preserve">   </w:t>
            </w:r>
            <w:r>
              <w:rPr>
                <w:rFonts w:hint="eastAsia" w:hAnsi="宋体" w:cs="宋体"/>
                <w:color w:val="auto"/>
                <w:szCs w:val="21"/>
                <w:highlight w:val="none"/>
              </w:rPr>
              <w:t>）为计费额，按国家发改委（计价格[2002]1980号）规定的收费标准计取，采购代理收费以（□收费基准价格/□收费基准价格下浮</w:t>
            </w:r>
            <w:r>
              <w:rPr>
                <w:rFonts w:hint="eastAsia" w:hAnsi="宋体" w:cs="宋体"/>
                <w:color w:val="auto"/>
                <w:szCs w:val="21"/>
                <w:highlight w:val="none"/>
                <w:u w:val="single"/>
              </w:rPr>
              <w:t xml:space="preserve">  %</w:t>
            </w:r>
            <w:r>
              <w:rPr>
                <w:rFonts w:hint="eastAsia" w:hAnsi="宋体" w:cs="宋体"/>
                <w:color w:val="auto"/>
                <w:szCs w:val="21"/>
                <w:highlight w:val="none"/>
              </w:rPr>
              <w:t>/□收费基准价格上浮</w:t>
            </w:r>
            <w:r>
              <w:rPr>
                <w:rFonts w:hint="eastAsia" w:hAnsi="宋体" w:cs="宋体"/>
                <w:color w:val="auto"/>
                <w:szCs w:val="21"/>
                <w:highlight w:val="none"/>
                <w:u w:val="single"/>
              </w:rPr>
              <w:t xml:space="preserve">   %</w:t>
            </w:r>
            <w:r>
              <w:rPr>
                <w:rFonts w:hint="eastAsia" w:hAnsi="宋体" w:cs="宋体"/>
                <w:color w:val="auto"/>
                <w:szCs w:val="21"/>
                <w:highlight w:val="none"/>
              </w:rPr>
              <w:t>）收取。</w:t>
            </w:r>
          </w:p>
          <w:p w14:paraId="14C878F1">
            <w:pPr>
              <w:pStyle w:val="12"/>
              <w:wordWrap w:val="0"/>
              <w:snapToGrid w:val="0"/>
              <w:spacing w:line="360" w:lineRule="auto"/>
              <w:rPr>
                <w:rFonts w:hAnsi="宋体" w:cs="宋体"/>
                <w:color w:val="auto"/>
                <w:highlight w:val="none"/>
                <w:u w:val="single"/>
              </w:rPr>
            </w:pPr>
            <w:r>
              <w:rPr>
                <w:rFonts w:hint="eastAsia" w:hAnsi="宋体" w:cs="宋体"/>
                <w:color w:val="auto"/>
                <w:sz w:val="24"/>
                <w:szCs w:val="24"/>
                <w:highlight w:val="none"/>
              </w:rPr>
              <w:t>☑</w:t>
            </w:r>
            <w:r>
              <w:rPr>
                <w:rFonts w:hint="eastAsia" w:hAnsi="宋体" w:cs="宋体"/>
                <w:b/>
                <w:bCs/>
                <w:color w:val="auto"/>
                <w:sz w:val="24"/>
                <w:szCs w:val="24"/>
                <w:highlight w:val="none"/>
              </w:rPr>
              <w:t>固定采购代理收费</w:t>
            </w:r>
            <w:r>
              <w:rPr>
                <w:rFonts w:hint="eastAsia" w:hAnsi="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u w:val="single"/>
                <w:lang w:val="en-US" w:eastAsia="zh-CN"/>
              </w:rPr>
              <w:t>2</w:t>
            </w:r>
            <w:r>
              <w:rPr>
                <w:rFonts w:hint="eastAsia" w:hAnsi="宋体" w:cs="宋体"/>
                <w:b/>
                <w:bCs/>
                <w:color w:val="auto"/>
                <w:sz w:val="24"/>
                <w:szCs w:val="24"/>
                <w:highlight w:val="none"/>
                <w:u w:val="single"/>
                <w:lang w:val="en-US" w:eastAsia="zh-CN"/>
              </w:rPr>
              <w:t>6</w:t>
            </w:r>
            <w:r>
              <w:rPr>
                <w:rFonts w:hint="eastAsia" w:ascii="宋体" w:hAnsi="宋体" w:eastAsia="宋体" w:cs="宋体"/>
                <w:b/>
                <w:bCs/>
                <w:color w:val="auto"/>
                <w:sz w:val="24"/>
                <w:szCs w:val="24"/>
                <w:highlight w:val="none"/>
                <w:u w:val="single"/>
                <w:lang w:val="en-US" w:eastAsia="zh-CN"/>
              </w:rPr>
              <w:t>00</w:t>
            </w:r>
            <w:r>
              <w:rPr>
                <w:rFonts w:hint="eastAsia" w:hAnsi="宋体" w:cs="宋体"/>
                <w:b/>
                <w:bCs/>
                <w:color w:val="auto"/>
                <w:sz w:val="24"/>
                <w:szCs w:val="24"/>
                <w:highlight w:val="none"/>
                <w:u w:val="single"/>
                <w:lang w:val="en-US" w:eastAsia="zh-CN"/>
              </w:rPr>
              <w:t>0.00元</w:t>
            </w:r>
            <w:r>
              <w:rPr>
                <w:rFonts w:hint="eastAsia" w:hAnsi="宋体" w:cs="宋体"/>
                <w:b/>
                <w:bCs/>
                <w:color w:val="auto"/>
                <w:sz w:val="24"/>
                <w:szCs w:val="24"/>
                <w:highlight w:val="none"/>
                <w:u w:val="single"/>
              </w:rPr>
              <w:t xml:space="preserve"> </w:t>
            </w:r>
          </w:p>
        </w:tc>
      </w:tr>
      <w:tr w14:paraId="6F0F54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9"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0769FF5">
            <w:pPr>
              <w:widowControl/>
              <w:wordWrap w:val="0"/>
              <w:spacing w:line="360" w:lineRule="auto"/>
              <w:jc w:val="left"/>
              <w:rPr>
                <w:rFonts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79EB0445">
            <w:pPr>
              <w:wordWrap w:val="0"/>
              <w:spacing w:line="360" w:lineRule="auto"/>
              <w:rPr>
                <w:rFonts w:ascii="宋体" w:hAnsi="宋体" w:cs="宋体"/>
                <w:color w:val="auto"/>
                <w:szCs w:val="21"/>
                <w:highlight w:val="none"/>
              </w:rPr>
            </w:pPr>
            <w:r>
              <w:rPr>
                <w:rFonts w:hint="eastAsia" w:ascii="宋体" w:hAnsi="宋体" w:cs="宋体"/>
                <w:color w:val="auto"/>
                <w:highlight w:val="none"/>
              </w:rPr>
              <w:t>代理服务费收款账户信息</w:t>
            </w:r>
          </w:p>
        </w:tc>
        <w:tc>
          <w:tcPr>
            <w:tcW w:w="7297" w:type="dxa"/>
            <w:tcBorders>
              <w:top w:val="single" w:color="auto" w:sz="4" w:space="0"/>
              <w:left w:val="single" w:color="auto" w:sz="4" w:space="0"/>
              <w:bottom w:val="single" w:color="auto" w:sz="4" w:space="0"/>
              <w:right w:val="single" w:color="auto" w:sz="4" w:space="0"/>
            </w:tcBorders>
            <w:vAlign w:val="center"/>
          </w:tcPr>
          <w:p w14:paraId="4CB772E7">
            <w:pPr>
              <w:pStyle w:val="12"/>
              <w:wordWrap w:val="0"/>
              <w:snapToGrid w:val="0"/>
              <w:spacing w:line="360" w:lineRule="auto"/>
              <w:rPr>
                <w:rFonts w:hAnsi="宋体" w:cs="宋体"/>
                <w:color w:val="auto"/>
                <w:szCs w:val="21"/>
                <w:highlight w:val="none"/>
              </w:rPr>
            </w:pPr>
            <w:r>
              <w:rPr>
                <w:rFonts w:hint="eastAsia" w:hAnsi="宋体" w:cs="宋体"/>
                <w:color w:val="auto"/>
                <w:szCs w:val="21"/>
                <w:highlight w:val="none"/>
              </w:rPr>
              <w:t>账户名称：广西邕政采购代理有限公司</w:t>
            </w:r>
          </w:p>
          <w:p w14:paraId="41F514D0">
            <w:pPr>
              <w:pStyle w:val="12"/>
              <w:wordWrap w:val="0"/>
              <w:snapToGrid w:val="0"/>
              <w:spacing w:line="360" w:lineRule="auto"/>
              <w:rPr>
                <w:rFonts w:hAnsi="宋体" w:cs="宋体"/>
                <w:color w:val="auto"/>
                <w:szCs w:val="21"/>
                <w:highlight w:val="none"/>
              </w:rPr>
            </w:pPr>
            <w:r>
              <w:rPr>
                <w:rFonts w:hint="eastAsia" w:hAnsi="宋体" w:cs="宋体"/>
                <w:color w:val="auto"/>
                <w:szCs w:val="21"/>
                <w:highlight w:val="none"/>
              </w:rPr>
              <w:t>开户银行：交通银行南宁东葛西支行</w:t>
            </w:r>
          </w:p>
          <w:p w14:paraId="7BFFBE9E">
            <w:pPr>
              <w:pStyle w:val="12"/>
              <w:wordWrap w:val="0"/>
              <w:snapToGrid w:val="0"/>
              <w:spacing w:line="360" w:lineRule="auto"/>
              <w:rPr>
                <w:rFonts w:hAnsi="宋体" w:cs="宋体"/>
                <w:color w:val="auto"/>
                <w:szCs w:val="21"/>
                <w:highlight w:val="none"/>
              </w:rPr>
            </w:pPr>
            <w:r>
              <w:rPr>
                <w:rFonts w:hint="eastAsia" w:hAnsi="宋体" w:cs="宋体"/>
                <w:color w:val="auto"/>
                <w:szCs w:val="21"/>
                <w:highlight w:val="none"/>
              </w:rPr>
              <w:t xml:space="preserve">银行账号：4510 6070 1018 1602 32818 </w:t>
            </w:r>
          </w:p>
          <w:p w14:paraId="43D14758">
            <w:pPr>
              <w:pStyle w:val="12"/>
              <w:wordWrap w:val="0"/>
              <w:snapToGrid w:val="0"/>
              <w:spacing w:line="360" w:lineRule="auto"/>
              <w:rPr>
                <w:rFonts w:hAnsi="宋体" w:cs="宋体"/>
                <w:color w:val="auto"/>
                <w:highlight w:val="none"/>
              </w:rPr>
            </w:pPr>
            <w:r>
              <w:rPr>
                <w:rFonts w:hint="eastAsia" w:hAnsi="宋体" w:cs="宋体"/>
                <w:color w:val="auto"/>
                <w:szCs w:val="21"/>
                <w:highlight w:val="none"/>
              </w:rPr>
              <w:t>开户行行号：301611000718</w:t>
            </w:r>
          </w:p>
        </w:tc>
      </w:tr>
      <w:tr w14:paraId="42DD21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70392748">
            <w:pPr>
              <w:wordWrap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41.1</w:t>
            </w:r>
          </w:p>
        </w:tc>
        <w:tc>
          <w:tcPr>
            <w:tcW w:w="2268" w:type="dxa"/>
            <w:tcBorders>
              <w:top w:val="single" w:color="auto" w:sz="4" w:space="0"/>
              <w:left w:val="single" w:color="auto" w:sz="4" w:space="0"/>
              <w:bottom w:val="single" w:color="auto" w:sz="4" w:space="0"/>
              <w:right w:val="single" w:color="auto" w:sz="4" w:space="0"/>
            </w:tcBorders>
            <w:vAlign w:val="center"/>
          </w:tcPr>
          <w:p w14:paraId="4B911333">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解释</w:t>
            </w:r>
          </w:p>
        </w:tc>
        <w:tc>
          <w:tcPr>
            <w:tcW w:w="7297" w:type="dxa"/>
            <w:tcBorders>
              <w:top w:val="single" w:color="auto" w:sz="4" w:space="0"/>
              <w:left w:val="single" w:color="auto" w:sz="4" w:space="0"/>
              <w:bottom w:val="single" w:color="auto" w:sz="4" w:space="0"/>
              <w:right w:val="single" w:color="auto" w:sz="4" w:space="0"/>
            </w:tcBorders>
            <w:vAlign w:val="center"/>
          </w:tcPr>
          <w:p w14:paraId="5EEAD269">
            <w:pPr>
              <w:wordWrap w:val="0"/>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解释权：</w:t>
            </w:r>
            <w:r>
              <w:rPr>
                <w:rFonts w:hint="eastAsia" w:ascii="宋体" w:hAnsi="宋体" w:cs="宋体"/>
                <w:color w:val="auto"/>
                <w:szCs w:val="21"/>
                <w:highlight w:val="none"/>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cs="宋体"/>
                <w:b/>
                <w:color w:val="auto"/>
                <w:szCs w:val="21"/>
                <w:highlight w:val="none"/>
              </w:rPr>
              <w:t>，由采购人或者采购代理机构负责解释。</w:t>
            </w:r>
          </w:p>
          <w:p w14:paraId="5F054AB1">
            <w:pPr>
              <w:wordWrap w:val="0"/>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法律责任：</w:t>
            </w:r>
          </w:p>
          <w:p w14:paraId="63DFB388">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本采购文件根据《中华人民共和国政府采购法》、《中华人民共和国民法典》；《中华人民共和国政府采购法实施条例》等有关法律、法规编制，参与本项目的各政府采购当事人依法享有上述法律法规所赋予的权利与义务。</w:t>
            </w:r>
          </w:p>
          <w:p w14:paraId="1F722A9C">
            <w:pPr>
              <w:wordWrap w:val="0"/>
              <w:spacing w:line="360" w:lineRule="auto"/>
              <w:rPr>
                <w:rFonts w:ascii="宋体" w:hAnsi="宋体" w:cs="宋体"/>
                <w:color w:val="auto"/>
                <w:highlight w:val="none"/>
              </w:rPr>
            </w:pPr>
            <w:r>
              <w:rPr>
                <w:rFonts w:hint="eastAsia" w:ascii="宋体" w:hAnsi="宋体" w:cs="宋体"/>
                <w:b/>
                <w:color w:val="auto"/>
                <w:szCs w:val="21"/>
                <w:highlight w:val="none"/>
              </w:rPr>
              <w:t>2.本项目采购代理机构应严格按照“</w:t>
            </w:r>
            <w:r>
              <w:rPr>
                <w:rFonts w:hint="eastAsia" w:ascii="宋体" w:hAnsi="宋体" w:cs="宋体"/>
                <w:b/>
                <w:color w:val="auto"/>
                <w:szCs w:val="21"/>
                <w:highlight w:val="none"/>
                <w:lang w:eastAsia="zh-CN"/>
              </w:rPr>
              <w:t>广西政府采购云</w:t>
            </w:r>
            <w:r>
              <w:rPr>
                <w:rFonts w:hint="eastAsia" w:ascii="宋体" w:hAnsi="宋体" w:cs="宋体"/>
                <w:b/>
                <w:color w:val="auto"/>
                <w:szCs w:val="21"/>
                <w:highlight w:val="none"/>
              </w:rPr>
              <w:t>”平台项目采购全流程电子化电子开评标规程执行项目采购活动，代理机构在“</w:t>
            </w:r>
            <w:r>
              <w:rPr>
                <w:rFonts w:hint="eastAsia" w:ascii="宋体" w:hAnsi="宋体" w:cs="宋体"/>
                <w:b/>
                <w:color w:val="auto"/>
                <w:szCs w:val="21"/>
                <w:highlight w:val="none"/>
                <w:lang w:eastAsia="zh-CN"/>
              </w:rPr>
              <w:t>广西政府采购云</w:t>
            </w:r>
            <w:r>
              <w:rPr>
                <w:rFonts w:hint="eastAsia" w:ascii="宋体" w:hAnsi="宋体" w:cs="宋体"/>
                <w:b/>
                <w:color w:val="auto"/>
                <w:szCs w:val="21"/>
                <w:highlight w:val="none"/>
              </w:rPr>
              <w:t>”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27983E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7C62EDD">
            <w:pPr>
              <w:wordWrap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41.2</w:t>
            </w:r>
          </w:p>
        </w:tc>
        <w:tc>
          <w:tcPr>
            <w:tcW w:w="2268" w:type="dxa"/>
            <w:tcBorders>
              <w:top w:val="single" w:color="auto" w:sz="4" w:space="0"/>
              <w:left w:val="single" w:color="auto" w:sz="4" w:space="0"/>
              <w:bottom w:val="single" w:color="auto" w:sz="4" w:space="0"/>
              <w:right w:val="single" w:color="auto" w:sz="4" w:space="0"/>
            </w:tcBorders>
            <w:vAlign w:val="center"/>
          </w:tcPr>
          <w:p w14:paraId="1D285EC6">
            <w:pPr>
              <w:wordWrap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其他释义</w:t>
            </w:r>
          </w:p>
        </w:tc>
        <w:tc>
          <w:tcPr>
            <w:tcW w:w="7297" w:type="dxa"/>
            <w:tcBorders>
              <w:top w:val="single" w:color="auto" w:sz="4" w:space="0"/>
              <w:left w:val="single" w:color="auto" w:sz="4" w:space="0"/>
              <w:bottom w:val="single" w:color="auto" w:sz="4" w:space="0"/>
              <w:right w:val="single" w:color="auto" w:sz="4" w:space="0"/>
            </w:tcBorders>
            <w:vAlign w:val="center"/>
          </w:tcPr>
          <w:p w14:paraId="2934DA63">
            <w:pPr>
              <w:pStyle w:val="12"/>
              <w:wordWrap w:val="0"/>
              <w:snapToGrid w:val="0"/>
              <w:spacing w:line="360" w:lineRule="auto"/>
              <w:rPr>
                <w:rFonts w:hAnsi="宋体" w:cs="宋体"/>
                <w:b/>
                <w:bCs/>
                <w:color w:val="auto"/>
                <w:highlight w:val="none"/>
              </w:rPr>
            </w:pPr>
            <w:r>
              <w:rPr>
                <w:rFonts w:hint="eastAsia" w:hAnsi="宋体" w:cs="宋体"/>
                <w:b/>
                <w:bCs/>
                <w:color w:val="auto"/>
                <w:highlight w:val="none"/>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33336D30">
            <w:pPr>
              <w:pStyle w:val="12"/>
              <w:wordWrap w:val="0"/>
              <w:snapToGrid w:val="0"/>
              <w:spacing w:line="360" w:lineRule="auto"/>
              <w:rPr>
                <w:rFonts w:hAnsi="宋体" w:cs="宋体"/>
                <w:b/>
                <w:bCs/>
                <w:color w:val="auto"/>
                <w:highlight w:val="none"/>
              </w:rPr>
            </w:pPr>
            <w:r>
              <w:rPr>
                <w:rFonts w:hint="eastAsia" w:hAnsi="宋体" w:cs="宋体"/>
                <w:b/>
                <w:bCs/>
                <w:color w:val="auto"/>
                <w:highlight w:val="none"/>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0EE1777F">
            <w:pPr>
              <w:pStyle w:val="12"/>
              <w:wordWrap w:val="0"/>
              <w:snapToGrid w:val="0"/>
              <w:spacing w:line="360" w:lineRule="auto"/>
              <w:rPr>
                <w:rFonts w:hAnsi="宋体" w:cs="宋体"/>
                <w:b/>
                <w:bCs/>
                <w:color w:val="auto"/>
                <w:highlight w:val="none"/>
              </w:rPr>
            </w:pPr>
            <w:r>
              <w:rPr>
                <w:rFonts w:hint="eastAsia" w:hAnsi="宋体" w:cs="宋体"/>
                <w:b/>
                <w:bCs/>
                <w:color w:val="auto"/>
                <w:highlight w:val="none"/>
              </w:rPr>
              <w:t>3.本招标文件中描述投标人的“签字”是指投标人的法定代表人或者委托代理人亲自在文件规定签署处亲笔写上个人的名字的行为，私章、签字章、印鉴、影印等其他形式均不能代替亲笔签字。</w:t>
            </w:r>
          </w:p>
          <w:p w14:paraId="2BF2DDEF">
            <w:pPr>
              <w:pStyle w:val="12"/>
              <w:wordWrap w:val="0"/>
              <w:snapToGrid w:val="0"/>
              <w:spacing w:line="360" w:lineRule="auto"/>
              <w:rPr>
                <w:rFonts w:hAnsi="宋体" w:cs="宋体"/>
                <w:b/>
                <w:bCs/>
                <w:color w:val="auto"/>
                <w:highlight w:val="none"/>
              </w:rPr>
            </w:pPr>
            <w:r>
              <w:rPr>
                <w:rFonts w:hint="eastAsia" w:hAnsi="宋体" w:cs="宋体"/>
                <w:b/>
                <w:bCs/>
                <w:color w:val="auto"/>
                <w:highlight w:val="none"/>
              </w:rPr>
              <w:t>4.自然人投标的，招标文件规定盖公章处由自然人摁手指指印。</w:t>
            </w:r>
          </w:p>
          <w:p w14:paraId="1924B351">
            <w:pPr>
              <w:wordWrap w:val="0"/>
              <w:spacing w:line="360" w:lineRule="auto"/>
              <w:jc w:val="left"/>
              <w:rPr>
                <w:rFonts w:ascii="宋体" w:hAnsi="宋体" w:cs="宋体"/>
                <w:color w:val="auto"/>
                <w:szCs w:val="21"/>
                <w:highlight w:val="none"/>
              </w:rPr>
            </w:pPr>
            <w:r>
              <w:rPr>
                <w:rFonts w:hint="eastAsia" w:ascii="宋体" w:hAnsi="宋体" w:cs="宋体"/>
                <w:b/>
                <w:bCs/>
                <w:color w:val="auto"/>
                <w:szCs w:val="21"/>
                <w:highlight w:val="none"/>
              </w:rPr>
              <w:t>5.本招标文件所称的“以上”“以下”“以内”“届满”，包括本数；所称的“不满”“超过”“以外”，不包括本数。</w:t>
            </w:r>
          </w:p>
        </w:tc>
      </w:tr>
    </w:tbl>
    <w:p w14:paraId="5CF84BEA">
      <w:pPr>
        <w:widowControl/>
        <w:wordWrap w:val="0"/>
        <w:spacing w:line="360" w:lineRule="auto"/>
        <w:jc w:val="left"/>
        <w:rPr>
          <w:rFonts w:ascii="宋体" w:hAnsi="宋体" w:cs="宋体"/>
          <w:b/>
          <w:bCs/>
          <w:color w:val="auto"/>
          <w:sz w:val="32"/>
          <w:szCs w:val="32"/>
          <w:highlight w:val="none"/>
        </w:rPr>
        <w:sectPr>
          <w:footerReference r:id="rId6" w:type="default"/>
          <w:pgSz w:w="11906" w:h="16838"/>
          <w:pgMar w:top="1440" w:right="1080" w:bottom="1440" w:left="1080" w:header="720" w:footer="720" w:gutter="0"/>
          <w:cols w:space="720" w:num="1"/>
          <w:docGrid w:type="lines" w:linePitch="331" w:charSpace="0"/>
        </w:sectPr>
      </w:pPr>
    </w:p>
    <w:p w14:paraId="47CC3E06">
      <w:pPr>
        <w:wordWrap w:val="0"/>
        <w:spacing w:line="360" w:lineRule="auto"/>
        <w:rPr>
          <w:rFonts w:ascii="宋体" w:hAnsi="宋体" w:cs="宋体"/>
          <w:color w:val="auto"/>
          <w:highlight w:val="none"/>
        </w:rPr>
      </w:pPr>
    </w:p>
    <w:p w14:paraId="388BEA5F">
      <w:pPr>
        <w:pStyle w:val="3"/>
        <w:wordWrap w:val="0"/>
        <w:spacing w:before="0" w:after="0" w:line="360" w:lineRule="auto"/>
        <w:jc w:val="center"/>
        <w:rPr>
          <w:rFonts w:ascii="宋体" w:hAnsi="宋体" w:eastAsia="宋体" w:cs="宋体"/>
          <w:color w:val="auto"/>
          <w:highlight w:val="none"/>
        </w:rPr>
      </w:pPr>
      <w:bookmarkStart w:id="38" w:name="_Toc9747"/>
      <w:r>
        <w:rPr>
          <w:rFonts w:hint="eastAsia" w:ascii="宋体" w:hAnsi="宋体" w:eastAsia="宋体" w:cs="宋体"/>
          <w:color w:val="auto"/>
          <w:highlight w:val="none"/>
        </w:rPr>
        <w:t>第二节 投标人须知正文</w:t>
      </w:r>
      <w:bookmarkEnd w:id="38"/>
    </w:p>
    <w:p w14:paraId="44CA844E">
      <w:pPr>
        <w:pStyle w:val="4"/>
        <w:keepNext w:val="0"/>
        <w:keepLines w:val="0"/>
        <w:wordWrap w:val="0"/>
        <w:spacing w:line="360" w:lineRule="auto"/>
        <w:jc w:val="center"/>
        <w:rPr>
          <w:rFonts w:ascii="宋体" w:hAnsi="宋体" w:cs="宋体"/>
          <w:color w:val="auto"/>
          <w:highlight w:val="none"/>
        </w:rPr>
      </w:pPr>
      <w:bookmarkStart w:id="39" w:name="_Toc6643"/>
      <w:r>
        <w:rPr>
          <w:rFonts w:hint="eastAsia" w:ascii="宋体" w:hAnsi="宋体" w:cs="宋体"/>
          <w:color w:val="auto"/>
          <w:highlight w:val="none"/>
        </w:rPr>
        <w:t>一、总  则</w:t>
      </w:r>
      <w:bookmarkEnd w:id="39"/>
    </w:p>
    <w:p w14:paraId="07FFECE1">
      <w:pPr>
        <w:wordWrap w:val="0"/>
        <w:spacing w:line="360" w:lineRule="auto"/>
        <w:ind w:firstLine="480" w:firstLineChars="200"/>
        <w:rPr>
          <w:rFonts w:ascii="宋体" w:hAnsi="宋体" w:cs="宋体"/>
          <w:color w:val="auto"/>
          <w:sz w:val="24"/>
          <w:highlight w:val="none"/>
        </w:rPr>
      </w:pPr>
      <w:bookmarkStart w:id="40" w:name="_Toc254970668"/>
      <w:bookmarkStart w:id="41" w:name="_Toc254970527"/>
      <w:r>
        <w:rPr>
          <w:rFonts w:hint="eastAsia" w:ascii="宋体" w:hAnsi="宋体" w:cs="宋体"/>
          <w:color w:val="auto"/>
          <w:sz w:val="24"/>
          <w:highlight w:val="none"/>
        </w:rPr>
        <w:t>1.适用范围</w:t>
      </w:r>
      <w:bookmarkEnd w:id="40"/>
      <w:bookmarkEnd w:id="41"/>
    </w:p>
    <w:p w14:paraId="01F6D825">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206A5F9B">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6EC99E25">
      <w:pPr>
        <w:wordWrap w:val="0"/>
        <w:spacing w:line="360" w:lineRule="auto"/>
        <w:ind w:firstLine="480" w:firstLineChars="200"/>
        <w:rPr>
          <w:rFonts w:ascii="宋体" w:hAnsi="宋体" w:cs="宋体"/>
          <w:color w:val="auto"/>
          <w:sz w:val="24"/>
          <w:highlight w:val="none"/>
        </w:rPr>
      </w:pPr>
      <w:bookmarkStart w:id="42" w:name="_Toc254970528"/>
      <w:bookmarkStart w:id="43" w:name="_Toc254970669"/>
      <w:r>
        <w:rPr>
          <w:rFonts w:hint="eastAsia" w:ascii="宋体" w:hAnsi="宋体" w:cs="宋体"/>
          <w:color w:val="auto"/>
          <w:sz w:val="24"/>
          <w:highlight w:val="none"/>
        </w:rPr>
        <w:t>2.定义</w:t>
      </w:r>
      <w:bookmarkEnd w:id="42"/>
      <w:bookmarkEnd w:id="43"/>
    </w:p>
    <w:p w14:paraId="13B16062">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2.1“采购人”是指依法进行政府采购的国家机关、事业单位、团体组织。</w:t>
      </w:r>
    </w:p>
    <w:p w14:paraId="702D1911">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2.2“采购代理机构” 指政府采购集中采购机构和集中采购机构以外的采购代理机构。</w:t>
      </w:r>
    </w:p>
    <w:p w14:paraId="6A07F293">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2.3“供应商”是指向采购人提供货物、工程或者服务的法人、其他组织或者自然人。</w:t>
      </w:r>
    </w:p>
    <w:p w14:paraId="3B6D4945">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2.4“投标人”是指响应招标、参加投标竞争的法人、非法人组织或者自然人。</w:t>
      </w:r>
    </w:p>
    <w:p w14:paraId="694B2CF6">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2.5“服务”是指除货物和工程以外的其他政府采购对象。</w:t>
      </w:r>
    </w:p>
    <w:p w14:paraId="4658CE3D">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2.6“书面形式”是指合同书、信件和数据电文（包括电报、电传、传真、短信、电子数据交换和电子邮件）等可以有形地表现所载内容的形式。</w:t>
      </w:r>
    </w:p>
    <w:p w14:paraId="3DBF64D8">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2.7“实质性要求”是指招标文件中已经指明不满足则投标无效的条款，或者不能负偏离的条款，或者采购需求中带“</w:t>
      </w:r>
      <w:r>
        <w:rPr>
          <w:rFonts w:hint="eastAsia" w:ascii="宋体" w:hAnsi="宋体" w:cs="宋体"/>
          <w:b/>
          <w:bCs/>
          <w:color w:val="auto"/>
          <w:szCs w:val="21"/>
          <w:highlight w:val="none"/>
        </w:rPr>
        <w:t>▲</w:t>
      </w:r>
      <w:r>
        <w:rPr>
          <w:rFonts w:hint="eastAsia" w:ascii="宋体" w:hAnsi="宋体" w:cs="宋体"/>
          <w:b/>
          <w:color w:val="auto"/>
          <w:szCs w:val="21"/>
          <w:highlight w:val="none"/>
        </w:rPr>
        <w:t>”的条款。</w:t>
      </w:r>
    </w:p>
    <w:p w14:paraId="3E104553">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2.8“正偏离”，是指投标文件对招标文件“采购需求”中有关条款作出的响应优于条款要求并有利于采购人的情形。</w:t>
      </w:r>
    </w:p>
    <w:p w14:paraId="3C5B260E">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2.9“负偏离”，是指投标文件对招标文件“采购需求”中有关条款作出的响应不满足条款要求，导致采购人要求不能得到满足的情形。</w:t>
      </w:r>
    </w:p>
    <w:p w14:paraId="56910AAF">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bookmarkStart w:id="44" w:name="_Toc254970529"/>
      <w:bookmarkStart w:id="45" w:name="_Toc254970670"/>
    </w:p>
    <w:p w14:paraId="02EBA46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w:t>
      </w:r>
      <w:bookmarkEnd w:id="44"/>
      <w:bookmarkEnd w:id="45"/>
      <w:r>
        <w:rPr>
          <w:rFonts w:hint="eastAsia" w:ascii="宋体" w:hAnsi="宋体" w:cs="宋体"/>
          <w:color w:val="auto"/>
          <w:sz w:val="24"/>
          <w:highlight w:val="none"/>
        </w:rPr>
        <w:t>投标人的资格要求</w:t>
      </w:r>
    </w:p>
    <w:p w14:paraId="36CADBA0">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投标人的资格要求详见“招标公告”。</w:t>
      </w:r>
    </w:p>
    <w:p w14:paraId="6BB60A37">
      <w:pPr>
        <w:wordWrap w:val="0"/>
        <w:spacing w:line="360" w:lineRule="auto"/>
        <w:ind w:firstLine="480" w:firstLineChars="200"/>
        <w:rPr>
          <w:rFonts w:ascii="宋体" w:hAnsi="宋体" w:cs="宋体"/>
          <w:color w:val="auto"/>
          <w:sz w:val="24"/>
          <w:highlight w:val="none"/>
        </w:rPr>
      </w:pPr>
      <w:bookmarkStart w:id="46" w:name="_Toc254970671"/>
      <w:bookmarkStart w:id="47" w:name="_Toc254970530"/>
      <w:r>
        <w:rPr>
          <w:rFonts w:hint="eastAsia" w:ascii="宋体" w:hAnsi="宋体" w:cs="宋体"/>
          <w:color w:val="auto"/>
          <w:sz w:val="24"/>
          <w:highlight w:val="none"/>
        </w:rPr>
        <w:t>4.投标委托</w:t>
      </w:r>
      <w:bookmarkEnd w:id="46"/>
      <w:bookmarkEnd w:id="47"/>
    </w:p>
    <w:p w14:paraId="3D227F5D">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投标人代表参加投标活动过程中必须携带个人有效身份证件。如投标人代表不是法定代表人，须持有法定代表人授权委托书（正本用原件，副本用复印件，按第六章要求格式填写）。</w:t>
      </w:r>
    </w:p>
    <w:p w14:paraId="6051286F">
      <w:pPr>
        <w:wordWrap w:val="0"/>
        <w:spacing w:line="360" w:lineRule="auto"/>
        <w:ind w:firstLine="480" w:firstLineChars="200"/>
        <w:rPr>
          <w:rFonts w:ascii="宋体" w:hAnsi="宋体" w:cs="宋体"/>
          <w:color w:val="auto"/>
          <w:sz w:val="24"/>
          <w:highlight w:val="none"/>
        </w:rPr>
      </w:pPr>
      <w:bookmarkStart w:id="48" w:name="_5.投标费用"/>
      <w:bookmarkEnd w:id="48"/>
      <w:bookmarkStart w:id="49" w:name="_Toc254970531"/>
      <w:bookmarkStart w:id="50" w:name="_Toc254970672"/>
      <w:r>
        <w:rPr>
          <w:rFonts w:hint="eastAsia" w:ascii="宋体" w:hAnsi="宋体" w:cs="宋体"/>
          <w:color w:val="auto"/>
          <w:sz w:val="24"/>
          <w:highlight w:val="none"/>
        </w:rPr>
        <w:t>5.投标费用</w:t>
      </w:r>
      <w:bookmarkEnd w:id="49"/>
      <w:bookmarkEnd w:id="50"/>
    </w:p>
    <w:p w14:paraId="4E1C4E13">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投标费用：投标人应承担参与本次采购活动有关的所有费用，包括但不限于勘查现场、编制投标文件、参加澄清说明、签订合同等，不论投标结果如何，均应自行承担。</w:t>
      </w:r>
    </w:p>
    <w:p w14:paraId="39EF74F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6.联合体投标</w:t>
      </w:r>
    </w:p>
    <w:p w14:paraId="4AEC6A50">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6.1本项目是否接受联合体投标，详见“投标人须知前附表”。</w:t>
      </w:r>
    </w:p>
    <w:p w14:paraId="7385C40C">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6.2如接受联合体投标，联合体投标要求详见“投标人须知前附表”。</w:t>
      </w:r>
    </w:p>
    <w:p w14:paraId="02C8AAB5">
      <w:pPr>
        <w:wordWrap w:val="0"/>
        <w:spacing w:line="360" w:lineRule="auto"/>
        <w:ind w:firstLine="420" w:firstLineChars="200"/>
        <w:rPr>
          <w:rFonts w:ascii="宋体" w:hAnsi="宋体" w:cs="宋体"/>
          <w:bCs/>
          <w:color w:val="auto"/>
          <w:sz w:val="24"/>
          <w:szCs w:val="21"/>
          <w:highlight w:val="none"/>
          <w:shd w:val="clear" w:color="auto" w:fill="FFFFFF"/>
        </w:rPr>
      </w:pPr>
      <w:r>
        <w:rPr>
          <w:rFonts w:hint="eastAsia" w:ascii="宋体" w:hAnsi="宋体" w:cs="宋体"/>
          <w:bCs/>
          <w:color w:val="auto"/>
          <w:szCs w:val="21"/>
          <w:highlight w:val="none"/>
        </w:rPr>
        <w:t>6.3根据《政府采购促进中小企业发展管理办法》（财库[2020]46号）第九条、《广西壮族自治区财政厅关于进一步发挥政府采购政策功能促进企业发展的通知》（桂财采〔2022〕30号）、</w:t>
      </w:r>
      <w:r>
        <w:rPr>
          <w:rFonts w:hint="eastAsia" w:ascii="宋体" w:hAnsi="宋体" w:cs="宋体"/>
          <w:color w:val="auto"/>
          <w:highlight w:val="none"/>
        </w:rPr>
        <w:t>《广西壮族自治区财政厅关于贯彻落实政府采购支持中小企业发展政策的通知》（桂财采〔2022〕31号）</w:t>
      </w:r>
      <w:r>
        <w:rPr>
          <w:rFonts w:hint="eastAsia" w:ascii="宋体" w:hAnsi="宋体" w:cs="宋体"/>
          <w:bCs/>
          <w:color w:val="auto"/>
          <w:szCs w:val="21"/>
          <w:highlight w:val="none"/>
        </w:rPr>
        <w:t>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00A76D3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7.转包与分包             </w:t>
      </w:r>
    </w:p>
    <w:p w14:paraId="005D1EC1">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130AB11F">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7.2根据《政府采购促进中小企业发展管理办法》（财库[2020]46号）第九条及《广西壮族自治区财政厅关于进一步发挥政府采购政策功能促进企业发展的通知》（桂财采〔2022〕30号）、</w:t>
      </w:r>
      <w:r>
        <w:rPr>
          <w:rFonts w:hint="eastAsia" w:ascii="宋体" w:hAnsi="宋体" w:cs="宋体"/>
          <w:color w:val="auto"/>
          <w:highlight w:val="none"/>
        </w:rPr>
        <w:t>《广西壮族自治区财政厅关于贯彻落实政府采购支持中小企业发展政策的通知》（桂财采〔2022〕31号）</w:t>
      </w:r>
      <w:r>
        <w:rPr>
          <w:rFonts w:hint="eastAsia" w:ascii="宋体" w:hAnsi="宋体" w:cs="宋体"/>
          <w:bCs/>
          <w:color w:val="auto"/>
          <w:szCs w:val="21"/>
          <w:highlight w:val="none"/>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70D0428C">
      <w:pPr>
        <w:wordWrap w:val="0"/>
        <w:spacing w:line="360" w:lineRule="auto"/>
        <w:ind w:firstLine="480" w:firstLineChars="200"/>
        <w:rPr>
          <w:rFonts w:ascii="宋体" w:hAnsi="宋体" w:cs="宋体"/>
          <w:color w:val="auto"/>
          <w:sz w:val="24"/>
          <w:highlight w:val="none"/>
        </w:rPr>
      </w:pPr>
      <w:bookmarkStart w:id="51" w:name="_Toc254970532"/>
      <w:bookmarkStart w:id="52" w:name="_Toc254970673"/>
      <w:r>
        <w:rPr>
          <w:rFonts w:hint="eastAsia" w:ascii="宋体" w:hAnsi="宋体" w:cs="宋体"/>
          <w:color w:val="auto"/>
          <w:sz w:val="24"/>
          <w:highlight w:val="none"/>
        </w:rPr>
        <w:t>8.特别说明：</w:t>
      </w:r>
      <w:bookmarkEnd w:id="51"/>
      <w:bookmarkEnd w:id="52"/>
      <w:bookmarkStart w:id="53" w:name="_8.1提供相同品牌产品且通过资格审查、符合性审查的不同投标人参加同一合"/>
      <w:bookmarkEnd w:id="53"/>
    </w:p>
    <w:p w14:paraId="2F021945">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8.1如果本招标文件要求投标人提供资格、信誉、荣誉、业绩与企业认证等材料的，则投标人所提供的以上材料必须为投标人所拥有。</w:t>
      </w:r>
    </w:p>
    <w:p w14:paraId="05643845">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8.2投标人应仔细阅读招标文件的所有内容，按照招标文件的要求提交投标文件，并对所提供的全部资料的真实性承担法律责任。</w:t>
      </w:r>
    </w:p>
    <w:p w14:paraId="2D0B9BCE">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8.3投标人在投标活动中提供任何虚假材料，将报监管部门查处；中标后发现的，中标供应商须依照《中华人民共和国消费者权益保护法》规定赔偿采购人，且民事赔偿并不免除违法投标人的行政与刑事责任。</w:t>
      </w:r>
    </w:p>
    <w:p w14:paraId="6FD75A1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9.回避与串通投标</w:t>
      </w:r>
    </w:p>
    <w:p w14:paraId="6437A4BD">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9.1在政府采购活动中，采购人员及相关人员与供应商有下列利害关系之一的，应当回避：</w:t>
      </w:r>
    </w:p>
    <w:p w14:paraId="6C35F0F9">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（1）参加采购活动前3年内与供应商存在劳动关系；</w:t>
      </w:r>
    </w:p>
    <w:p w14:paraId="0D38F4CF">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（2）参加采购活动前3年内担任供应商的董事、监事；</w:t>
      </w:r>
    </w:p>
    <w:p w14:paraId="29FE4CDD">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（3）参加采购活动前3年内是供应商的控股股东或者实际控制人；</w:t>
      </w:r>
    </w:p>
    <w:p w14:paraId="06F9580C">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（4）与供应商的法定代表人或者负责人有夫妻、直系血亲、三代以内旁系血亲或者近姻亲关系；</w:t>
      </w:r>
    </w:p>
    <w:p w14:paraId="2B83A58F">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（5）与供应商有其他可能影响政府采购活动公平、公正进行的关系。</w:t>
      </w:r>
    </w:p>
    <w:p w14:paraId="049B2D5E">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623C472">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9.2有下列情形之一的视为投标人相互串通投标，投标文件将被视为无效：</w:t>
      </w:r>
    </w:p>
    <w:p w14:paraId="030A2698">
      <w:pPr>
        <w:wordWrap w:val="0"/>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（1）不同投标人的投标文件由同一单位或者个人编制；或者不同投标人报名的IP地址一致的；或者不同投标人报名的IP地址一致的；或者编制标书硬件设备CPU编号、硬盘编号、网卡地址一致的情况。</w:t>
      </w:r>
    </w:p>
    <w:p w14:paraId="513D9493">
      <w:pPr>
        <w:wordWrap w:val="0"/>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（2）不同投标人委托同一单位或者个人办理投标事宜；</w:t>
      </w:r>
    </w:p>
    <w:p w14:paraId="6F68C106">
      <w:pPr>
        <w:wordWrap w:val="0"/>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（3）不同的投标人的投标文件载明的项目管理员为同一个人；</w:t>
      </w:r>
    </w:p>
    <w:p w14:paraId="65E542BD">
      <w:pPr>
        <w:wordWrap w:val="0"/>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（4）不同投标人的电子或纸质投标文件异常一致或者投标报价呈规律性差异；</w:t>
      </w:r>
    </w:p>
    <w:p w14:paraId="6E79242B">
      <w:pPr>
        <w:wordWrap w:val="0"/>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（5）不同投标人的纸质投标文件相互混装；</w:t>
      </w:r>
    </w:p>
    <w:p w14:paraId="0C0E1C15">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9.3供应商有下列情形之一的，属于恶意串通行为，将报同级监督管理部门：</w:t>
      </w:r>
    </w:p>
    <w:p w14:paraId="1CF3947C">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（1）供应商直接或者间接从采购人或者采购代理机构处获得其他供应商的相关信息并修改其投标文件或者投标文件；</w:t>
      </w:r>
    </w:p>
    <w:p w14:paraId="654A21C2">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（2）供应商按照采购人或者采购代理机构的授意撤换、修改投标文件或者投标文件；</w:t>
      </w:r>
    </w:p>
    <w:p w14:paraId="44211686">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（3）供应商之间协商报价、技术方案等投标文件或者投标文件的实质性内容；</w:t>
      </w:r>
    </w:p>
    <w:p w14:paraId="686F0B40">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（4）属于同一集团、协会、商会等组织成员的供应商按照该组织要求协同参加政府采购活动；</w:t>
      </w:r>
    </w:p>
    <w:p w14:paraId="1D8CC64C">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（5）供应商之间事先约定一致抬高或者压低投标报价，或者在招标项目中事先约定轮流以高价位或者低价位中标，或者事先约定由某一特定供应商中标，然后再参加投标；</w:t>
      </w:r>
    </w:p>
    <w:p w14:paraId="6C82EE41">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（6）供应商之间商定部分供应商放弃参加政府采购活动或者放弃中标；</w:t>
      </w:r>
    </w:p>
    <w:p w14:paraId="4B20C002">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（7）供应商与采购人或者采购代理机构之间、供应商相互之间，为谋求特定供应商中标或者排斥其他供应商的其他串通行为。</w:t>
      </w:r>
    </w:p>
    <w:p w14:paraId="09C283E9">
      <w:pPr>
        <w:pStyle w:val="12"/>
        <w:wordWrap w:val="0"/>
        <w:snapToGrid w:val="0"/>
        <w:spacing w:line="360" w:lineRule="auto"/>
        <w:ind w:left="2" w:leftChars="1" w:firstLine="422" w:firstLineChars="200"/>
        <w:rPr>
          <w:rFonts w:hAnsi="宋体" w:cs="宋体"/>
          <w:b/>
          <w:color w:val="auto"/>
          <w:highlight w:val="none"/>
        </w:rPr>
      </w:pPr>
    </w:p>
    <w:p w14:paraId="69B599BD">
      <w:pPr>
        <w:pStyle w:val="4"/>
        <w:keepNext w:val="0"/>
        <w:keepLines w:val="0"/>
        <w:wordWrap w:val="0"/>
        <w:spacing w:line="360" w:lineRule="auto"/>
        <w:jc w:val="center"/>
        <w:rPr>
          <w:rFonts w:ascii="宋体" w:hAnsi="宋体" w:cs="宋体"/>
          <w:color w:val="auto"/>
          <w:highlight w:val="none"/>
        </w:rPr>
      </w:pPr>
      <w:bookmarkStart w:id="54" w:name="_Toc16294"/>
      <w:bookmarkStart w:id="55" w:name="_Toc254970675"/>
      <w:bookmarkStart w:id="56" w:name="_Toc254970534"/>
      <w:r>
        <w:rPr>
          <w:rFonts w:hint="eastAsia" w:ascii="宋体" w:hAnsi="宋体" w:cs="宋体"/>
          <w:color w:val="auto"/>
          <w:highlight w:val="none"/>
        </w:rPr>
        <w:t>二、招标文件</w:t>
      </w:r>
      <w:bookmarkEnd w:id="54"/>
      <w:bookmarkEnd w:id="55"/>
      <w:bookmarkEnd w:id="56"/>
    </w:p>
    <w:p w14:paraId="58560A13">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10.招标文件的组成</w:t>
      </w:r>
    </w:p>
    <w:p w14:paraId="6CBAFA72">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第一章 招标公告；</w:t>
      </w:r>
    </w:p>
    <w:p w14:paraId="69129D3B">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第二章 采购需求； </w:t>
      </w:r>
    </w:p>
    <w:p w14:paraId="43D563A6">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第三章 投标人须知；</w:t>
      </w:r>
    </w:p>
    <w:p w14:paraId="3CAF6DAF">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第四章 评标方法及评标标准；</w:t>
      </w:r>
    </w:p>
    <w:p w14:paraId="57B76CEF">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第五章 拟签订的合同文本；</w:t>
      </w:r>
    </w:p>
    <w:p w14:paraId="13DBC0C9">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第六章 投标文件格式；</w:t>
      </w:r>
    </w:p>
    <w:p w14:paraId="3342D63B">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第七章 质疑、投诉材料格式</w:t>
      </w:r>
    </w:p>
    <w:p w14:paraId="0F23D14E">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根据本章第11.1项的规定对公开招标文件所做的澄清、修改，构成招标文件的组成部分。当公开招标文件与招标文件的澄清和修改就同一内容的表述不一致时，以最后澄清或修改公告为准。</w:t>
      </w:r>
    </w:p>
    <w:p w14:paraId="6D2925C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11.招标文件的澄清、修改 、现场考察和答疑会</w:t>
      </w:r>
    </w:p>
    <w:p w14:paraId="759B8027">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336A3160">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11.2 投标人应认真审阅本公开招标文件，如有疑问，或发现其中有误或有要求不合理的，应在投标人须知前附表规定的</w:t>
      </w:r>
      <w:r>
        <w:rPr>
          <w:rFonts w:hint="eastAsia" w:ascii="宋体" w:hAnsi="宋体" w:cs="宋体"/>
          <w:color w:val="auto"/>
          <w:kern w:val="0"/>
          <w:szCs w:val="21"/>
          <w:highlight w:val="none"/>
        </w:rPr>
        <w:t>投标截止时间</w:t>
      </w:r>
      <w:r>
        <w:rPr>
          <w:rFonts w:hint="eastAsia" w:ascii="宋体" w:hAnsi="宋体" w:cs="宋体"/>
          <w:color w:val="auto"/>
          <w:highlight w:val="none"/>
        </w:rPr>
        <w:t>前以书面形式要求采购人或采购代理机构对招标文件予以澄清；否则，由此产生的后果由投标人自行负责。</w:t>
      </w:r>
    </w:p>
    <w:p w14:paraId="7E0BD426">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11.3 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hint="eastAsia" w:ascii="宋体" w:hAnsi="宋体" w:cs="宋体"/>
          <w:color w:val="auto"/>
          <w:szCs w:val="21"/>
          <w:highlight w:val="none"/>
        </w:rPr>
        <w:t>投标人须知前附表”</w:t>
      </w:r>
      <w:r>
        <w:rPr>
          <w:rFonts w:hint="eastAsia" w:ascii="宋体" w:hAnsi="宋体" w:cs="宋体"/>
          <w:color w:val="auto"/>
          <w:highlight w:val="none"/>
        </w:rPr>
        <w:t>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68A6CB60">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11.4 采购人和采购代理机构可以视采购具体情况，变更投标截止时间和开标时间，将变更时间将在“</w:t>
      </w:r>
      <w:r>
        <w:rPr>
          <w:rFonts w:hint="eastAsia" w:ascii="宋体" w:hAnsi="宋体" w:cs="宋体"/>
          <w:color w:val="auto"/>
          <w:szCs w:val="21"/>
          <w:highlight w:val="none"/>
        </w:rPr>
        <w:t>投标人须知前附表”</w:t>
      </w:r>
      <w:r>
        <w:rPr>
          <w:rFonts w:hint="eastAsia" w:ascii="宋体" w:hAnsi="宋体" w:cs="宋体"/>
          <w:color w:val="auto"/>
          <w:kern w:val="0"/>
          <w:szCs w:val="21"/>
          <w:highlight w:val="none"/>
        </w:rPr>
        <w:t>规定的政府采购信息发布媒体上</w:t>
      </w:r>
      <w:r>
        <w:rPr>
          <w:rFonts w:hint="eastAsia" w:ascii="宋体" w:hAnsi="宋体" w:cs="宋体"/>
          <w:color w:val="auto"/>
          <w:highlight w:val="none"/>
        </w:rPr>
        <w:t>发布更正公告。</w:t>
      </w:r>
    </w:p>
    <w:p w14:paraId="7D773E1D">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11.</w:t>
      </w:r>
      <w:bookmarkStart w:id="57" w:name="_Hlk53134511"/>
      <w:r>
        <w:rPr>
          <w:rFonts w:hint="eastAsia" w:ascii="宋体" w:hAnsi="宋体" w:cs="宋体"/>
          <w:color w:val="auto"/>
          <w:highlight w:val="none"/>
        </w:rPr>
        <w:t>5采购人或者采购代理机构可以在招标文件提供期限截止后，组织已获取招标文件的潜在投标人现场考察或者召开开标前答疑会，具体详见“投标人须知前附表”。</w:t>
      </w:r>
    </w:p>
    <w:bookmarkEnd w:id="57"/>
    <w:p w14:paraId="2ADB4546">
      <w:pPr>
        <w:pStyle w:val="4"/>
        <w:keepNext w:val="0"/>
        <w:keepLines w:val="0"/>
        <w:wordWrap w:val="0"/>
        <w:spacing w:line="360" w:lineRule="auto"/>
        <w:jc w:val="center"/>
        <w:rPr>
          <w:rFonts w:ascii="宋体" w:hAnsi="宋体" w:cs="宋体"/>
          <w:color w:val="auto"/>
          <w:highlight w:val="none"/>
        </w:rPr>
      </w:pPr>
      <w:bookmarkStart w:id="58" w:name="_Toc26824"/>
      <w:bookmarkStart w:id="59" w:name="_Toc254970535"/>
      <w:bookmarkStart w:id="60" w:name="_Toc254970676"/>
      <w:r>
        <w:rPr>
          <w:rFonts w:hint="eastAsia" w:ascii="宋体" w:hAnsi="宋体" w:cs="宋体"/>
          <w:color w:val="auto"/>
          <w:highlight w:val="none"/>
        </w:rPr>
        <w:t>三、投标文件的编制</w:t>
      </w:r>
      <w:bookmarkEnd w:id="58"/>
      <w:bookmarkEnd w:id="59"/>
      <w:bookmarkEnd w:id="60"/>
    </w:p>
    <w:p w14:paraId="382F6D5D">
      <w:pPr>
        <w:wordWrap w:val="0"/>
        <w:spacing w:line="360" w:lineRule="auto"/>
        <w:ind w:firstLine="480" w:firstLineChars="200"/>
        <w:rPr>
          <w:rFonts w:ascii="宋体" w:hAnsi="宋体" w:cs="宋体"/>
          <w:color w:val="auto"/>
          <w:sz w:val="24"/>
          <w:highlight w:val="none"/>
        </w:rPr>
      </w:pPr>
      <w:bookmarkStart w:id="61" w:name="_Toc254970677"/>
      <w:bookmarkStart w:id="62" w:name="_Toc254970536"/>
      <w:r>
        <w:rPr>
          <w:rFonts w:hint="eastAsia" w:ascii="宋体" w:hAnsi="宋体" w:cs="宋体"/>
          <w:color w:val="auto"/>
          <w:sz w:val="24"/>
          <w:highlight w:val="none"/>
        </w:rPr>
        <w:t>12.投标文件的编制原则</w:t>
      </w:r>
    </w:p>
    <w:p w14:paraId="502B91C5">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12.1投标人必须按照招标文件的要求编制投标文件。投标文件必须对招标文件提出的要求和条件作出明确响应。</w:t>
      </w:r>
    </w:p>
    <w:p w14:paraId="4E3504FC">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1A0B5DD6">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13.投标文件的组成</w:t>
      </w:r>
      <w:bookmarkEnd w:id="61"/>
      <w:bookmarkEnd w:id="62"/>
    </w:p>
    <w:p w14:paraId="2FCDFA02">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13.1投标文件由报价文件、资格证明文件、商务文件、技术文件四部分组成。</w:t>
      </w:r>
    </w:p>
    <w:p w14:paraId="3D6D26CE">
      <w:pPr>
        <w:wordWrap w:val="0"/>
        <w:spacing w:line="360" w:lineRule="auto"/>
        <w:ind w:firstLine="420" w:firstLineChars="200"/>
        <w:rPr>
          <w:rFonts w:ascii="宋体" w:hAnsi="宋体" w:cs="宋体"/>
          <w:bCs/>
          <w:color w:val="auto"/>
          <w:szCs w:val="21"/>
          <w:highlight w:val="none"/>
        </w:rPr>
      </w:pPr>
      <w:bookmarkStart w:id="63" w:name="_13.2资格证明文件：具体材料见“投标人须知前附表”。"/>
      <w:bookmarkEnd w:id="63"/>
      <w:bookmarkStart w:id="64" w:name="_13.1报价文件:_具体材料见“投标人须知前附表”。"/>
      <w:bookmarkEnd w:id="64"/>
      <w:r>
        <w:rPr>
          <w:rFonts w:hint="eastAsia" w:ascii="宋体" w:hAnsi="宋体" w:cs="宋体"/>
          <w:bCs/>
          <w:color w:val="auto"/>
          <w:szCs w:val="21"/>
          <w:highlight w:val="none"/>
        </w:rPr>
        <w:t>（1）资格证明文件：具体材料见“投标人须知前附表”。</w:t>
      </w:r>
    </w:p>
    <w:p w14:paraId="0BB45BA2">
      <w:pPr>
        <w:wordWrap w:val="0"/>
        <w:spacing w:line="360" w:lineRule="auto"/>
        <w:ind w:firstLine="420" w:firstLineChars="200"/>
        <w:rPr>
          <w:rFonts w:ascii="宋体" w:hAnsi="宋体" w:cs="宋体"/>
          <w:bCs/>
          <w:color w:val="auto"/>
          <w:szCs w:val="21"/>
          <w:highlight w:val="none"/>
        </w:rPr>
      </w:pPr>
      <w:bookmarkStart w:id="65" w:name="_13.3商务文件:_具体材料见“投标人须知前附表”。"/>
      <w:bookmarkEnd w:id="65"/>
      <w:r>
        <w:rPr>
          <w:rFonts w:hint="eastAsia" w:ascii="宋体" w:hAnsi="宋体" w:cs="宋体"/>
          <w:bCs/>
          <w:color w:val="auto"/>
          <w:szCs w:val="21"/>
          <w:highlight w:val="none"/>
        </w:rPr>
        <w:t>（2）商务文件：具体材料见“投标人须知前附表”。</w:t>
      </w:r>
    </w:p>
    <w:p w14:paraId="6828F334">
      <w:pPr>
        <w:wordWrap w:val="0"/>
        <w:spacing w:line="360" w:lineRule="auto"/>
        <w:ind w:firstLine="420" w:firstLineChars="200"/>
        <w:rPr>
          <w:rFonts w:ascii="宋体" w:hAnsi="宋体" w:cs="宋体"/>
          <w:bCs/>
          <w:color w:val="auto"/>
          <w:szCs w:val="21"/>
          <w:highlight w:val="none"/>
        </w:rPr>
      </w:pPr>
      <w:bookmarkStart w:id="66" w:name="_13.4技术文件：具体材料见“投标人须知前附表”。"/>
      <w:bookmarkEnd w:id="66"/>
      <w:r>
        <w:rPr>
          <w:rFonts w:hint="eastAsia" w:ascii="宋体" w:hAnsi="宋体" w:cs="宋体"/>
          <w:bCs/>
          <w:color w:val="auto"/>
          <w:szCs w:val="21"/>
          <w:highlight w:val="none"/>
        </w:rPr>
        <w:t xml:space="preserve">（3）技术文件：具体材料见“投标人须知前附表”。 </w:t>
      </w:r>
    </w:p>
    <w:p w14:paraId="6A8AD507">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（4）报价文件： 具体材料见“投标人须知前附表”。</w:t>
      </w:r>
    </w:p>
    <w:p w14:paraId="25DF4D73">
      <w:pPr>
        <w:wordWrap w:val="0"/>
        <w:spacing w:line="360" w:lineRule="auto"/>
        <w:ind w:firstLine="420" w:firstLineChars="200"/>
        <w:rPr>
          <w:rFonts w:ascii="宋体" w:hAnsi="宋体" w:cs="宋体"/>
          <w:bCs/>
          <w:color w:val="auto"/>
          <w:szCs w:val="21"/>
          <w:highlight w:val="none"/>
        </w:rPr>
      </w:pPr>
      <w:bookmarkStart w:id="67" w:name="_13.5投标文件电子版：具体材料见“投标人须知前附表”。"/>
      <w:bookmarkEnd w:id="67"/>
      <w:r>
        <w:rPr>
          <w:rFonts w:hint="eastAsia" w:ascii="宋体" w:hAnsi="宋体" w:cs="宋体"/>
          <w:bCs/>
          <w:color w:val="auto"/>
          <w:szCs w:val="21"/>
          <w:highlight w:val="none"/>
        </w:rPr>
        <w:t>13.2投标文件电子版：具体要求见本节19.投标文件编制。</w:t>
      </w:r>
    </w:p>
    <w:p w14:paraId="398E5393">
      <w:pPr>
        <w:wordWrap w:val="0"/>
        <w:spacing w:line="360" w:lineRule="auto"/>
        <w:ind w:firstLine="480" w:firstLineChars="200"/>
        <w:rPr>
          <w:rFonts w:ascii="宋体" w:hAnsi="宋体" w:cs="宋体"/>
          <w:color w:val="auto"/>
          <w:sz w:val="24"/>
          <w:highlight w:val="none"/>
        </w:rPr>
      </w:pPr>
      <w:bookmarkStart w:id="68" w:name="_Toc254970678"/>
      <w:bookmarkStart w:id="69" w:name="_Toc254970537"/>
      <w:r>
        <w:rPr>
          <w:rFonts w:hint="eastAsia" w:ascii="宋体" w:hAnsi="宋体" w:cs="宋体"/>
          <w:color w:val="auto"/>
          <w:sz w:val="24"/>
          <w:highlight w:val="none"/>
        </w:rPr>
        <w:t>14.投标文件的语言及计量</w:t>
      </w:r>
      <w:bookmarkEnd w:id="68"/>
      <w:bookmarkEnd w:id="69"/>
    </w:p>
    <w:p w14:paraId="7EA19C70">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14.1语言文字</w:t>
      </w:r>
    </w:p>
    <w:p w14:paraId="3DB27BA8">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0485FFC0">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14.2投标计量单位</w:t>
      </w:r>
    </w:p>
    <w:p w14:paraId="533D605B">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招标文件已有明确规定的，使用招标文件规定的计量单位；招标文件没有规定的，应采用中华人民共和国法定计量单位，货币种类为人民币，否则视同未响应。</w:t>
      </w:r>
    </w:p>
    <w:p w14:paraId="27A8C675">
      <w:pPr>
        <w:wordWrap w:val="0"/>
        <w:spacing w:line="360" w:lineRule="auto"/>
        <w:ind w:firstLine="480" w:firstLineChars="200"/>
        <w:rPr>
          <w:rFonts w:ascii="宋体" w:hAnsi="宋体" w:cs="宋体"/>
          <w:color w:val="auto"/>
          <w:sz w:val="24"/>
          <w:highlight w:val="none"/>
        </w:rPr>
      </w:pPr>
      <w:bookmarkStart w:id="70" w:name="_Toc254970679"/>
      <w:bookmarkStart w:id="71" w:name="_Toc254970538"/>
      <w:r>
        <w:rPr>
          <w:rFonts w:hint="eastAsia" w:ascii="宋体" w:hAnsi="宋体" w:cs="宋体"/>
          <w:color w:val="auto"/>
          <w:sz w:val="24"/>
          <w:highlight w:val="none"/>
        </w:rPr>
        <w:t>15.投标的风险</w:t>
      </w:r>
    </w:p>
    <w:p w14:paraId="7A309BEE">
      <w:pPr>
        <w:wordWrap w:val="0"/>
        <w:spacing w:line="360" w:lineRule="auto"/>
        <w:ind w:firstLine="420" w:firstLineChars="200"/>
        <w:rPr>
          <w:rFonts w:ascii="宋体" w:hAnsi="宋体" w:cs="宋体"/>
          <w:b/>
          <w:bCs/>
          <w:color w:val="auto"/>
          <w:highlight w:val="none"/>
        </w:rPr>
      </w:pPr>
      <w:r>
        <w:rPr>
          <w:rFonts w:hint="eastAsia" w:ascii="宋体" w:hAnsi="宋体" w:cs="宋体"/>
          <w:color w:val="auto"/>
          <w:highlight w:val="none"/>
        </w:rPr>
        <w:t>投标文件分为资格文件、商务文件、技术文件、报价文件四部分（其中：商务文件与技术文件合并编辑成一个电子文档）。各投标人在编制投标文件时请按照招标文件规定的格式进行，混乱的编排导致投标文件被误读或评标委员会查找不到有效文件是投标人的风险。▲</w:t>
      </w:r>
      <w:r>
        <w:rPr>
          <w:rFonts w:hint="eastAsia" w:ascii="宋体" w:hAnsi="宋体" w:cs="宋体"/>
          <w:b/>
          <w:bCs/>
          <w:color w:val="auto"/>
          <w:highlight w:val="none"/>
        </w:rPr>
        <w:t>投标文件未按规定的格式编制的、没有按照招标文件要求提供全部资料、没有对招标文件作出实质性响应，投标无效；</w:t>
      </w:r>
    </w:p>
    <w:p w14:paraId="21C6AE48">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16.投标报价</w:t>
      </w:r>
      <w:bookmarkEnd w:id="70"/>
      <w:bookmarkEnd w:id="71"/>
    </w:p>
    <w:p w14:paraId="4E26A0DE">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16.1投标报价应</w:t>
      </w:r>
      <w:r>
        <w:rPr>
          <w:rFonts w:hint="eastAsia" w:ascii="宋体" w:hAnsi="宋体" w:cs="宋体"/>
          <w:bCs/>
          <w:color w:val="auto"/>
          <w:szCs w:val="20"/>
          <w:highlight w:val="none"/>
        </w:rPr>
        <w:t>按“第六章　投标文件格式”中“开标一览表”格式填写。</w:t>
      </w:r>
    </w:p>
    <w:p w14:paraId="593B39A5">
      <w:pPr>
        <w:wordWrap w:val="0"/>
        <w:spacing w:line="360" w:lineRule="auto"/>
        <w:ind w:firstLine="420" w:firstLineChars="200"/>
        <w:rPr>
          <w:rFonts w:ascii="宋体" w:hAnsi="宋体" w:cs="宋体"/>
          <w:bCs/>
          <w:color w:val="auto"/>
          <w:szCs w:val="21"/>
          <w:highlight w:val="none"/>
        </w:rPr>
      </w:pPr>
      <w:bookmarkStart w:id="72" w:name="_16.2投标报价具体定义见投标人须知前附表。"/>
      <w:bookmarkEnd w:id="72"/>
      <w:r>
        <w:rPr>
          <w:rFonts w:hint="eastAsia" w:ascii="宋体" w:hAnsi="宋体" w:cs="宋体"/>
          <w:bCs/>
          <w:color w:val="auto"/>
          <w:szCs w:val="21"/>
          <w:highlight w:val="none"/>
        </w:rPr>
        <w:t>16.2投标报价具体包括内容详见“投标人须知前附表”。</w:t>
      </w:r>
    </w:p>
    <w:p w14:paraId="210F9D6C">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16.3投标人必须就所投每个分标的全部内容分别作完整唯一总价报价，不得存在漏项报价；投标人必须就所投分标的单项内容作唯一报价。</w:t>
      </w:r>
    </w:p>
    <w:p w14:paraId="41C2A6B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17.投标有效期</w:t>
      </w:r>
    </w:p>
    <w:p w14:paraId="6691DB70">
      <w:pPr>
        <w:wordWrap w:val="0"/>
        <w:spacing w:line="360" w:lineRule="auto"/>
        <w:ind w:firstLine="420" w:firstLineChars="200"/>
        <w:rPr>
          <w:rFonts w:ascii="宋体" w:hAnsi="宋体" w:cs="宋体"/>
          <w:bCs/>
          <w:color w:val="auto"/>
          <w:szCs w:val="21"/>
          <w:highlight w:val="none"/>
        </w:rPr>
      </w:pPr>
      <w:bookmarkStart w:id="73" w:name="_17.1投标有效期应按“投标人须知中的前附表”规定的期限。"/>
      <w:bookmarkEnd w:id="73"/>
      <w:r>
        <w:rPr>
          <w:rFonts w:hint="eastAsia" w:ascii="宋体" w:hAnsi="宋体" w:cs="宋体"/>
          <w:bCs/>
          <w:color w:val="auto"/>
          <w:szCs w:val="21"/>
          <w:highlight w:val="none"/>
        </w:rPr>
        <w:t>17.1投标有效期是指为保证采购人有足够的时间在开标后完成评标、定标、合同签订等工作而要求投标人提交的投标文件在一定时间内保持有效的期限。</w:t>
      </w:r>
    </w:p>
    <w:p w14:paraId="2A382AB4">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17.2</w:t>
      </w:r>
      <w:bookmarkStart w:id="74" w:name="_Toc254970681"/>
      <w:bookmarkStart w:id="75" w:name="_Toc254970540"/>
      <w:r>
        <w:rPr>
          <w:rFonts w:hint="eastAsia" w:ascii="宋体" w:hAnsi="宋体" w:cs="宋体"/>
          <w:bCs/>
          <w:color w:val="auto"/>
          <w:szCs w:val="21"/>
          <w:highlight w:val="none"/>
        </w:rPr>
        <w:t xml:space="preserve"> 投标有效期应按规定的期限作出承诺，具体详见“投标人须知前附表”。</w:t>
      </w:r>
    </w:p>
    <w:p w14:paraId="443A6E24">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17.3投标人的投标文件在投标有效期内均保持有效。</w:t>
      </w:r>
      <w:bookmarkEnd w:id="74"/>
      <w:bookmarkEnd w:id="75"/>
    </w:p>
    <w:p w14:paraId="1D986E4B">
      <w:pPr>
        <w:wordWrap w:val="0"/>
        <w:spacing w:line="360" w:lineRule="auto"/>
        <w:ind w:firstLine="480" w:firstLineChars="200"/>
        <w:rPr>
          <w:rFonts w:ascii="宋体" w:hAnsi="宋体" w:cs="宋体"/>
          <w:color w:val="auto"/>
          <w:sz w:val="24"/>
          <w:highlight w:val="none"/>
        </w:rPr>
      </w:pPr>
      <w:bookmarkStart w:id="76" w:name="_18.投标保证金"/>
      <w:bookmarkEnd w:id="76"/>
      <w:bookmarkStart w:id="77" w:name="_Toc254970682"/>
      <w:bookmarkStart w:id="78" w:name="_Toc254970541"/>
      <w:r>
        <w:rPr>
          <w:rFonts w:hint="eastAsia" w:ascii="宋体" w:hAnsi="宋体" w:cs="宋体"/>
          <w:color w:val="auto"/>
          <w:sz w:val="24"/>
          <w:highlight w:val="none"/>
        </w:rPr>
        <w:t>18.投标保证金</w:t>
      </w:r>
      <w:bookmarkEnd w:id="77"/>
      <w:bookmarkEnd w:id="78"/>
    </w:p>
    <w:p w14:paraId="4829117C">
      <w:pPr>
        <w:wordWrap w:val="0"/>
        <w:spacing w:line="360" w:lineRule="auto"/>
        <w:ind w:firstLine="420" w:firstLineChars="200"/>
        <w:rPr>
          <w:rFonts w:ascii="宋体" w:hAnsi="宋体" w:cs="宋体"/>
          <w:color w:val="auto"/>
          <w:szCs w:val="21"/>
          <w:highlight w:val="none"/>
        </w:rPr>
      </w:pPr>
      <w:bookmarkStart w:id="79" w:name="_Toc254970542"/>
      <w:bookmarkStart w:id="80" w:name="_Toc254970683"/>
      <w:r>
        <w:rPr>
          <w:rFonts w:hint="eastAsia" w:ascii="宋体" w:hAnsi="宋体" w:cs="宋体"/>
          <w:color w:val="auto"/>
          <w:szCs w:val="21"/>
          <w:highlight w:val="none"/>
        </w:rPr>
        <w:t>见“投标人须知前附表”。</w:t>
      </w:r>
    </w:p>
    <w:p w14:paraId="2553B7C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19.投标文件的</w:t>
      </w:r>
      <w:bookmarkEnd w:id="79"/>
      <w:bookmarkEnd w:id="80"/>
      <w:r>
        <w:rPr>
          <w:rFonts w:hint="eastAsia" w:ascii="宋体" w:hAnsi="宋体" w:cs="宋体"/>
          <w:color w:val="auto"/>
          <w:sz w:val="24"/>
          <w:highlight w:val="none"/>
        </w:rPr>
        <w:t>编制</w:t>
      </w:r>
    </w:p>
    <w:p w14:paraId="754E7E76">
      <w:pPr>
        <w:wordWrap w:val="0"/>
        <w:spacing w:line="360" w:lineRule="auto"/>
        <w:ind w:firstLine="422" w:firstLineChars="200"/>
        <w:rPr>
          <w:rFonts w:ascii="宋体" w:hAnsi="宋体" w:cs="宋体"/>
          <w:color w:val="auto"/>
          <w:szCs w:val="21"/>
          <w:highlight w:val="none"/>
        </w:rPr>
      </w:pPr>
      <w:r>
        <w:rPr>
          <w:rFonts w:hint="eastAsia" w:ascii="宋体" w:hAnsi="宋体" w:cs="宋体"/>
          <w:b/>
          <w:color w:val="auto"/>
          <w:szCs w:val="21"/>
          <w:highlight w:val="none"/>
        </w:rPr>
        <w:t xml:space="preserve"> </w:t>
      </w:r>
      <w:r>
        <w:rPr>
          <w:rFonts w:hint="eastAsia" w:ascii="宋体" w:hAnsi="宋体" w:cs="宋体"/>
          <w:color w:val="auto"/>
          <w:szCs w:val="21"/>
          <w:highlight w:val="none"/>
        </w:rPr>
        <w:t>19.1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bookmarkStart w:id="81" w:name="_19.2投标文件应按报价文件、资格证明文件、商务文件、技术文件分别编制"/>
      <w:bookmarkEnd w:id="81"/>
      <w:r>
        <w:rPr>
          <w:rFonts w:hint="eastAsia" w:ascii="宋体" w:hAnsi="宋体" w:cs="宋体"/>
          <w:color w:val="auto"/>
          <w:szCs w:val="21"/>
          <w:highlight w:val="none"/>
        </w:rPr>
        <w:t xml:space="preserve"> </w:t>
      </w:r>
    </w:p>
    <w:p w14:paraId="63E8D9D1">
      <w:pPr>
        <w:pStyle w:val="31"/>
        <w:wordWrap w:val="0"/>
        <w:snapToGrid w:val="0"/>
        <w:spacing w:before="0"/>
        <w:ind w:firstLine="420"/>
        <w:rPr>
          <w:rFonts w:ascii="宋体" w:hAnsi="宋体" w:cs="宋体"/>
          <w:color w:val="auto"/>
          <w:sz w:val="21"/>
          <w:szCs w:val="21"/>
          <w:highlight w:val="none"/>
        </w:rPr>
      </w:pPr>
      <w:r>
        <w:rPr>
          <w:rFonts w:hint="eastAsia" w:ascii="宋体" w:hAnsi="宋体" w:cs="宋体"/>
          <w:color w:val="auto"/>
          <w:sz w:val="21"/>
          <w:szCs w:val="21"/>
          <w:highlight w:val="none"/>
        </w:rPr>
        <w:t>19.2投标文件按照招标文件第六章格式要求在规定位置进行签署、盖章。投标人的投标文件未按照招标文件要求签署、盖章的，</w:t>
      </w:r>
      <w:r>
        <w:rPr>
          <w:rFonts w:hint="eastAsia" w:ascii="宋体" w:hAnsi="宋体" w:cs="宋体"/>
          <w:b/>
          <w:color w:val="auto"/>
          <w:sz w:val="21"/>
          <w:szCs w:val="21"/>
          <w:highlight w:val="none"/>
        </w:rPr>
        <w:t>其投标无效。</w:t>
      </w:r>
      <w:r>
        <w:rPr>
          <w:rFonts w:hint="eastAsia" w:ascii="宋体" w:hAnsi="宋体" w:cs="宋体"/>
          <w:color w:val="auto"/>
          <w:sz w:val="21"/>
          <w:szCs w:val="21"/>
          <w:highlight w:val="none"/>
        </w:rPr>
        <w:t>骑缝盖公章不视为在规定位置盖章。</w:t>
      </w:r>
    </w:p>
    <w:p w14:paraId="76337E96">
      <w:pPr>
        <w:pStyle w:val="31"/>
        <w:wordWrap w:val="0"/>
        <w:snapToGrid w:val="0"/>
        <w:spacing w:before="0"/>
        <w:ind w:firstLine="420"/>
        <w:rPr>
          <w:rFonts w:ascii="宋体" w:hAnsi="宋体" w:cs="宋体"/>
          <w:color w:val="auto"/>
          <w:sz w:val="21"/>
          <w:szCs w:val="21"/>
          <w:highlight w:val="none"/>
        </w:rPr>
      </w:pPr>
      <w:r>
        <w:rPr>
          <w:rFonts w:hint="eastAsia" w:ascii="宋体" w:hAnsi="宋体" w:cs="宋体"/>
          <w:color w:val="auto"/>
          <w:sz w:val="21"/>
          <w:szCs w:val="21"/>
          <w:highlight w:val="none"/>
        </w:rPr>
        <w:t>19.3为确保网上操作合法、有效和安全，投标人应当在投标截止时间前完成在“</w:t>
      </w:r>
      <w:r>
        <w:rPr>
          <w:rFonts w:hint="eastAsia" w:ascii="宋体" w:hAnsi="宋体" w:cs="宋体"/>
          <w:color w:val="auto"/>
          <w:sz w:val="21"/>
          <w:szCs w:val="21"/>
          <w:highlight w:val="none"/>
          <w:lang w:eastAsia="zh-CN"/>
        </w:rPr>
        <w:t>广西政府采购云</w:t>
      </w:r>
      <w:r>
        <w:rPr>
          <w:rFonts w:hint="eastAsia" w:ascii="宋体" w:hAnsi="宋体" w:cs="宋体"/>
          <w:color w:val="auto"/>
          <w:sz w:val="21"/>
          <w:szCs w:val="21"/>
          <w:highlight w:val="none"/>
        </w:rPr>
        <w:t>”平台的身份认证，确保在电子投标过程中能够对相关数据电文进行加密和使用电子签名。</w:t>
      </w:r>
    </w:p>
    <w:p w14:paraId="361BF186">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19.4投标文件中标注的投标人名称应与主体资格证明（如营业执照、事业单位法人证书、执业许可证、自然人身份证等）及公章一致，</w:t>
      </w:r>
      <w:r>
        <w:rPr>
          <w:rFonts w:hint="eastAsia" w:ascii="宋体" w:hAnsi="宋体" w:cs="宋体"/>
          <w:color w:val="auto"/>
          <w:szCs w:val="21"/>
          <w:highlight w:val="none"/>
        </w:rPr>
        <w:t>否则作无效投标处理</w:t>
      </w:r>
      <w:r>
        <w:rPr>
          <w:rFonts w:hint="eastAsia" w:ascii="宋体" w:hAnsi="宋体" w:cs="宋体"/>
          <w:b/>
          <w:color w:val="auto"/>
          <w:szCs w:val="21"/>
          <w:highlight w:val="none"/>
        </w:rPr>
        <w:t>。</w:t>
      </w:r>
    </w:p>
    <w:p w14:paraId="29A04785">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 19.5投标文件应避免涂改、行间插字或者删除，</w:t>
      </w:r>
      <w:r>
        <w:rPr>
          <w:rFonts w:hint="eastAsia" w:ascii="宋体" w:hAnsi="宋体" w:cs="宋体"/>
          <w:b/>
          <w:color w:val="auto"/>
          <w:szCs w:val="21"/>
          <w:highlight w:val="none"/>
        </w:rPr>
        <w:t>否则其投标无效。</w:t>
      </w:r>
    </w:p>
    <w:p w14:paraId="416AA08A">
      <w:pPr>
        <w:wordWrap w:val="0"/>
        <w:spacing w:line="360" w:lineRule="auto"/>
        <w:ind w:firstLine="525" w:firstLineChars="250"/>
        <w:rPr>
          <w:rFonts w:ascii="宋体" w:hAnsi="宋体" w:cs="宋体"/>
          <w:color w:val="auto"/>
          <w:highlight w:val="none"/>
        </w:rPr>
      </w:pPr>
      <w:r>
        <w:rPr>
          <w:rFonts w:hint="eastAsia" w:ascii="宋体" w:hAnsi="宋体" w:cs="宋体"/>
          <w:color w:val="auto"/>
          <w:highlight w:val="none"/>
        </w:rPr>
        <w:t>19.6 对招标文件的实质性要求和条件作出响应是指投标人必须对招标文件中标注为实质性要求和条件的</w:t>
      </w:r>
      <w:r>
        <w:rPr>
          <w:rFonts w:hint="eastAsia" w:ascii="宋体" w:hAnsi="宋体" w:cs="宋体"/>
          <w:color w:val="auto"/>
          <w:szCs w:val="21"/>
          <w:highlight w:val="none"/>
        </w:rPr>
        <w:t>服务内容及要求</w:t>
      </w:r>
      <w:r>
        <w:rPr>
          <w:rFonts w:hint="eastAsia" w:ascii="宋体" w:hAnsi="宋体" w:cs="宋体"/>
          <w:color w:val="auto"/>
          <w:highlight w:val="none"/>
        </w:rPr>
        <w:t>、商务条款</w:t>
      </w:r>
      <w:r>
        <w:rPr>
          <w:rFonts w:hint="eastAsia" w:ascii="宋体" w:hAnsi="宋体" w:cs="宋体"/>
          <w:color w:val="auto"/>
          <w:highlight w:val="none"/>
          <w:lang w:eastAsia="zh-CN"/>
        </w:rPr>
        <w:t>及其他</w:t>
      </w:r>
      <w:r>
        <w:rPr>
          <w:rFonts w:hint="eastAsia" w:ascii="宋体" w:hAnsi="宋体" w:cs="宋体"/>
          <w:color w:val="auto"/>
          <w:highlight w:val="none"/>
        </w:rPr>
        <w:t>内容</w:t>
      </w:r>
      <w:r>
        <w:rPr>
          <w:rFonts w:hint="eastAsia" w:ascii="宋体" w:hAnsi="宋体" w:cs="宋体"/>
          <w:b/>
          <w:color w:val="auto"/>
          <w:highlight w:val="none"/>
        </w:rPr>
        <w:t>作出满足或者优于原要求和条件的承诺</w:t>
      </w:r>
      <w:r>
        <w:rPr>
          <w:rFonts w:hint="eastAsia" w:ascii="宋体" w:hAnsi="宋体" w:cs="宋体"/>
          <w:color w:val="auto"/>
          <w:highlight w:val="none"/>
        </w:rPr>
        <w:t>。</w:t>
      </w:r>
    </w:p>
    <w:p w14:paraId="0B26C641">
      <w:pPr>
        <w:wordWrap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19.7本项目为南宁市全流程电子化项目，异常情况见“第二节 投标人须知正文”中“四、24.2开标程序。</w:t>
      </w:r>
    </w:p>
    <w:p w14:paraId="089A669C">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20.备份投标文件</w:t>
      </w:r>
    </w:p>
    <w:p w14:paraId="6B5D6931">
      <w:pPr>
        <w:wordWrap w:val="0"/>
        <w:spacing w:line="360" w:lineRule="auto"/>
        <w:ind w:firstLine="420" w:firstLineChars="200"/>
        <w:rPr>
          <w:rFonts w:ascii="宋体" w:hAnsi="宋体" w:cs="宋体"/>
          <w:color w:val="auto"/>
          <w:sz w:val="24"/>
          <w:highlight w:val="none"/>
        </w:rPr>
      </w:pPr>
      <w:r>
        <w:rPr>
          <w:rFonts w:hint="eastAsia" w:ascii="宋体" w:hAnsi="宋体" w:cs="宋体"/>
          <w:bCs/>
          <w:color w:val="auto"/>
          <w:szCs w:val="21"/>
          <w:highlight w:val="none"/>
          <w:lang w:eastAsia="zh-CN"/>
        </w:rPr>
        <w:t>详见</w:t>
      </w:r>
      <w:r>
        <w:rPr>
          <w:rFonts w:hint="eastAsia" w:ascii="宋体" w:hAnsi="宋体" w:cs="宋体"/>
          <w:bCs/>
          <w:color w:val="auto"/>
          <w:szCs w:val="21"/>
          <w:highlight w:val="none"/>
        </w:rPr>
        <w:t>“投标人须知前附表”。</w:t>
      </w:r>
    </w:p>
    <w:p w14:paraId="2B5E82D8">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21.投标文件的提交</w:t>
      </w:r>
    </w:p>
    <w:p w14:paraId="496BC99B">
      <w:pPr>
        <w:wordWrap w:val="0"/>
        <w:spacing w:line="360" w:lineRule="auto"/>
        <w:ind w:firstLine="420" w:firstLineChars="200"/>
        <w:rPr>
          <w:rFonts w:ascii="宋体" w:hAnsi="宋体" w:cs="宋体"/>
          <w:b/>
          <w:color w:val="auto"/>
          <w:highlight w:val="none"/>
        </w:rPr>
      </w:pPr>
      <w:bookmarkStart w:id="82" w:name="_21.1投标人必须在“投标人须知中的前附表”规定的投标文件接收时间和投"/>
      <w:bookmarkEnd w:id="82"/>
      <w:r>
        <w:rPr>
          <w:rFonts w:hint="eastAsia" w:ascii="宋体" w:hAnsi="宋体" w:cs="宋体"/>
          <w:bCs/>
          <w:color w:val="auto"/>
          <w:szCs w:val="21"/>
          <w:highlight w:val="none"/>
        </w:rPr>
        <w:t xml:space="preserve">21.1投标人必须在“投标人须知前附表”规定的投标文件接收时间和投标地点提交电子版投标文件。电子投标文件应在制作完成后，在投标截止时间前通过有效数字证书（CA认证锁）进行电子签章、加密，然后通过网络将加密的电子投标文件递交至“广西政府采购云平台”。 </w:t>
      </w:r>
      <w:r>
        <w:rPr>
          <w:rFonts w:hint="eastAsia" w:ascii="宋体" w:hAnsi="宋体" w:cs="宋体"/>
          <w:b/>
          <w:color w:val="auto"/>
          <w:highlight w:val="none"/>
        </w:rPr>
        <w:t xml:space="preserve"> </w:t>
      </w:r>
    </w:p>
    <w:p w14:paraId="35335FEC">
      <w:pPr>
        <w:wordWrap w:val="0"/>
        <w:spacing w:line="360" w:lineRule="auto"/>
        <w:ind w:firstLine="422" w:firstLineChars="200"/>
        <w:rPr>
          <w:rFonts w:ascii="宋体" w:hAnsi="宋体" w:cs="宋体"/>
          <w:b/>
          <w:color w:val="auto"/>
          <w:szCs w:val="20"/>
          <w:highlight w:val="none"/>
        </w:rPr>
      </w:pPr>
      <w:r>
        <w:rPr>
          <w:rFonts w:hint="eastAsia" w:ascii="宋体" w:hAnsi="宋体" w:cs="宋体"/>
          <w:b/>
          <w:color w:val="auto"/>
          <w:szCs w:val="21"/>
          <w:highlight w:val="none"/>
        </w:rPr>
        <w:t>21.2未在规定时间内提交或者未按照招标文件要求密封或者标记的电子投标文件，“</w:t>
      </w:r>
      <w:r>
        <w:rPr>
          <w:rFonts w:hint="eastAsia" w:ascii="宋体" w:hAnsi="宋体" w:cs="宋体"/>
          <w:b/>
          <w:color w:val="auto"/>
          <w:szCs w:val="21"/>
          <w:highlight w:val="none"/>
          <w:lang w:eastAsia="zh-CN"/>
        </w:rPr>
        <w:t>广西政府采购云</w:t>
      </w:r>
      <w:r>
        <w:rPr>
          <w:rFonts w:hint="eastAsia" w:ascii="宋体" w:hAnsi="宋体" w:cs="宋体"/>
          <w:b/>
          <w:color w:val="auto"/>
          <w:szCs w:val="21"/>
          <w:highlight w:val="none"/>
        </w:rPr>
        <w:t>”平台将拒收。</w:t>
      </w:r>
    </w:p>
    <w:p w14:paraId="42667ACC">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21.3电子版投标文件提交方式见“招标公告”中“四、提交投标文件截止时间、开标时间和地点”</w:t>
      </w:r>
      <w:r>
        <w:rPr>
          <w:rFonts w:hint="eastAsia" w:ascii="宋体" w:hAnsi="宋体" w:cs="宋体"/>
          <w:b/>
          <w:color w:val="auto"/>
          <w:szCs w:val="21"/>
          <w:highlight w:val="none"/>
        </w:rPr>
        <w:t xml:space="preserve"> 。</w:t>
      </w:r>
    </w:p>
    <w:p w14:paraId="28CE91F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 投标文件的补充、修改、撤回与退回</w:t>
      </w:r>
      <w:bookmarkStart w:id="83" w:name="_Toc254970543"/>
      <w:bookmarkStart w:id="84" w:name="_Toc254970684"/>
    </w:p>
    <w:p w14:paraId="67FCA43E">
      <w:pPr>
        <w:wordWrap w:val="0"/>
        <w:spacing w:line="360" w:lineRule="auto"/>
        <w:ind w:firstLine="420" w:firstLineChars="200"/>
        <w:rPr>
          <w:rFonts w:ascii="宋体" w:hAnsi="宋体" w:cs="宋体"/>
          <w:color w:val="auto"/>
          <w:sz w:val="24"/>
          <w:highlight w:val="none"/>
        </w:rPr>
      </w:pPr>
      <w:r>
        <w:rPr>
          <w:rFonts w:hint="eastAsia" w:ascii="宋体" w:hAnsi="宋体" w:cs="宋体"/>
          <w:color w:val="auto"/>
          <w:szCs w:val="21"/>
          <w:highlight w:val="none"/>
        </w:rPr>
        <w:t>22.1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w:t>
      </w:r>
      <w:r>
        <w:rPr>
          <w:rFonts w:hint="eastAsia" w:ascii="宋体" w:hAnsi="宋体" w:cs="宋体"/>
          <w:color w:val="auto"/>
          <w:szCs w:val="21"/>
          <w:highlight w:val="none"/>
          <w:lang w:eastAsia="zh-CN"/>
        </w:rPr>
        <w:t>广西政府采购云</w:t>
      </w:r>
      <w:r>
        <w:rPr>
          <w:rFonts w:hint="eastAsia" w:ascii="宋体" w:hAnsi="宋体" w:cs="宋体"/>
          <w:color w:val="auto"/>
          <w:szCs w:val="21"/>
          <w:highlight w:val="none"/>
        </w:rPr>
        <w:t>”平台将拒收。（补充、修改或者撤回方式见公告附件“电子投标文件制作与投送教程”）</w:t>
      </w:r>
    </w:p>
    <w:p w14:paraId="61DF34F2">
      <w:pPr>
        <w:pStyle w:val="31"/>
        <w:wordWrap w:val="0"/>
        <w:spacing w:before="0"/>
        <w:ind w:firstLine="420"/>
        <w:rPr>
          <w:rFonts w:ascii="宋体" w:hAnsi="宋体" w:cs="宋体"/>
          <w:color w:val="auto"/>
          <w:sz w:val="21"/>
          <w:szCs w:val="21"/>
          <w:highlight w:val="none"/>
        </w:rPr>
      </w:pPr>
      <w:r>
        <w:rPr>
          <w:rFonts w:hint="eastAsia" w:ascii="宋体" w:hAnsi="宋体" w:cs="宋体"/>
          <w:color w:val="auto"/>
          <w:sz w:val="21"/>
          <w:szCs w:val="21"/>
          <w:highlight w:val="none"/>
        </w:rPr>
        <w:t>22.2“</w:t>
      </w:r>
      <w:r>
        <w:rPr>
          <w:rFonts w:hint="eastAsia" w:ascii="宋体" w:hAnsi="宋体" w:cs="宋体"/>
          <w:color w:val="auto"/>
          <w:sz w:val="21"/>
          <w:szCs w:val="21"/>
          <w:highlight w:val="none"/>
          <w:lang w:eastAsia="zh-CN"/>
        </w:rPr>
        <w:t>广西政府采购云</w:t>
      </w:r>
      <w:r>
        <w:rPr>
          <w:rFonts w:hint="eastAsia" w:ascii="宋体" w:hAnsi="宋体" w:cs="宋体"/>
          <w:color w:val="auto"/>
          <w:sz w:val="21"/>
          <w:szCs w:val="21"/>
          <w:highlight w:val="none"/>
        </w:rPr>
        <w:t>”平台收到投标文件，将妥善保存并即时向供应商发出确认回执通知。在投标截止时间前，除供应商补充、修改或者撤回投标文件外，任何单位和个人不得解密或提取投标文件。</w:t>
      </w:r>
    </w:p>
    <w:bookmarkEnd w:id="83"/>
    <w:bookmarkEnd w:id="84"/>
    <w:p w14:paraId="432D724A">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22.3在投标截止时间止提交电子版投标文件的投标人不足3家时，电子版投标文件由代理机构在“</w:t>
      </w:r>
      <w:r>
        <w:rPr>
          <w:rFonts w:hint="eastAsia" w:ascii="宋体" w:hAnsi="宋体" w:cs="宋体"/>
          <w:color w:val="auto"/>
          <w:szCs w:val="21"/>
          <w:highlight w:val="none"/>
          <w:lang w:eastAsia="zh-CN"/>
        </w:rPr>
        <w:t>广西政府采购云</w:t>
      </w:r>
      <w:r>
        <w:rPr>
          <w:rFonts w:hint="eastAsia" w:ascii="宋体" w:hAnsi="宋体" w:cs="宋体"/>
          <w:color w:val="auto"/>
          <w:szCs w:val="21"/>
          <w:highlight w:val="none"/>
        </w:rPr>
        <w:t>”平台操作退回，除此之外采购人和采购代理机构对已提交的投标文件概不退回。</w:t>
      </w:r>
    </w:p>
    <w:p w14:paraId="2E6F7F4F">
      <w:pPr>
        <w:pStyle w:val="10"/>
        <w:wordWrap w:val="0"/>
        <w:snapToGrid w:val="0"/>
        <w:spacing w:line="360" w:lineRule="auto"/>
        <w:ind w:firstLine="739"/>
        <w:rPr>
          <w:rFonts w:hAnsi="宋体" w:cs="宋体"/>
          <w:snapToGrid w:val="0"/>
          <w:color w:val="auto"/>
          <w:sz w:val="21"/>
          <w:szCs w:val="21"/>
          <w:highlight w:val="none"/>
        </w:rPr>
      </w:pPr>
    </w:p>
    <w:p w14:paraId="3EF18F0F">
      <w:pPr>
        <w:pStyle w:val="4"/>
        <w:keepNext w:val="0"/>
        <w:keepLines w:val="0"/>
        <w:wordWrap w:val="0"/>
        <w:spacing w:line="360" w:lineRule="auto"/>
        <w:jc w:val="center"/>
        <w:rPr>
          <w:rFonts w:ascii="宋体" w:hAnsi="宋体" w:cs="宋体"/>
          <w:color w:val="auto"/>
          <w:highlight w:val="none"/>
        </w:rPr>
      </w:pPr>
      <w:bookmarkStart w:id="85" w:name="_Toc254970544"/>
      <w:bookmarkStart w:id="86" w:name="_Toc254970685"/>
      <w:bookmarkStart w:id="87" w:name="_Toc1057"/>
      <w:r>
        <w:rPr>
          <w:rFonts w:hint="eastAsia" w:ascii="宋体" w:hAnsi="宋体" w:cs="宋体"/>
          <w:color w:val="auto"/>
          <w:highlight w:val="none"/>
        </w:rPr>
        <w:t>四、开    标</w:t>
      </w:r>
      <w:bookmarkEnd w:id="85"/>
      <w:bookmarkEnd w:id="86"/>
      <w:bookmarkEnd w:id="87"/>
    </w:p>
    <w:p w14:paraId="6E566B2D">
      <w:pPr>
        <w:wordWrap w:val="0"/>
        <w:spacing w:line="360" w:lineRule="auto"/>
        <w:ind w:firstLine="480" w:firstLineChars="200"/>
        <w:rPr>
          <w:rFonts w:ascii="宋体" w:hAnsi="宋体" w:cs="宋体"/>
          <w:color w:val="auto"/>
          <w:sz w:val="24"/>
          <w:highlight w:val="none"/>
        </w:rPr>
      </w:pPr>
      <w:bookmarkStart w:id="88" w:name="_23.开标时间和地点"/>
      <w:bookmarkEnd w:id="88"/>
      <w:r>
        <w:rPr>
          <w:rFonts w:hint="eastAsia" w:ascii="宋体" w:hAnsi="宋体" w:cs="宋体"/>
          <w:color w:val="auto"/>
          <w:sz w:val="24"/>
          <w:highlight w:val="none"/>
        </w:rPr>
        <w:t>23.开标时间和地点</w:t>
      </w:r>
    </w:p>
    <w:p w14:paraId="4663D023">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23.1开标时间及地点详见“投标人须知前附表”</w:t>
      </w:r>
    </w:p>
    <w:p w14:paraId="627B23D2">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23.2如</w:t>
      </w:r>
      <w:r>
        <w:rPr>
          <w:rFonts w:hint="eastAsia" w:ascii="宋体" w:hAnsi="宋体" w:cs="宋体"/>
          <w:bCs/>
          <w:color w:val="auto"/>
          <w:highlight w:val="none"/>
        </w:rPr>
        <w:t>投标人成功解密投标文件，但未在“</w:t>
      </w:r>
      <w:r>
        <w:rPr>
          <w:rFonts w:hint="eastAsia" w:ascii="宋体" w:hAnsi="宋体" w:cs="宋体"/>
          <w:bCs/>
          <w:color w:val="auto"/>
          <w:highlight w:val="none"/>
          <w:lang w:eastAsia="zh-CN"/>
        </w:rPr>
        <w:t>广西政府采购云</w:t>
      </w:r>
      <w:r>
        <w:rPr>
          <w:rFonts w:hint="eastAsia" w:ascii="宋体" w:hAnsi="宋体" w:cs="宋体"/>
          <w:bCs/>
          <w:color w:val="auto"/>
          <w:highlight w:val="none"/>
        </w:rPr>
        <w:t>”电子开标大厅参加开标的，视同认可开标过程和结果，</w:t>
      </w:r>
      <w:r>
        <w:rPr>
          <w:rFonts w:hint="eastAsia" w:ascii="宋体" w:hAnsi="宋体" w:cs="宋体"/>
          <w:color w:val="auto"/>
          <w:highlight w:val="none"/>
        </w:rPr>
        <w:t>由此产生的后果由投标人自行负责。 投标人不足3家的，不得开标。</w:t>
      </w:r>
    </w:p>
    <w:p w14:paraId="05DDAA4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24.开标程序</w:t>
      </w:r>
    </w:p>
    <w:p w14:paraId="6F670CF5">
      <w:pPr>
        <w:wordWrap w:val="0"/>
        <w:autoSpaceDE w:val="0"/>
        <w:autoSpaceDN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bCs/>
          <w:color w:val="auto"/>
          <w:szCs w:val="21"/>
          <w:highlight w:val="none"/>
        </w:rPr>
        <w:t>24.1</w:t>
      </w:r>
      <w:r>
        <w:rPr>
          <w:rFonts w:hint="eastAsia" w:ascii="宋体" w:hAnsi="宋体" w:cs="宋体"/>
          <w:color w:val="auto"/>
          <w:kern w:val="0"/>
          <w:szCs w:val="21"/>
          <w:highlight w:val="none"/>
        </w:rPr>
        <w:t>开标形式：</w:t>
      </w:r>
    </w:p>
    <w:p w14:paraId="6C849E79">
      <w:pPr>
        <w:wordWrap w:val="0"/>
        <w:autoSpaceDE w:val="0"/>
        <w:autoSpaceDN w:val="0"/>
        <w:adjustRightInd w:val="0"/>
        <w:spacing w:line="360" w:lineRule="auto"/>
        <w:ind w:firstLine="420" w:firstLineChars="200"/>
        <w:rPr>
          <w:rFonts w:ascii="宋体" w:hAnsi="宋体" w:cs="宋体"/>
          <w:bCs/>
          <w:color w:val="auto"/>
          <w:szCs w:val="21"/>
          <w:highlight w:val="none"/>
        </w:rPr>
      </w:pPr>
      <w:r>
        <w:rPr>
          <w:rFonts w:hint="eastAsia" w:ascii="宋体" w:hAnsi="宋体" w:cs="宋体"/>
          <w:color w:val="auto"/>
          <w:szCs w:val="21"/>
          <w:highlight w:val="none"/>
        </w:rPr>
        <w:t>（1）</w:t>
      </w:r>
      <w:r>
        <w:rPr>
          <w:rFonts w:hint="eastAsia" w:ascii="宋体" w:hAnsi="宋体" w:cs="宋体"/>
          <w:bCs/>
          <w:color w:val="auto"/>
          <w:szCs w:val="21"/>
          <w:highlight w:val="none"/>
        </w:rPr>
        <w:t>开标的准备工作由采购代理机构负责落实，采购代理机构必须基于“</w:t>
      </w:r>
      <w:r>
        <w:rPr>
          <w:rFonts w:hint="eastAsia" w:ascii="宋体" w:hAnsi="宋体" w:cs="宋体"/>
          <w:bCs/>
          <w:color w:val="auto"/>
          <w:szCs w:val="21"/>
          <w:highlight w:val="none"/>
          <w:lang w:eastAsia="zh-CN"/>
        </w:rPr>
        <w:t>广西政府采购云</w:t>
      </w:r>
      <w:r>
        <w:rPr>
          <w:rFonts w:hint="eastAsia" w:ascii="宋体" w:hAnsi="宋体" w:cs="宋体"/>
          <w:bCs/>
          <w:color w:val="auto"/>
          <w:szCs w:val="21"/>
          <w:highlight w:val="none"/>
        </w:rPr>
        <w:t>”平台选取评审专家，如采购代理机构未按规定选取专家的，视为本次开评标无效，应当重新采购；</w:t>
      </w:r>
    </w:p>
    <w:p w14:paraId="324D7B42">
      <w:pPr>
        <w:wordWrap w:val="0"/>
        <w:autoSpaceDE w:val="0"/>
        <w:autoSpaceDN w:val="0"/>
        <w:adjustRightInd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（2）采购代理机构将按照招标文件规定的时间通过“</w:t>
      </w:r>
      <w:r>
        <w:rPr>
          <w:rFonts w:hint="eastAsia" w:ascii="宋体" w:hAnsi="宋体" w:cs="宋体"/>
          <w:bCs/>
          <w:color w:val="auto"/>
          <w:szCs w:val="21"/>
          <w:highlight w:val="none"/>
          <w:lang w:eastAsia="zh-CN"/>
        </w:rPr>
        <w:t>广西政府采购云</w:t>
      </w:r>
      <w:r>
        <w:rPr>
          <w:rFonts w:hint="eastAsia" w:ascii="宋体" w:hAnsi="宋体" w:cs="宋体"/>
          <w:bCs/>
          <w:color w:val="auto"/>
          <w:szCs w:val="21"/>
          <w:highlight w:val="none"/>
        </w:rPr>
        <w:t>”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5313CE07">
      <w:pPr>
        <w:wordWrap w:val="0"/>
        <w:autoSpaceDE w:val="0"/>
        <w:autoSpaceDN w:val="0"/>
        <w:adjustRightInd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24.2开标程序：</w:t>
      </w:r>
    </w:p>
    <w:p w14:paraId="44BE4502">
      <w:pPr>
        <w:pStyle w:val="12"/>
        <w:wordWrap w:val="0"/>
        <w:snapToGrid w:val="0"/>
        <w:spacing w:line="360" w:lineRule="auto"/>
        <w:ind w:firstLine="422" w:firstLineChars="200"/>
        <w:rPr>
          <w:rFonts w:hAnsi="宋体" w:cs="宋体"/>
          <w:color w:val="auto"/>
          <w:szCs w:val="21"/>
          <w:highlight w:val="none"/>
        </w:rPr>
      </w:pPr>
      <w:r>
        <w:rPr>
          <w:rFonts w:hint="eastAsia" w:hAnsi="宋体" w:cs="宋体"/>
          <w:b/>
          <w:color w:val="auto"/>
          <w:szCs w:val="21"/>
          <w:highlight w:val="none"/>
        </w:rPr>
        <w:t>（1）解密电子投标文件。“</w:t>
      </w:r>
      <w:r>
        <w:rPr>
          <w:rFonts w:hint="eastAsia" w:hAnsi="宋体" w:cs="宋体"/>
          <w:color w:val="auto"/>
          <w:szCs w:val="21"/>
          <w:highlight w:val="none"/>
          <w:lang w:eastAsia="zh-CN"/>
        </w:rPr>
        <w:t>广西政府采购云</w:t>
      </w:r>
      <w:r>
        <w:rPr>
          <w:rFonts w:hint="eastAsia" w:hAnsi="宋体" w:cs="宋体"/>
          <w:color w:val="auto"/>
          <w:szCs w:val="21"/>
          <w:highlight w:val="none"/>
        </w:rPr>
        <w:t>”平台按开标时间自动提取所有投标文件。采购代理机构依托“</w:t>
      </w:r>
      <w:r>
        <w:rPr>
          <w:rFonts w:hint="eastAsia" w:hAnsi="宋体" w:cs="宋体"/>
          <w:color w:val="auto"/>
          <w:szCs w:val="21"/>
          <w:highlight w:val="none"/>
          <w:lang w:eastAsia="zh-CN"/>
        </w:rPr>
        <w:t>广西政府采购云</w:t>
      </w:r>
      <w:r>
        <w:rPr>
          <w:rFonts w:hint="eastAsia" w:hAnsi="宋体" w:cs="宋体"/>
          <w:color w:val="auto"/>
          <w:szCs w:val="21"/>
          <w:highlight w:val="none"/>
        </w:rPr>
        <w:t>”平台向各投标人发出电子加密投标文件【开始解密】通知，由投标人按招标文件规定的时间内自行进行投标文件解密。投标人的法定代表人或其委托代理人</w:t>
      </w:r>
      <w:r>
        <w:rPr>
          <w:rFonts w:hint="eastAsia" w:hAnsi="宋体" w:cs="宋体"/>
          <w:b/>
          <w:color w:val="auto"/>
          <w:szCs w:val="21"/>
          <w:highlight w:val="none"/>
        </w:rPr>
        <w:t>须携带加密时所用的CA锁准时登录到“</w:t>
      </w:r>
      <w:r>
        <w:rPr>
          <w:rFonts w:hint="eastAsia" w:hAnsi="宋体" w:cs="宋体"/>
          <w:b/>
          <w:color w:val="auto"/>
          <w:szCs w:val="21"/>
          <w:highlight w:val="none"/>
          <w:lang w:eastAsia="zh-CN"/>
        </w:rPr>
        <w:t>广西政府采购云</w:t>
      </w:r>
      <w:r>
        <w:rPr>
          <w:rFonts w:hint="eastAsia" w:hAnsi="宋体" w:cs="宋体"/>
          <w:b/>
          <w:color w:val="auto"/>
          <w:szCs w:val="21"/>
          <w:highlight w:val="none"/>
        </w:rPr>
        <w:t>”平台电子开标大厅签到并对电子投标文件解密</w:t>
      </w:r>
      <w:r>
        <w:rPr>
          <w:rFonts w:hint="eastAsia" w:hAnsi="宋体" w:cs="宋体"/>
          <w:color w:val="auto"/>
          <w:szCs w:val="21"/>
          <w:highlight w:val="none"/>
        </w:rPr>
        <w:t>。开标后5分钟投标人还未进行解密的，代理机构要通知投标人。通知后，投标文件仍未按时解密，或者投标人没预留联系方式或预留联系方式无效，导致代理机构无法联系到投标人进行解密的，</w:t>
      </w:r>
      <w:r>
        <w:rPr>
          <w:rFonts w:hint="eastAsia" w:hAnsi="宋体" w:cs="宋体"/>
          <w:b/>
          <w:color w:val="auto"/>
          <w:szCs w:val="21"/>
          <w:highlight w:val="none"/>
        </w:rPr>
        <w:t>均视为无效投标。</w:t>
      </w:r>
    </w:p>
    <w:p w14:paraId="47A518C3">
      <w:pPr>
        <w:pStyle w:val="12"/>
        <w:wordWrap w:val="0"/>
        <w:snapToGrid w:val="0"/>
        <w:spacing w:line="360" w:lineRule="auto"/>
        <w:ind w:firstLine="420" w:firstLineChars="200"/>
        <w:rPr>
          <w:rFonts w:hAnsi="宋体" w:cs="宋体"/>
          <w:color w:val="auto"/>
          <w:szCs w:val="21"/>
          <w:highlight w:val="none"/>
        </w:rPr>
      </w:pPr>
      <w:r>
        <w:rPr>
          <w:rFonts w:hint="eastAsia" w:hAnsi="宋体" w:cs="宋体"/>
          <w:color w:val="auto"/>
          <w:szCs w:val="21"/>
          <w:highlight w:val="none"/>
        </w:rPr>
        <w:t>（解密</w:t>
      </w:r>
      <w:r>
        <w:rPr>
          <w:rFonts w:hint="eastAsia" w:hAnsi="宋体" w:cs="宋体"/>
          <w:bCs/>
          <w:color w:val="auto"/>
          <w:szCs w:val="21"/>
          <w:highlight w:val="none"/>
        </w:rPr>
        <w:t>异常情况处理：详见本章</w:t>
      </w:r>
      <w:r>
        <w:rPr>
          <w:rFonts w:hint="eastAsia" w:hAnsi="宋体" w:cs="宋体"/>
          <w:color w:val="auto"/>
          <w:highlight w:val="none"/>
        </w:rPr>
        <w:t>29.3 电子交易活动的中止。</w:t>
      </w:r>
      <w:r>
        <w:rPr>
          <w:rFonts w:hint="eastAsia" w:hAnsi="宋体" w:cs="宋体"/>
          <w:color w:val="auto"/>
          <w:szCs w:val="21"/>
          <w:highlight w:val="none"/>
        </w:rPr>
        <w:t>）</w:t>
      </w:r>
    </w:p>
    <w:p w14:paraId="2AC5A36B">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color w:val="auto"/>
          <w:szCs w:val="21"/>
          <w:highlight w:val="none"/>
        </w:rPr>
        <w:t>电子唱标。</w:t>
      </w:r>
      <w:r>
        <w:rPr>
          <w:rFonts w:hint="eastAsia" w:ascii="宋体" w:hAnsi="宋体" w:cs="宋体"/>
          <w:color w:val="auto"/>
          <w:szCs w:val="21"/>
          <w:highlight w:val="none"/>
        </w:rPr>
        <w:t>投标文件解密结束，各投标人报价均在“</w:t>
      </w:r>
      <w:r>
        <w:rPr>
          <w:rFonts w:hint="eastAsia" w:ascii="宋体" w:hAnsi="宋体" w:cs="宋体"/>
          <w:color w:val="auto"/>
          <w:szCs w:val="21"/>
          <w:highlight w:val="none"/>
          <w:lang w:eastAsia="zh-CN"/>
        </w:rPr>
        <w:t>广西政府采购云</w:t>
      </w:r>
      <w:r>
        <w:rPr>
          <w:rFonts w:hint="eastAsia" w:ascii="宋体" w:hAnsi="宋体" w:cs="宋体"/>
          <w:color w:val="auto"/>
          <w:szCs w:val="21"/>
          <w:highlight w:val="none"/>
        </w:rPr>
        <w:t>”平台远程不见面开标大厅展示；</w:t>
      </w:r>
    </w:p>
    <w:p w14:paraId="63BB4A4D">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color w:val="auto"/>
          <w:szCs w:val="21"/>
          <w:highlight w:val="none"/>
        </w:rPr>
        <w:t>签署电子《政府采购活动现场确认声明书》。</w:t>
      </w:r>
      <w:r>
        <w:rPr>
          <w:rFonts w:hint="eastAsia" w:ascii="宋体" w:hAnsi="宋体" w:cs="宋体"/>
          <w:color w:val="auto"/>
          <w:szCs w:val="21"/>
          <w:highlight w:val="none"/>
        </w:rPr>
        <w:t>通过邮件形式在远程不见面开标大厅发送各投标人签署电子《政府采购活动现场确认声明书》。</w:t>
      </w:r>
    </w:p>
    <w:p w14:paraId="1002737E">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（4）开标过程由采购代理机构如实记录，并电子留痕，由参加电子开标的各投标人代表对电子开标记录在开标记录公布后15分钟内进行当场校核及勘误，并线上确认，未确认的视同认可开标结果。</w:t>
      </w:r>
    </w:p>
    <w:p w14:paraId="5071AB0C">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3AD0A102">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（6）开标结束。</w:t>
      </w:r>
    </w:p>
    <w:p w14:paraId="3019A93D">
      <w:pPr>
        <w:pStyle w:val="12"/>
        <w:wordWrap w:val="0"/>
        <w:snapToGrid w:val="0"/>
        <w:spacing w:line="360" w:lineRule="auto"/>
        <w:ind w:firstLine="422" w:firstLineChars="200"/>
        <w:rPr>
          <w:rFonts w:hAnsi="宋体" w:cs="宋体"/>
          <w:color w:val="auto"/>
          <w:szCs w:val="21"/>
          <w:highlight w:val="none"/>
        </w:rPr>
      </w:pPr>
      <w:r>
        <w:rPr>
          <w:rFonts w:hint="eastAsia" w:hAnsi="宋体" w:cs="宋体"/>
          <w:b/>
          <w:bCs/>
          <w:color w:val="auto"/>
          <w:szCs w:val="21"/>
          <w:highlight w:val="none"/>
        </w:rPr>
        <w:t>特别说明：</w:t>
      </w:r>
      <w:r>
        <w:rPr>
          <w:rFonts w:hint="eastAsia" w:hAnsi="宋体" w:cs="宋体"/>
          <w:color w:val="auto"/>
          <w:szCs w:val="21"/>
          <w:highlight w:val="none"/>
        </w:rPr>
        <w:t>如遇“</w:t>
      </w:r>
      <w:r>
        <w:rPr>
          <w:rFonts w:hint="eastAsia" w:hAnsi="宋体" w:cs="宋体"/>
          <w:color w:val="auto"/>
          <w:szCs w:val="21"/>
          <w:highlight w:val="none"/>
          <w:lang w:eastAsia="zh-CN"/>
        </w:rPr>
        <w:t>广西政府采购云</w:t>
      </w:r>
      <w:r>
        <w:rPr>
          <w:rFonts w:hint="eastAsia" w:hAnsi="宋体" w:cs="宋体"/>
          <w:color w:val="auto"/>
          <w:szCs w:val="21"/>
          <w:highlight w:val="none"/>
        </w:rPr>
        <w:t>”平台电子化开标或评审程序调整的，按调整后执行。</w:t>
      </w:r>
    </w:p>
    <w:p w14:paraId="053B7E83">
      <w:pPr>
        <w:pStyle w:val="12"/>
        <w:wordWrap w:val="0"/>
        <w:snapToGrid w:val="0"/>
        <w:spacing w:line="360" w:lineRule="auto"/>
        <w:ind w:left="689" w:leftChars="228" w:hanging="210" w:hangingChars="100"/>
        <w:rPr>
          <w:rFonts w:hAnsi="宋体" w:cs="宋体"/>
          <w:color w:val="auto"/>
          <w:highlight w:val="none"/>
        </w:rPr>
      </w:pPr>
    </w:p>
    <w:p w14:paraId="0C1E87D9">
      <w:pPr>
        <w:pStyle w:val="4"/>
        <w:keepNext w:val="0"/>
        <w:keepLines w:val="0"/>
        <w:wordWrap w:val="0"/>
        <w:spacing w:line="360" w:lineRule="auto"/>
        <w:jc w:val="center"/>
        <w:rPr>
          <w:rFonts w:ascii="宋体" w:hAnsi="宋体" w:cs="宋体"/>
          <w:color w:val="auto"/>
          <w:highlight w:val="none"/>
        </w:rPr>
      </w:pPr>
      <w:bookmarkStart w:id="89" w:name="_Toc32134"/>
      <w:r>
        <w:rPr>
          <w:rFonts w:hint="eastAsia" w:ascii="宋体" w:hAnsi="宋体" w:cs="宋体"/>
          <w:color w:val="auto"/>
          <w:highlight w:val="none"/>
        </w:rPr>
        <w:t>五、资格审查</w:t>
      </w:r>
      <w:bookmarkEnd w:id="89"/>
    </w:p>
    <w:p w14:paraId="69AF995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25.资格审查</w:t>
      </w:r>
    </w:p>
    <w:p w14:paraId="7AF75220">
      <w:pPr>
        <w:wordWrap w:val="0"/>
        <w:spacing w:line="360" w:lineRule="auto"/>
        <w:ind w:firstLine="422" w:firstLineChars="200"/>
        <w:rPr>
          <w:rFonts w:ascii="宋体" w:hAnsi="宋体" w:cs="宋体"/>
          <w:b/>
          <w:bCs/>
          <w:color w:val="auto"/>
          <w:szCs w:val="20"/>
          <w:highlight w:val="none"/>
        </w:rPr>
      </w:pPr>
      <w:r>
        <w:rPr>
          <w:rFonts w:hint="eastAsia" w:ascii="宋体" w:hAnsi="宋体" w:cs="宋体"/>
          <w:b/>
          <w:bCs/>
          <w:color w:val="auto"/>
          <w:szCs w:val="20"/>
          <w:highlight w:val="none"/>
        </w:rPr>
        <w:t xml:space="preserve"> 25.1开标结束后，采购人或采购机构依法通过电子投标文件对投标人的资格进行线上审查。</w:t>
      </w:r>
    </w:p>
    <w:p w14:paraId="20BF227A">
      <w:pPr>
        <w:wordWrap w:val="0"/>
        <w:spacing w:line="360" w:lineRule="auto"/>
        <w:ind w:firstLine="422" w:firstLineChars="200"/>
        <w:rPr>
          <w:rFonts w:ascii="宋体" w:hAnsi="宋体" w:cs="宋体"/>
          <w:b/>
          <w:bCs/>
          <w:color w:val="auto"/>
          <w:szCs w:val="20"/>
          <w:highlight w:val="none"/>
        </w:rPr>
      </w:pPr>
      <w:r>
        <w:rPr>
          <w:rFonts w:hint="eastAsia" w:ascii="宋体" w:hAnsi="宋体" w:cs="宋体"/>
          <w:b/>
          <w:bCs/>
          <w:color w:val="auto"/>
          <w:szCs w:val="20"/>
          <w:highlight w:val="none"/>
        </w:rPr>
        <w:t xml:space="preserve"> 25.2采购人或采购机构依据法律法规和招标文件的规定，对投标人的基本资格条件、特定资格条件进行审查。</w:t>
      </w:r>
    </w:p>
    <w:p w14:paraId="16442CAE">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25.3资格审查标准为本“招标文件”中“投标人须知前附表”13.1点载明对投标人资格要求的条件。本项目资格审查采用合格制，凡符合招标文件规定的投标人资格要求的投标人均通过资格审查。</w:t>
      </w:r>
    </w:p>
    <w:p w14:paraId="64E6E47C">
      <w:pPr>
        <w:wordWrap w:val="0"/>
        <w:spacing w:line="360" w:lineRule="auto"/>
        <w:ind w:firstLine="422" w:firstLineChars="200"/>
        <w:rPr>
          <w:rFonts w:ascii="宋体" w:hAnsi="宋体" w:cs="宋体"/>
          <w:b/>
          <w:bCs/>
          <w:color w:val="auto"/>
          <w:szCs w:val="20"/>
          <w:highlight w:val="none"/>
        </w:rPr>
      </w:pPr>
      <w:bookmarkStart w:id="90" w:name="_25.3_投标人有下列情形之一的，资格审查不通过而导致其投标无效："/>
      <w:bookmarkEnd w:id="90"/>
      <w:r>
        <w:rPr>
          <w:rFonts w:hint="eastAsia" w:ascii="宋体" w:hAnsi="宋体" w:cs="宋体"/>
          <w:b/>
          <w:bCs/>
          <w:color w:val="auto"/>
          <w:szCs w:val="20"/>
          <w:highlight w:val="none"/>
        </w:rPr>
        <w:t>25.4投标人有下列情形之一的，资格审查不通过，作无效投标处理：</w:t>
      </w:r>
    </w:p>
    <w:p w14:paraId="49736C34">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（1）不具备招标文件中规定的资格要求的；（注：其中信用查询规则见“投标人须知前附表”，“</w:t>
      </w:r>
      <w:r>
        <w:rPr>
          <w:rFonts w:hint="eastAsia" w:ascii="宋体" w:hAnsi="宋体" w:cs="宋体"/>
          <w:color w:val="auto"/>
          <w:highlight w:val="none"/>
          <w:lang w:eastAsia="zh-CN"/>
        </w:rPr>
        <w:t>广西政府采购云</w:t>
      </w:r>
      <w:r>
        <w:rPr>
          <w:rFonts w:hint="eastAsia" w:ascii="宋体" w:hAnsi="宋体" w:cs="宋体"/>
          <w:color w:val="auto"/>
          <w:highlight w:val="none"/>
        </w:rPr>
        <w:t>”平台已与“信用中国”平台做接口，审查专家可直接在线查询）</w:t>
      </w:r>
    </w:p>
    <w:p w14:paraId="1B4A2E8B">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（2）投标文件未提供任一项“投标人须知前附表”资格证明文件规定的“必须提供”的文件资料的；</w:t>
      </w:r>
    </w:p>
    <w:p w14:paraId="53ADC95F">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（3）投标文件提供的资格证明文件出现任一项不符合“投标人须知前附表”资格证明文件规定的“必须提供”的文件资料要求或者无效的。</w:t>
      </w:r>
    </w:p>
    <w:p w14:paraId="3BB5F520">
      <w:pPr>
        <w:wordWrap w:val="0"/>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25.5资格审查的合格投标人不足3家的，不得评标。</w:t>
      </w:r>
    </w:p>
    <w:p w14:paraId="674DC19E">
      <w:pPr>
        <w:pStyle w:val="4"/>
        <w:keepNext w:val="0"/>
        <w:keepLines w:val="0"/>
        <w:wordWrap w:val="0"/>
        <w:spacing w:line="360" w:lineRule="auto"/>
        <w:jc w:val="center"/>
        <w:rPr>
          <w:rFonts w:ascii="宋体" w:hAnsi="宋体" w:cs="宋体"/>
          <w:color w:val="auto"/>
          <w:highlight w:val="none"/>
        </w:rPr>
      </w:pPr>
      <w:bookmarkStart w:id="91" w:name="_Toc16376"/>
      <w:r>
        <w:rPr>
          <w:rFonts w:hint="eastAsia" w:ascii="宋体" w:hAnsi="宋体" w:cs="宋体"/>
          <w:color w:val="auto"/>
          <w:highlight w:val="none"/>
        </w:rPr>
        <w:t>六、评   标</w:t>
      </w:r>
      <w:bookmarkEnd w:id="91"/>
    </w:p>
    <w:p w14:paraId="4BE56390">
      <w:pPr>
        <w:wordWrap w:val="0"/>
        <w:spacing w:line="360" w:lineRule="auto"/>
        <w:ind w:firstLine="480" w:firstLineChars="200"/>
        <w:rPr>
          <w:rFonts w:ascii="宋体" w:hAnsi="宋体" w:cs="宋体"/>
          <w:color w:val="auto"/>
          <w:sz w:val="24"/>
          <w:highlight w:val="none"/>
        </w:rPr>
      </w:pPr>
      <w:bookmarkStart w:id="92" w:name="_26.组建评标委员会"/>
      <w:bookmarkEnd w:id="92"/>
      <w:r>
        <w:rPr>
          <w:rFonts w:hint="eastAsia" w:ascii="宋体" w:hAnsi="宋体" w:cs="宋体"/>
          <w:color w:val="auto"/>
          <w:sz w:val="24"/>
          <w:highlight w:val="none"/>
        </w:rPr>
        <w:t>26.组建评标委员会</w:t>
      </w:r>
    </w:p>
    <w:p w14:paraId="17561968">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评标委员会由采购人代表和评审专家组成，人数为5人以上单数，其中评审专家不得少于成员总数的三分之二。</w:t>
      </w:r>
    </w:p>
    <w:p w14:paraId="18F21302">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参加过采购项目前期咨询论证的专家，不得参加该采购项目的评审活动。</w:t>
      </w:r>
    </w:p>
    <w:p w14:paraId="4D3D44C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27.评标的依据</w:t>
      </w:r>
    </w:p>
    <w:p w14:paraId="6EBDA69E">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评标委员会以招标文件为依据对投标文件进行评审，“第四章 评标方法和评标标准”没有规定的方法、评审因素和标准，不作为评标依据。</w:t>
      </w:r>
    </w:p>
    <w:p w14:paraId="49E80D6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28.评标原则</w:t>
      </w:r>
    </w:p>
    <w:p w14:paraId="5FBC01B7">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7BC53D83">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28.2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93" w:name="_28.3评标方法。本项目将按须知前附表规定的评标办法进行评标，具体评标"/>
      <w:bookmarkEnd w:id="93"/>
    </w:p>
    <w:p w14:paraId="69BAE7E7">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46168A91">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28.4评标过程的监控。本项目电子评标过程实行网上留痕、全程录音、录像监控，投标人在评标过程中所进行的试图影响评标结果的不公正活动，可能导致其投标按无效处理。</w:t>
      </w:r>
    </w:p>
    <w:p w14:paraId="360E83D3">
      <w:pPr>
        <w:widowControl/>
        <w:wordWrap w:val="0"/>
        <w:spacing w:line="360" w:lineRule="auto"/>
        <w:ind w:firstLine="420" w:firstLineChars="200"/>
        <w:jc w:val="left"/>
        <w:textAlignment w:val="baseline"/>
        <w:rPr>
          <w:rFonts w:ascii="宋体" w:hAnsi="宋体" w:cs="宋体"/>
          <w:color w:val="auto"/>
          <w:highlight w:val="none"/>
        </w:rPr>
      </w:pPr>
      <w:r>
        <w:rPr>
          <w:rFonts w:hint="eastAsia" w:ascii="宋体" w:hAnsi="宋体" w:cs="宋体"/>
          <w:color w:val="auto"/>
          <w:highlight w:val="none"/>
        </w:rPr>
        <w:t>28.5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508DDCD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29.评标方法及评标标准</w:t>
      </w:r>
    </w:p>
    <w:p w14:paraId="304E6B1A">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29.1本项目的评标方法详见“投标人须知前附表”。</w:t>
      </w:r>
    </w:p>
    <w:p w14:paraId="576D9BE2">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29.2 评标委员会按照</w:t>
      </w:r>
      <w:r>
        <w:rPr>
          <w:rFonts w:hint="eastAsia" w:ascii="宋体" w:hAnsi="宋体" w:cs="宋体"/>
          <w:b/>
          <w:color w:val="auto"/>
          <w:highlight w:val="none"/>
        </w:rPr>
        <w:t>“第四章 评标方法和评标标准”</w:t>
      </w:r>
      <w:r>
        <w:rPr>
          <w:rFonts w:hint="eastAsia" w:ascii="宋体" w:hAnsi="宋体" w:cs="宋体"/>
          <w:color w:val="auto"/>
          <w:highlight w:val="none"/>
        </w:rPr>
        <w:t>规定的方法、评审因素、标准和程序对投标文件进行评审。</w:t>
      </w:r>
    </w:p>
    <w:p w14:paraId="35AA6BD5">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29.3 电子交易活动的中止。采购过程中出现以下情形，导致电子交易平台无法正常运行，或者无法保证电子交易的公平、公正和安全时，采购机构可中止电子交易活动：</w:t>
      </w:r>
    </w:p>
    <w:p w14:paraId="63919BB5">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（1）电子交易平台发生故障而无法登录访问的； </w:t>
      </w:r>
    </w:p>
    <w:p w14:paraId="2A8A2851">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14:paraId="2F899351">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（3）电子交易平台发现严重安全漏洞，有潜在泄密危险的；</w:t>
      </w:r>
    </w:p>
    <w:p w14:paraId="551CBF00">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（4）病毒发作导致不能进行正常操作的； </w:t>
      </w:r>
    </w:p>
    <w:p w14:paraId="7577E212">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（4）其他无法保证电子交易的公平、公正和安全的情况。</w:t>
      </w:r>
    </w:p>
    <w:p w14:paraId="10D28DB6">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35453BEF">
      <w:pPr>
        <w:pStyle w:val="12"/>
        <w:wordWrap w:val="0"/>
        <w:snapToGrid w:val="0"/>
        <w:spacing w:line="360" w:lineRule="auto"/>
        <w:ind w:firstLine="420" w:firstLineChars="200"/>
        <w:rPr>
          <w:rFonts w:hAnsi="宋体" w:cs="宋体"/>
          <w:color w:val="auto"/>
          <w:highlight w:val="none"/>
        </w:rPr>
      </w:pPr>
    </w:p>
    <w:p w14:paraId="7B58752A">
      <w:pPr>
        <w:pStyle w:val="4"/>
        <w:keepNext w:val="0"/>
        <w:keepLines w:val="0"/>
        <w:wordWrap w:val="0"/>
        <w:spacing w:line="360" w:lineRule="auto"/>
        <w:jc w:val="center"/>
        <w:rPr>
          <w:rFonts w:ascii="宋体" w:hAnsi="宋体" w:cs="宋体"/>
          <w:color w:val="auto"/>
          <w:highlight w:val="none"/>
        </w:rPr>
      </w:pPr>
      <w:bookmarkStart w:id="94" w:name="_Toc254970687"/>
      <w:bookmarkStart w:id="95" w:name="_Toc254970546"/>
      <w:bookmarkStart w:id="96" w:name="_Toc31214"/>
      <w:r>
        <w:rPr>
          <w:rFonts w:hint="eastAsia" w:ascii="宋体" w:hAnsi="宋体" w:cs="宋体"/>
          <w:color w:val="auto"/>
          <w:highlight w:val="none"/>
        </w:rPr>
        <w:t>七、</w:t>
      </w:r>
      <w:bookmarkEnd w:id="94"/>
      <w:bookmarkEnd w:id="95"/>
      <w:r>
        <w:rPr>
          <w:rFonts w:hint="eastAsia" w:ascii="宋体" w:hAnsi="宋体" w:cs="宋体"/>
          <w:color w:val="auto"/>
          <w:highlight w:val="none"/>
        </w:rPr>
        <w:t>中标和合同</w:t>
      </w:r>
      <w:bookmarkEnd w:id="96"/>
    </w:p>
    <w:p w14:paraId="056D43C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30.确定中标供应商</w:t>
      </w:r>
    </w:p>
    <w:p w14:paraId="21C3B836">
      <w:pPr>
        <w:wordWrap w:val="0"/>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30.1本项目授权评标委员会直接按第四章“评标方法及标准”的规定排列中标候选人顺序，并依照次序确定中标供应商。</w:t>
      </w:r>
    </w:p>
    <w:p w14:paraId="0B120049">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30.2采购人、采购代理机构认为供应商对采购过程、中标结果提出的质疑成立且影响或者可能影响中标结果的，合格供应商符合法定数量时，可以从合格的中标候选人中另行确定中标供应商的，应当依法另行确定中标供应商；否则应当重新开展采购活动。</w:t>
      </w:r>
    </w:p>
    <w:p w14:paraId="0405A7BA">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30.3中标供应商无正当理由拒签合同的，根据《中华人民共和国政府采购法》第七十七条第一款规定处理。</w:t>
      </w:r>
    </w:p>
    <w:p w14:paraId="6BD2BAE6">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30.4根据《中华人民共和国民法典》</w:t>
      </w:r>
      <w:r>
        <w:rPr>
          <w:rFonts w:hint="eastAsia" w:ascii="宋体" w:hAnsi="宋体" w:cs="宋体"/>
          <w:color w:val="auto"/>
          <w:sz w:val="19"/>
          <w:szCs w:val="19"/>
          <w:highlight w:val="none"/>
        </w:rPr>
        <w:t>第五百六十三条</w:t>
      </w:r>
      <w:r>
        <w:rPr>
          <w:rFonts w:hint="eastAsia" w:ascii="宋体" w:hAnsi="宋体" w:cs="宋体"/>
          <w:color w:val="auto"/>
          <w:szCs w:val="21"/>
          <w:highlight w:val="none"/>
        </w:rPr>
        <w:t>，因不可抗力致使不能实现合同目的的，当事人可以解除合同。</w:t>
      </w:r>
    </w:p>
    <w:p w14:paraId="7B71C006">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31. 结果公告</w:t>
      </w:r>
    </w:p>
    <w:p w14:paraId="64EE3C89">
      <w:pPr>
        <w:wordWrap w:val="0"/>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rPr>
        <w:t>31.1</w:t>
      </w:r>
      <w:r>
        <w:rPr>
          <w:rFonts w:hint="eastAsia" w:ascii="宋体" w:hAnsi="宋体" w:cs="宋体"/>
          <w:color w:val="auto"/>
          <w:highlight w:val="none"/>
        </w:rPr>
        <w:t>在中标供应商确定之日起2个工作日内，由采购代理机构</w:t>
      </w:r>
      <w:r>
        <w:rPr>
          <w:rFonts w:hint="eastAsia" w:ascii="宋体" w:hAnsi="宋体" w:cs="宋体"/>
          <w:b/>
          <w:color w:val="auto"/>
          <w:szCs w:val="21"/>
          <w:highlight w:val="none"/>
        </w:rPr>
        <w:t>在招标公告发布媒体上</w:t>
      </w:r>
      <w:r>
        <w:rPr>
          <w:rFonts w:hint="eastAsia" w:ascii="宋体" w:hAnsi="宋体" w:cs="宋体"/>
          <w:color w:val="auto"/>
          <w:highlight w:val="none"/>
        </w:rPr>
        <w:t>发布中标结果公告，中标结果公告期限为1个工作日，发布中标结果公告的同时向中标供应商发出中标通知书。</w:t>
      </w:r>
      <w:r>
        <w:rPr>
          <w:rFonts w:hint="eastAsia" w:ascii="宋体" w:hAnsi="宋体" w:cs="宋体"/>
          <w:b/>
          <w:color w:val="auto"/>
          <w:szCs w:val="21"/>
          <w:highlight w:val="none"/>
        </w:rPr>
        <w:t>采购代理机构发出中标通知书前，应当对中标供应商信用进行核实，对列入失信被执行人、</w:t>
      </w:r>
      <w:r>
        <w:rPr>
          <w:rFonts w:hint="eastAsia" w:ascii="宋体" w:hAnsi="宋体" w:cs="宋体"/>
          <w:b/>
          <w:color w:val="auto"/>
          <w:szCs w:val="21"/>
          <w:highlight w:val="none"/>
          <w:lang w:eastAsia="zh-CN"/>
        </w:rPr>
        <w:t>重大税收违法失信主体</w:t>
      </w:r>
      <w:r>
        <w:rPr>
          <w:rFonts w:hint="eastAsia" w:ascii="宋体" w:hAnsi="宋体" w:cs="宋体"/>
          <w:b/>
          <w:color w:val="auto"/>
          <w:szCs w:val="21"/>
          <w:highlight w:val="none"/>
        </w:rPr>
        <w:t>、政府采购严重违法失信行为记录名单及其他不符合《中华人民共和国政府采购法》第二十二条规定条件的投标人，取消其中标资格，并确定排名第二的中标候选人为中标供应商。</w:t>
      </w:r>
      <w:r>
        <w:rPr>
          <w:rFonts w:hint="eastAsia" w:ascii="宋体" w:hAnsi="宋体" w:cs="宋体"/>
          <w:color w:val="auto"/>
          <w:szCs w:val="21"/>
          <w:highlight w:val="none"/>
        </w:rPr>
        <w:t>排名第二的中标候选人因前款规定的同样原因被取消中标资格的，授权的评标委员会可以确定排名第三的中标候选人为中标供应商，以此类推。</w:t>
      </w:r>
    </w:p>
    <w:p w14:paraId="2C37FD30">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以上信息查询记录及相关证据与采购文件一并保存。</w:t>
      </w:r>
    </w:p>
    <w:p w14:paraId="168D0853">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31.2</w:t>
      </w:r>
      <w:r>
        <w:rPr>
          <w:rFonts w:hint="eastAsia" w:ascii="宋体" w:hAnsi="宋体" w:cs="宋体"/>
          <w:color w:val="auto"/>
          <w:szCs w:val="21"/>
          <w:highlight w:val="none"/>
          <w:lang w:eastAsia="zh-CN"/>
        </w:rPr>
        <w:t>小微</w:t>
      </w:r>
      <w:r>
        <w:rPr>
          <w:rFonts w:hint="eastAsia" w:ascii="宋体" w:hAnsi="宋体" w:cs="宋体"/>
          <w:color w:val="auto"/>
          <w:szCs w:val="21"/>
          <w:highlight w:val="none"/>
        </w:rPr>
        <w:t>企业在政府采购活动过程中，请根据企业的真实情况出具《</w:t>
      </w:r>
      <w:r>
        <w:rPr>
          <w:rFonts w:hint="eastAsia" w:ascii="宋体" w:hAnsi="宋体" w:cs="宋体"/>
          <w:color w:val="auto"/>
          <w:szCs w:val="21"/>
          <w:highlight w:val="none"/>
          <w:lang w:eastAsia="zh-CN"/>
        </w:rPr>
        <w:t>小微</w:t>
      </w:r>
      <w:r>
        <w:rPr>
          <w:rFonts w:hint="eastAsia" w:ascii="宋体" w:hAnsi="宋体" w:cs="宋体"/>
          <w:color w:val="auto"/>
          <w:szCs w:val="21"/>
          <w:highlight w:val="none"/>
        </w:rPr>
        <w:t>企业声明函》。依法享受中小企业优惠政策的，采购人或者采购代理机构在公告中标结果时，同时公告其《中小企业声明函》，接受社会监督。</w:t>
      </w:r>
    </w:p>
    <w:p w14:paraId="43DACC2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32.发出中标通知书</w:t>
      </w:r>
    </w:p>
    <w:p w14:paraId="46EF0365">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32.1在发布中标公告的同时，采购代理机构向中标供应商通过“</w:t>
      </w:r>
      <w:r>
        <w:rPr>
          <w:rFonts w:hint="eastAsia" w:ascii="宋体" w:hAnsi="宋体" w:cs="宋体"/>
          <w:b/>
          <w:color w:val="auto"/>
          <w:szCs w:val="21"/>
          <w:highlight w:val="none"/>
          <w:lang w:eastAsia="zh-CN"/>
        </w:rPr>
        <w:t>广西政府采购云</w:t>
      </w:r>
      <w:r>
        <w:rPr>
          <w:rFonts w:hint="eastAsia" w:ascii="宋体" w:hAnsi="宋体" w:cs="宋体"/>
          <w:b/>
          <w:color w:val="auto"/>
          <w:szCs w:val="21"/>
          <w:highlight w:val="none"/>
        </w:rPr>
        <w:t>”平台发出电子中标通知书。</w:t>
      </w:r>
    </w:p>
    <w:p w14:paraId="73697D7C">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32.2对未通过资格审查的投标人，采购人或采购机构应当告知其未通过的原因；采用综合评分办法评审的，采购人或采购机构还应当告知未中标供应商本人的评审得分与排序。</w:t>
      </w:r>
    </w:p>
    <w:p w14:paraId="21A90618">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33. 无义务解释未中标原因</w:t>
      </w:r>
    </w:p>
    <w:p w14:paraId="3F8E62C5">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采购代理机构无义务向未中标的投标人解释未中标原因和退还投标文件。</w:t>
      </w:r>
    </w:p>
    <w:p w14:paraId="07ABBBFD">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34.合同授予标准</w:t>
      </w:r>
    </w:p>
    <w:p w14:paraId="6EDD588D">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合同将授予被确定实质上响应招标文件要求，具备履行合同能力的中标供应商（招标文件另有约定多名中标供应商的除外）。</w:t>
      </w:r>
    </w:p>
    <w:p w14:paraId="546A1404">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35.履约保证金</w:t>
      </w:r>
    </w:p>
    <w:p w14:paraId="113FEE24">
      <w:pPr>
        <w:wordWrap w:val="0"/>
        <w:spacing w:line="360" w:lineRule="auto"/>
        <w:ind w:firstLine="420" w:firstLineChars="200"/>
        <w:rPr>
          <w:rFonts w:ascii="宋体" w:hAnsi="宋体" w:cs="宋体"/>
          <w:color w:val="auto"/>
          <w:szCs w:val="21"/>
          <w:highlight w:val="none"/>
        </w:rPr>
      </w:pPr>
      <w:bookmarkStart w:id="97" w:name="_39.1中标人须于签订合同前按本须知前附表规定的金额转账或电汇到指定账"/>
      <w:bookmarkEnd w:id="97"/>
      <w:r>
        <w:rPr>
          <w:rFonts w:hint="eastAsia" w:ascii="宋体" w:hAnsi="宋体" w:cs="宋体"/>
          <w:color w:val="auto"/>
          <w:szCs w:val="21"/>
          <w:highlight w:val="none"/>
        </w:rPr>
        <w:t>见“投标人须知前附表”。</w:t>
      </w:r>
    </w:p>
    <w:p w14:paraId="1051A526">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36.签订合同</w:t>
      </w:r>
    </w:p>
    <w:p w14:paraId="1105EDEF">
      <w:pPr>
        <w:pStyle w:val="31"/>
        <w:wordWrap w:val="0"/>
        <w:snapToGrid w:val="0"/>
        <w:spacing w:before="0"/>
        <w:ind w:firstLine="422"/>
        <w:rPr>
          <w:rFonts w:ascii="宋体" w:hAnsi="宋体" w:cs="宋体"/>
          <w:color w:val="auto"/>
          <w:kern w:val="0"/>
          <w:sz w:val="21"/>
          <w:szCs w:val="21"/>
          <w:highlight w:val="none"/>
          <w:lang w:val="zh-CN"/>
        </w:rPr>
      </w:pPr>
      <w:bookmarkStart w:id="98" w:name="_40.1投标人接到中标通知书后，按须知前附表规定向采购人出示相关资格证"/>
      <w:bookmarkEnd w:id="98"/>
      <w:r>
        <w:rPr>
          <w:rFonts w:hint="eastAsia" w:ascii="宋体" w:hAnsi="宋体" w:cs="宋体"/>
          <w:b/>
          <w:color w:val="auto"/>
          <w:sz w:val="21"/>
          <w:szCs w:val="21"/>
          <w:highlight w:val="none"/>
        </w:rPr>
        <w:t xml:space="preserve"> 36.1中标供应商领取电子中标通知书后，</w:t>
      </w:r>
      <w:r>
        <w:rPr>
          <w:rFonts w:hint="eastAsia" w:ascii="宋体" w:hAnsi="宋体" w:cs="宋体"/>
          <w:color w:val="auto"/>
          <w:kern w:val="0"/>
          <w:sz w:val="21"/>
          <w:szCs w:val="21"/>
          <w:highlight w:val="none"/>
          <w:lang w:val="zh-CN"/>
        </w:rPr>
        <w:t>按规定的日期、时间、地点，由法定代表人或其授权代表与采购人代表签订电子采购合同。如中标供应商为联合体的，由联合体成员各方法定代表人或其授权代表与采购人代表签订合同，签订携带资料详见“投标人须知前附表”。</w:t>
      </w:r>
    </w:p>
    <w:p w14:paraId="1B432C50">
      <w:pPr>
        <w:pStyle w:val="31"/>
        <w:wordWrap w:val="0"/>
        <w:snapToGrid w:val="0"/>
        <w:spacing w:before="0"/>
        <w:ind w:firstLine="420"/>
        <w:rPr>
          <w:rFonts w:ascii="宋体" w:hAnsi="宋体" w:cs="宋体"/>
          <w:color w:val="auto"/>
          <w:kern w:val="0"/>
          <w:sz w:val="21"/>
          <w:szCs w:val="21"/>
          <w:highlight w:val="none"/>
          <w:lang w:val="zh-CN"/>
        </w:rPr>
      </w:pPr>
      <w:r>
        <w:rPr>
          <w:rFonts w:hint="eastAsia" w:ascii="宋体" w:hAnsi="宋体" w:cs="宋体"/>
          <w:color w:val="auto"/>
          <w:kern w:val="0"/>
          <w:sz w:val="21"/>
          <w:szCs w:val="21"/>
          <w:highlight w:val="none"/>
          <w:lang w:val="zh-CN"/>
        </w:rPr>
        <w:t>36.2</w:t>
      </w:r>
      <w:r>
        <w:rPr>
          <w:rFonts w:hint="eastAsia" w:ascii="宋体" w:hAnsi="宋体" w:cs="宋体"/>
          <w:color w:val="auto"/>
          <w:sz w:val="21"/>
          <w:szCs w:val="21"/>
          <w:highlight w:val="none"/>
        </w:rPr>
        <w:t>采购合同由采购人与中标供应商根据招标文件、投标文件等内容通过政府采购电子交易平台在线签订，自动备案。</w:t>
      </w:r>
    </w:p>
    <w:p w14:paraId="2DF33FA4">
      <w:pPr>
        <w:pStyle w:val="31"/>
        <w:wordWrap w:val="0"/>
        <w:snapToGrid w:val="0"/>
        <w:spacing w:before="0"/>
        <w:ind w:firstLine="420"/>
        <w:rPr>
          <w:rFonts w:ascii="宋体" w:hAnsi="宋体" w:cs="宋体"/>
          <w:color w:val="auto"/>
          <w:sz w:val="21"/>
          <w:szCs w:val="21"/>
          <w:highlight w:val="none"/>
        </w:rPr>
      </w:pPr>
      <w:r>
        <w:rPr>
          <w:rFonts w:hint="eastAsia" w:ascii="宋体" w:hAnsi="宋体" w:cs="宋体"/>
          <w:color w:val="auto"/>
          <w:sz w:val="21"/>
          <w:szCs w:val="21"/>
          <w:highlight w:val="none"/>
        </w:rPr>
        <w:t>36.3签订合同时间：按中标通知书规定的时间与采购人签订合同（最长不能超过25日）。</w:t>
      </w:r>
    </w:p>
    <w:p w14:paraId="2DC614C8">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36.4中标供应商拒绝与采购人签订合同的，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6E6FD5D3">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11759BA5">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36.6采购人或中标供应商不得单方面向合同另一方提出任何招标文件没有约定的条件或不合理的要求，作为签订合同的条件；也不得协商另行订立背离招标文件和合同实质性内容的协议。</w:t>
      </w:r>
    </w:p>
    <w:p w14:paraId="5B36C22F">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36.7如签订合同并生效后，供应商无故拒绝或延期，除按照合同条款处理外，将承担相应的法律责任。</w:t>
      </w:r>
    </w:p>
    <w:p w14:paraId="3C08BB7D">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556F5DB5">
      <w:pPr>
        <w:wordWrap w:val="0"/>
        <w:spacing w:line="360" w:lineRule="auto"/>
        <w:ind w:firstLine="480" w:firstLineChars="200"/>
        <w:rPr>
          <w:rFonts w:ascii="宋体" w:hAnsi="宋体" w:cs="宋体"/>
          <w:color w:val="auto"/>
          <w:sz w:val="24"/>
          <w:highlight w:val="none"/>
        </w:rPr>
      </w:pPr>
      <w:bookmarkStart w:id="99" w:name="_41.政府采购合同公告"/>
      <w:bookmarkEnd w:id="99"/>
      <w:r>
        <w:rPr>
          <w:rFonts w:hint="eastAsia" w:ascii="宋体" w:hAnsi="宋体" w:cs="宋体"/>
          <w:color w:val="auto"/>
          <w:sz w:val="24"/>
          <w:highlight w:val="none"/>
        </w:rPr>
        <w:t>37.政府采购合同公告</w:t>
      </w:r>
    </w:p>
    <w:p w14:paraId="5A0D85B3">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采购人或者受托采购代理机构应当自政府采购合同签订之日起2个工作日内，将政府采购合同</w:t>
      </w:r>
      <w:r>
        <w:rPr>
          <w:rFonts w:hint="eastAsia" w:ascii="宋体" w:hAnsi="宋体" w:cs="宋体"/>
          <w:bCs/>
          <w:color w:val="auto"/>
          <w:highlight w:val="none"/>
        </w:rPr>
        <w:t>在以下媒体上发布</w:t>
      </w:r>
      <w:r>
        <w:rPr>
          <w:rFonts w:hint="eastAsia" w:ascii="宋体" w:hAnsi="宋体" w:cs="宋体"/>
          <w:color w:val="auto"/>
          <w:kern w:val="0"/>
          <w:szCs w:val="21"/>
          <w:highlight w:val="none"/>
        </w:rPr>
        <w:t xml:space="preserve"> “广西政府采购网”（http://zfcg.gxzf.gov.cn）</w:t>
      </w:r>
      <w:r>
        <w:rPr>
          <w:rFonts w:hint="eastAsia" w:ascii="宋体" w:hAnsi="宋体" w:cs="宋体"/>
          <w:color w:val="auto"/>
          <w:highlight w:val="none"/>
        </w:rPr>
        <w:t>上公告，但政府采购合同中涉及国家秘密、商业秘密的内容除外。</w:t>
      </w:r>
    </w:p>
    <w:p w14:paraId="633B5E5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38. 询问、质疑和投诉</w:t>
      </w:r>
    </w:p>
    <w:p w14:paraId="67974408">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38.1询问</w:t>
      </w:r>
    </w:p>
    <w:p w14:paraId="016B225B">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38.1.1供应商在开标前对政府采购活动事项有疑问的，可以向采购人或采购代理机构项目负责人提出询问。</w:t>
      </w:r>
    </w:p>
    <w:p w14:paraId="0CAFC970">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38.1.2采购人或采购人委托的采购代理机构自受理询问之日起3个工作日内对供应商依法提出的询问作出答复，</w:t>
      </w:r>
      <w:r>
        <w:rPr>
          <w:rFonts w:hint="eastAsia" w:ascii="宋体" w:hAnsi="宋体" w:cs="宋体"/>
          <w:color w:val="auto"/>
          <w:highlight w:val="none"/>
        </w:rPr>
        <w:t>但答复内容不得涉及商业秘密</w:t>
      </w:r>
      <w:r>
        <w:rPr>
          <w:rFonts w:hint="eastAsia" w:ascii="宋体" w:hAnsi="宋体" w:cs="宋体"/>
          <w:bCs/>
          <w:color w:val="auto"/>
          <w:szCs w:val="21"/>
          <w:highlight w:val="none"/>
        </w:rPr>
        <w:t>。</w:t>
      </w:r>
    </w:p>
    <w:p w14:paraId="0B164B99">
      <w:pPr>
        <w:wordWrap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38.1.3 询问事项可能影响中标、成交结果的，采购人应当暂停签订合同，已经签订合同的，应当中止履行合同。</w:t>
      </w:r>
    </w:p>
    <w:p w14:paraId="3AEBC22F">
      <w:pPr>
        <w:wordWrap w:val="0"/>
        <w:spacing w:line="360" w:lineRule="auto"/>
        <w:ind w:firstLine="422" w:firstLineChars="200"/>
        <w:rPr>
          <w:rFonts w:ascii="宋体" w:hAnsi="宋体" w:cs="宋体"/>
          <w:color w:val="auto"/>
          <w:szCs w:val="21"/>
          <w:highlight w:val="none"/>
        </w:rPr>
      </w:pPr>
      <w:r>
        <w:rPr>
          <w:rFonts w:hint="eastAsia" w:ascii="宋体" w:hAnsi="宋体" w:cs="宋体"/>
          <w:b/>
          <w:color w:val="auto"/>
          <w:szCs w:val="21"/>
          <w:highlight w:val="none"/>
        </w:rPr>
        <w:t xml:space="preserve"> </w:t>
      </w:r>
      <w:r>
        <w:rPr>
          <w:rFonts w:hint="eastAsia" w:ascii="宋体" w:hAnsi="宋体" w:cs="宋体"/>
          <w:color w:val="auto"/>
          <w:szCs w:val="21"/>
          <w:highlight w:val="none"/>
        </w:rPr>
        <w:t>38.2质疑</w:t>
      </w:r>
    </w:p>
    <w:p w14:paraId="15B508B9">
      <w:pPr>
        <w:wordWrap w:val="0"/>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38.2.1</w:t>
      </w:r>
      <w:r>
        <w:rPr>
          <w:rFonts w:hint="eastAsia" w:ascii="宋体" w:hAnsi="宋体" w:cs="宋体"/>
          <w:b/>
          <w:color w:val="auto"/>
          <w:szCs w:val="21"/>
          <w:highlight w:val="none"/>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597A6BB2">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（1）潜在供应商依法获取公开招标文件后，认为采购文件使自己的权益受到损害的，应当在公开招标文件公告期限届满之日起7个工作日内提出质疑。</w:t>
      </w:r>
      <w:r>
        <w:rPr>
          <w:rFonts w:hint="eastAsia" w:ascii="宋体" w:hAnsi="宋体" w:cs="宋体"/>
          <w:color w:val="auto"/>
          <w:highlight w:val="none"/>
        </w:rPr>
        <w:t>委托代理协议无特殊约定的，</w:t>
      </w:r>
      <w:r>
        <w:rPr>
          <w:rFonts w:hint="eastAsia" w:ascii="宋体" w:hAnsi="宋体" w:cs="宋体"/>
          <w:bCs/>
          <w:color w:val="auto"/>
          <w:highlight w:val="none"/>
        </w:rPr>
        <w:t>对公开招标文件中采购需求（含资格要求、采购预算和评分办法）的质疑由采购人受理并负责答复；对公开招标文件中的采购执行程序的质疑由采购代理机构受理并负责答复。</w:t>
      </w:r>
    </w:p>
    <w:p w14:paraId="31CE4AE5">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1CA07BEE">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（3）供应商认为中标或者成交结果使自己的权益受到损害的，应当在中标或者成交结果公告期限届满之日起7个工作日内提出质疑，由采购人受理并负责答复。</w:t>
      </w:r>
    </w:p>
    <w:p w14:paraId="1BCF82FE">
      <w:pPr>
        <w:wordWrap w:val="0"/>
        <w:spacing w:line="360" w:lineRule="auto"/>
        <w:ind w:firstLine="422" w:firstLineChars="200"/>
        <w:rPr>
          <w:rFonts w:ascii="宋体" w:hAnsi="宋体" w:cs="宋体"/>
          <w:bCs/>
          <w:color w:val="auto"/>
          <w:szCs w:val="21"/>
          <w:highlight w:val="none"/>
        </w:rPr>
      </w:pPr>
      <w:r>
        <w:rPr>
          <w:rFonts w:hint="eastAsia" w:ascii="宋体" w:hAnsi="宋体" w:cs="宋体"/>
          <w:b/>
          <w:bCs/>
          <w:color w:val="auto"/>
          <w:szCs w:val="21"/>
          <w:highlight w:val="none"/>
        </w:rPr>
        <w:t>38.2.2</w:t>
      </w:r>
      <w:r>
        <w:rPr>
          <w:rFonts w:hint="eastAsia" w:ascii="宋体" w:hAnsi="宋体" w:cs="宋体"/>
          <w:bCs/>
          <w:color w:val="auto"/>
          <w:szCs w:val="21"/>
          <w:highlight w:val="none"/>
        </w:rPr>
        <w:t>供应商质疑实行实名制，其质疑应当有具体的质疑事项及事实根据，质疑应当坚持依法依规、诚实信用原则，不得进行虚假、恶意质疑。</w:t>
      </w:r>
    </w:p>
    <w:p w14:paraId="705B2F95">
      <w:pPr>
        <w:wordWrap w:val="0"/>
        <w:spacing w:line="360" w:lineRule="auto"/>
        <w:ind w:firstLine="422" w:firstLineChars="200"/>
        <w:rPr>
          <w:rFonts w:ascii="宋体" w:hAnsi="宋体" w:cs="宋体"/>
          <w:bCs/>
          <w:color w:val="auto"/>
          <w:highlight w:val="none"/>
        </w:rPr>
      </w:pPr>
      <w:r>
        <w:rPr>
          <w:rFonts w:hint="eastAsia" w:ascii="宋体" w:hAnsi="宋体" w:cs="宋体"/>
          <w:b/>
          <w:bCs/>
          <w:color w:val="auto"/>
          <w:highlight w:val="none"/>
        </w:rPr>
        <w:t>38.2.3</w:t>
      </w:r>
      <w:r>
        <w:rPr>
          <w:rFonts w:hint="eastAsia" w:ascii="宋体" w:hAnsi="宋体" w:cs="宋体"/>
          <w:bCs/>
          <w:color w:val="auto"/>
          <w:highlight w:val="none"/>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ascii="宋体" w:hAnsi="宋体" w:cs="宋体"/>
          <w:color w:val="auto"/>
          <w:highlight w:val="none"/>
        </w:rPr>
        <w:t>。</w:t>
      </w:r>
    </w:p>
    <w:p w14:paraId="11E14F87">
      <w:pPr>
        <w:wordWrap w:val="0"/>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38.2.4 质疑供应商提起质疑应当符合下列条件：</w:t>
      </w:r>
    </w:p>
    <w:p w14:paraId="42261472">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（1）质疑供应商是参与所质疑</w:t>
      </w:r>
      <w:r>
        <w:rPr>
          <w:rFonts w:hint="eastAsia" w:ascii="宋体" w:hAnsi="宋体" w:cs="宋体"/>
          <w:bCs/>
          <w:color w:val="auto"/>
          <w:szCs w:val="21"/>
          <w:highlight w:val="none"/>
        </w:rPr>
        <w:t>项目</w:t>
      </w:r>
      <w:r>
        <w:rPr>
          <w:rFonts w:hint="eastAsia" w:ascii="宋体" w:hAnsi="宋体" w:cs="宋体"/>
          <w:bCs/>
          <w:color w:val="auto"/>
          <w:highlight w:val="none"/>
        </w:rPr>
        <w:t>采购活动的供应商（潜在供应商已依法获取可</w:t>
      </w:r>
      <w:r>
        <w:rPr>
          <w:rFonts w:hint="eastAsia" w:ascii="宋体" w:hAnsi="宋体" w:cs="宋体"/>
          <w:bCs/>
          <w:color w:val="auto"/>
          <w:highlight w:val="none"/>
          <w:lang w:val="en-US" w:eastAsia="zh-CN"/>
        </w:rPr>
        <w:t>质疑</w:t>
      </w:r>
      <w:r>
        <w:rPr>
          <w:rFonts w:hint="eastAsia" w:ascii="宋体" w:hAnsi="宋体" w:cs="宋体"/>
          <w:bCs/>
          <w:color w:val="auto"/>
          <w:highlight w:val="none"/>
        </w:rPr>
        <w:t>的采购文件的，可以对该采购文件质疑）；</w:t>
      </w:r>
    </w:p>
    <w:p w14:paraId="74EEEBD0">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（2）质疑函内容符合本章第38.2.5项的规定；</w:t>
      </w:r>
    </w:p>
    <w:p w14:paraId="0C656812">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（3）在质疑有效期限内提起质疑；</w:t>
      </w:r>
    </w:p>
    <w:p w14:paraId="287CE498">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（4）属于所质疑的采购人或采购人委托的采购代理机构组织的采购活动；</w:t>
      </w:r>
    </w:p>
    <w:p w14:paraId="783EC4B6">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（5）同一质疑事项未经采购人或采购人委托的采购代理机构质疑处理； </w:t>
      </w:r>
    </w:p>
    <w:p w14:paraId="75A96C12">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（6）供应商对同一采购程序环节的质疑应当在质疑有效期内一次性提出；</w:t>
      </w:r>
    </w:p>
    <w:p w14:paraId="4936B66A">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（7）供应商提交质疑应当提交必要的证明材料，证明材料应以合法手段取得；</w:t>
      </w:r>
    </w:p>
    <w:p w14:paraId="33E88B06">
      <w:pPr>
        <w:wordWrap w:val="0"/>
        <w:spacing w:line="360" w:lineRule="auto"/>
        <w:ind w:firstLine="420" w:firstLineChars="200"/>
        <w:rPr>
          <w:rFonts w:ascii="宋体" w:hAnsi="宋体" w:cs="宋体"/>
          <w:color w:val="auto"/>
          <w:highlight w:val="none"/>
        </w:rPr>
      </w:pPr>
      <w:r>
        <w:rPr>
          <w:rFonts w:hint="eastAsia" w:ascii="宋体" w:hAnsi="宋体" w:cs="宋体"/>
          <w:bCs/>
          <w:color w:val="auto"/>
          <w:highlight w:val="none"/>
        </w:rPr>
        <w:t>（8）财政部门规定的其他条件。</w:t>
      </w:r>
    </w:p>
    <w:p w14:paraId="15CDA02D">
      <w:pPr>
        <w:wordWrap w:val="0"/>
        <w:spacing w:line="360" w:lineRule="auto"/>
        <w:ind w:firstLine="420" w:firstLineChars="200"/>
        <w:rPr>
          <w:rFonts w:ascii="宋体" w:hAnsi="宋体" w:cs="宋体"/>
          <w:b/>
          <w:color w:val="auto"/>
          <w:szCs w:val="21"/>
          <w:highlight w:val="none"/>
        </w:rPr>
      </w:pPr>
      <w:bookmarkStart w:id="100" w:name="_9.2质疑、投诉应当采用书面形式，质疑函、投诉书均应明确阐述招标文件、"/>
      <w:bookmarkEnd w:id="100"/>
      <w:r>
        <w:rPr>
          <w:rFonts w:hint="eastAsia" w:ascii="宋体" w:hAnsi="宋体" w:cs="宋体"/>
          <w:color w:val="auto"/>
          <w:szCs w:val="21"/>
          <w:highlight w:val="none"/>
        </w:rPr>
        <w:t xml:space="preserve"> 38.2.5 </w:t>
      </w:r>
      <w:r>
        <w:rPr>
          <w:rFonts w:hint="eastAsia" w:ascii="宋体" w:hAnsi="宋体" w:cs="宋体"/>
          <w:bCs/>
          <w:color w:val="auto"/>
          <w:highlight w:val="none"/>
        </w:rPr>
        <w:t>供应商提出质疑应当提交质疑函和必要的证明材料，针对同一采购程序环节的质疑必须在法定质疑期内一次性提出。质疑函应当包括下列内容（质疑函格式后附）：</w:t>
      </w:r>
    </w:p>
    <w:p w14:paraId="030C5321">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（1）供应商的姓名或者名称、地址、邮编、联系人及联系电话；</w:t>
      </w:r>
    </w:p>
    <w:p w14:paraId="6ABBBB7F">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（2）质疑项目的名称、编号；</w:t>
      </w:r>
    </w:p>
    <w:p w14:paraId="49AA69C0">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（3）具体、明确的质疑事项和与质疑事项相关的请求；</w:t>
      </w:r>
    </w:p>
    <w:p w14:paraId="621B9431">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（4）事实依据（列明权益受到损害的事实和理由）；</w:t>
      </w:r>
    </w:p>
    <w:p w14:paraId="1445BD1D">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（5）必要的法律依据；</w:t>
      </w:r>
    </w:p>
    <w:p w14:paraId="577FC4E5">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（6）提出质疑的日期。</w:t>
      </w:r>
    </w:p>
    <w:p w14:paraId="0998F06B">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供应商为自然人的，应当由本人签字；供应商为法人或者其他组织的，应当由法定代表人、主要负责人，或者其委托代理人签字或者盖章，并加盖公章。</w:t>
      </w:r>
    </w:p>
    <w:p w14:paraId="1C480B48">
      <w:pPr>
        <w:wordWrap w:val="0"/>
        <w:spacing w:line="360" w:lineRule="auto"/>
        <w:ind w:firstLine="422" w:firstLineChars="200"/>
        <w:rPr>
          <w:rFonts w:ascii="宋体" w:hAnsi="宋体" w:cs="宋体"/>
          <w:b/>
          <w:color w:val="auto"/>
          <w:szCs w:val="20"/>
          <w:highlight w:val="none"/>
        </w:rPr>
      </w:pPr>
      <w:r>
        <w:rPr>
          <w:rFonts w:hint="eastAsia" w:ascii="宋体" w:hAnsi="宋体" w:cs="宋体"/>
          <w:b/>
          <w:color w:val="auto"/>
          <w:szCs w:val="20"/>
          <w:highlight w:val="none"/>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75886985">
      <w:pPr>
        <w:wordWrap w:val="0"/>
        <w:spacing w:line="360" w:lineRule="auto"/>
        <w:ind w:firstLine="420" w:firstLineChars="200"/>
        <w:rPr>
          <w:rFonts w:ascii="宋体" w:hAnsi="宋体" w:cs="宋体"/>
          <w:bCs/>
          <w:color w:val="auto"/>
          <w:szCs w:val="21"/>
          <w:highlight w:val="none"/>
        </w:rPr>
      </w:pPr>
      <w:r>
        <w:rPr>
          <w:rFonts w:hint="eastAsia" w:ascii="宋体" w:hAnsi="宋体" w:cs="宋体"/>
          <w:color w:val="auto"/>
          <w:szCs w:val="21"/>
          <w:highlight w:val="none"/>
        </w:rPr>
        <w:t>3</w:t>
      </w:r>
      <w:r>
        <w:rPr>
          <w:rFonts w:hint="eastAsia" w:ascii="宋体" w:hAnsi="宋体" w:cs="宋体"/>
          <w:bCs/>
          <w:color w:val="auto"/>
          <w:szCs w:val="21"/>
          <w:highlight w:val="none"/>
        </w:rPr>
        <w:t>8.2.7采购人、采购代理机构认为供应商质疑不成立，或者成立但未对中标结果构成影响的，继续开展采购活动；认为供应商质疑成立且影响或者可能影响中标结果的，按照下列情况处理：</w:t>
      </w:r>
    </w:p>
    <w:p w14:paraId="1F0CBBA7">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（一）对招标文件提出的质疑，依法通过澄清或者修改可以继续开展采购活动的，澄清或者修改招标文件后继续开展采购活动；否则应当修改招标文件后重新开展采购活动。</w:t>
      </w:r>
    </w:p>
    <w:p w14:paraId="21AAA21E">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（二）对采购过程、中标结果提出的质疑，合格供应商符合法定数量时，可以从合格的中标候选人中另行确定中标供应商的，应当依法另行确定中标供应商；否则应当重新开展采购活动。</w:t>
      </w:r>
    </w:p>
    <w:p w14:paraId="2B611F21">
      <w:pPr>
        <w:wordWrap w:val="0"/>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质疑答复导致中标结果改变的，采购人或者采购代理机构应当将有关情况书面报告本级财政部门。</w:t>
      </w:r>
    </w:p>
    <w:p w14:paraId="6D7185A6">
      <w:pPr>
        <w:wordWrap w:val="0"/>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38.3投诉</w:t>
      </w:r>
    </w:p>
    <w:p w14:paraId="491F53FD">
      <w:pPr>
        <w:wordWrap w:val="0"/>
        <w:spacing w:line="360" w:lineRule="auto"/>
        <w:ind w:firstLine="422" w:firstLineChars="200"/>
        <w:rPr>
          <w:rFonts w:ascii="宋体" w:hAnsi="宋体" w:cs="宋体"/>
          <w:bCs/>
          <w:color w:val="auto"/>
          <w:highlight w:val="none"/>
        </w:rPr>
      </w:pPr>
      <w:r>
        <w:rPr>
          <w:rFonts w:hint="eastAsia" w:ascii="宋体" w:hAnsi="宋体" w:cs="宋体"/>
          <w:b/>
          <w:color w:val="auto"/>
          <w:highlight w:val="none"/>
        </w:rPr>
        <w:t>38.3</w:t>
      </w:r>
      <w:r>
        <w:rPr>
          <w:rFonts w:hint="eastAsia" w:ascii="宋体" w:hAnsi="宋体" w:cs="宋体"/>
          <w:bCs/>
          <w:color w:val="auto"/>
          <w:highlight w:val="none"/>
        </w:rPr>
        <w:t>.</w:t>
      </w:r>
      <w:r>
        <w:rPr>
          <w:rFonts w:hint="eastAsia" w:ascii="宋体" w:hAnsi="宋体" w:cs="宋体"/>
          <w:b/>
          <w:bCs/>
          <w:color w:val="auto"/>
          <w:highlight w:val="none"/>
        </w:rPr>
        <w:t xml:space="preserve">1 </w:t>
      </w:r>
      <w:r>
        <w:rPr>
          <w:rFonts w:hint="eastAsia" w:ascii="宋体" w:hAnsi="宋体" w:cs="宋体"/>
          <w:bCs/>
          <w:color w:val="auto"/>
          <w:highlight w:val="none"/>
        </w:rPr>
        <w:t xml:space="preserve"> 供应商认为采购文件、采购过程、中标和成交结果使自己的合法权益受到损害的，应当首先依法向采购人或采购人委托的</w:t>
      </w:r>
      <w:r>
        <w:rPr>
          <w:rFonts w:hint="eastAsia" w:ascii="宋体" w:hAnsi="宋体" w:cs="宋体"/>
          <w:color w:val="auto"/>
          <w:highlight w:val="none"/>
        </w:rPr>
        <w:t>采购代理机构</w:t>
      </w:r>
      <w:r>
        <w:rPr>
          <w:rFonts w:hint="eastAsia" w:ascii="宋体" w:hAnsi="宋体" w:cs="宋体"/>
          <w:bCs/>
          <w:color w:val="auto"/>
          <w:highlight w:val="none"/>
        </w:rPr>
        <w:t>提出质疑。对采购人、</w:t>
      </w:r>
      <w:r>
        <w:rPr>
          <w:rFonts w:hint="eastAsia" w:ascii="宋体" w:hAnsi="宋体" w:cs="宋体"/>
          <w:color w:val="auto"/>
          <w:highlight w:val="none"/>
        </w:rPr>
        <w:t>采购代理机构</w:t>
      </w:r>
      <w:r>
        <w:rPr>
          <w:rFonts w:hint="eastAsia" w:ascii="宋体" w:hAnsi="宋体" w:cs="宋体"/>
          <w:bCs/>
          <w:color w:val="auto"/>
          <w:highlight w:val="none"/>
        </w:rPr>
        <w:t>的答复不满意，或者采购人、</w:t>
      </w:r>
      <w:r>
        <w:rPr>
          <w:rFonts w:hint="eastAsia" w:ascii="宋体" w:hAnsi="宋体" w:cs="宋体"/>
          <w:color w:val="auto"/>
          <w:highlight w:val="none"/>
        </w:rPr>
        <w:t>采购代理机构</w:t>
      </w:r>
      <w:r>
        <w:rPr>
          <w:rFonts w:hint="eastAsia" w:ascii="宋体" w:hAnsi="宋体" w:cs="宋体"/>
          <w:bCs/>
          <w:color w:val="auto"/>
          <w:highlight w:val="none"/>
        </w:rPr>
        <w:t>未在规定期限内</w:t>
      </w:r>
      <w:r>
        <w:rPr>
          <w:rFonts w:hint="eastAsia" w:ascii="宋体" w:hAnsi="宋体" w:cs="宋体"/>
          <w:bCs/>
          <w:color w:val="auto"/>
          <w:highlight w:val="none"/>
          <w:lang w:eastAsia="zh-CN"/>
        </w:rPr>
        <w:t>作出</w:t>
      </w:r>
      <w:r>
        <w:rPr>
          <w:rFonts w:hint="eastAsia" w:ascii="宋体" w:hAnsi="宋体" w:cs="宋体"/>
          <w:bCs/>
          <w:color w:val="auto"/>
          <w:highlight w:val="none"/>
        </w:rPr>
        <w:t>答复的，供应商可以在答复期满后15个工作日内向南宁市政府采购监督管理部门提起投诉，投诉方式见“投标人须知前附表”。</w:t>
      </w:r>
    </w:p>
    <w:p w14:paraId="4FA143FB">
      <w:pPr>
        <w:wordWrap w:val="0"/>
        <w:spacing w:line="360" w:lineRule="auto"/>
        <w:ind w:firstLine="422" w:firstLineChars="200"/>
        <w:rPr>
          <w:rFonts w:ascii="宋体" w:hAnsi="宋体" w:cs="宋体"/>
          <w:bCs/>
          <w:color w:val="auto"/>
          <w:highlight w:val="none"/>
        </w:rPr>
      </w:pPr>
      <w:r>
        <w:rPr>
          <w:rFonts w:hint="eastAsia" w:ascii="宋体" w:hAnsi="宋体" w:cs="宋体"/>
          <w:b/>
          <w:color w:val="auto"/>
          <w:highlight w:val="none"/>
        </w:rPr>
        <w:t xml:space="preserve">38.3.2 </w:t>
      </w:r>
      <w:r>
        <w:rPr>
          <w:rFonts w:hint="eastAsia" w:ascii="宋体" w:hAnsi="宋体" w:cs="宋体"/>
          <w:color w:val="auto"/>
          <w:highlight w:val="none"/>
        </w:rPr>
        <w:t xml:space="preserve"> 投诉人投诉时，应当提交投诉书，并按照被投诉采购人、采购代理机构和与投诉事项有关的供应商数量提供投诉书的副本。投诉书</w:t>
      </w:r>
      <w:r>
        <w:rPr>
          <w:rFonts w:hint="eastAsia" w:ascii="宋体" w:hAnsi="宋体" w:cs="宋体"/>
          <w:color w:val="auto"/>
          <w:szCs w:val="21"/>
          <w:highlight w:val="none"/>
        </w:rPr>
        <w:t>应当包括下列主要内容</w:t>
      </w:r>
      <w:r>
        <w:rPr>
          <w:rFonts w:hint="eastAsia" w:ascii="宋体" w:hAnsi="宋体" w:cs="宋体"/>
          <w:color w:val="auto"/>
          <w:highlight w:val="none"/>
        </w:rPr>
        <w:t>（如材料中有外文资料应同时附上对应的中文译本）</w:t>
      </w:r>
      <w:r>
        <w:rPr>
          <w:rFonts w:hint="eastAsia" w:ascii="宋体" w:hAnsi="宋体" w:cs="宋体"/>
          <w:bCs/>
          <w:color w:val="auto"/>
          <w:highlight w:val="none"/>
        </w:rPr>
        <w:t>（投诉书格式后附）</w:t>
      </w:r>
      <w:r>
        <w:rPr>
          <w:rFonts w:hint="eastAsia" w:ascii="宋体" w:hAnsi="宋体" w:cs="宋体"/>
          <w:color w:val="auto"/>
          <w:szCs w:val="21"/>
          <w:highlight w:val="none"/>
        </w:rPr>
        <w:t>：</w:t>
      </w:r>
    </w:p>
    <w:p w14:paraId="0498C4F6">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（1）投诉人和被投诉人的名称、地址、邮编、联系人及联系电话等； </w:t>
      </w:r>
    </w:p>
    <w:p w14:paraId="3860A7AF">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（2）质疑和质疑答复情况及相关证明材料； </w:t>
      </w:r>
    </w:p>
    <w:p w14:paraId="07DC960D">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（3）具体、明确的投诉事项和与投诉事项相关的投诉请求；</w:t>
      </w:r>
    </w:p>
    <w:p w14:paraId="7EDA4A31">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（4）事实依据；</w:t>
      </w:r>
    </w:p>
    <w:p w14:paraId="30CF27D7">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（5）法律依据；</w:t>
      </w:r>
    </w:p>
    <w:p w14:paraId="0F268504">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（6）提起投诉的日期。</w:t>
      </w:r>
    </w:p>
    <w:p w14:paraId="4F775C06">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（7）附件材料：营业执照副本内页复印件（要求证件有效并清晰反映企业法人经营范围；近期连续三个月依法缴纳税收和在职职工社会保障资金证明材料（复印件）。</w:t>
      </w:r>
      <w:r>
        <w:rPr>
          <w:rFonts w:hint="eastAsia" w:ascii="宋体" w:hAnsi="宋体" w:cs="宋体"/>
          <w:color w:val="auto"/>
          <w:highlight w:val="none"/>
        </w:rPr>
        <w:tab/>
      </w:r>
    </w:p>
    <w:p w14:paraId="1A03667B">
      <w:pPr>
        <w:wordWrap w:val="0"/>
        <w:spacing w:line="360" w:lineRule="auto"/>
        <w:ind w:firstLine="422" w:firstLineChars="200"/>
        <w:rPr>
          <w:rFonts w:ascii="宋体" w:hAnsi="宋体" w:cs="宋体"/>
          <w:bCs/>
          <w:color w:val="auto"/>
          <w:highlight w:val="none"/>
        </w:rPr>
      </w:pPr>
      <w:r>
        <w:rPr>
          <w:rFonts w:hint="eastAsia" w:ascii="宋体" w:hAnsi="宋体" w:cs="宋体"/>
          <w:b/>
          <w:color w:val="auto"/>
          <w:highlight w:val="none"/>
        </w:rPr>
        <w:t xml:space="preserve">38.3.3  </w:t>
      </w:r>
      <w:r>
        <w:rPr>
          <w:rFonts w:hint="eastAsia" w:ascii="宋体" w:hAnsi="宋体" w:cs="宋体"/>
          <w:color w:val="auto"/>
          <w:highlight w:val="none"/>
        </w:rPr>
        <w:t>投诉人可以委托代理人办理投诉事务。</w:t>
      </w:r>
      <w:r>
        <w:rPr>
          <w:rFonts w:hint="eastAsia" w:ascii="宋体" w:hAnsi="宋体" w:cs="宋体"/>
          <w:bCs/>
          <w:color w:val="auto"/>
          <w:highlight w:val="none"/>
        </w:rPr>
        <w:t>委托代理人应熟悉相关业务情况。</w:t>
      </w:r>
      <w:r>
        <w:rPr>
          <w:rFonts w:hint="eastAsia" w:ascii="宋体" w:hAnsi="宋体" w:cs="宋体"/>
          <w:color w:val="auto"/>
          <w:highlight w:val="none"/>
        </w:rPr>
        <w:t>代理人办理投诉事务时，除提交投诉书外，还应当提交投诉人的授权委托书和委托代理人身份证明复印件。</w:t>
      </w:r>
    </w:p>
    <w:p w14:paraId="285C390B">
      <w:pPr>
        <w:wordWrap w:val="0"/>
        <w:spacing w:line="360" w:lineRule="auto"/>
        <w:ind w:firstLine="422" w:firstLineChars="200"/>
        <w:rPr>
          <w:rFonts w:ascii="宋体" w:hAnsi="宋体" w:cs="宋体"/>
          <w:color w:val="auto"/>
          <w:highlight w:val="none"/>
        </w:rPr>
      </w:pPr>
      <w:r>
        <w:rPr>
          <w:rFonts w:hint="eastAsia" w:ascii="宋体" w:hAnsi="宋体" w:cs="宋体"/>
          <w:b/>
          <w:color w:val="auto"/>
          <w:highlight w:val="none"/>
        </w:rPr>
        <w:t>38.3.4</w:t>
      </w:r>
      <w:r>
        <w:rPr>
          <w:rFonts w:hint="eastAsia" w:ascii="宋体" w:hAnsi="宋体" w:cs="宋体"/>
          <w:color w:val="auto"/>
          <w:highlight w:val="none"/>
        </w:rPr>
        <w:t xml:space="preserve">  投诉人提起投诉应当符合下列条件：</w:t>
      </w:r>
    </w:p>
    <w:p w14:paraId="088C287A">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（1）投诉人是参与所投诉政府采购活动的供应商；</w:t>
      </w:r>
    </w:p>
    <w:p w14:paraId="32AA5C2E">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（2）提起投诉前已依法进行质疑；</w:t>
      </w:r>
    </w:p>
    <w:p w14:paraId="5ACCFB1D">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（3）投诉书内容符合本章第38.3.2项的规定；</w:t>
      </w:r>
    </w:p>
    <w:p w14:paraId="64E871A3">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（4）在投诉有效期限内提起投诉；</w:t>
      </w:r>
    </w:p>
    <w:p w14:paraId="1E7BE103">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（5）属于南宁市政府采购监督管理部门管辖；</w:t>
      </w:r>
    </w:p>
    <w:p w14:paraId="4EE49205">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（6）同一投诉事项未经</w:t>
      </w:r>
      <w:r>
        <w:rPr>
          <w:rFonts w:hint="eastAsia" w:ascii="宋体" w:hAnsi="宋体" w:cs="宋体"/>
          <w:bCs/>
          <w:color w:val="auto"/>
          <w:highlight w:val="none"/>
        </w:rPr>
        <w:t>南宁市政府采购监督管理部门</w:t>
      </w:r>
      <w:r>
        <w:rPr>
          <w:rFonts w:hint="eastAsia" w:ascii="宋体" w:hAnsi="宋体" w:cs="宋体"/>
          <w:color w:val="auto"/>
          <w:highlight w:val="none"/>
        </w:rPr>
        <w:t>投诉处理；</w:t>
      </w:r>
    </w:p>
    <w:p w14:paraId="7D442F2F">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（7）国务院财政部门规定的其他条件。</w:t>
      </w:r>
    </w:p>
    <w:p w14:paraId="79454267">
      <w:pPr>
        <w:wordWrap w:val="0"/>
        <w:spacing w:line="360" w:lineRule="auto"/>
        <w:ind w:firstLine="422" w:firstLineChars="200"/>
        <w:rPr>
          <w:rFonts w:ascii="宋体" w:hAnsi="宋体" w:cs="宋体"/>
          <w:color w:val="auto"/>
          <w:highlight w:val="none"/>
        </w:rPr>
      </w:pPr>
      <w:r>
        <w:rPr>
          <w:rFonts w:hint="eastAsia" w:ascii="宋体" w:hAnsi="宋体" w:cs="宋体"/>
          <w:b/>
          <w:color w:val="auto"/>
          <w:highlight w:val="none"/>
        </w:rPr>
        <w:t>38.3.5</w:t>
      </w:r>
      <w:r>
        <w:rPr>
          <w:rFonts w:hint="eastAsia" w:ascii="宋体" w:hAnsi="宋体" w:cs="宋体"/>
          <w:color w:val="auto"/>
          <w:highlight w:val="none"/>
        </w:rPr>
        <w:t xml:space="preserve">  南宁市政府采购监督管理部门自受理投诉之日起30个工作日内，对投诉事项作出处理决定，并以书面形式通知投诉人、被投诉人及其他与投诉处理结果有利害关系的政府采购当事人。并将投诉结果在</w:t>
      </w:r>
      <w:r>
        <w:rPr>
          <w:rFonts w:hint="eastAsia" w:ascii="宋体" w:hAnsi="宋体" w:cs="宋体"/>
          <w:color w:val="auto"/>
          <w:kern w:val="0"/>
          <w:szCs w:val="21"/>
          <w:highlight w:val="none"/>
        </w:rPr>
        <w:t>“广西政府采购网”（http://zfcg.gxzf.gov.cn）</w:t>
      </w:r>
      <w:r>
        <w:rPr>
          <w:rFonts w:hint="eastAsia" w:ascii="宋体" w:hAnsi="宋体" w:cs="宋体"/>
          <w:color w:val="auto"/>
          <w:highlight w:val="none"/>
        </w:rPr>
        <w:t>发布。</w:t>
      </w:r>
    </w:p>
    <w:p w14:paraId="10AE113B">
      <w:pPr>
        <w:wordWrap w:val="0"/>
        <w:spacing w:line="360" w:lineRule="auto"/>
        <w:ind w:firstLine="422" w:firstLineChars="200"/>
        <w:rPr>
          <w:rFonts w:ascii="宋体" w:hAnsi="宋体" w:cs="宋体"/>
          <w:color w:val="auto"/>
          <w:highlight w:val="none"/>
        </w:rPr>
      </w:pPr>
      <w:r>
        <w:rPr>
          <w:rFonts w:hint="eastAsia" w:ascii="宋体" w:hAnsi="宋体" w:cs="宋体"/>
          <w:b/>
          <w:color w:val="auto"/>
          <w:highlight w:val="none"/>
        </w:rPr>
        <w:t>38.3.6</w:t>
      </w:r>
      <w:r>
        <w:rPr>
          <w:rFonts w:hint="eastAsia" w:ascii="宋体" w:hAnsi="宋体" w:cs="宋体"/>
          <w:color w:val="auto"/>
          <w:highlight w:val="none"/>
        </w:rPr>
        <w:t xml:space="preserve">  南宁市政府采购监督管理部门在处理投诉事项期间，可以视具体情况暂停采购活动。</w:t>
      </w:r>
    </w:p>
    <w:p w14:paraId="3D0911E2">
      <w:pPr>
        <w:wordWrap w:val="0"/>
        <w:snapToGrid w:val="0"/>
        <w:spacing w:line="360" w:lineRule="auto"/>
        <w:ind w:left="120" w:leftChars="57" w:firstLine="482" w:firstLineChars="150"/>
        <w:jc w:val="center"/>
        <w:outlineLvl w:val="2"/>
        <w:rPr>
          <w:rFonts w:ascii="宋体" w:hAnsi="宋体" w:cs="宋体"/>
          <w:b/>
          <w:bCs/>
          <w:color w:val="auto"/>
          <w:sz w:val="32"/>
          <w:szCs w:val="32"/>
          <w:highlight w:val="none"/>
        </w:rPr>
      </w:pPr>
      <w:bookmarkStart w:id="101" w:name="_Toc24730"/>
      <w:r>
        <w:rPr>
          <w:rFonts w:hint="eastAsia" w:ascii="宋体" w:hAnsi="宋体" w:cs="宋体"/>
          <w:b/>
          <w:bCs/>
          <w:color w:val="auto"/>
          <w:sz w:val="32"/>
          <w:szCs w:val="32"/>
          <w:highlight w:val="none"/>
        </w:rPr>
        <w:t>八、验收</w:t>
      </w:r>
      <w:bookmarkEnd w:id="101"/>
    </w:p>
    <w:p w14:paraId="58060FE4">
      <w:pPr>
        <w:wordWrap w:val="0"/>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39.验收</w:t>
      </w:r>
    </w:p>
    <w:p w14:paraId="6799AAC3">
      <w:pPr>
        <w:tabs>
          <w:tab w:val="left" w:pos="0"/>
        </w:tabs>
        <w:wordWrap w:val="0"/>
        <w:spacing w:line="360" w:lineRule="auto"/>
        <w:ind w:firstLine="480"/>
        <w:rPr>
          <w:rFonts w:ascii="宋体" w:hAnsi="宋体" w:cs="宋体"/>
          <w:color w:val="auto"/>
          <w:highlight w:val="none"/>
        </w:rPr>
      </w:pPr>
      <w:r>
        <w:rPr>
          <w:rFonts w:hint="eastAsia" w:ascii="宋体" w:hAnsi="宋体" w:cs="宋体"/>
          <w:color w:val="auto"/>
          <w:highlight w:val="none"/>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BD90E2E">
      <w:pPr>
        <w:tabs>
          <w:tab w:val="left" w:pos="0"/>
        </w:tabs>
        <w:wordWrap w:val="0"/>
        <w:spacing w:line="360" w:lineRule="auto"/>
        <w:ind w:firstLine="480"/>
        <w:rPr>
          <w:rFonts w:ascii="宋体" w:hAnsi="宋体" w:cs="宋体"/>
          <w:color w:val="auto"/>
          <w:highlight w:val="none"/>
        </w:rPr>
      </w:pPr>
      <w:r>
        <w:rPr>
          <w:rFonts w:hint="eastAsia" w:ascii="宋体" w:hAnsi="宋体" w:cs="宋体"/>
          <w:color w:val="auto"/>
          <w:highlight w:val="none"/>
        </w:rPr>
        <w:t>39.2采购人可以邀请参加本项目的其他投标人或者第三方机构参与验收。参与验收的投标人或者第三方机构的意见作为验收书的参考资料一并存档。</w:t>
      </w:r>
    </w:p>
    <w:p w14:paraId="78E0F695">
      <w:pPr>
        <w:tabs>
          <w:tab w:val="left" w:pos="0"/>
        </w:tabs>
        <w:wordWrap w:val="0"/>
        <w:spacing w:line="360" w:lineRule="auto"/>
        <w:ind w:firstLine="480"/>
        <w:rPr>
          <w:rFonts w:ascii="宋体" w:hAnsi="宋体" w:cs="宋体"/>
          <w:color w:val="auto"/>
          <w:highlight w:val="none"/>
        </w:rPr>
      </w:pPr>
      <w:r>
        <w:rPr>
          <w:rFonts w:hint="eastAsia" w:ascii="宋体" w:hAnsi="宋体" w:cs="宋体"/>
          <w:color w:val="auto"/>
          <w:highlight w:val="none"/>
        </w:rPr>
        <w:t>39.3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3E0547D3">
      <w:pPr>
        <w:tabs>
          <w:tab w:val="left" w:pos="0"/>
        </w:tabs>
        <w:wordWrap w:val="0"/>
        <w:spacing w:line="360" w:lineRule="auto"/>
        <w:ind w:firstLine="480"/>
        <w:rPr>
          <w:rFonts w:ascii="宋体" w:hAnsi="宋体" w:cs="宋体"/>
          <w:color w:val="auto"/>
          <w:highlight w:val="none"/>
        </w:rPr>
      </w:pPr>
      <w:r>
        <w:rPr>
          <w:rFonts w:hint="eastAsia" w:ascii="宋体" w:hAnsi="宋体" w:cs="宋体"/>
          <w:color w:val="auto"/>
          <w:highlight w:val="none"/>
        </w:rPr>
        <w:t>39.4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5BFA31CE">
      <w:pPr>
        <w:pStyle w:val="12"/>
        <w:wordWrap w:val="0"/>
        <w:snapToGrid w:val="0"/>
        <w:spacing w:line="360" w:lineRule="auto"/>
        <w:rPr>
          <w:rFonts w:hAnsi="宋体" w:cs="宋体"/>
          <w:color w:val="auto"/>
          <w:highlight w:val="none"/>
        </w:rPr>
      </w:pPr>
    </w:p>
    <w:p w14:paraId="03A1ED86">
      <w:pPr>
        <w:pStyle w:val="4"/>
        <w:keepNext w:val="0"/>
        <w:keepLines w:val="0"/>
        <w:wordWrap w:val="0"/>
        <w:spacing w:line="360" w:lineRule="auto"/>
        <w:jc w:val="center"/>
        <w:rPr>
          <w:rFonts w:ascii="宋体" w:hAnsi="宋体" w:cs="宋体"/>
          <w:color w:val="auto"/>
          <w:highlight w:val="none"/>
        </w:rPr>
      </w:pPr>
      <w:bookmarkStart w:id="102" w:name="_八、其他事项"/>
      <w:bookmarkEnd w:id="102"/>
      <w:bookmarkStart w:id="103" w:name="_Toc26013"/>
      <w:r>
        <w:rPr>
          <w:rFonts w:hint="eastAsia" w:ascii="宋体" w:hAnsi="宋体" w:cs="宋体"/>
          <w:color w:val="auto"/>
          <w:highlight w:val="none"/>
        </w:rPr>
        <w:t>九、其他事项</w:t>
      </w:r>
      <w:bookmarkEnd w:id="103"/>
    </w:p>
    <w:p w14:paraId="6EE67B44">
      <w:pPr>
        <w:wordWrap w:val="0"/>
        <w:spacing w:line="360" w:lineRule="auto"/>
        <w:ind w:firstLine="480" w:firstLineChars="200"/>
        <w:rPr>
          <w:rFonts w:ascii="宋体" w:hAnsi="宋体" w:cs="宋体"/>
          <w:color w:val="auto"/>
          <w:sz w:val="24"/>
          <w:highlight w:val="none"/>
        </w:rPr>
      </w:pPr>
      <w:bookmarkStart w:id="104" w:name="_42.代理服务费"/>
      <w:bookmarkEnd w:id="104"/>
      <w:r>
        <w:rPr>
          <w:rFonts w:hint="eastAsia" w:ascii="宋体" w:hAnsi="宋体" w:cs="宋体"/>
          <w:color w:val="auto"/>
          <w:sz w:val="24"/>
          <w:highlight w:val="none"/>
        </w:rPr>
        <w:t>40.代理服务费</w:t>
      </w:r>
    </w:p>
    <w:p w14:paraId="0FB7B015">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代理服务收费标准及缴费账户详见“投标人须知前附表”，投标人为联合体的，可以由联合体中的一方或者多方共同交纳代理服务费。</w:t>
      </w:r>
    </w:p>
    <w:p w14:paraId="760B300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41. 需要补充的其他内容</w:t>
      </w:r>
    </w:p>
    <w:p w14:paraId="5DE1D3ED">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41.1本招标文件解释规则详见“投标人须知前附表”。</w:t>
      </w:r>
    </w:p>
    <w:p w14:paraId="7F409F22">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41.2 其他事项详见“投标人须知前附表”。</w:t>
      </w:r>
    </w:p>
    <w:p w14:paraId="63F435A3">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41.3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不对其中涉及的货物的制造商和工程承建商作出要求的，享受本文件规定的中小企业扶持政策。</w:t>
      </w:r>
    </w:p>
    <w:p w14:paraId="61FFDF95">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以联合体形式参加政府采购活动，联合体各方均为中小企业的，联合体视同中小企业。其中，联合体各方均为小微企业的，联合体视同小微企业。</w:t>
      </w:r>
    </w:p>
    <w:p w14:paraId="4E50EF87">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依据本文件规定享受扶持政策获得政府采购合同的，小微企业不得将合同分包给大中型企业，中型企业不得将合同分包给大型企业。</w:t>
      </w:r>
    </w:p>
    <w:p w14:paraId="1D7B3C5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 政采贷相关说明</w:t>
      </w:r>
    </w:p>
    <w:p w14:paraId="4A9EFB54">
      <w:pPr>
        <w:wordWrap w:val="0"/>
        <w:spacing w:line="360" w:lineRule="auto"/>
        <w:ind w:firstLine="420" w:firstLineChars="200"/>
        <w:jc w:val="left"/>
        <w:rPr>
          <w:rFonts w:ascii="宋体" w:hAnsi="宋体" w:cs="宋体"/>
          <w:color w:val="auto"/>
          <w:highlight w:val="none"/>
        </w:rPr>
      </w:pPr>
      <w:r>
        <w:rPr>
          <w:rFonts w:hint="eastAsia" w:ascii="宋体" w:hAnsi="宋体" w:cs="宋体"/>
          <w:color w:val="auto"/>
          <w:highlight w:val="none"/>
        </w:rPr>
        <w:t>为优化政府采购营商环境，缓解供应商资金难题，南宁市政府采购试行政府采购信用融资制度，中标供应商如有融资需求，可凭政府采购合同通过以下方式申请政府采购信用融资贷款：</w:t>
      </w:r>
    </w:p>
    <w:p w14:paraId="713E08FC">
      <w:pPr>
        <w:numPr>
          <w:ilvl w:val="0"/>
          <w:numId w:val="3"/>
        </w:numPr>
        <w:wordWrap w:val="0"/>
        <w:spacing w:line="360" w:lineRule="auto"/>
        <w:ind w:firstLine="420" w:firstLineChars="200"/>
        <w:jc w:val="left"/>
        <w:rPr>
          <w:rFonts w:ascii="宋体" w:hAnsi="宋体" w:cs="宋体"/>
          <w:color w:val="auto"/>
          <w:highlight w:val="none"/>
        </w:rPr>
      </w:pPr>
      <w:r>
        <w:rPr>
          <w:rFonts w:hint="eastAsia" w:ascii="宋体" w:hAnsi="宋体" w:cs="宋体"/>
          <w:color w:val="auto"/>
          <w:highlight w:val="none"/>
        </w:rPr>
        <w:t>线下渠道：在“南宁市公共资源交易中心”官网（网址：</w:t>
      </w:r>
      <w:r>
        <w:rPr>
          <w:color w:val="auto"/>
          <w:highlight w:val="none"/>
        </w:rPr>
        <w:fldChar w:fldCharType="begin"/>
      </w:r>
      <w:r>
        <w:rPr>
          <w:color w:val="auto"/>
          <w:highlight w:val="none"/>
        </w:rPr>
        <w:instrText xml:space="preserve"> HYPERLINK "http://www.nnggzy.org.cn）" </w:instrText>
      </w:r>
      <w:r>
        <w:rPr>
          <w:color w:val="auto"/>
          <w:highlight w:val="none"/>
        </w:rPr>
        <w:fldChar w:fldCharType="separate"/>
      </w:r>
      <w:r>
        <w:rPr>
          <w:rStyle w:val="25"/>
          <w:rFonts w:hint="eastAsia" w:ascii="宋体" w:hAnsi="宋体" w:cs="宋体"/>
          <w:color w:val="auto"/>
          <w:highlight w:val="none"/>
        </w:rPr>
        <w:t>http://www.nnggzy.org.cn）“交易信息-政府采购-政府采购信用融资”中融资银行和南宁市企业融资服务中心专栏信息申请政府采购信用融资。</w:t>
      </w:r>
      <w:r>
        <w:rPr>
          <w:rStyle w:val="25"/>
          <w:rFonts w:hint="eastAsia" w:ascii="宋体" w:hAnsi="宋体" w:cs="宋体"/>
          <w:color w:val="auto"/>
          <w:highlight w:val="none"/>
        </w:rPr>
        <w:fldChar w:fldCharType="end"/>
      </w:r>
    </w:p>
    <w:p w14:paraId="677C72DA">
      <w:pPr>
        <w:numPr>
          <w:ilvl w:val="0"/>
          <w:numId w:val="3"/>
        </w:numPr>
        <w:wordWrap w:val="0"/>
        <w:spacing w:line="360" w:lineRule="auto"/>
        <w:ind w:firstLine="420" w:firstLineChars="200"/>
        <w:jc w:val="left"/>
        <w:rPr>
          <w:rFonts w:ascii="宋体" w:hAnsi="宋体" w:cs="宋体"/>
          <w:color w:val="auto"/>
          <w:highlight w:val="none"/>
        </w:rPr>
      </w:pPr>
      <w:r>
        <w:rPr>
          <w:rFonts w:hint="eastAsia" w:ascii="宋体" w:hAnsi="宋体" w:cs="宋体"/>
          <w:color w:val="auto"/>
          <w:highlight w:val="none"/>
        </w:rPr>
        <w:t>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ascii="宋体" w:hAnsi="宋体" w:cs="宋体"/>
          <w:color w:val="auto"/>
          <w:highlight w:val="none"/>
        </w:rPr>
        <w:br w:type="page"/>
      </w:r>
      <w:bookmarkStart w:id="105" w:name="_Toc532545043"/>
    </w:p>
    <w:p w14:paraId="0D19958E">
      <w:pPr>
        <w:pStyle w:val="12"/>
        <w:wordWrap w:val="0"/>
        <w:spacing w:line="360" w:lineRule="auto"/>
        <w:jc w:val="center"/>
        <w:outlineLvl w:val="0"/>
        <w:rPr>
          <w:rFonts w:hAnsi="宋体" w:cs="宋体"/>
          <w:b/>
          <w:color w:val="auto"/>
          <w:sz w:val="36"/>
          <w:highlight w:val="none"/>
        </w:rPr>
      </w:pPr>
      <w:bookmarkStart w:id="106" w:name="_Toc1905"/>
      <w:r>
        <w:rPr>
          <w:rFonts w:hint="eastAsia" w:hAnsi="宋体" w:cs="宋体"/>
          <w:b/>
          <w:color w:val="auto"/>
          <w:sz w:val="36"/>
          <w:highlight w:val="none"/>
        </w:rPr>
        <w:t>第四章  评标方法</w:t>
      </w:r>
      <w:bookmarkEnd w:id="105"/>
      <w:r>
        <w:rPr>
          <w:rFonts w:hint="eastAsia" w:hAnsi="宋体" w:cs="宋体"/>
          <w:b/>
          <w:color w:val="auto"/>
          <w:sz w:val="36"/>
          <w:highlight w:val="none"/>
        </w:rPr>
        <w:t>及评分标准</w:t>
      </w:r>
      <w:bookmarkEnd w:id="106"/>
    </w:p>
    <w:p w14:paraId="30C580B3">
      <w:pPr>
        <w:pStyle w:val="12"/>
        <w:wordWrap w:val="0"/>
        <w:spacing w:line="360" w:lineRule="auto"/>
        <w:jc w:val="center"/>
        <w:outlineLvl w:val="1"/>
        <w:rPr>
          <w:rFonts w:hAnsi="宋体" w:cs="宋体"/>
          <w:b/>
          <w:bCs/>
          <w:color w:val="auto"/>
          <w:sz w:val="32"/>
          <w:szCs w:val="32"/>
          <w:highlight w:val="none"/>
        </w:rPr>
      </w:pPr>
      <w:bookmarkStart w:id="107" w:name="_Toc15245"/>
      <w:r>
        <w:rPr>
          <w:rFonts w:hint="eastAsia" w:hAnsi="宋体" w:cs="宋体"/>
          <w:b/>
          <w:bCs/>
          <w:color w:val="auto"/>
          <w:sz w:val="32"/>
          <w:szCs w:val="32"/>
          <w:highlight w:val="none"/>
        </w:rPr>
        <w:t>第一节 评标方法</w:t>
      </w:r>
      <w:bookmarkEnd w:id="107"/>
    </w:p>
    <w:p w14:paraId="0F202EDD">
      <w:pPr>
        <w:pStyle w:val="12"/>
        <w:tabs>
          <w:tab w:val="left" w:pos="2472"/>
        </w:tabs>
        <w:wordWrap w:val="0"/>
        <w:spacing w:line="360" w:lineRule="auto"/>
        <w:ind w:firstLine="420" w:firstLineChars="200"/>
        <w:rPr>
          <w:rFonts w:hAnsi="宋体" w:cs="宋体"/>
          <w:color w:val="auto"/>
          <w:szCs w:val="21"/>
          <w:highlight w:val="none"/>
        </w:rPr>
      </w:pPr>
      <w:r>
        <w:rPr>
          <w:rFonts w:hint="eastAsia" w:hAnsi="宋体" w:cs="宋体"/>
          <w:color w:val="auto"/>
          <w:szCs w:val="21"/>
          <w:highlight w:val="none"/>
        </w:rPr>
        <w:t>本项目采用</w:t>
      </w:r>
      <w:r>
        <w:rPr>
          <w:rFonts w:hint="eastAsia" w:hAnsi="宋体" w:cs="宋体"/>
          <w:color w:val="auto"/>
          <w:szCs w:val="21"/>
          <w:highlight w:val="none"/>
          <w:u w:val="single"/>
        </w:rPr>
        <w:t xml:space="preserve"> 以下勾选的方式</w:t>
      </w:r>
      <w:r>
        <w:rPr>
          <w:rFonts w:hint="eastAsia" w:hAnsi="宋体" w:cs="宋体"/>
          <w:color w:val="auto"/>
          <w:szCs w:val="21"/>
          <w:highlight w:val="none"/>
        </w:rPr>
        <w:t>进行评审。</w:t>
      </w:r>
    </w:p>
    <w:p w14:paraId="2F5C7414">
      <w:pPr>
        <w:pStyle w:val="12"/>
        <w:wordWrap w:val="0"/>
        <w:spacing w:line="360" w:lineRule="auto"/>
        <w:ind w:firstLine="420"/>
        <w:rPr>
          <w:rFonts w:hAnsi="宋体" w:cs="宋体"/>
          <w:color w:val="auto"/>
          <w:highlight w:val="none"/>
        </w:rPr>
      </w:pPr>
      <w:r>
        <w:rPr>
          <w:rFonts w:hint="eastAsia" w:hAnsi="宋体" w:cs="宋体"/>
          <w:color w:val="auto"/>
          <w:szCs w:val="21"/>
          <w:highlight w:val="none"/>
        </w:rPr>
        <w:t>□最低评标价法，是指投标文件满足招标文件</w:t>
      </w:r>
      <w:r>
        <w:rPr>
          <w:rFonts w:hint="eastAsia" w:hAnsi="宋体" w:cs="宋体"/>
          <w:color w:val="auto"/>
          <w:highlight w:val="none"/>
        </w:rPr>
        <w:t>全部实质性要求，且投标报价最低的投标人为中标候选人的评标方法。</w:t>
      </w:r>
    </w:p>
    <w:p w14:paraId="1D75DC9A">
      <w:pPr>
        <w:wordWrap w:val="0"/>
        <w:autoSpaceDE w:val="0"/>
        <w:autoSpaceDN w:val="0"/>
        <w:adjustRightInd w:val="0"/>
        <w:spacing w:line="360" w:lineRule="auto"/>
        <w:ind w:firstLine="420" w:firstLineChars="200"/>
        <w:rPr>
          <w:rFonts w:ascii="宋体" w:hAnsi="宋体" w:cs="宋体"/>
          <w:color w:val="auto"/>
          <w:sz w:val="24"/>
          <w:highlight w:val="none"/>
        </w:rPr>
      </w:pPr>
      <w:r>
        <w:rPr>
          <w:rFonts w:hint="eastAsia" w:hAnsi="宋体" w:cs="宋体"/>
          <w:color w:val="auto"/>
          <w:szCs w:val="21"/>
          <w:highlight w:val="none"/>
        </w:rPr>
        <w:t>☑</w:t>
      </w:r>
      <w:r>
        <w:rPr>
          <w:rFonts w:hint="eastAsia" w:ascii="宋体" w:hAnsi="宋体" w:cs="宋体"/>
          <w:color w:val="auto"/>
          <w:highlight w:val="none"/>
        </w:rPr>
        <w:t>综合评分法，</w:t>
      </w:r>
      <w:r>
        <w:rPr>
          <w:rFonts w:hint="eastAsia" w:ascii="宋体" w:hAnsi="宋体" w:cs="宋体"/>
          <w:color w:val="auto"/>
          <w:szCs w:val="20"/>
          <w:highlight w:val="none"/>
        </w:rPr>
        <w:t xml:space="preserve">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 </w:t>
      </w:r>
    </w:p>
    <w:p w14:paraId="3EA08949">
      <w:pPr>
        <w:pStyle w:val="12"/>
        <w:wordWrap w:val="0"/>
        <w:spacing w:line="360" w:lineRule="auto"/>
        <w:ind w:firstLine="420"/>
        <w:rPr>
          <w:rFonts w:hAnsi="宋体" w:cs="宋体"/>
          <w:color w:val="auto"/>
          <w:highlight w:val="none"/>
        </w:rPr>
      </w:pPr>
    </w:p>
    <w:p w14:paraId="0DD8DF52">
      <w:pPr>
        <w:pStyle w:val="12"/>
        <w:tabs>
          <w:tab w:val="left" w:pos="2472"/>
        </w:tabs>
        <w:wordWrap w:val="0"/>
        <w:spacing w:line="360" w:lineRule="auto"/>
        <w:jc w:val="center"/>
        <w:outlineLvl w:val="1"/>
        <w:rPr>
          <w:rFonts w:hAnsi="宋体" w:cs="宋体"/>
          <w:b/>
          <w:bCs/>
          <w:color w:val="auto"/>
          <w:sz w:val="32"/>
          <w:szCs w:val="32"/>
          <w:highlight w:val="none"/>
        </w:rPr>
      </w:pPr>
      <w:bookmarkStart w:id="108" w:name="_Toc3552"/>
      <w:r>
        <w:rPr>
          <w:rFonts w:hint="eastAsia" w:hAnsi="宋体" w:cs="宋体"/>
          <w:b/>
          <w:bCs/>
          <w:color w:val="auto"/>
          <w:sz w:val="32"/>
          <w:szCs w:val="32"/>
          <w:highlight w:val="none"/>
        </w:rPr>
        <w:t>第二节 评标程序</w:t>
      </w:r>
      <w:bookmarkEnd w:id="108"/>
    </w:p>
    <w:p w14:paraId="748576BA">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1.符合性审查</w:t>
      </w:r>
    </w:p>
    <w:p w14:paraId="2FA31143">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评标委员会应当对符合资格的投标人的投标文件进行投标报价、商务、技术等实质性内容符合性审查，以确定其是否满足招标文件的实质性要求。</w:t>
      </w:r>
    </w:p>
    <w:p w14:paraId="4DED26BB">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2.符合性审查不通过而导致投标无效的情形</w:t>
      </w:r>
    </w:p>
    <w:p w14:paraId="150D7DC6">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投标人的投标文件中存在对招标文件的任何实质性要求和条件的负偏离，将被视为投标无效。</w:t>
      </w:r>
    </w:p>
    <w:p w14:paraId="1C0A0157">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2.1在报价评审时，如发现下列情形之一的，将被视为投标无效：</w:t>
      </w:r>
    </w:p>
    <w:p w14:paraId="71AE889F">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（1）投标文件未提供“投标人须知前附表”第13.1条规定中“必须提供”的文件资料的;</w:t>
      </w:r>
    </w:p>
    <w:p w14:paraId="75622022">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（2）未采用人民币报价或者未按照招标文件标明的币种报价的；</w:t>
      </w:r>
    </w:p>
    <w:p w14:paraId="1CB16B52">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（3）报价超出招标文件规定最高限价，或者超出采购预算金额的；</w:t>
      </w:r>
    </w:p>
    <w:p w14:paraId="33EC853D">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37AA1FA6">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（5）修正后的报价，投标人不确认的；</w:t>
      </w:r>
    </w:p>
    <w:p w14:paraId="7FB793FC">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（6）投标人属于本章第5条第（2）项情形的。</w:t>
      </w:r>
    </w:p>
    <w:p w14:paraId="454752CB">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2.2在商务评审时，如发现下列情形之一的，将被视为投标无效：</w:t>
      </w:r>
    </w:p>
    <w:p w14:paraId="4FB262CD">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（1）投标文件未按招标文件要求签署、盖章的；</w:t>
      </w:r>
    </w:p>
    <w:p w14:paraId="2801016E">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（2）委托代理人未能出具有效身份证明或者出具的身份证明与授权委托书中的信息不符的； </w:t>
      </w:r>
    </w:p>
    <w:p w14:paraId="4B38B076">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（3）投标文件未提供“投标人须知前附表”第13.1条规定中“必须提供”或者“委托时必须提供”的文件资料的;</w:t>
      </w:r>
    </w:p>
    <w:p w14:paraId="51BB11E7">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（4）投标有效期、项目完成时间（交货时间、服务完成时间或者服务期等）、质保期、售后服务等招标文件中标“▲”的商务条款发生负偏离的；</w:t>
      </w:r>
    </w:p>
    <w:p w14:paraId="005A47E3">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（5）商务条款评审允许负偏离的条款数超过“投标人须知前附表”规定项数的。</w:t>
      </w:r>
    </w:p>
    <w:p w14:paraId="12C4F419">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（6）投标文件的实质性内容未使用中文表述、使用计量单位不符合招标文件要求的；</w:t>
      </w:r>
    </w:p>
    <w:p w14:paraId="032AEA9E">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（7）投标文件中的文件资料因填写不齐全或者内容虚假或者出现其他情形而导致被评标委员会认定无效的；</w:t>
      </w:r>
    </w:p>
    <w:p w14:paraId="11E07154">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（8）投标文件含有采购人不能接受的附加条件的；</w:t>
      </w:r>
    </w:p>
    <w:p w14:paraId="65C216B7">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（9）未响应招标文件实质性要求的；</w:t>
      </w:r>
    </w:p>
    <w:p w14:paraId="3FB52DB7">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（10）属于投标人须知正文第9.2条情形的；</w:t>
      </w:r>
    </w:p>
    <w:p w14:paraId="56CB2514">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（11）法律、法规和招标文件规定的其他无效情形。</w:t>
      </w:r>
    </w:p>
    <w:p w14:paraId="784913B8">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2.3在技术评审时，如发现下列情形之一的，将被视为投标无效：</w:t>
      </w:r>
    </w:p>
    <w:p w14:paraId="741B2482">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（1）不满足招标文件要求的服务内容、技术要求、安全、质量标准，或者与招标文件中标“▲”的技术需求发生负偏离的；</w:t>
      </w:r>
    </w:p>
    <w:p w14:paraId="29A5015E">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（2）技术需求评审允许负偏离的条款数超过“投标人须知前附表”规定项数的；</w:t>
      </w:r>
    </w:p>
    <w:p w14:paraId="01A72963">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（3）投标文件未提供“投标人须知前附表”第13.1条规定中“必须提供”的文件资料的;</w:t>
      </w:r>
    </w:p>
    <w:p w14:paraId="02D39084">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（4）虚假投标，或者出现其他情形而导致被评标委员会认定无效的；</w:t>
      </w:r>
    </w:p>
    <w:p w14:paraId="0C1F343D">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（5）如招标文件需要提供技术方案的，投标技术方案不明确，招标文件未允许但存在一个或者一个以上备选（替代）投标方案的。</w:t>
      </w:r>
    </w:p>
    <w:p w14:paraId="7D621014">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3.澄清补正、说明或者补正</w:t>
      </w:r>
    </w:p>
    <w:p w14:paraId="73B812C3">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对投标文件中含义不明确、同类问题表述不一致或者有明显文字和计算错误的内容，评标委员会应在“</w:t>
      </w:r>
      <w:r>
        <w:rPr>
          <w:rFonts w:hint="eastAsia" w:ascii="宋体" w:hAnsi="宋体" w:cs="宋体"/>
          <w:color w:val="auto"/>
          <w:szCs w:val="21"/>
          <w:highlight w:val="none"/>
          <w:lang w:eastAsia="zh-CN"/>
        </w:rPr>
        <w:t>广西政府采购云</w:t>
      </w:r>
      <w:r>
        <w:rPr>
          <w:rFonts w:hint="eastAsia" w:ascii="宋体" w:hAnsi="宋体" w:cs="宋体"/>
          <w:color w:val="auto"/>
          <w:szCs w:val="21"/>
          <w:highlight w:val="none"/>
        </w:rPr>
        <w:t>”平台发布电子澄清函，要求投标人在规定时间内作出必要的澄清、说明或者补正。投标人在“</w:t>
      </w:r>
      <w:r>
        <w:rPr>
          <w:rFonts w:hint="eastAsia" w:ascii="宋体" w:hAnsi="宋体" w:cs="宋体"/>
          <w:color w:val="auto"/>
          <w:szCs w:val="21"/>
          <w:highlight w:val="none"/>
          <w:lang w:eastAsia="zh-CN"/>
        </w:rPr>
        <w:t>广西政府采购云</w:t>
      </w:r>
      <w:r>
        <w:rPr>
          <w:rFonts w:hint="eastAsia" w:ascii="宋体" w:hAnsi="宋体" w:cs="宋体"/>
          <w:color w:val="auto"/>
          <w:szCs w:val="21"/>
          <w:highlight w:val="none"/>
        </w:rPr>
        <w:t>”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5141E824">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764FB8E2">
      <w:pPr>
        <w:wordWrap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4.投标文件修正</w:t>
      </w:r>
    </w:p>
    <w:p w14:paraId="32790287">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4.1投标文件报价出现前后不一致的，按照下列规定修正： </w:t>
      </w:r>
    </w:p>
    <w:p w14:paraId="5316273C">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（1）报价文件中“开标一览表”内容与投标文件中相应内容不一致的，以“开标一览表”为准；</w:t>
      </w:r>
    </w:p>
    <w:p w14:paraId="434587DF">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（2）大写金额和小写金额不一致的，以大写金额为准；</w:t>
      </w:r>
    </w:p>
    <w:p w14:paraId="1274A63C">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（3）单价金额小数点或者百分比有明显错位的，以开标一览表的总价为准，并修改单价；</w:t>
      </w:r>
    </w:p>
    <w:p w14:paraId="443A7E15">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（4）总价金额与按单价汇总金额不一致的，以单价金额计算结果为准。</w:t>
      </w:r>
    </w:p>
    <w:p w14:paraId="2A91E171">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同时出现两种以上不一致的，按照以上（1）-（4）规定的顺序修正。修正后的报价经投标人确认后产生约束力，投标人不确认的，其投标无效。</w:t>
      </w:r>
    </w:p>
    <w:p w14:paraId="4C3FD992">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4.2经投标人确认修正后的报价若超过采购预算金额或者最高限价，投标人的投标文件作无效投标处理。</w:t>
      </w:r>
    </w:p>
    <w:p w14:paraId="7C0ACE3C">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4.3经投标人确认修正后的报价作为签订合同的依据，并以此报价计算价格分。</w:t>
      </w:r>
    </w:p>
    <w:p w14:paraId="770670DD">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5.比较与评价</w:t>
      </w:r>
    </w:p>
    <w:p w14:paraId="57F5F159">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5.1评标委员会按照招标文件中规定的评标方法和评标标准，对符合性审查合格的投标文件进行商务和技术评估，综合比较与评价。</w:t>
      </w:r>
    </w:p>
    <w:p w14:paraId="4716B446">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5.2评标委员会独立对每个投标人的投标文件进行评价，并汇总每个投标人的得分。</w:t>
      </w:r>
    </w:p>
    <w:p w14:paraId="249E90D0">
      <w:pPr>
        <w:widowControl/>
        <w:numPr>
          <w:ilvl w:val="0"/>
          <w:numId w:val="4"/>
        </w:numPr>
        <w:wordWrap w:val="0"/>
        <w:spacing w:line="360" w:lineRule="auto"/>
        <w:ind w:firstLine="420" w:firstLineChars="200"/>
        <w:jc w:val="left"/>
        <w:rPr>
          <w:rFonts w:ascii="宋体" w:hAnsi="宋体" w:cs="宋体"/>
          <w:color w:val="auto"/>
          <w:highlight w:val="none"/>
        </w:rPr>
      </w:pPr>
      <w:r>
        <w:rPr>
          <w:rFonts w:hint="eastAsia" w:ascii="宋体" w:hAnsi="宋体" w:cs="宋体"/>
          <w:color w:val="auto"/>
          <w:highlight w:val="none"/>
        </w:rPr>
        <w:t>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00D3461E">
      <w:pPr>
        <w:shd w:val="clear"/>
        <w:wordWrap w:val="0"/>
        <w:spacing w:line="360" w:lineRule="auto"/>
        <w:ind w:firstLine="422" w:firstLineChars="200"/>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5.3</w:t>
      </w:r>
      <w:r>
        <w:rPr>
          <w:rFonts w:hint="eastAsia" w:ascii="宋体" w:hAnsi="宋体" w:eastAsia="宋体" w:cs="宋体"/>
          <w:b/>
          <w:bCs/>
          <w:color w:val="auto"/>
          <w:kern w:val="2"/>
          <w:sz w:val="21"/>
          <w:szCs w:val="21"/>
          <w:highlight w:val="none"/>
          <w:lang w:val="en-US" w:eastAsia="zh-CN" w:bidi="ar"/>
        </w:rPr>
        <w:t>异常低价审查</w:t>
      </w:r>
    </w:p>
    <w:p w14:paraId="19E60F8F">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20" w:firstLineChars="200"/>
        <w:jc w:val="left"/>
        <w:textAlignment w:val="auto"/>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pPr>
      <w:r>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t>根据《关于推动解决政府采购异常低价问题的通知》(财库〔2026〕2号)规定，政府采购评审中出现异常低价下列情形之一的，评审委员会应当启动异常低价投标审查程序：</w:t>
      </w:r>
    </w:p>
    <w:p w14:paraId="273947AF">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20" w:firstLineChars="200"/>
        <w:jc w:val="left"/>
        <w:textAlignment w:val="auto"/>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pPr>
      <w:r>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t>（1）投标（响应）报价低于全部通过符合性审查供应商投标（响应）报价平均值50%的，即投标（响应）报价&lt;全部通过符合性审查供应商投标（响应）报价平均值×50%；</w:t>
      </w:r>
    </w:p>
    <w:p w14:paraId="505DD896">
      <w:pPr>
        <w:keepNext w:val="0"/>
        <w:keepLines w:val="0"/>
        <w:widowControl/>
        <w:suppressLineNumbers w:val="0"/>
        <w:pBdr>
          <w:top w:val="none" w:color="auto" w:sz="0" w:space="0"/>
          <w:left w:val="none" w:color="auto" w:sz="0" w:space="0"/>
          <w:bottom w:val="none" w:color="auto" w:sz="0" w:space="0"/>
          <w:right w:val="none" w:color="auto" w:sz="0" w:space="0"/>
        </w:pBdr>
        <w:shd w:val="clear" w:color="auto"/>
        <w:snapToGrid w:val="0"/>
        <w:spacing w:before="0" w:beforeAutospacing="0" w:after="0" w:afterAutospacing="0" w:line="400" w:lineRule="exact"/>
        <w:ind w:left="0" w:right="0" w:firstLine="420" w:firstLineChars="200"/>
        <w:jc w:val="left"/>
        <w:textAlignment w:val="auto"/>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pPr>
      <w:r>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t>（2）投标（响应）报价低于通过符合性审查的次低报价供应商投标（响应）报价50%的，即投标（响应）报价&lt;通过符合性审查的次低报价供应商投标（响应）报价×50%；</w:t>
      </w:r>
    </w:p>
    <w:p w14:paraId="2A919C8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overflowPunct/>
        <w:topLinePunct w:val="0"/>
        <w:autoSpaceDE/>
        <w:autoSpaceDN/>
        <w:bidi w:val="0"/>
        <w:adjustRightInd/>
        <w:snapToGrid w:val="0"/>
        <w:spacing w:before="0" w:beforeAutospacing="0" w:after="0" w:afterAutospacing="0" w:line="420" w:lineRule="exact"/>
        <w:ind w:left="0" w:right="0" w:firstLine="420" w:firstLineChars="200"/>
        <w:jc w:val="left"/>
        <w:textAlignment w:val="auto"/>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pPr>
      <w:r>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t>（3）投标（响应）报价低于采购项目最高限价45%的，即投标（响应）报价&lt;采购项目最高限价×45%；</w:t>
      </w:r>
    </w:p>
    <w:p w14:paraId="498AB6B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overflowPunct/>
        <w:topLinePunct w:val="0"/>
        <w:autoSpaceDE/>
        <w:autoSpaceDN/>
        <w:bidi w:val="0"/>
        <w:adjustRightInd/>
        <w:snapToGrid w:val="0"/>
        <w:spacing w:before="0" w:beforeAutospacing="0" w:after="0" w:afterAutospacing="0" w:line="420" w:lineRule="exact"/>
        <w:ind w:left="0" w:right="0" w:firstLine="420" w:firstLineChars="200"/>
        <w:jc w:val="left"/>
        <w:textAlignment w:val="auto"/>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pPr>
      <w:r>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t>（4）评审委员会基于专业判断，认为供应商报价过低，有可能影响产品质量或者不能诚信履约的其他情形。</w:t>
      </w:r>
    </w:p>
    <w:p w14:paraId="307493D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overflowPunct/>
        <w:topLinePunct w:val="0"/>
        <w:autoSpaceDE/>
        <w:autoSpaceDN/>
        <w:bidi w:val="0"/>
        <w:adjustRightInd/>
        <w:snapToGrid w:val="0"/>
        <w:spacing w:before="0" w:beforeAutospacing="0" w:after="0" w:afterAutospacing="0" w:line="420" w:lineRule="exact"/>
        <w:ind w:left="0" w:right="0" w:firstLine="420" w:firstLineChars="200"/>
        <w:jc w:val="left"/>
        <w:textAlignment w:val="auto"/>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pPr>
      <w:r>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t>（5）相关法律法规对供应商报价有规定的，从其规定。</w:t>
      </w:r>
    </w:p>
    <w:p w14:paraId="326E57C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overflowPunct/>
        <w:topLinePunct w:val="0"/>
        <w:autoSpaceDE/>
        <w:autoSpaceDN/>
        <w:bidi w:val="0"/>
        <w:adjustRightInd/>
        <w:snapToGrid w:val="0"/>
        <w:spacing w:before="0" w:beforeAutospacing="0" w:after="0" w:afterAutospacing="0" w:line="420" w:lineRule="exact"/>
        <w:ind w:left="0" w:right="0" w:firstLine="420" w:firstLineChars="200"/>
        <w:jc w:val="left"/>
        <w:textAlignment w:val="auto"/>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pPr>
      <w:r>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t>5.4资料要求: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96652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overflowPunct/>
        <w:topLinePunct w:val="0"/>
        <w:autoSpaceDE/>
        <w:autoSpaceDN/>
        <w:bidi w:val="0"/>
        <w:adjustRightInd/>
        <w:snapToGrid w:val="0"/>
        <w:spacing w:before="0" w:beforeAutospacing="0" w:after="0" w:afterAutospacing="0" w:line="42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t>5.5审查要求：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C31DB6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overflowPunct/>
        <w:topLinePunct w:val="0"/>
        <w:autoSpaceDE/>
        <w:autoSpaceDN/>
        <w:bidi w:val="0"/>
        <w:adjustRightInd/>
        <w:snapToGrid w:val="0"/>
        <w:spacing w:before="0" w:beforeAutospacing="0" w:after="0" w:afterAutospacing="0" w:line="42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t>5.6评审组织：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FBA3AE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overflowPunct/>
        <w:topLinePunct w:val="0"/>
        <w:autoSpaceDE/>
        <w:autoSpaceDN/>
        <w:bidi w:val="0"/>
        <w:adjustRightInd/>
        <w:snapToGrid w:val="0"/>
        <w:spacing w:before="0" w:beforeAutospacing="0" w:after="0" w:afterAutospacing="0" w:line="420" w:lineRule="exact"/>
        <w:ind w:left="0" w:right="0" w:firstLine="420" w:firstLineChars="20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2"/>
          <w:sz w:val="21"/>
          <w:szCs w:val="21"/>
          <w:highlight w:val="none"/>
          <w:shd w:val="clear" w:color="auto" w:fill="auto"/>
          <w:vertAlign w:val="baseline"/>
          <w:lang w:val="en-US" w:eastAsia="zh-CN" w:bidi="ar"/>
        </w:rPr>
        <w:t>5.7记录及归档：异常低价投标（响应）审查的启动原因、审查意见和审查结果应当在评审报告中记录，并随供应商提供的相关书面说明及证明材料，以及评审委员会有关互联网浏览、查询历史一并归档。</w:t>
      </w:r>
    </w:p>
    <w:p w14:paraId="2FD619A6">
      <w:pPr>
        <w:keepNext w:val="0"/>
        <w:keepLines w:val="0"/>
        <w:pageBreakBefore w:val="0"/>
        <w:kinsoku/>
        <w:wordWrap w:val="0"/>
        <w:overflowPunct/>
        <w:topLinePunct w:val="0"/>
        <w:autoSpaceDE/>
        <w:autoSpaceDN/>
        <w:bidi w:val="0"/>
        <w:adjustRightInd/>
        <w:spacing w:line="420" w:lineRule="exact"/>
        <w:ind w:firstLine="420" w:firstLineChars="200"/>
        <w:rPr>
          <w:rFonts w:ascii="宋体" w:hAnsi="宋体" w:cs="宋体"/>
          <w:color w:val="auto"/>
          <w:highlight w:val="none"/>
        </w:rPr>
      </w:pPr>
      <w:r>
        <w:rPr>
          <w:rFonts w:hint="eastAsia" w:ascii="宋体" w:hAnsi="宋体" w:cs="宋体"/>
          <w:color w:val="auto"/>
          <w:highlight w:val="none"/>
          <w:lang w:val="en-US" w:eastAsia="zh-CN"/>
        </w:rPr>
        <w:t>5.8</w:t>
      </w:r>
      <w:r>
        <w:rPr>
          <w:rFonts w:hint="eastAsia" w:ascii="宋体" w:hAnsi="宋体" w:cs="宋体"/>
          <w:color w:val="auto"/>
          <w:highlight w:val="none"/>
        </w:rPr>
        <w:t>评标委员会按照招标文件中规定的评标方法和标准计算各投标人的报价得分。在计算过程中，不得去掉最高报价或者最低报价。</w:t>
      </w:r>
    </w:p>
    <w:p w14:paraId="4BE73787">
      <w:pPr>
        <w:keepNext w:val="0"/>
        <w:keepLines w:val="0"/>
        <w:pageBreakBefore w:val="0"/>
        <w:kinsoku/>
        <w:wordWrap w:val="0"/>
        <w:overflowPunct/>
        <w:topLinePunct w:val="0"/>
        <w:autoSpaceDE/>
        <w:autoSpaceDN/>
        <w:bidi w:val="0"/>
        <w:adjustRightInd/>
        <w:spacing w:line="420" w:lineRule="exact"/>
        <w:ind w:firstLine="420" w:firstLineChars="200"/>
        <w:rPr>
          <w:rFonts w:ascii="宋体" w:hAnsi="宋体" w:cs="宋体"/>
          <w:color w:val="auto"/>
          <w:highlight w:val="none"/>
        </w:rPr>
      </w:pPr>
      <w:r>
        <w:rPr>
          <w:rFonts w:hint="eastAsia" w:ascii="宋体" w:hAnsi="宋体" w:cs="宋体"/>
          <w:color w:val="auto"/>
          <w:highlight w:val="none"/>
        </w:rPr>
        <w:t>5.</w:t>
      </w:r>
      <w:r>
        <w:rPr>
          <w:rFonts w:hint="eastAsia" w:ascii="宋体" w:hAnsi="宋体" w:cs="宋体"/>
          <w:color w:val="auto"/>
          <w:highlight w:val="none"/>
          <w:lang w:val="en-US" w:eastAsia="zh-CN"/>
        </w:rPr>
        <w:t>9</w:t>
      </w:r>
      <w:r>
        <w:rPr>
          <w:rFonts w:hint="eastAsia" w:ascii="宋体" w:hAnsi="宋体" w:cs="宋体"/>
          <w:color w:val="auto"/>
          <w:highlight w:val="none"/>
        </w:rPr>
        <w:t>各投标人的得分为所有评委的有效评分的算术平均数。</w:t>
      </w:r>
    </w:p>
    <w:p w14:paraId="5FD47143">
      <w:pPr>
        <w:keepNext w:val="0"/>
        <w:keepLines w:val="0"/>
        <w:pageBreakBefore w:val="0"/>
        <w:kinsoku/>
        <w:wordWrap w:val="0"/>
        <w:overflowPunct/>
        <w:topLinePunct w:val="0"/>
        <w:autoSpaceDE/>
        <w:autoSpaceDN/>
        <w:bidi w:val="0"/>
        <w:adjustRightInd/>
        <w:spacing w:line="420" w:lineRule="exact"/>
        <w:ind w:firstLine="420" w:firstLineChars="200"/>
        <w:rPr>
          <w:rFonts w:ascii="宋体" w:hAnsi="宋体" w:cs="宋体"/>
          <w:color w:val="auto"/>
          <w:highlight w:val="none"/>
        </w:rPr>
      </w:pPr>
      <w:r>
        <w:rPr>
          <w:rFonts w:hint="eastAsia" w:ascii="宋体" w:hAnsi="宋体" w:cs="宋体"/>
          <w:color w:val="auto"/>
          <w:highlight w:val="none"/>
        </w:rPr>
        <w:t>5.</w:t>
      </w:r>
      <w:r>
        <w:rPr>
          <w:rFonts w:hint="eastAsia" w:ascii="宋体" w:hAnsi="宋体" w:cs="宋体"/>
          <w:color w:val="auto"/>
          <w:highlight w:val="none"/>
          <w:lang w:val="en-US" w:eastAsia="zh-CN"/>
        </w:rPr>
        <w:t>10</w:t>
      </w:r>
      <w:r>
        <w:rPr>
          <w:rFonts w:hint="eastAsia" w:ascii="宋体" w:hAnsi="宋体" w:cs="宋体"/>
          <w:color w:val="auto"/>
          <w:highlight w:val="none"/>
        </w:rPr>
        <w:t>评标委员会按照招标文件中的规定推荐中标候选人。</w:t>
      </w:r>
    </w:p>
    <w:p w14:paraId="66B71CD0">
      <w:pPr>
        <w:keepNext w:val="0"/>
        <w:keepLines w:val="0"/>
        <w:pageBreakBefore w:val="0"/>
        <w:kinsoku/>
        <w:wordWrap w:val="0"/>
        <w:overflowPunct/>
        <w:topLinePunct w:val="0"/>
        <w:autoSpaceDE/>
        <w:autoSpaceDN/>
        <w:bidi w:val="0"/>
        <w:adjustRightInd/>
        <w:spacing w:line="420" w:lineRule="exact"/>
        <w:ind w:firstLine="420" w:firstLineChars="200"/>
        <w:rPr>
          <w:rFonts w:hint="eastAsia" w:ascii="宋体" w:hAnsi="宋体" w:eastAsia="宋体" w:cs="宋体"/>
          <w:i w:val="0"/>
          <w:iCs w:val="0"/>
          <w:caps w:val="0"/>
          <w:color w:val="auto"/>
          <w:spacing w:val="0"/>
          <w:sz w:val="21"/>
          <w:szCs w:val="21"/>
          <w:highlight w:val="none"/>
        </w:rPr>
      </w:pPr>
      <w:r>
        <w:rPr>
          <w:rFonts w:hint="eastAsia" w:ascii="宋体" w:hAnsi="宋体" w:cs="宋体"/>
          <w:color w:val="auto"/>
          <w:highlight w:val="none"/>
        </w:rPr>
        <w:t>5.</w:t>
      </w:r>
      <w:r>
        <w:rPr>
          <w:rFonts w:hint="eastAsia" w:ascii="宋体" w:hAnsi="宋体" w:cs="宋体"/>
          <w:color w:val="auto"/>
          <w:highlight w:val="none"/>
          <w:lang w:val="en-US" w:eastAsia="zh-CN"/>
        </w:rPr>
        <w:t>11</w:t>
      </w:r>
      <w:r>
        <w:rPr>
          <w:rFonts w:hint="eastAsia" w:ascii="宋体" w:hAnsi="宋体" w:cs="宋体"/>
          <w:color w:val="auto"/>
          <w:highlight w:val="none"/>
        </w:rPr>
        <w:t>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w:t>
      </w:r>
      <w:r>
        <w:rPr>
          <w:rFonts w:hint="eastAsia" w:ascii="宋体" w:hAnsi="宋体" w:cs="宋体"/>
          <w:color w:val="auto"/>
          <w:highlight w:val="none"/>
          <w:lang w:eastAsia="zh-CN"/>
        </w:rPr>
        <w:t>作出</w:t>
      </w:r>
      <w:r>
        <w:rPr>
          <w:rFonts w:hint="eastAsia" w:ascii="宋体" w:hAnsi="宋体" w:cs="宋体"/>
          <w:color w:val="auto"/>
          <w:highlight w:val="none"/>
        </w:rPr>
        <w:t>结论。持不同意见的评标委员会应当在评标报告上签署不同意见及理由，否则视为同意评标报告。</w:t>
      </w:r>
    </w:p>
    <w:p w14:paraId="3B0DAC43">
      <w:pPr>
        <w:keepNext w:val="0"/>
        <w:keepLines w:val="0"/>
        <w:pageBreakBefore w:val="0"/>
        <w:kinsoku/>
        <w:wordWrap w:val="0"/>
        <w:overflowPunct/>
        <w:topLinePunct w:val="0"/>
        <w:autoSpaceDE/>
        <w:autoSpaceDN/>
        <w:bidi w:val="0"/>
        <w:adjustRightInd/>
        <w:spacing w:line="42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lang w:val="en-US" w:eastAsia="zh-CN"/>
        </w:rPr>
        <w:t>6</w:t>
      </w:r>
      <w:r>
        <w:rPr>
          <w:rFonts w:hint="eastAsia" w:ascii="宋体" w:hAnsi="宋体" w:cs="宋体"/>
          <w:b/>
          <w:color w:val="auto"/>
          <w:szCs w:val="21"/>
          <w:highlight w:val="none"/>
        </w:rPr>
        <w:t>.评审复核</w:t>
      </w:r>
    </w:p>
    <w:p w14:paraId="3C356627">
      <w:pPr>
        <w:keepNext w:val="0"/>
        <w:keepLines w:val="0"/>
        <w:pageBreakBefore w:val="0"/>
        <w:kinsoku/>
        <w:wordWrap w:val="0"/>
        <w:overflowPunct/>
        <w:topLinePunct w:val="0"/>
        <w:autoSpaceDE/>
        <w:autoSpaceDN/>
        <w:bidi w:val="0"/>
        <w:adjustRightInd/>
        <w:spacing w:line="4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.1评标报告签署前，评标委员会要对评审结果进行复核，复核意见要体现在评标报告中。</w:t>
      </w:r>
    </w:p>
    <w:p w14:paraId="31D3A936">
      <w:pPr>
        <w:keepNext w:val="0"/>
        <w:keepLines w:val="0"/>
        <w:pageBreakBefore w:val="0"/>
        <w:widowControl/>
        <w:kinsoku/>
        <w:wordWrap w:val="0"/>
        <w:overflowPunct/>
        <w:topLinePunct w:val="0"/>
        <w:autoSpaceDE/>
        <w:autoSpaceDN/>
        <w:bidi w:val="0"/>
        <w:adjustRightInd/>
        <w:spacing w:line="420" w:lineRule="exact"/>
        <w:ind w:firstLine="420" w:firstLineChars="200"/>
        <w:jc w:val="left"/>
        <w:textAlignment w:val="baseline"/>
        <w:rPr>
          <w:rFonts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.2评标结果汇总完成后，除下列情形外，任何人不得修改评标结果：</w:t>
      </w:r>
    </w:p>
    <w:p w14:paraId="07EEA17C">
      <w:pPr>
        <w:keepNext w:val="0"/>
        <w:keepLines w:val="0"/>
        <w:pageBreakBefore w:val="0"/>
        <w:widowControl/>
        <w:kinsoku/>
        <w:wordWrap w:val="0"/>
        <w:overflowPunct/>
        <w:topLinePunct w:val="0"/>
        <w:autoSpaceDE/>
        <w:autoSpaceDN/>
        <w:bidi w:val="0"/>
        <w:adjustRightInd/>
        <w:spacing w:line="420" w:lineRule="exact"/>
        <w:jc w:val="left"/>
        <w:textAlignment w:val="baseline"/>
        <w:rPr>
          <w:rFonts w:ascii="宋体" w:hAnsi="宋体" w:cs="宋体"/>
          <w:color w:val="auto"/>
          <w:highlight w:val="none"/>
        </w:rPr>
      </w:pPr>
      <w:r>
        <w:rPr>
          <w:rFonts w:hint="eastAsia" w:ascii="宋体" w:hAnsi="宋体" w:cs="宋体"/>
          <w:color w:val="auto"/>
          <w:highlight w:val="none"/>
        </w:rPr>
        <w:t>　　（一）分值汇总计算错误的；</w:t>
      </w:r>
    </w:p>
    <w:p w14:paraId="01B05EDE">
      <w:pPr>
        <w:keepNext w:val="0"/>
        <w:keepLines w:val="0"/>
        <w:pageBreakBefore w:val="0"/>
        <w:widowControl/>
        <w:kinsoku/>
        <w:wordWrap w:val="0"/>
        <w:overflowPunct/>
        <w:topLinePunct w:val="0"/>
        <w:autoSpaceDE/>
        <w:autoSpaceDN/>
        <w:bidi w:val="0"/>
        <w:adjustRightInd/>
        <w:spacing w:line="420" w:lineRule="exact"/>
        <w:jc w:val="left"/>
        <w:textAlignment w:val="baseline"/>
        <w:rPr>
          <w:rFonts w:ascii="宋体" w:hAnsi="宋体" w:cs="宋体"/>
          <w:color w:val="auto"/>
          <w:highlight w:val="none"/>
        </w:rPr>
      </w:pPr>
      <w:r>
        <w:rPr>
          <w:rFonts w:hint="eastAsia" w:ascii="宋体" w:hAnsi="宋体" w:cs="宋体"/>
          <w:color w:val="auto"/>
          <w:highlight w:val="none"/>
        </w:rPr>
        <w:t>　　（二）分项评分超出评分标准范围的；</w:t>
      </w:r>
    </w:p>
    <w:p w14:paraId="3A3E9962">
      <w:pPr>
        <w:widowControl/>
        <w:wordWrap w:val="0"/>
        <w:spacing w:line="360" w:lineRule="auto"/>
        <w:jc w:val="left"/>
        <w:textAlignment w:val="baseline"/>
        <w:rPr>
          <w:rFonts w:ascii="宋体" w:hAnsi="宋体" w:cs="宋体"/>
          <w:color w:val="auto"/>
          <w:highlight w:val="none"/>
        </w:rPr>
      </w:pPr>
      <w:r>
        <w:rPr>
          <w:rFonts w:hint="eastAsia" w:ascii="宋体" w:hAnsi="宋体" w:cs="宋体"/>
          <w:color w:val="auto"/>
          <w:highlight w:val="none"/>
        </w:rPr>
        <w:t>　　（三）评标委员会成员对客观评审因素评分不一致的；</w:t>
      </w:r>
    </w:p>
    <w:p w14:paraId="6010369A">
      <w:pPr>
        <w:widowControl/>
        <w:wordWrap w:val="0"/>
        <w:spacing w:line="360" w:lineRule="auto"/>
        <w:jc w:val="left"/>
        <w:textAlignment w:val="baseline"/>
        <w:rPr>
          <w:rFonts w:ascii="宋体" w:hAnsi="宋体" w:cs="宋体"/>
          <w:color w:val="auto"/>
          <w:highlight w:val="none"/>
        </w:rPr>
      </w:pPr>
      <w:r>
        <w:rPr>
          <w:rFonts w:hint="eastAsia" w:ascii="宋体" w:hAnsi="宋体" w:cs="宋体"/>
          <w:color w:val="auto"/>
          <w:highlight w:val="none"/>
        </w:rPr>
        <w:t>　　（四）经评标委员会认定评分畸高、畸低的。</w:t>
      </w:r>
    </w:p>
    <w:p w14:paraId="5DE4D387">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B83BCCF">
      <w:pPr>
        <w:pStyle w:val="3"/>
        <w:wordWrap w:val="0"/>
        <w:spacing w:before="0" w:after="0" w:line="360" w:lineRule="auto"/>
        <w:jc w:val="center"/>
        <w:rPr>
          <w:rFonts w:ascii="宋体" w:hAnsi="宋体" w:eastAsia="宋体" w:cs="宋体"/>
          <w:b w:val="0"/>
          <w:color w:val="auto"/>
          <w:sz w:val="30"/>
          <w:szCs w:val="30"/>
          <w:highlight w:val="none"/>
        </w:rPr>
      </w:pPr>
      <w:bookmarkStart w:id="109" w:name="_Toc22689"/>
      <w:r>
        <w:rPr>
          <w:rFonts w:hint="eastAsia" w:ascii="宋体" w:hAnsi="宋体" w:eastAsia="宋体" w:cs="宋体"/>
          <w:b w:val="0"/>
          <w:color w:val="auto"/>
          <w:sz w:val="30"/>
          <w:szCs w:val="30"/>
          <w:highlight w:val="none"/>
        </w:rPr>
        <w:t>第三节 评分标准</w:t>
      </w:r>
      <w:bookmarkEnd w:id="109"/>
    </w:p>
    <w:p w14:paraId="1204F770">
      <w:pPr>
        <w:pStyle w:val="12"/>
        <w:widowControl/>
        <w:wordWrap w:val="0"/>
        <w:spacing w:line="360" w:lineRule="auto"/>
        <w:ind w:firstLine="602" w:firstLineChars="200"/>
        <w:jc w:val="center"/>
        <w:rPr>
          <w:rFonts w:hAnsi="宋体" w:cs="宋体"/>
          <w:b/>
          <w:color w:val="auto"/>
          <w:sz w:val="30"/>
          <w:szCs w:val="30"/>
          <w:highlight w:val="none"/>
        </w:rPr>
      </w:pPr>
      <w:r>
        <w:rPr>
          <w:rFonts w:hint="eastAsia" w:hAnsi="宋体" w:cs="宋体"/>
          <w:b/>
          <w:color w:val="auto"/>
          <w:sz w:val="30"/>
          <w:szCs w:val="30"/>
          <w:highlight w:val="none"/>
        </w:rPr>
        <w:t>二、综合评分法</w:t>
      </w:r>
    </w:p>
    <w:p w14:paraId="73168114">
      <w:pPr>
        <w:wordWrap w:val="0"/>
        <w:spacing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 xml:space="preserve"> </w:t>
      </w:r>
      <w:r>
        <w:rPr>
          <w:rFonts w:hint="eastAsia" w:ascii="宋体" w:hAnsi="宋体" w:cs="宋体"/>
          <w:color w:val="auto"/>
          <w:szCs w:val="21"/>
          <w:highlight w:val="none"/>
        </w:rPr>
        <w:t>注：1.计分方法按四舍五入取至百分位。</w:t>
      </w:r>
    </w:p>
    <w:p w14:paraId="2E7E7C61">
      <w:pPr>
        <w:wordWrap w:val="0"/>
        <w:spacing w:line="360" w:lineRule="auto"/>
        <w:ind w:firstLine="1050" w:firstLineChars="500"/>
        <w:rPr>
          <w:rFonts w:ascii="宋体" w:hAnsi="宋体" w:cs="宋体"/>
          <w:color w:val="auto"/>
          <w:szCs w:val="21"/>
          <w:highlight w:val="none"/>
        </w:rPr>
      </w:pPr>
      <w:r>
        <w:rPr>
          <w:rFonts w:hint="eastAsia" w:ascii="宋体" w:hAnsi="宋体" w:cs="宋体"/>
          <w:color w:val="auto"/>
          <w:szCs w:val="21"/>
          <w:highlight w:val="none"/>
        </w:rPr>
        <w:t>总得分=报价分+技术分+商务分</w:t>
      </w:r>
    </w:p>
    <w:p w14:paraId="3F2FE28A">
      <w:pPr>
        <w:wordWrap w:val="0"/>
        <w:spacing w:line="440" w:lineRule="exact"/>
        <w:ind w:firstLine="840" w:firstLineChars="400"/>
        <w:rPr>
          <w:rFonts w:ascii="宋体" w:hAnsi="宋体" w:cs="宋体"/>
          <w:bCs/>
          <w:color w:val="auto"/>
          <w:highlight w:val="none"/>
        </w:rPr>
      </w:pPr>
      <w:r>
        <w:rPr>
          <w:rFonts w:hint="eastAsia" w:ascii="宋体" w:hAnsi="宋体" w:cs="宋体"/>
          <w:color w:val="auto"/>
          <w:szCs w:val="21"/>
          <w:highlight w:val="none"/>
        </w:rPr>
        <w:t>2.商务技术评审因素为客观评分项的，应在评分项目或评分标准中予以标注为‘客观分’。对投标人的客观评分项目，各评标专家评分应当一致。</w:t>
      </w:r>
      <w:bookmarkStart w:id="110" w:name="PO_TDCUS_ITEM_SM_TITLE_1"/>
    </w:p>
    <w:bookmarkEnd w:id="110"/>
    <w:tbl>
      <w:tblPr>
        <w:tblStyle w:val="20"/>
        <w:tblpPr w:leftFromText="180" w:rightFromText="180" w:vertAnchor="text" w:horzAnchor="page" w:tblpX="1139" w:tblpY="945"/>
        <w:tblOverlap w:val="never"/>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gridCol w:w="1649"/>
        <w:gridCol w:w="6613"/>
        <w:gridCol w:w="1183"/>
      </w:tblGrid>
      <w:tr w14:paraId="4FAF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tcBorders>
              <w:top w:val="single" w:color="auto" w:sz="4" w:space="0"/>
              <w:left w:val="single" w:color="auto" w:sz="4" w:space="0"/>
              <w:bottom w:val="single" w:color="auto" w:sz="4" w:space="0"/>
              <w:right w:val="single" w:color="auto" w:sz="4" w:space="0"/>
            </w:tcBorders>
          </w:tcPr>
          <w:p w14:paraId="653873C4">
            <w:pPr>
              <w:pStyle w:val="12"/>
              <w:widowControl/>
              <w:wordWrap w:val="0"/>
              <w:spacing w:line="440" w:lineRule="exact"/>
              <w:rPr>
                <w:rFonts w:hAnsi="宋体" w:cs="宋体"/>
                <w:bCs/>
                <w:color w:val="auto"/>
                <w:sz w:val="24"/>
                <w:szCs w:val="24"/>
                <w:highlight w:val="none"/>
              </w:rPr>
            </w:pPr>
            <w:bookmarkStart w:id="111" w:name="PO_TDCUS_ITEM_SM_TABLE_1"/>
            <w:r>
              <w:rPr>
                <w:rFonts w:hint="eastAsia" w:hAnsi="宋体" w:cs="宋体"/>
                <w:bCs/>
                <w:color w:val="auto"/>
                <w:sz w:val="24"/>
                <w:szCs w:val="24"/>
                <w:highlight w:val="none"/>
              </w:rPr>
              <w:t>序号</w:t>
            </w:r>
          </w:p>
        </w:tc>
        <w:tc>
          <w:tcPr>
            <w:tcW w:w="1649" w:type="dxa"/>
            <w:tcBorders>
              <w:top w:val="single" w:color="auto" w:sz="4" w:space="0"/>
              <w:left w:val="single" w:color="auto" w:sz="4" w:space="0"/>
              <w:bottom w:val="single" w:color="auto" w:sz="4" w:space="0"/>
              <w:right w:val="single" w:color="auto" w:sz="4" w:space="0"/>
            </w:tcBorders>
          </w:tcPr>
          <w:p w14:paraId="102249D8">
            <w:pPr>
              <w:pStyle w:val="12"/>
              <w:widowControl/>
              <w:wordWrap w:val="0"/>
              <w:spacing w:line="440" w:lineRule="exact"/>
              <w:jc w:val="center"/>
              <w:rPr>
                <w:rFonts w:hAnsi="宋体" w:cs="宋体"/>
                <w:bCs/>
                <w:color w:val="auto"/>
                <w:sz w:val="24"/>
                <w:szCs w:val="24"/>
                <w:highlight w:val="none"/>
              </w:rPr>
            </w:pPr>
            <w:r>
              <w:rPr>
                <w:rFonts w:hint="eastAsia" w:hAnsi="宋体" w:cs="宋体"/>
                <w:bCs/>
                <w:color w:val="auto"/>
                <w:sz w:val="24"/>
                <w:szCs w:val="24"/>
                <w:highlight w:val="none"/>
              </w:rPr>
              <w:t>评分类型</w:t>
            </w:r>
          </w:p>
        </w:tc>
        <w:tc>
          <w:tcPr>
            <w:tcW w:w="6613" w:type="dxa"/>
            <w:tcBorders>
              <w:top w:val="single" w:color="auto" w:sz="4" w:space="0"/>
              <w:left w:val="single" w:color="auto" w:sz="4" w:space="0"/>
              <w:bottom w:val="single" w:color="auto" w:sz="4" w:space="0"/>
              <w:right w:val="single" w:color="auto" w:sz="4" w:space="0"/>
            </w:tcBorders>
          </w:tcPr>
          <w:p w14:paraId="244983AA">
            <w:pPr>
              <w:pStyle w:val="12"/>
              <w:widowControl/>
              <w:wordWrap w:val="0"/>
              <w:spacing w:line="440" w:lineRule="exact"/>
              <w:jc w:val="center"/>
              <w:rPr>
                <w:rFonts w:hAnsi="宋体" w:cs="宋体"/>
                <w:bCs/>
                <w:color w:val="auto"/>
                <w:sz w:val="24"/>
                <w:szCs w:val="24"/>
                <w:highlight w:val="none"/>
              </w:rPr>
            </w:pPr>
            <w:r>
              <w:rPr>
                <w:rFonts w:hint="eastAsia" w:hAnsi="宋体" w:cs="宋体"/>
                <w:bCs/>
                <w:color w:val="auto"/>
                <w:sz w:val="24"/>
                <w:szCs w:val="24"/>
                <w:highlight w:val="none"/>
              </w:rPr>
              <w:t>评分标准</w:t>
            </w:r>
          </w:p>
        </w:tc>
        <w:tc>
          <w:tcPr>
            <w:tcW w:w="1183" w:type="dxa"/>
            <w:tcBorders>
              <w:top w:val="single" w:color="auto" w:sz="4" w:space="0"/>
              <w:left w:val="single" w:color="auto" w:sz="4" w:space="0"/>
              <w:bottom w:val="single" w:color="auto" w:sz="4" w:space="0"/>
              <w:right w:val="single" w:color="auto" w:sz="4" w:space="0"/>
            </w:tcBorders>
          </w:tcPr>
          <w:p w14:paraId="1442FD32">
            <w:pPr>
              <w:pStyle w:val="12"/>
              <w:widowControl/>
              <w:wordWrap w:val="0"/>
              <w:spacing w:line="440" w:lineRule="exact"/>
              <w:jc w:val="center"/>
              <w:rPr>
                <w:rFonts w:hAnsi="宋体" w:cs="宋体"/>
                <w:bCs/>
                <w:color w:val="auto"/>
                <w:sz w:val="24"/>
                <w:szCs w:val="24"/>
                <w:highlight w:val="none"/>
              </w:rPr>
            </w:pPr>
            <w:r>
              <w:rPr>
                <w:rFonts w:hint="eastAsia" w:hAnsi="宋体" w:cs="宋体"/>
                <w:bCs/>
                <w:color w:val="auto"/>
                <w:sz w:val="24"/>
                <w:szCs w:val="24"/>
                <w:highlight w:val="none"/>
              </w:rPr>
              <w:t>分值</w:t>
            </w:r>
          </w:p>
        </w:tc>
      </w:tr>
      <w:tr w14:paraId="4AF5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tcBorders>
              <w:top w:val="single" w:color="auto" w:sz="4" w:space="0"/>
              <w:left w:val="single" w:color="auto" w:sz="4" w:space="0"/>
              <w:bottom w:val="single" w:color="auto" w:sz="4" w:space="0"/>
              <w:right w:val="single" w:color="auto" w:sz="4" w:space="0"/>
            </w:tcBorders>
            <w:vAlign w:val="center"/>
          </w:tcPr>
          <w:p w14:paraId="78549829">
            <w:pPr>
              <w:pStyle w:val="12"/>
              <w:widowControl/>
              <w:wordWrap w:val="0"/>
              <w:spacing w:line="440" w:lineRule="exact"/>
              <w:jc w:val="center"/>
              <w:rPr>
                <w:rFonts w:hAnsi="宋体" w:cs="宋体"/>
                <w:bCs/>
                <w:color w:val="auto"/>
                <w:sz w:val="24"/>
                <w:szCs w:val="24"/>
                <w:highlight w:val="none"/>
              </w:rPr>
            </w:pPr>
            <w:r>
              <w:rPr>
                <w:rFonts w:hint="eastAsia" w:hAnsi="宋体" w:cs="宋体"/>
                <w:bCs/>
                <w:color w:val="auto"/>
                <w:sz w:val="24"/>
                <w:szCs w:val="24"/>
                <w:highlight w:val="none"/>
              </w:rPr>
              <w:t>1</w:t>
            </w:r>
          </w:p>
        </w:tc>
        <w:tc>
          <w:tcPr>
            <w:tcW w:w="1649" w:type="dxa"/>
            <w:tcBorders>
              <w:top w:val="single" w:color="auto" w:sz="4" w:space="0"/>
              <w:left w:val="single" w:color="auto" w:sz="4" w:space="0"/>
              <w:bottom w:val="single" w:color="auto" w:sz="4" w:space="0"/>
              <w:right w:val="single" w:color="auto" w:sz="4" w:space="0"/>
            </w:tcBorders>
            <w:vAlign w:val="center"/>
          </w:tcPr>
          <w:p w14:paraId="1056270F">
            <w:pPr>
              <w:pStyle w:val="12"/>
              <w:widowControl/>
              <w:wordWrap w:val="0"/>
              <w:spacing w:line="440" w:lineRule="exact"/>
              <w:jc w:val="center"/>
              <w:rPr>
                <w:rFonts w:hAnsi="宋体" w:cs="宋体"/>
                <w:b/>
                <w:color w:val="auto"/>
                <w:sz w:val="24"/>
                <w:szCs w:val="24"/>
                <w:highlight w:val="none"/>
              </w:rPr>
            </w:pPr>
            <w:r>
              <w:rPr>
                <w:rFonts w:hint="eastAsia" w:hAnsi="宋体" w:cs="宋体"/>
                <w:b/>
                <w:color w:val="auto"/>
                <w:sz w:val="24"/>
                <w:szCs w:val="24"/>
                <w:highlight w:val="none"/>
              </w:rPr>
              <w:t>报价分</w:t>
            </w:r>
          </w:p>
          <w:p w14:paraId="0CD83C8A">
            <w:pPr>
              <w:rPr>
                <w:rFonts w:hint="eastAsia"/>
                <w:bCs/>
                <w:color w:val="auto"/>
                <w:highlight w:val="none"/>
              </w:rPr>
            </w:pPr>
            <w:r>
              <w:rPr>
                <w:rFonts w:hint="eastAsia" w:hAnsi="宋体" w:cs="宋体"/>
                <w:b/>
                <w:color w:val="auto"/>
                <w:sz w:val="24"/>
                <w:highlight w:val="none"/>
              </w:rPr>
              <w:t>（满分</w:t>
            </w:r>
            <w:r>
              <w:rPr>
                <w:rFonts w:hint="eastAsia" w:ascii="宋体" w:hAnsi="宋体" w:cs="宋体"/>
                <w:b/>
                <w:color w:val="auto"/>
                <w:sz w:val="24"/>
                <w:highlight w:val="none"/>
                <w:lang w:val="en-US" w:eastAsia="zh-CN"/>
              </w:rPr>
              <w:t>10</w:t>
            </w:r>
            <w:r>
              <w:rPr>
                <w:rFonts w:hint="eastAsia" w:ascii="宋体" w:hAnsi="宋体" w:cs="宋体"/>
                <w:b/>
                <w:color w:val="auto"/>
                <w:sz w:val="24"/>
                <w:highlight w:val="none"/>
              </w:rPr>
              <w:t>分）</w:t>
            </w:r>
          </w:p>
        </w:tc>
        <w:tc>
          <w:tcPr>
            <w:tcW w:w="6613" w:type="dxa"/>
            <w:tcBorders>
              <w:top w:val="single" w:color="auto" w:sz="4" w:space="0"/>
              <w:left w:val="single" w:color="auto" w:sz="4" w:space="0"/>
              <w:bottom w:val="single" w:color="auto" w:sz="4" w:space="0"/>
              <w:right w:val="single" w:color="auto" w:sz="4" w:space="0"/>
            </w:tcBorders>
          </w:tcPr>
          <w:p w14:paraId="43EA0F8B">
            <w:pPr>
              <w:wordWrap w:val="0"/>
              <w:snapToGrid w:val="0"/>
              <w:spacing w:line="440" w:lineRule="exact"/>
              <w:ind w:firstLine="266" w:firstLineChars="111"/>
              <w:rPr>
                <w:rFonts w:ascii="宋体" w:hAnsi="宋体" w:cs="宋体"/>
                <w:bCs/>
                <w:color w:val="auto"/>
                <w:sz w:val="24"/>
                <w:highlight w:val="none"/>
              </w:rPr>
            </w:pPr>
            <w:r>
              <w:rPr>
                <w:rFonts w:hint="eastAsia" w:ascii="宋体" w:hAnsi="宋体" w:cs="宋体"/>
                <w:bCs/>
                <w:color w:val="auto"/>
                <w:sz w:val="24"/>
                <w:highlight w:val="none"/>
              </w:rPr>
              <w:t>（1）评标报价为投标人的投标报价进行政策性扣除后的价格，评标报价只是作为评标时使用。最终中标人的中标金额等于投标报价。</w:t>
            </w:r>
          </w:p>
          <w:p w14:paraId="145B8B71">
            <w:pPr>
              <w:pStyle w:val="12"/>
              <w:wordWrap w:val="0"/>
              <w:spacing w:line="440" w:lineRule="exact"/>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（2）按照《政府采购促进中小企业发展管理办法》（财库〔2020〕46号）的规定，投标人在其投标文件中提供《中小企业声明函》，且其服务为小型和微型企业承接的，对其最后报价给予20%的扣除。</w:t>
            </w:r>
          </w:p>
          <w:p w14:paraId="76232E86">
            <w:pPr>
              <w:snapToGrid w:val="0"/>
              <w:spacing w:line="440" w:lineRule="exact"/>
              <w:ind w:firstLine="266" w:firstLineChars="111"/>
              <w:rPr>
                <w:rFonts w:hint="eastAsia" w:ascii="宋体" w:hAnsi="宋体" w:eastAsia="宋体" w:cs="宋体"/>
                <w:b/>
                <w:bCs w:val="0"/>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b/>
                <w:bCs w:val="0"/>
                <w:color w:val="auto"/>
                <w:sz w:val="24"/>
                <w:szCs w:val="24"/>
                <w:highlight w:val="none"/>
              </w:rPr>
              <w:t>本项目为专门面对</w:t>
            </w:r>
            <w:r>
              <w:rPr>
                <w:rFonts w:hint="eastAsia" w:ascii="宋体" w:hAnsi="宋体" w:cs="宋体"/>
                <w:b/>
                <w:bCs w:val="0"/>
                <w:color w:val="auto"/>
                <w:sz w:val="24"/>
                <w:szCs w:val="24"/>
                <w:highlight w:val="none"/>
                <w:lang w:val="en-US" w:eastAsia="zh-CN"/>
              </w:rPr>
              <w:t>小微</w:t>
            </w:r>
            <w:r>
              <w:rPr>
                <w:rFonts w:hint="eastAsia" w:ascii="宋体" w:hAnsi="宋体" w:eastAsia="宋体" w:cs="宋体"/>
                <w:b/>
                <w:bCs w:val="0"/>
                <w:color w:val="auto"/>
                <w:sz w:val="24"/>
                <w:szCs w:val="24"/>
                <w:highlight w:val="none"/>
              </w:rPr>
              <w:t>企业项目，小微企业、监狱企业,残疾人福利性单位均不再执行价格评审优惠的扶持政策</w:t>
            </w:r>
            <w:r>
              <w:rPr>
                <w:rFonts w:hint="eastAsia" w:ascii="宋体" w:hAnsi="宋体" w:eastAsia="宋体" w:cs="宋体"/>
                <w:b/>
                <w:bCs w:val="0"/>
                <w:color w:val="auto"/>
                <w:sz w:val="24"/>
                <w:szCs w:val="24"/>
                <w:highlight w:val="none"/>
                <w:lang w:eastAsia="zh-CN"/>
              </w:rPr>
              <w:t>；</w:t>
            </w:r>
          </w:p>
          <w:p w14:paraId="1B69F7AE">
            <w:pPr>
              <w:snapToGrid w:val="0"/>
              <w:spacing w:line="440" w:lineRule="exact"/>
              <w:ind w:firstLine="266" w:firstLineChars="111"/>
              <w:rPr>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b/>
                <w:bCs w:val="0"/>
                <w:color w:val="auto"/>
                <w:sz w:val="24"/>
                <w:szCs w:val="24"/>
                <w:highlight w:val="none"/>
              </w:rPr>
              <w:t>本项目为非专门面向中小企业采购项目(政府采购政策性扣除计算方法)</w:t>
            </w:r>
            <w:r>
              <w:rPr>
                <w:rFonts w:hint="eastAsia" w:ascii="宋体" w:hAnsi="宋体" w:eastAsia="宋体" w:cs="宋体"/>
                <w:b/>
                <w:bCs w:val="0"/>
                <w:color w:val="auto"/>
                <w:sz w:val="24"/>
                <w:szCs w:val="24"/>
                <w:highlight w:val="none"/>
                <w:lang w:eastAsia="zh-CN"/>
              </w:rPr>
              <w:t>；</w:t>
            </w:r>
          </w:p>
          <w:p w14:paraId="1316B6FE">
            <w:pPr>
              <w:wordWrap w:val="0"/>
              <w:snapToGrid w:val="0"/>
              <w:spacing w:line="440" w:lineRule="exact"/>
              <w:ind w:firstLine="266" w:firstLineChars="111"/>
              <w:rPr>
                <w:rFonts w:ascii="宋体" w:hAnsi="宋体" w:cs="宋体"/>
                <w:bCs/>
                <w:color w:val="auto"/>
                <w:sz w:val="24"/>
                <w:highlight w:val="none"/>
              </w:rPr>
            </w:pPr>
            <w:r>
              <w:rPr>
                <w:rFonts w:hint="eastAsia" w:ascii="宋体" w:hAnsi="宋体" w:cs="宋体"/>
                <w:bCs/>
                <w:color w:val="auto"/>
                <w:sz w:val="24"/>
                <w:highlight w:val="none"/>
              </w:rPr>
              <w:t>（3）按照《财政部、司法部关于政府采购支持监狱企业发展有关问题的通知》（财库〔2014〕68号）的规定，监狱企业视同小型、微型企业，享受预留份额、评审中价格扣除等促进中小企业发展的政府采购政策。</w:t>
            </w:r>
            <w:r>
              <w:rPr>
                <w:rFonts w:hint="eastAsia" w:ascii="宋体" w:hAnsi="宋体" w:cs="宋体"/>
                <w:color w:val="auto"/>
                <w:sz w:val="24"/>
                <w:highlight w:val="none"/>
              </w:rPr>
              <w:t>监狱企业参加政府采购活动时，应当提供由省级以上监狱管理局、戒毒管理局(含新疆生产建设兵团)出具的属于监狱企业的证明文件。</w:t>
            </w:r>
            <w:r>
              <w:rPr>
                <w:rFonts w:hint="eastAsia" w:ascii="宋体" w:hAnsi="宋体" w:cs="宋体"/>
                <w:bCs/>
                <w:color w:val="auto"/>
                <w:sz w:val="24"/>
                <w:highlight w:val="none"/>
              </w:rPr>
              <w:t>不重复享受政策。</w:t>
            </w:r>
          </w:p>
          <w:p w14:paraId="35EF02E6">
            <w:pPr>
              <w:wordWrap w:val="0"/>
              <w:snapToGrid w:val="0"/>
              <w:spacing w:line="440" w:lineRule="exact"/>
              <w:ind w:firstLine="266" w:firstLineChars="111"/>
              <w:rPr>
                <w:rFonts w:ascii="宋体" w:hAnsi="宋体" w:cs="宋体"/>
                <w:bCs/>
                <w:color w:val="auto"/>
                <w:sz w:val="24"/>
                <w:highlight w:val="none"/>
              </w:rPr>
            </w:pPr>
            <w:r>
              <w:rPr>
                <w:rFonts w:hint="eastAsia" w:ascii="宋体" w:hAnsi="宋体" w:cs="宋体"/>
                <w:color w:val="auto"/>
                <w:sz w:val="24"/>
                <w:highlight w:val="none"/>
              </w:rPr>
              <w:t>（4）按照</w:t>
            </w:r>
            <w:r>
              <w:rPr>
                <w:rFonts w:hint="eastAsia" w:ascii="宋体" w:hAnsi="宋体" w:cs="宋体"/>
                <w:bCs/>
                <w:color w:val="auto"/>
                <w:sz w:val="24"/>
                <w:highlight w:val="none"/>
              </w:rPr>
              <w:t>《关于促进残疾人就业政府采购政策的通知》（财库〔2017〕141号）的规定，残疾人福利性单位视同小型、微型企业，享受预留份额、评审中价格扣除等促进中小企业发展的政府采购政策。</w:t>
            </w:r>
            <w:r>
              <w:rPr>
                <w:rFonts w:hint="eastAsia" w:ascii="宋体" w:hAnsi="宋体" w:cs="宋体"/>
                <w:color w:val="auto"/>
                <w:sz w:val="24"/>
                <w:highlight w:val="none"/>
              </w:rPr>
              <w:t>残疾人福利性单位参加政府采购活动时，应当提供该通知规定的《残疾人福利性单位声明函》，并对声明的真实性负责。</w:t>
            </w:r>
            <w:r>
              <w:rPr>
                <w:rFonts w:hint="eastAsia" w:ascii="宋体" w:hAnsi="宋体" w:cs="宋体"/>
                <w:bCs/>
                <w:color w:val="auto"/>
                <w:sz w:val="24"/>
                <w:highlight w:val="none"/>
              </w:rPr>
              <w:t>残疾人福利性单位属于小型、微型企业的，不重复享受政策。</w:t>
            </w:r>
          </w:p>
          <w:p w14:paraId="1ED29360">
            <w:pPr>
              <w:wordWrap w:val="0"/>
              <w:snapToGrid w:val="0"/>
              <w:spacing w:line="440" w:lineRule="exact"/>
              <w:ind w:firstLine="266" w:firstLineChars="111"/>
              <w:rPr>
                <w:rFonts w:ascii="宋体" w:hAnsi="宋体" w:cs="宋体"/>
                <w:bCs/>
                <w:color w:val="auto"/>
                <w:sz w:val="24"/>
                <w:highlight w:val="none"/>
              </w:rPr>
            </w:pPr>
            <w:r>
              <w:rPr>
                <w:rFonts w:hint="eastAsia" w:ascii="宋体" w:hAnsi="宋体" w:cs="宋体"/>
                <w:bCs/>
                <w:color w:val="auto"/>
                <w:sz w:val="24"/>
                <w:highlight w:val="none"/>
              </w:rPr>
              <w:t>（5）政策性扣除计算方法。</w:t>
            </w:r>
          </w:p>
          <w:p w14:paraId="1E209B7E">
            <w:pPr>
              <w:wordWrap w:val="0"/>
              <w:snapToGrid w:val="0"/>
              <w:spacing w:line="440" w:lineRule="exact"/>
              <w:ind w:firstLine="506" w:firstLineChars="211"/>
              <w:rPr>
                <w:rFonts w:ascii="宋体" w:hAnsi="宋体" w:cs="宋体"/>
                <w:color w:val="auto"/>
                <w:sz w:val="24"/>
                <w:highlight w:val="none"/>
              </w:rPr>
            </w:pPr>
            <w:r>
              <w:rPr>
                <w:rFonts w:hint="eastAsia" w:ascii="宋体" w:hAnsi="宋体" w:cs="宋体"/>
                <w:bCs/>
                <w:color w:val="auto"/>
                <w:sz w:val="24"/>
                <w:highlight w:val="none"/>
              </w:rPr>
              <w:t>在服务采购项目中，服务由小微企业承接；对符合上述要求的投标人的投标报价给予20%的扣除，扣除后的价格为评标报价，即评标报价=投标报价×（1-20%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Pr>
                <w:rFonts w:hint="eastAsia" w:ascii="宋体" w:hAnsi="宋体" w:cs="宋体"/>
                <w:bCs/>
                <w:color w:val="auto"/>
                <w:sz w:val="24"/>
                <w:highlight w:val="none"/>
                <w:u w:val="single"/>
              </w:rPr>
              <w:t>6%</w:t>
            </w:r>
            <w:r>
              <w:rPr>
                <w:rFonts w:hint="eastAsia" w:ascii="宋体" w:hAnsi="宋体" w:cs="宋体"/>
                <w:bCs/>
                <w:color w:val="auto"/>
                <w:sz w:val="24"/>
                <w:highlight w:val="none"/>
              </w:rPr>
              <w:t>的扣除，用扣除后的价格参加评审，扣除后的价格为评标报价，即评标报价=投标报价×（1-</w:t>
            </w:r>
            <w:r>
              <w:rPr>
                <w:rFonts w:hint="eastAsia" w:ascii="宋体" w:hAnsi="宋体" w:cs="宋体"/>
                <w:bCs/>
                <w:color w:val="auto"/>
                <w:sz w:val="24"/>
                <w:highlight w:val="none"/>
                <w:u w:val="single"/>
              </w:rPr>
              <w:t>6%</w:t>
            </w:r>
            <w:r>
              <w:rPr>
                <w:rFonts w:hint="eastAsia" w:ascii="宋体" w:hAnsi="宋体" w:cs="宋体"/>
                <w:bCs/>
                <w:color w:val="auto"/>
                <w:sz w:val="24"/>
                <w:highlight w:val="none"/>
              </w:rPr>
              <w:t>）。除上述情况外，评标报价=投标报价。</w:t>
            </w:r>
          </w:p>
          <w:p w14:paraId="11107FCA">
            <w:pPr>
              <w:wordWrap w:val="0"/>
              <w:snapToGrid w:val="0"/>
              <w:spacing w:line="440" w:lineRule="exact"/>
              <w:ind w:firstLine="266" w:firstLineChars="111"/>
              <w:rPr>
                <w:rFonts w:ascii="宋体" w:hAnsi="宋体" w:cs="宋体"/>
                <w:bCs/>
                <w:color w:val="auto"/>
                <w:sz w:val="24"/>
                <w:highlight w:val="none"/>
              </w:rPr>
            </w:pPr>
            <w:r>
              <w:rPr>
                <w:rFonts w:hint="eastAsia" w:ascii="宋体" w:hAnsi="宋体" w:cs="宋体"/>
                <w:bCs/>
                <w:color w:val="auto"/>
                <w:sz w:val="24"/>
                <w:highlight w:val="none"/>
              </w:rPr>
              <w:t>（6）满足招标文件要求且评标报价最低的评标报价为评标基准价，其价格分为满分。</w:t>
            </w:r>
          </w:p>
          <w:p w14:paraId="447EDECF">
            <w:pPr>
              <w:wordWrap w:val="0"/>
              <w:spacing w:line="440" w:lineRule="exact"/>
              <w:ind w:firstLine="266" w:firstLineChars="111"/>
              <w:rPr>
                <w:rFonts w:ascii="宋体" w:hAnsi="宋体" w:cs="宋体"/>
                <w:bCs/>
                <w:color w:val="auto"/>
                <w:sz w:val="24"/>
                <w:highlight w:val="none"/>
              </w:rPr>
            </w:pPr>
            <w:r>
              <w:rPr>
                <w:rFonts w:hint="eastAsia" w:ascii="宋体" w:hAnsi="宋体" w:cs="宋体"/>
                <w:bCs/>
                <w:color w:val="auto"/>
                <w:sz w:val="24"/>
                <w:highlight w:val="none"/>
              </w:rPr>
              <w:t xml:space="preserve">（7）价格分计算公式：        </w:t>
            </w:r>
          </w:p>
          <w:p w14:paraId="444EEE6C">
            <w:pPr>
              <w:pStyle w:val="12"/>
              <w:widowControl/>
              <w:wordWrap w:val="0"/>
              <w:spacing w:line="440" w:lineRule="exact"/>
              <w:rPr>
                <w:rFonts w:hAnsi="宋体" w:cs="宋体"/>
                <w:bCs/>
                <w:color w:val="auto"/>
                <w:sz w:val="24"/>
                <w:szCs w:val="24"/>
                <w:highlight w:val="none"/>
              </w:rPr>
            </w:pPr>
            <w:r>
              <w:rPr>
                <w:rFonts w:hint="eastAsia" w:hAnsi="宋体" w:cs="宋体"/>
                <w:bCs/>
                <w:color w:val="auto"/>
                <w:sz w:val="24"/>
                <w:szCs w:val="24"/>
                <w:highlight w:val="none"/>
              </w:rPr>
              <w:t>价格分=(评标基准价／评标报价)×</w:t>
            </w:r>
            <w:r>
              <w:rPr>
                <w:rFonts w:hint="eastAsia" w:hAnsi="宋体" w:cs="宋体"/>
                <w:bCs/>
                <w:color w:val="auto"/>
                <w:sz w:val="24"/>
                <w:szCs w:val="24"/>
                <w:highlight w:val="none"/>
                <w:lang w:val="en-US" w:eastAsia="zh-CN"/>
              </w:rPr>
              <w:t>10</w:t>
            </w:r>
            <w:r>
              <w:rPr>
                <w:rFonts w:hint="eastAsia" w:hAnsi="宋体" w:cs="宋体"/>
                <w:bCs/>
                <w:color w:val="auto"/>
                <w:sz w:val="24"/>
                <w:szCs w:val="24"/>
                <w:highlight w:val="none"/>
              </w:rPr>
              <w:t>分</w:t>
            </w:r>
          </w:p>
        </w:tc>
        <w:tc>
          <w:tcPr>
            <w:tcW w:w="1183" w:type="dxa"/>
            <w:tcBorders>
              <w:top w:val="single" w:color="auto" w:sz="4" w:space="0"/>
              <w:left w:val="single" w:color="auto" w:sz="4" w:space="0"/>
              <w:bottom w:val="single" w:color="auto" w:sz="4" w:space="0"/>
              <w:right w:val="single" w:color="auto" w:sz="4" w:space="0"/>
            </w:tcBorders>
            <w:vAlign w:val="center"/>
          </w:tcPr>
          <w:p w14:paraId="160DA023">
            <w:pPr>
              <w:pStyle w:val="12"/>
              <w:widowControl/>
              <w:wordWrap w:val="0"/>
              <w:spacing w:line="440" w:lineRule="exact"/>
              <w:jc w:val="center"/>
              <w:rPr>
                <w:rFonts w:hint="default" w:hAnsi="宋体" w:eastAsia="宋体" w:cs="宋体"/>
                <w:bCs/>
                <w:color w:val="auto"/>
                <w:sz w:val="24"/>
                <w:szCs w:val="24"/>
                <w:highlight w:val="none"/>
                <w:lang w:val="en-US" w:eastAsia="zh-CN"/>
              </w:rPr>
            </w:pPr>
            <w:r>
              <w:rPr>
                <w:rFonts w:hint="eastAsia" w:hAnsi="宋体" w:cs="宋体"/>
                <w:bCs/>
                <w:color w:val="auto"/>
                <w:sz w:val="24"/>
                <w:szCs w:val="24"/>
                <w:highlight w:val="none"/>
              </w:rPr>
              <w:t>0~</w:t>
            </w:r>
            <w:r>
              <w:rPr>
                <w:rFonts w:hint="eastAsia" w:hAnsi="宋体" w:cs="宋体"/>
                <w:bCs/>
                <w:color w:val="auto"/>
                <w:sz w:val="24"/>
                <w:szCs w:val="24"/>
                <w:highlight w:val="none"/>
                <w:lang w:val="en-US" w:eastAsia="zh-CN"/>
              </w:rPr>
              <w:t>10</w:t>
            </w:r>
          </w:p>
        </w:tc>
      </w:tr>
      <w:tr w14:paraId="38CD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517" w:type="dxa"/>
            <w:vMerge w:val="restart"/>
            <w:tcBorders>
              <w:top w:val="single" w:color="auto" w:sz="4" w:space="0"/>
              <w:left w:val="single" w:color="auto" w:sz="4" w:space="0"/>
              <w:right w:val="single" w:color="auto" w:sz="4" w:space="0"/>
            </w:tcBorders>
            <w:vAlign w:val="center"/>
          </w:tcPr>
          <w:p w14:paraId="79F6C291">
            <w:pPr>
              <w:pStyle w:val="12"/>
              <w:widowControl/>
              <w:wordWrap w:val="0"/>
              <w:spacing w:line="440" w:lineRule="exact"/>
              <w:jc w:val="center"/>
              <w:rPr>
                <w:rFonts w:hAnsi="宋体" w:cs="宋体"/>
                <w:bCs/>
                <w:color w:val="auto"/>
                <w:sz w:val="24"/>
                <w:szCs w:val="24"/>
                <w:highlight w:val="none"/>
              </w:rPr>
            </w:pPr>
            <w:r>
              <w:rPr>
                <w:rFonts w:hint="eastAsia" w:hAnsi="宋体" w:cs="宋体"/>
                <w:bCs/>
                <w:color w:val="auto"/>
                <w:sz w:val="24"/>
                <w:szCs w:val="24"/>
                <w:highlight w:val="none"/>
              </w:rPr>
              <w:t>2</w:t>
            </w:r>
          </w:p>
        </w:tc>
        <w:tc>
          <w:tcPr>
            <w:tcW w:w="1649" w:type="dxa"/>
            <w:tcBorders>
              <w:top w:val="single" w:color="auto" w:sz="4" w:space="0"/>
              <w:left w:val="single" w:color="auto" w:sz="4" w:space="0"/>
              <w:bottom w:val="single" w:color="auto" w:sz="4" w:space="0"/>
              <w:right w:val="single" w:color="auto" w:sz="4" w:space="0"/>
            </w:tcBorders>
            <w:vAlign w:val="top"/>
          </w:tcPr>
          <w:p w14:paraId="4EA1ADA5">
            <w:pPr>
              <w:pStyle w:val="12"/>
              <w:keepNext w:val="0"/>
              <w:keepLines w:val="0"/>
              <w:pageBreakBefore w:val="0"/>
              <w:widowControl/>
              <w:kinsoku/>
              <w:overflowPunct/>
              <w:topLinePunct w:val="0"/>
              <w:autoSpaceDE/>
              <w:autoSpaceDN/>
              <w:bidi w:val="0"/>
              <w:adjustRightInd/>
              <w:spacing w:line="440" w:lineRule="exact"/>
              <w:jc w:val="center"/>
              <w:textAlignment w:val="auto"/>
              <w:rPr>
                <w:rFonts w:hAnsi="宋体" w:cs="宋体"/>
                <w:b/>
                <w:color w:val="auto"/>
                <w:sz w:val="24"/>
                <w:szCs w:val="24"/>
                <w:highlight w:val="none"/>
              </w:rPr>
            </w:pPr>
            <w:r>
              <w:rPr>
                <w:rFonts w:hint="eastAsia" w:ascii="宋体" w:hAnsi="宋体" w:eastAsia="宋体" w:cs="宋体"/>
                <w:b/>
                <w:bCs w:val="0"/>
                <w:color w:val="auto"/>
                <w:sz w:val="24"/>
                <w:szCs w:val="24"/>
                <w:highlight w:val="none"/>
              </w:rPr>
              <w:t>技术分（满分</w:t>
            </w:r>
            <w:r>
              <w:rPr>
                <w:rFonts w:hint="eastAsia" w:hAnsi="宋体" w:cs="宋体"/>
                <w:b/>
                <w:bCs w:val="0"/>
                <w:color w:val="auto"/>
                <w:sz w:val="24"/>
                <w:szCs w:val="24"/>
                <w:highlight w:val="none"/>
                <w:lang w:val="en-US" w:eastAsia="zh-CN"/>
              </w:rPr>
              <w:t>67</w:t>
            </w:r>
            <w:r>
              <w:rPr>
                <w:rFonts w:hint="eastAsia" w:ascii="宋体" w:hAnsi="宋体" w:eastAsia="宋体" w:cs="宋体"/>
                <w:b/>
                <w:bCs w:val="0"/>
                <w:color w:val="auto"/>
                <w:sz w:val="24"/>
                <w:szCs w:val="24"/>
                <w:highlight w:val="none"/>
              </w:rPr>
              <w:t>分）</w:t>
            </w:r>
          </w:p>
        </w:tc>
        <w:tc>
          <w:tcPr>
            <w:tcW w:w="6613" w:type="dxa"/>
            <w:tcBorders>
              <w:top w:val="single" w:color="auto" w:sz="4" w:space="0"/>
              <w:left w:val="single" w:color="auto" w:sz="4" w:space="0"/>
              <w:bottom w:val="single" w:color="auto" w:sz="4" w:space="0"/>
              <w:right w:val="single" w:color="auto" w:sz="4" w:space="0"/>
            </w:tcBorders>
            <w:vAlign w:val="center"/>
          </w:tcPr>
          <w:p w14:paraId="5448FDF5">
            <w:pPr>
              <w:pStyle w:val="12"/>
              <w:keepNext w:val="0"/>
              <w:keepLines w:val="0"/>
              <w:pageBreakBefore w:val="0"/>
              <w:widowControl/>
              <w:kinsoku/>
              <w:overflowPunct/>
              <w:topLinePunct w:val="0"/>
              <w:autoSpaceDE/>
              <w:autoSpaceDN/>
              <w:bidi w:val="0"/>
              <w:adjustRightInd/>
              <w:spacing w:line="440" w:lineRule="exact"/>
              <w:jc w:val="center"/>
              <w:textAlignment w:val="auto"/>
              <w:rPr>
                <w:rFonts w:hAnsi="宋体" w:cs="宋体"/>
                <w:b/>
                <w:color w:val="auto"/>
                <w:sz w:val="24"/>
                <w:szCs w:val="24"/>
                <w:highlight w:val="none"/>
              </w:rPr>
            </w:pPr>
            <w:r>
              <w:rPr>
                <w:rFonts w:hint="eastAsia" w:ascii="宋体" w:hAnsi="宋体" w:eastAsia="宋体" w:cs="宋体"/>
                <w:b/>
                <w:bCs w:val="0"/>
                <w:color w:val="auto"/>
                <w:sz w:val="24"/>
                <w:szCs w:val="24"/>
                <w:highlight w:val="none"/>
              </w:rPr>
              <w:t>评审因素</w:t>
            </w:r>
          </w:p>
        </w:tc>
        <w:tc>
          <w:tcPr>
            <w:tcW w:w="1183" w:type="dxa"/>
            <w:tcBorders>
              <w:top w:val="single" w:color="auto" w:sz="4" w:space="0"/>
              <w:left w:val="single" w:color="auto" w:sz="4" w:space="0"/>
              <w:bottom w:val="single" w:color="auto" w:sz="4" w:space="0"/>
              <w:right w:val="single" w:color="auto" w:sz="4" w:space="0"/>
            </w:tcBorders>
            <w:vAlign w:val="center"/>
          </w:tcPr>
          <w:p w14:paraId="5FBFCA6D">
            <w:pPr>
              <w:pStyle w:val="12"/>
              <w:keepNext w:val="0"/>
              <w:keepLines w:val="0"/>
              <w:pageBreakBefore w:val="0"/>
              <w:widowControl/>
              <w:kinsoku/>
              <w:overflowPunct/>
              <w:topLinePunct w:val="0"/>
              <w:autoSpaceDE/>
              <w:autoSpaceDN/>
              <w:bidi w:val="0"/>
              <w:adjustRightInd/>
              <w:spacing w:line="440" w:lineRule="exact"/>
              <w:jc w:val="center"/>
              <w:textAlignment w:val="auto"/>
              <w:rPr>
                <w:rFonts w:hAnsi="宋体" w:cs="宋体"/>
                <w:b/>
                <w:color w:val="auto"/>
                <w:sz w:val="24"/>
                <w:szCs w:val="24"/>
                <w:highlight w:val="none"/>
              </w:rPr>
            </w:pPr>
            <w:r>
              <w:rPr>
                <w:rFonts w:hint="eastAsia" w:ascii="宋体" w:hAnsi="宋体" w:eastAsia="宋体" w:cs="宋体"/>
                <w:b/>
                <w:bCs w:val="0"/>
                <w:color w:val="auto"/>
                <w:sz w:val="24"/>
                <w:szCs w:val="24"/>
                <w:highlight w:val="none"/>
              </w:rPr>
              <w:t>分值</w:t>
            </w:r>
          </w:p>
        </w:tc>
      </w:tr>
      <w:tr w14:paraId="5CAA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trPr>
        <w:tc>
          <w:tcPr>
            <w:tcW w:w="517" w:type="dxa"/>
            <w:vMerge w:val="continue"/>
            <w:tcBorders>
              <w:left w:val="single" w:color="auto" w:sz="4" w:space="0"/>
              <w:right w:val="single" w:color="auto" w:sz="4" w:space="0"/>
            </w:tcBorders>
          </w:tcPr>
          <w:p w14:paraId="5C6086F5">
            <w:pPr>
              <w:pStyle w:val="12"/>
              <w:widowControl/>
              <w:wordWrap w:val="0"/>
              <w:spacing w:line="440" w:lineRule="exact"/>
              <w:rPr>
                <w:rFonts w:hAnsi="宋体" w:cs="宋体"/>
                <w:bCs/>
                <w:color w:val="auto"/>
                <w:sz w:val="24"/>
                <w:szCs w:val="24"/>
                <w:highlight w:val="none"/>
              </w:rPr>
            </w:pPr>
          </w:p>
        </w:tc>
        <w:tc>
          <w:tcPr>
            <w:tcW w:w="1649" w:type="dxa"/>
            <w:tcBorders>
              <w:top w:val="single" w:color="auto" w:sz="4" w:space="0"/>
              <w:left w:val="single" w:color="auto" w:sz="4" w:space="0"/>
              <w:bottom w:val="single" w:color="auto" w:sz="4" w:space="0"/>
              <w:right w:val="single" w:color="auto" w:sz="4" w:space="0"/>
            </w:tcBorders>
            <w:vAlign w:val="center"/>
          </w:tcPr>
          <w:p w14:paraId="45A23B88">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cs="宋体"/>
                <w:bCs/>
                <w:color w:val="auto"/>
                <w:kern w:val="0"/>
                <w:sz w:val="24"/>
                <w:highlight w:val="none"/>
              </w:rPr>
            </w:pPr>
            <w:r>
              <w:rPr>
                <w:rFonts w:hint="eastAsia" w:ascii="宋体" w:hAnsi="宋体" w:eastAsia="宋体" w:cs="宋体"/>
                <w:bCs/>
                <w:color w:val="auto"/>
                <w:kern w:val="0"/>
                <w:sz w:val="24"/>
                <w:szCs w:val="24"/>
                <w:highlight w:val="none"/>
                <w:lang w:eastAsia="zh-CN"/>
              </w:rPr>
              <w:t>（1）演出</w:t>
            </w:r>
            <w:r>
              <w:rPr>
                <w:rFonts w:hint="eastAsia" w:ascii="宋体" w:hAnsi="宋体" w:cs="宋体"/>
                <w:bCs/>
                <w:color w:val="auto"/>
                <w:kern w:val="0"/>
                <w:sz w:val="24"/>
                <w:szCs w:val="24"/>
                <w:highlight w:val="none"/>
                <w:lang w:val="en-US" w:eastAsia="zh-CN"/>
              </w:rPr>
              <w:t>及道具实施</w:t>
            </w:r>
            <w:r>
              <w:rPr>
                <w:rFonts w:hint="eastAsia" w:ascii="宋体" w:hAnsi="宋体" w:eastAsia="宋体" w:cs="宋体"/>
                <w:bCs/>
                <w:color w:val="auto"/>
                <w:kern w:val="0"/>
                <w:sz w:val="24"/>
                <w:szCs w:val="24"/>
                <w:highlight w:val="none"/>
                <w:lang w:eastAsia="zh-CN"/>
              </w:rPr>
              <w:t>方案（满分</w:t>
            </w:r>
            <w:r>
              <w:rPr>
                <w:rFonts w:hint="eastAsia" w:ascii="宋体" w:hAnsi="宋体" w:cs="宋体"/>
                <w:bCs/>
                <w:color w:val="auto"/>
                <w:kern w:val="0"/>
                <w:sz w:val="24"/>
                <w:szCs w:val="24"/>
                <w:highlight w:val="none"/>
                <w:lang w:val="en-US" w:eastAsia="zh-CN"/>
              </w:rPr>
              <w:t>30</w:t>
            </w:r>
            <w:r>
              <w:rPr>
                <w:rFonts w:hint="eastAsia" w:ascii="宋体" w:hAnsi="宋体" w:eastAsia="宋体" w:cs="宋体"/>
                <w:bCs/>
                <w:color w:val="auto"/>
                <w:kern w:val="0"/>
                <w:sz w:val="24"/>
                <w:szCs w:val="24"/>
                <w:highlight w:val="none"/>
                <w:lang w:eastAsia="zh-CN"/>
              </w:rPr>
              <w:t>分，不提供或不满足一档不得分。)</w:t>
            </w:r>
          </w:p>
        </w:tc>
        <w:tc>
          <w:tcPr>
            <w:tcW w:w="6613" w:type="dxa"/>
            <w:tcBorders>
              <w:top w:val="single" w:color="auto" w:sz="4" w:space="0"/>
              <w:left w:val="single" w:color="auto" w:sz="4" w:space="0"/>
              <w:bottom w:val="single" w:color="auto" w:sz="4" w:space="0"/>
              <w:right w:val="single" w:color="auto" w:sz="4" w:space="0"/>
            </w:tcBorders>
            <w:vAlign w:val="center"/>
          </w:tcPr>
          <w:p w14:paraId="4EFC72F4">
            <w:pPr>
              <w:keepNext w:val="0"/>
              <w:keepLines w:val="0"/>
              <w:pageBreakBefore w:val="0"/>
              <w:kinsoku/>
              <w:wordWrap/>
              <w:overflowPunct/>
              <w:topLinePunct w:val="0"/>
              <w:autoSpaceDE/>
              <w:autoSpaceDN/>
              <w:bidi w:val="0"/>
              <w:adjustRightInd w:val="0"/>
              <w:spacing w:line="440" w:lineRule="exact"/>
              <w:ind w:firstLine="480" w:firstLineChars="200"/>
              <w:jc w:val="both"/>
              <w:textAlignment w:val="baseline"/>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eastAsia="zh-CN"/>
              </w:rPr>
              <w:t>由评标委员会根据投标人提供的演出组织方案内容进行评价，综合评定其档次并在相应档次内独立打分。</w:t>
            </w:r>
          </w:p>
          <w:p w14:paraId="74A15024">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一档（</w:t>
            </w:r>
            <w:r>
              <w:rPr>
                <w:rFonts w:hint="eastAsia" w:ascii="宋体" w:hAnsi="宋体" w:cs="宋体"/>
                <w:bCs/>
                <w:color w:val="auto"/>
                <w:kern w:val="0"/>
                <w:sz w:val="24"/>
                <w:szCs w:val="24"/>
                <w:highlight w:val="none"/>
                <w:lang w:val="en-US" w:eastAsia="zh-CN"/>
              </w:rPr>
              <w:t>10</w:t>
            </w:r>
            <w:r>
              <w:rPr>
                <w:rFonts w:hint="eastAsia" w:ascii="宋体" w:hAnsi="宋体" w:eastAsia="宋体" w:cs="宋体"/>
                <w:bCs/>
                <w:color w:val="auto"/>
                <w:kern w:val="0"/>
                <w:sz w:val="24"/>
                <w:szCs w:val="24"/>
                <w:highlight w:val="none"/>
                <w:lang w:val="en-US" w:eastAsia="zh-CN"/>
              </w:rPr>
              <w:t>分）：投标人对本项目开展的背景和要求有基本理解，制定有工作目标，提供有简单的项目实施方案，方案仅能满足实施基本要求。</w:t>
            </w:r>
          </w:p>
          <w:p w14:paraId="78774A3C">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二档（</w:t>
            </w:r>
            <w:r>
              <w:rPr>
                <w:rFonts w:hint="eastAsia" w:ascii="宋体" w:hAnsi="宋体" w:cs="宋体"/>
                <w:bCs/>
                <w:color w:val="auto"/>
                <w:kern w:val="0"/>
                <w:sz w:val="24"/>
                <w:szCs w:val="24"/>
                <w:highlight w:val="none"/>
                <w:lang w:val="en-US" w:eastAsia="zh-CN"/>
              </w:rPr>
              <w:t>20</w:t>
            </w:r>
            <w:r>
              <w:rPr>
                <w:rFonts w:hint="eastAsia" w:ascii="宋体" w:hAnsi="宋体" w:eastAsia="宋体" w:cs="宋体"/>
                <w:bCs/>
                <w:color w:val="auto"/>
                <w:kern w:val="0"/>
                <w:sz w:val="24"/>
                <w:szCs w:val="24"/>
                <w:highlight w:val="none"/>
                <w:lang w:val="en-US" w:eastAsia="zh-CN"/>
              </w:rPr>
              <w:t>分）：在满足一档的基础上，对项目有较深入的理解，提供整体项目实施方案，产品和方案基本满足项目需求；方案包含各项实施技术措施、实施人员配置措施；有演出组织方案，各阶段服务流程完整，有明确的排练与演出安排，有主要专业人员及现场服务人员、舞台设备配备的说明；有道具制作的基本工艺流程和人员安排，能保障项目实施的质量。</w:t>
            </w:r>
          </w:p>
          <w:p w14:paraId="00A4E3DD">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cs="宋体"/>
                <w:color w:val="auto"/>
                <w:sz w:val="24"/>
                <w:highlight w:val="none"/>
              </w:rPr>
            </w:pPr>
            <w:r>
              <w:rPr>
                <w:rFonts w:hint="eastAsia" w:ascii="宋体" w:hAnsi="宋体" w:eastAsia="宋体" w:cs="宋体"/>
                <w:bCs/>
                <w:color w:val="auto"/>
                <w:kern w:val="0"/>
                <w:sz w:val="24"/>
                <w:szCs w:val="24"/>
                <w:highlight w:val="none"/>
                <w:lang w:val="en-US" w:eastAsia="zh-CN"/>
              </w:rPr>
              <w:t>三档（30分）：在满足二档的基础上，</w:t>
            </w:r>
            <w:r>
              <w:rPr>
                <w:rFonts w:hint="eastAsia" w:ascii="宋体" w:hAnsi="宋体" w:cs="宋体"/>
                <w:bCs/>
                <w:color w:val="auto"/>
                <w:kern w:val="0"/>
                <w:sz w:val="24"/>
                <w:szCs w:val="24"/>
                <w:highlight w:val="none"/>
                <w:lang w:val="en-US" w:eastAsia="zh-CN"/>
              </w:rPr>
              <w:t>针对本项目</w:t>
            </w:r>
            <w:r>
              <w:rPr>
                <w:rFonts w:hint="eastAsia" w:ascii="宋体" w:hAnsi="宋体" w:eastAsia="宋体" w:cs="宋体"/>
                <w:bCs/>
                <w:color w:val="auto"/>
                <w:kern w:val="0"/>
                <w:sz w:val="24"/>
                <w:szCs w:val="24"/>
                <w:highlight w:val="none"/>
                <w:lang w:val="en-US" w:eastAsia="zh-CN"/>
              </w:rPr>
              <w:t>理解透彻，</w:t>
            </w:r>
            <w:r>
              <w:rPr>
                <w:rFonts w:hint="eastAsia" w:ascii="宋体" w:hAnsi="宋体" w:cs="宋体"/>
                <w:bCs/>
                <w:color w:val="auto"/>
                <w:kern w:val="0"/>
                <w:sz w:val="24"/>
                <w:szCs w:val="24"/>
                <w:highlight w:val="none"/>
                <w:lang w:val="en-US" w:eastAsia="zh-CN"/>
              </w:rPr>
              <w:t>能</w:t>
            </w:r>
            <w:r>
              <w:rPr>
                <w:rFonts w:hint="eastAsia" w:ascii="宋体" w:hAnsi="宋体" w:eastAsia="宋体" w:cs="宋体"/>
                <w:bCs/>
                <w:color w:val="auto"/>
                <w:kern w:val="0"/>
                <w:sz w:val="24"/>
                <w:szCs w:val="24"/>
                <w:highlight w:val="none"/>
                <w:lang w:val="en-US" w:eastAsia="zh-CN"/>
              </w:rPr>
              <w:t>提供完善、详细的项目综合实施方案，条理清晰、方案明确，很好地满足项目需要</w:t>
            </w:r>
            <w:r>
              <w:rPr>
                <w:rFonts w:hint="eastAsia" w:ascii="宋体" w:hAnsi="宋体" w:cs="宋体"/>
                <w:bCs/>
                <w:color w:val="auto"/>
                <w:kern w:val="0"/>
                <w:sz w:val="24"/>
                <w:szCs w:val="24"/>
                <w:highlight w:val="none"/>
                <w:lang w:val="en-US" w:eastAsia="zh-CN"/>
              </w:rPr>
              <w:t>；</w:t>
            </w:r>
            <w:r>
              <w:rPr>
                <w:rFonts w:hint="eastAsia" w:ascii="宋体" w:hAnsi="宋体" w:eastAsia="宋体" w:cs="宋体"/>
                <w:bCs/>
                <w:color w:val="auto"/>
                <w:kern w:val="0"/>
                <w:sz w:val="24"/>
                <w:szCs w:val="24"/>
                <w:highlight w:val="none"/>
                <w:lang w:val="en-US" w:eastAsia="zh-CN"/>
              </w:rPr>
              <w:t>有明确合理的实施进度计划和竣工期限，演出与道具制作两条主线统筹科学、衔接紧密，有明确的项目实施保障措施，对各项关键工作有明确安排，对本项目有风险预见及应对措施；有项目管理方案、组织机构安排及分工与职责安排，演出组织方案完整合理，各阶段服务流程详尽且符合项目实际，主要专业人员及现场服务人员配备说明详细且分工明确，可根据演出需要增加灯光、音响等舞台设备，包含制作进度安排、质量控制措施、材料采购与验收流程、制作现场管理措施、道具交付与验收标准，制作工艺精细，制作进度与演出排练时间衔接合理</w:t>
            </w:r>
            <w:r>
              <w:rPr>
                <w:rFonts w:hint="eastAsia" w:ascii="宋体" w:hAnsi="宋体" w:cs="宋体"/>
                <w:bCs/>
                <w:color w:val="auto"/>
                <w:kern w:val="0"/>
                <w:sz w:val="24"/>
                <w:szCs w:val="24"/>
                <w:highlight w:val="none"/>
                <w:lang w:val="en-US" w:eastAsia="zh-CN"/>
              </w:rPr>
              <w:t>，</w:t>
            </w:r>
            <w:r>
              <w:rPr>
                <w:rFonts w:hint="eastAsia" w:ascii="宋体" w:hAnsi="宋体" w:eastAsia="宋体" w:cs="宋体"/>
                <w:bCs/>
                <w:color w:val="auto"/>
                <w:kern w:val="0"/>
                <w:sz w:val="24"/>
                <w:szCs w:val="24"/>
                <w:highlight w:val="none"/>
                <w:lang w:val="en-US" w:eastAsia="zh-CN"/>
              </w:rPr>
              <w:t>质量保证措施具体到位</w:t>
            </w:r>
            <w:r>
              <w:rPr>
                <w:rFonts w:hint="eastAsia" w:ascii="宋体" w:hAnsi="宋体" w:cs="宋体"/>
                <w:bCs/>
                <w:color w:val="auto"/>
                <w:kern w:val="0"/>
                <w:sz w:val="24"/>
                <w:szCs w:val="24"/>
                <w:highlight w:val="none"/>
                <w:lang w:val="en-US" w:eastAsia="zh-CN"/>
              </w:rPr>
              <w:t>，</w:t>
            </w:r>
            <w:r>
              <w:rPr>
                <w:rFonts w:hint="eastAsia" w:ascii="宋体" w:hAnsi="宋体" w:eastAsia="宋体" w:cs="宋体"/>
                <w:bCs/>
                <w:color w:val="auto"/>
                <w:kern w:val="0"/>
                <w:sz w:val="24"/>
                <w:szCs w:val="24"/>
                <w:highlight w:val="none"/>
                <w:lang w:val="en-US" w:eastAsia="zh-CN"/>
              </w:rPr>
              <w:t>能充分保障项目高质量完成</w:t>
            </w:r>
            <w:r>
              <w:rPr>
                <w:rFonts w:hint="eastAsia" w:ascii="宋体" w:hAnsi="宋体" w:cs="宋体"/>
                <w:bCs/>
                <w:color w:val="auto"/>
                <w:kern w:val="0"/>
                <w:sz w:val="24"/>
                <w:szCs w:val="24"/>
                <w:highlight w:val="none"/>
                <w:lang w:val="en-US" w:eastAsia="zh-CN"/>
              </w:rPr>
              <w:t>。</w:t>
            </w:r>
          </w:p>
        </w:tc>
        <w:tc>
          <w:tcPr>
            <w:tcW w:w="1183" w:type="dxa"/>
            <w:tcBorders>
              <w:top w:val="single" w:color="auto" w:sz="4" w:space="0"/>
              <w:left w:val="single" w:color="auto" w:sz="4" w:space="0"/>
              <w:bottom w:val="single" w:color="auto" w:sz="4" w:space="0"/>
              <w:right w:val="single" w:color="auto" w:sz="4" w:space="0"/>
            </w:tcBorders>
            <w:vAlign w:val="center"/>
          </w:tcPr>
          <w:p w14:paraId="566CF05E">
            <w:pPr>
              <w:keepNext w:val="0"/>
              <w:keepLines w:val="0"/>
              <w:pageBreakBefore w:val="0"/>
              <w:kinsoku/>
              <w:overflowPunct/>
              <w:topLinePunct w:val="0"/>
              <w:autoSpaceDE/>
              <w:autoSpaceDN/>
              <w:bidi w:val="0"/>
              <w:adjustRightInd/>
              <w:spacing w:line="440" w:lineRule="exact"/>
              <w:jc w:val="center"/>
              <w:textAlignment w:val="auto"/>
              <w:rPr>
                <w:rFonts w:hint="eastAsia" w:hAnsi="宋体" w:cs="宋体"/>
                <w:bCs/>
                <w:color w:val="auto"/>
                <w:sz w:val="24"/>
                <w:szCs w:val="24"/>
                <w:highlight w:val="none"/>
              </w:rPr>
            </w:pPr>
            <w:r>
              <w:rPr>
                <w:rFonts w:hint="eastAsia" w:ascii="宋体" w:hAnsi="宋体" w:eastAsia="宋体" w:cs="宋体"/>
                <w:bCs/>
                <w:color w:val="auto"/>
                <w:sz w:val="24"/>
                <w:szCs w:val="24"/>
                <w:highlight w:val="none"/>
                <w:lang w:val="en-US" w:eastAsia="zh-CN"/>
              </w:rPr>
              <w:t>0</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30</w:t>
            </w:r>
            <w:r>
              <w:rPr>
                <w:rFonts w:hint="eastAsia" w:ascii="宋体" w:hAnsi="宋体" w:eastAsia="宋体" w:cs="宋体"/>
                <w:bCs/>
                <w:color w:val="auto"/>
                <w:sz w:val="24"/>
                <w:szCs w:val="24"/>
                <w:highlight w:val="none"/>
              </w:rPr>
              <w:t>分</w:t>
            </w:r>
          </w:p>
        </w:tc>
      </w:tr>
      <w:tr w14:paraId="5EB20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517" w:type="dxa"/>
            <w:vMerge w:val="continue"/>
            <w:tcBorders>
              <w:left w:val="single" w:color="auto" w:sz="4" w:space="0"/>
              <w:right w:val="single" w:color="auto" w:sz="4" w:space="0"/>
            </w:tcBorders>
          </w:tcPr>
          <w:p w14:paraId="72AF99AC">
            <w:pPr>
              <w:pStyle w:val="12"/>
              <w:widowControl/>
              <w:wordWrap w:val="0"/>
              <w:spacing w:line="440" w:lineRule="exact"/>
              <w:rPr>
                <w:rFonts w:hAnsi="宋体" w:cs="宋体"/>
                <w:bCs/>
                <w:color w:val="auto"/>
                <w:sz w:val="24"/>
                <w:szCs w:val="24"/>
                <w:highlight w:val="none"/>
              </w:rPr>
            </w:pPr>
          </w:p>
        </w:tc>
        <w:tc>
          <w:tcPr>
            <w:tcW w:w="1649" w:type="dxa"/>
            <w:tcBorders>
              <w:top w:val="single" w:color="auto" w:sz="4" w:space="0"/>
              <w:left w:val="single" w:color="auto" w:sz="4" w:space="0"/>
              <w:bottom w:val="single" w:color="auto" w:sz="4" w:space="0"/>
              <w:right w:val="single" w:color="auto" w:sz="4" w:space="0"/>
            </w:tcBorders>
            <w:vAlign w:val="center"/>
          </w:tcPr>
          <w:p w14:paraId="6325ECD9">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cs="宋体"/>
                <w:bCs/>
                <w:color w:val="auto"/>
                <w:kern w:val="0"/>
                <w:sz w:val="24"/>
                <w:highlight w:val="none"/>
              </w:rPr>
            </w:pPr>
            <w:r>
              <w:rPr>
                <w:rFonts w:hint="eastAsia" w:ascii="宋体" w:hAnsi="宋体" w:eastAsia="宋体" w:cs="宋体"/>
                <w:bCs/>
                <w:color w:val="auto"/>
                <w:kern w:val="0"/>
                <w:sz w:val="24"/>
                <w:szCs w:val="24"/>
                <w:highlight w:val="none"/>
                <w:lang w:eastAsia="zh-CN"/>
              </w:rPr>
              <w:t>（2）</w:t>
            </w:r>
            <w:r>
              <w:rPr>
                <w:rFonts w:hint="eastAsia" w:ascii="宋体" w:hAnsi="宋体" w:cs="宋体"/>
                <w:bCs/>
                <w:color w:val="auto"/>
                <w:kern w:val="0"/>
                <w:sz w:val="24"/>
                <w:szCs w:val="24"/>
                <w:highlight w:val="none"/>
                <w:lang w:val="en-US" w:eastAsia="zh-CN"/>
              </w:rPr>
              <w:t>演出技术及安全保障方案</w:t>
            </w:r>
            <w:r>
              <w:rPr>
                <w:rFonts w:hint="eastAsia" w:ascii="宋体" w:hAnsi="宋体" w:eastAsia="宋体" w:cs="宋体"/>
                <w:bCs/>
                <w:color w:val="auto"/>
                <w:kern w:val="0"/>
                <w:sz w:val="24"/>
                <w:szCs w:val="24"/>
                <w:highlight w:val="none"/>
                <w:lang w:eastAsia="zh-CN"/>
              </w:rPr>
              <w:t>（满分</w:t>
            </w:r>
            <w:r>
              <w:rPr>
                <w:rFonts w:hint="eastAsia" w:ascii="宋体" w:hAnsi="宋体" w:cs="宋体"/>
                <w:bCs/>
                <w:color w:val="auto"/>
                <w:kern w:val="0"/>
                <w:sz w:val="24"/>
                <w:szCs w:val="24"/>
                <w:highlight w:val="none"/>
                <w:lang w:val="en-US" w:eastAsia="zh-CN"/>
              </w:rPr>
              <w:t>2</w:t>
            </w:r>
            <w:r>
              <w:rPr>
                <w:rFonts w:hint="eastAsia" w:ascii="宋体" w:hAnsi="宋体" w:eastAsia="宋体" w:cs="宋体"/>
                <w:bCs/>
                <w:color w:val="auto"/>
                <w:kern w:val="0"/>
                <w:sz w:val="24"/>
                <w:szCs w:val="24"/>
                <w:highlight w:val="none"/>
                <w:lang w:val="en-US" w:eastAsia="zh-CN"/>
              </w:rPr>
              <w:t>0</w:t>
            </w:r>
            <w:r>
              <w:rPr>
                <w:rFonts w:hint="eastAsia" w:ascii="宋体" w:hAnsi="宋体" w:eastAsia="宋体" w:cs="宋体"/>
                <w:bCs/>
                <w:color w:val="auto"/>
                <w:kern w:val="0"/>
                <w:sz w:val="24"/>
                <w:szCs w:val="24"/>
                <w:highlight w:val="none"/>
                <w:lang w:eastAsia="zh-CN"/>
              </w:rPr>
              <w:t>分，不提供或不满足一档不得分。)</w:t>
            </w:r>
          </w:p>
        </w:tc>
        <w:tc>
          <w:tcPr>
            <w:tcW w:w="6613" w:type="dxa"/>
            <w:tcBorders>
              <w:top w:val="single" w:color="auto" w:sz="4" w:space="0"/>
              <w:left w:val="single" w:color="auto" w:sz="4" w:space="0"/>
              <w:bottom w:val="single" w:color="auto" w:sz="4" w:space="0"/>
              <w:right w:val="single" w:color="auto" w:sz="4" w:space="0"/>
            </w:tcBorders>
            <w:vAlign w:val="center"/>
          </w:tcPr>
          <w:p w14:paraId="7C2FDC56">
            <w:pPr>
              <w:keepNext w:val="0"/>
              <w:keepLines w:val="0"/>
              <w:pageBreakBefore w:val="0"/>
              <w:kinsoku/>
              <w:wordWrap/>
              <w:overflowPunct/>
              <w:topLinePunct w:val="0"/>
              <w:autoSpaceDE/>
              <w:autoSpaceDN/>
              <w:bidi w:val="0"/>
              <w:adjustRightInd w:val="0"/>
              <w:spacing w:line="440" w:lineRule="exact"/>
              <w:ind w:firstLine="480" w:firstLineChars="200"/>
              <w:jc w:val="both"/>
              <w:textAlignment w:val="baseline"/>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eastAsia="zh-CN"/>
              </w:rPr>
              <w:t>由评标委员会根据投标人提供的</w:t>
            </w:r>
            <w:r>
              <w:rPr>
                <w:rFonts w:hint="eastAsia" w:ascii="宋体" w:hAnsi="宋体" w:cs="宋体"/>
                <w:bCs/>
                <w:color w:val="auto"/>
                <w:kern w:val="0"/>
                <w:sz w:val="24"/>
                <w:szCs w:val="24"/>
                <w:highlight w:val="none"/>
                <w:lang w:val="en-US" w:eastAsia="zh-CN"/>
              </w:rPr>
              <w:t>演出技术及安全保障方案</w:t>
            </w:r>
            <w:r>
              <w:rPr>
                <w:rFonts w:hint="eastAsia" w:ascii="宋体" w:hAnsi="宋体" w:eastAsia="宋体" w:cs="宋体"/>
                <w:bCs/>
                <w:color w:val="auto"/>
                <w:kern w:val="0"/>
                <w:sz w:val="24"/>
                <w:szCs w:val="24"/>
                <w:highlight w:val="none"/>
                <w:lang w:eastAsia="zh-CN"/>
              </w:rPr>
              <w:t xml:space="preserve">内容进行评价，综合评定其档次并在相应档次内独立打分。 </w:t>
            </w:r>
          </w:p>
          <w:p w14:paraId="2BAB96C3">
            <w:pPr>
              <w:keepNext w:val="0"/>
              <w:keepLines w:val="0"/>
              <w:pageBreakBefore w:val="0"/>
              <w:kinsoku/>
              <w:wordWrap/>
              <w:overflowPunct/>
              <w:topLinePunct w:val="0"/>
              <w:autoSpaceDE/>
              <w:autoSpaceDN/>
              <w:bidi w:val="0"/>
              <w:adjustRightInd w:val="0"/>
              <w:spacing w:line="440" w:lineRule="exact"/>
              <w:ind w:firstLine="480" w:firstLineChars="200"/>
              <w:jc w:val="both"/>
              <w:textAlignment w:val="baseline"/>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eastAsia="zh-CN"/>
              </w:rPr>
              <w:t>一档（</w:t>
            </w:r>
            <w:r>
              <w:rPr>
                <w:rFonts w:hint="eastAsia" w:ascii="宋体" w:hAnsi="宋体" w:cs="宋体"/>
                <w:bCs/>
                <w:color w:val="auto"/>
                <w:kern w:val="0"/>
                <w:sz w:val="24"/>
                <w:szCs w:val="24"/>
                <w:highlight w:val="none"/>
                <w:lang w:val="en-US" w:eastAsia="zh-CN"/>
              </w:rPr>
              <w:t>7</w:t>
            </w:r>
            <w:r>
              <w:rPr>
                <w:rFonts w:hint="eastAsia" w:ascii="宋体" w:hAnsi="宋体" w:eastAsia="宋体" w:cs="宋体"/>
                <w:bCs/>
                <w:color w:val="auto"/>
                <w:kern w:val="0"/>
                <w:sz w:val="24"/>
                <w:szCs w:val="24"/>
                <w:highlight w:val="none"/>
                <w:lang w:eastAsia="zh-CN"/>
              </w:rPr>
              <w:t>分）：</w:t>
            </w:r>
            <w:r>
              <w:rPr>
                <w:rFonts w:hint="eastAsia" w:ascii="宋体" w:hAnsi="宋体" w:eastAsia="宋体" w:cs="宋体"/>
                <w:bCs/>
                <w:color w:val="auto"/>
                <w:kern w:val="0"/>
                <w:sz w:val="24"/>
                <w:szCs w:val="24"/>
                <w:highlight w:val="none"/>
                <w:lang w:val="en-US" w:eastAsia="zh-CN"/>
              </w:rPr>
              <w:t>演出技术及安全保障方案</w:t>
            </w:r>
            <w:r>
              <w:rPr>
                <w:rFonts w:hint="eastAsia" w:ascii="宋体" w:hAnsi="宋体" w:eastAsia="宋体" w:cs="宋体"/>
                <w:bCs/>
                <w:color w:val="auto"/>
                <w:kern w:val="0"/>
                <w:sz w:val="24"/>
                <w:szCs w:val="24"/>
                <w:highlight w:val="none"/>
                <w:lang w:eastAsia="zh-CN"/>
              </w:rPr>
              <w:t>较简单，满足采购文件要求，提供简单的组织架构方案及安全保障，仅满足采购项目的基本要求；</w:t>
            </w:r>
          </w:p>
          <w:p w14:paraId="3541BD58">
            <w:pPr>
              <w:keepNext w:val="0"/>
              <w:keepLines w:val="0"/>
              <w:pageBreakBefore w:val="0"/>
              <w:kinsoku/>
              <w:wordWrap/>
              <w:overflowPunct/>
              <w:topLinePunct w:val="0"/>
              <w:autoSpaceDE/>
              <w:autoSpaceDN/>
              <w:bidi w:val="0"/>
              <w:adjustRightInd w:val="0"/>
              <w:spacing w:line="440" w:lineRule="exact"/>
              <w:ind w:firstLine="480" w:firstLineChars="200"/>
              <w:jc w:val="both"/>
              <w:textAlignment w:val="baseline"/>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eastAsia="zh-CN"/>
              </w:rPr>
              <w:t>二档（</w:t>
            </w:r>
            <w:r>
              <w:rPr>
                <w:rFonts w:hint="eastAsia" w:ascii="宋体" w:hAnsi="宋体" w:eastAsia="宋体" w:cs="宋体"/>
                <w:bCs/>
                <w:color w:val="auto"/>
                <w:kern w:val="0"/>
                <w:sz w:val="24"/>
                <w:szCs w:val="24"/>
                <w:highlight w:val="none"/>
                <w:lang w:val="en-US" w:eastAsia="zh-CN"/>
              </w:rPr>
              <w:t>13</w:t>
            </w:r>
            <w:r>
              <w:rPr>
                <w:rFonts w:hint="eastAsia" w:ascii="宋体" w:hAnsi="宋体" w:eastAsia="宋体" w:cs="宋体"/>
                <w:bCs/>
                <w:color w:val="auto"/>
                <w:kern w:val="0"/>
                <w:sz w:val="24"/>
                <w:szCs w:val="24"/>
                <w:highlight w:val="none"/>
                <w:lang w:eastAsia="zh-CN"/>
              </w:rPr>
              <w:t>分）：</w:t>
            </w:r>
            <w:r>
              <w:rPr>
                <w:rFonts w:hint="eastAsia" w:ascii="宋体" w:hAnsi="宋体" w:eastAsia="宋体" w:cs="宋体"/>
                <w:bCs/>
                <w:color w:val="auto"/>
                <w:kern w:val="0"/>
                <w:sz w:val="24"/>
                <w:szCs w:val="24"/>
                <w:highlight w:val="none"/>
                <w:lang w:val="en-US" w:eastAsia="zh-CN"/>
              </w:rPr>
              <w:t>演出技术及安全保障方案描述较详细，提供较详细的组织架构及安全保障方案，有详细的故障处理流程和应急预案，有安全保障等内容</w:t>
            </w:r>
            <w:r>
              <w:rPr>
                <w:rFonts w:hint="eastAsia" w:ascii="宋体" w:hAnsi="宋体" w:eastAsia="宋体" w:cs="宋体"/>
                <w:bCs/>
                <w:color w:val="auto"/>
                <w:kern w:val="0"/>
                <w:sz w:val="24"/>
                <w:szCs w:val="24"/>
                <w:highlight w:val="none"/>
                <w:lang w:eastAsia="zh-CN"/>
              </w:rPr>
              <w:t>。</w:t>
            </w:r>
          </w:p>
          <w:p w14:paraId="0E4A2E5E">
            <w:pPr>
              <w:keepNext w:val="0"/>
              <w:keepLines w:val="0"/>
              <w:pageBreakBefore w:val="0"/>
              <w:kinsoku/>
              <w:wordWrap/>
              <w:overflowPunct/>
              <w:topLinePunct w:val="0"/>
              <w:autoSpaceDE/>
              <w:autoSpaceDN/>
              <w:bidi w:val="0"/>
              <w:adjustRightInd w:val="0"/>
              <w:spacing w:line="440" w:lineRule="exact"/>
              <w:ind w:firstLine="480" w:firstLineChars="200"/>
              <w:jc w:val="both"/>
              <w:textAlignment w:val="baseline"/>
              <w:rPr>
                <w:rFonts w:ascii="宋体" w:hAnsi="宋体" w:cs="宋体"/>
                <w:bCs/>
                <w:color w:val="auto"/>
                <w:kern w:val="0"/>
                <w:sz w:val="24"/>
                <w:highlight w:val="none"/>
              </w:rPr>
            </w:pPr>
            <w:r>
              <w:rPr>
                <w:rFonts w:hint="eastAsia" w:ascii="宋体" w:hAnsi="宋体" w:eastAsia="宋体" w:cs="宋体"/>
                <w:bCs/>
                <w:color w:val="auto"/>
                <w:kern w:val="0"/>
                <w:sz w:val="24"/>
                <w:szCs w:val="24"/>
                <w:highlight w:val="none"/>
                <w:lang w:eastAsia="zh-CN"/>
              </w:rPr>
              <w:t>三档（</w:t>
            </w:r>
            <w:r>
              <w:rPr>
                <w:rFonts w:hint="eastAsia" w:ascii="宋体" w:hAnsi="宋体" w:eastAsia="宋体" w:cs="宋体"/>
                <w:bCs/>
                <w:color w:val="auto"/>
                <w:kern w:val="0"/>
                <w:sz w:val="24"/>
                <w:szCs w:val="24"/>
                <w:highlight w:val="none"/>
                <w:lang w:val="en-US" w:eastAsia="zh-CN"/>
              </w:rPr>
              <w:t>20</w:t>
            </w:r>
            <w:r>
              <w:rPr>
                <w:rFonts w:hint="eastAsia" w:ascii="宋体" w:hAnsi="宋体" w:eastAsia="宋体" w:cs="宋体"/>
                <w:bCs/>
                <w:color w:val="auto"/>
                <w:kern w:val="0"/>
                <w:sz w:val="24"/>
                <w:szCs w:val="24"/>
                <w:highlight w:val="none"/>
                <w:lang w:eastAsia="zh-CN"/>
              </w:rPr>
              <w:t>分）：</w:t>
            </w:r>
            <w:r>
              <w:rPr>
                <w:rFonts w:hint="eastAsia" w:ascii="宋体" w:hAnsi="宋体" w:eastAsia="宋体" w:cs="宋体"/>
                <w:bCs/>
                <w:color w:val="auto"/>
                <w:kern w:val="0"/>
                <w:sz w:val="24"/>
                <w:szCs w:val="24"/>
                <w:highlight w:val="none"/>
                <w:lang w:val="en-US" w:eastAsia="zh-CN"/>
              </w:rPr>
              <w:t>演出技术及安全保障方案描述详细，能提供非常详细的组织架构及安全保障方案，针对不同演出场景（广场</w:t>
            </w:r>
            <w:r>
              <w:rPr>
                <w:rFonts w:hint="default" w:ascii="宋体" w:hAnsi="宋体" w:eastAsia="宋体" w:cs="宋体"/>
                <w:bCs/>
                <w:color w:val="auto"/>
                <w:kern w:val="0"/>
                <w:sz w:val="24"/>
                <w:szCs w:val="24"/>
                <w:highlight w:val="none"/>
                <w:lang w:val="en-US" w:eastAsia="zh-CN"/>
              </w:rPr>
              <w:t>/</w:t>
            </w:r>
            <w:r>
              <w:rPr>
                <w:rFonts w:hint="eastAsia" w:ascii="宋体" w:hAnsi="宋体" w:eastAsia="宋体" w:cs="宋体"/>
                <w:bCs/>
                <w:color w:val="auto"/>
                <w:kern w:val="0"/>
                <w:sz w:val="24"/>
                <w:szCs w:val="24"/>
                <w:highlight w:val="none"/>
                <w:lang w:val="en-US" w:eastAsia="zh-CN"/>
              </w:rPr>
              <w:t>社区</w:t>
            </w:r>
            <w:r>
              <w:rPr>
                <w:rFonts w:hint="default" w:ascii="宋体" w:hAnsi="宋体" w:eastAsia="宋体" w:cs="宋体"/>
                <w:bCs/>
                <w:color w:val="auto"/>
                <w:kern w:val="0"/>
                <w:sz w:val="24"/>
                <w:szCs w:val="24"/>
                <w:highlight w:val="none"/>
                <w:lang w:val="en-US" w:eastAsia="zh-CN"/>
              </w:rPr>
              <w:t>/</w:t>
            </w:r>
            <w:r>
              <w:rPr>
                <w:rFonts w:hint="eastAsia" w:ascii="宋体" w:hAnsi="宋体" w:eastAsia="宋体" w:cs="宋体"/>
                <w:bCs/>
                <w:color w:val="auto"/>
                <w:kern w:val="0"/>
                <w:sz w:val="24"/>
                <w:szCs w:val="24"/>
                <w:highlight w:val="none"/>
                <w:lang w:val="en-US" w:eastAsia="zh-CN"/>
              </w:rPr>
              <w:t>学校操场</w:t>
            </w:r>
            <w:r>
              <w:rPr>
                <w:rFonts w:hint="default" w:ascii="宋体" w:hAnsi="宋体" w:eastAsia="宋体" w:cs="宋体"/>
                <w:bCs/>
                <w:color w:val="auto"/>
                <w:kern w:val="0"/>
                <w:sz w:val="24"/>
                <w:szCs w:val="24"/>
                <w:highlight w:val="none"/>
                <w:lang w:val="en-US" w:eastAsia="zh-CN"/>
              </w:rPr>
              <w:t>/</w:t>
            </w:r>
            <w:r>
              <w:rPr>
                <w:rFonts w:hint="eastAsia" w:ascii="宋体" w:hAnsi="宋体" w:eastAsia="宋体" w:cs="宋体"/>
                <w:bCs/>
                <w:color w:val="auto"/>
                <w:kern w:val="0"/>
                <w:sz w:val="24"/>
                <w:szCs w:val="24"/>
                <w:highlight w:val="none"/>
                <w:lang w:val="en-US" w:eastAsia="zh-CN"/>
              </w:rPr>
              <w:t>高校礼堂）分别提出了适配的技术方案，故障处理流程及安全保障内容合理，应急预案详实可操作，有技术服务措施并编制针对性的紧急情况预案，确保演出工作安全有序开展。</w:t>
            </w:r>
          </w:p>
        </w:tc>
        <w:tc>
          <w:tcPr>
            <w:tcW w:w="1183" w:type="dxa"/>
            <w:tcBorders>
              <w:top w:val="single" w:color="auto" w:sz="4" w:space="0"/>
              <w:left w:val="single" w:color="auto" w:sz="4" w:space="0"/>
              <w:bottom w:val="single" w:color="auto" w:sz="4" w:space="0"/>
              <w:right w:val="single" w:color="auto" w:sz="4" w:space="0"/>
            </w:tcBorders>
            <w:vAlign w:val="center"/>
          </w:tcPr>
          <w:p w14:paraId="2AC29BB0">
            <w:pPr>
              <w:keepNext w:val="0"/>
              <w:keepLines w:val="0"/>
              <w:pageBreakBefore w:val="0"/>
              <w:kinsoku/>
              <w:overflowPunct/>
              <w:topLinePunct w:val="0"/>
              <w:autoSpaceDE/>
              <w:autoSpaceDN/>
              <w:bidi w:val="0"/>
              <w:adjustRightInd/>
              <w:spacing w:line="440" w:lineRule="exact"/>
              <w:jc w:val="both"/>
              <w:textAlignment w:val="auto"/>
              <w:rPr>
                <w:rFonts w:hAnsi="宋体" w:cs="宋体"/>
                <w:bCs/>
                <w:color w:val="auto"/>
                <w:sz w:val="24"/>
                <w:szCs w:val="24"/>
                <w:highlight w:val="none"/>
              </w:rPr>
            </w:pPr>
            <w:r>
              <w:rPr>
                <w:rFonts w:hint="eastAsia" w:ascii="宋体" w:hAnsi="宋体" w:eastAsia="宋体" w:cs="宋体"/>
                <w:bCs/>
                <w:color w:val="auto"/>
                <w:sz w:val="24"/>
                <w:szCs w:val="24"/>
                <w:highlight w:val="none"/>
                <w:lang w:val="en-US" w:eastAsia="zh-CN"/>
              </w:rPr>
              <w:t>0</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20</w:t>
            </w:r>
            <w:r>
              <w:rPr>
                <w:rFonts w:hint="eastAsia" w:ascii="宋体" w:hAnsi="宋体" w:eastAsia="宋体" w:cs="宋体"/>
                <w:bCs/>
                <w:color w:val="auto"/>
                <w:sz w:val="24"/>
                <w:szCs w:val="24"/>
                <w:highlight w:val="none"/>
              </w:rPr>
              <w:t>分</w:t>
            </w:r>
          </w:p>
        </w:tc>
      </w:tr>
      <w:tr w14:paraId="150A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517" w:type="dxa"/>
            <w:vMerge w:val="continue"/>
            <w:tcBorders>
              <w:left w:val="single" w:color="auto" w:sz="4" w:space="0"/>
              <w:right w:val="single" w:color="auto" w:sz="4" w:space="0"/>
            </w:tcBorders>
          </w:tcPr>
          <w:p w14:paraId="1150E7F5">
            <w:pPr>
              <w:pStyle w:val="12"/>
              <w:widowControl/>
              <w:wordWrap w:val="0"/>
              <w:spacing w:line="440" w:lineRule="exact"/>
              <w:rPr>
                <w:rFonts w:hAnsi="宋体" w:cs="宋体"/>
                <w:bCs/>
                <w:color w:val="auto"/>
                <w:sz w:val="24"/>
                <w:szCs w:val="24"/>
                <w:highlight w:val="none"/>
              </w:rPr>
            </w:pPr>
          </w:p>
        </w:tc>
        <w:tc>
          <w:tcPr>
            <w:tcW w:w="1649" w:type="dxa"/>
            <w:tcBorders>
              <w:top w:val="single" w:color="auto" w:sz="4" w:space="0"/>
              <w:left w:val="single" w:color="auto" w:sz="4" w:space="0"/>
              <w:bottom w:val="single" w:color="auto" w:sz="4" w:space="0"/>
              <w:right w:val="single" w:color="auto" w:sz="4" w:space="0"/>
            </w:tcBorders>
            <w:vAlign w:val="center"/>
          </w:tcPr>
          <w:p w14:paraId="2D2B4BFF">
            <w:pPr>
              <w:keepNext w:val="0"/>
              <w:keepLines w:val="0"/>
              <w:pageBreakBefore w:val="0"/>
              <w:kinsoku/>
              <w:wordWrap/>
              <w:overflowPunct/>
              <w:topLinePunct w:val="0"/>
              <w:autoSpaceDE/>
              <w:autoSpaceDN/>
              <w:bidi w:val="0"/>
              <w:adjustRightInd w:val="0"/>
              <w:spacing w:line="440" w:lineRule="exact"/>
              <w:jc w:val="both"/>
              <w:textAlignment w:val="baseline"/>
              <w:rPr>
                <w:rFonts w:ascii="宋体" w:hAnsi="宋体" w:cs="宋体"/>
                <w:bCs/>
                <w:color w:val="auto"/>
                <w:kern w:val="0"/>
                <w:sz w:val="24"/>
                <w:highlight w:val="none"/>
              </w:rPr>
            </w:pP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lang w:eastAsia="zh-CN"/>
              </w:rPr>
              <w:t>）创作方案（满分</w:t>
            </w:r>
            <w:r>
              <w:rPr>
                <w:rFonts w:hint="eastAsia" w:ascii="宋体" w:hAnsi="宋体" w:eastAsia="宋体" w:cs="宋体"/>
                <w:bCs/>
                <w:color w:val="auto"/>
                <w:kern w:val="0"/>
                <w:sz w:val="24"/>
                <w:szCs w:val="24"/>
                <w:highlight w:val="none"/>
                <w:lang w:val="en-US" w:eastAsia="zh-CN"/>
              </w:rPr>
              <w:t>1</w:t>
            </w:r>
            <w:r>
              <w:rPr>
                <w:rFonts w:hint="eastAsia" w:ascii="宋体" w:hAnsi="宋体" w:cs="宋体"/>
                <w:bCs/>
                <w:color w:val="auto"/>
                <w:kern w:val="0"/>
                <w:sz w:val="24"/>
                <w:szCs w:val="24"/>
                <w:highlight w:val="none"/>
                <w:lang w:val="en-US" w:eastAsia="zh-CN"/>
              </w:rPr>
              <w:t>7</w:t>
            </w:r>
            <w:r>
              <w:rPr>
                <w:rFonts w:hint="eastAsia" w:ascii="宋体" w:hAnsi="宋体" w:eastAsia="宋体" w:cs="宋体"/>
                <w:bCs/>
                <w:color w:val="auto"/>
                <w:kern w:val="0"/>
                <w:sz w:val="24"/>
                <w:szCs w:val="24"/>
                <w:highlight w:val="none"/>
                <w:lang w:eastAsia="zh-CN"/>
              </w:rPr>
              <w:t>分，不提供或不满足一档不得分。)</w:t>
            </w:r>
          </w:p>
        </w:tc>
        <w:tc>
          <w:tcPr>
            <w:tcW w:w="6613" w:type="dxa"/>
            <w:tcBorders>
              <w:top w:val="single" w:color="auto" w:sz="4" w:space="0"/>
              <w:left w:val="single" w:color="auto" w:sz="4" w:space="0"/>
              <w:bottom w:val="single" w:color="auto" w:sz="4" w:space="0"/>
              <w:right w:val="single" w:color="auto" w:sz="4" w:space="0"/>
            </w:tcBorders>
            <w:vAlign w:val="center"/>
          </w:tcPr>
          <w:p w14:paraId="220FB1BC">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评标委员会根据投标人提供的创作方案内容进行评价，综合评定其档次并在相应档次内独立打分。</w:t>
            </w:r>
          </w:p>
          <w:p w14:paraId="613C4D6C">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一档（8分）：投标人提供创作方案，包含对采购剧目的基本情节理解和初步创作思路，内容基本完整。</w:t>
            </w:r>
          </w:p>
          <w:p w14:paraId="130F73E6">
            <w:pPr>
              <w:keepNext w:val="0"/>
              <w:keepLines w:val="0"/>
              <w:pageBreakBefore w:val="0"/>
              <w:kinsoku/>
              <w:wordWrap/>
              <w:overflowPunct/>
              <w:topLinePunct w:val="0"/>
              <w:autoSpaceDE/>
              <w:autoSpaceDN/>
              <w:bidi w:val="0"/>
              <w:adjustRightInd w:val="0"/>
              <w:spacing w:line="440" w:lineRule="exact"/>
              <w:jc w:val="both"/>
              <w:textAlignment w:val="baseline"/>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二档（12分）：对剧目有较深入的理解，创作方案包含剧本改编思路、艺术表现手法说明、角色塑造构想等内容；对</w:t>
            </w:r>
            <w:r>
              <w:rPr>
                <w:rFonts w:hint="eastAsia" w:ascii="宋体" w:hAnsi="宋体" w:eastAsia="宋体" w:cs="宋体"/>
                <w:color w:val="auto"/>
                <w:sz w:val="24"/>
                <w:szCs w:val="24"/>
                <w:highlight w:val="none"/>
                <w:lang w:val="en-US" w:eastAsia="zh-CN"/>
              </w:rPr>
              <w:t>粤剧、</w:t>
            </w:r>
            <w:r>
              <w:rPr>
                <w:rFonts w:hint="eastAsia" w:ascii="宋体" w:hAnsi="宋体" w:eastAsia="宋体" w:cs="宋体"/>
                <w:color w:val="auto"/>
                <w:sz w:val="24"/>
                <w:szCs w:val="24"/>
                <w:highlight w:val="none"/>
              </w:rPr>
              <w:t>邕剧、丝弦戏、师公戏</w:t>
            </w:r>
            <w:r>
              <w:rPr>
                <w:rFonts w:hint="eastAsia" w:ascii="宋体" w:hAnsi="宋体" w:eastAsia="宋体" w:cs="宋体"/>
                <w:color w:val="auto"/>
                <w:sz w:val="24"/>
                <w:szCs w:val="24"/>
                <w:highlight w:val="none"/>
                <w:lang w:val="en-US" w:eastAsia="zh-CN"/>
              </w:rPr>
              <w:t>等</w:t>
            </w:r>
            <w:r>
              <w:rPr>
                <w:rFonts w:hint="eastAsia" w:ascii="宋体" w:hAnsi="宋体" w:eastAsia="宋体" w:cs="宋体"/>
                <w:bCs/>
                <w:color w:val="auto"/>
                <w:kern w:val="0"/>
                <w:sz w:val="24"/>
                <w:szCs w:val="24"/>
                <w:highlight w:val="none"/>
                <w:lang w:val="en-US" w:eastAsia="zh-CN"/>
              </w:rPr>
              <w:t>剧种艺术特色有基本认识，能体现保护传承意识，方案较完整可行；</w:t>
            </w:r>
          </w:p>
          <w:p w14:paraId="290B3AE9">
            <w:pPr>
              <w:keepNext w:val="0"/>
              <w:keepLines w:val="0"/>
              <w:pageBreakBefore w:val="0"/>
              <w:kinsoku/>
              <w:wordWrap/>
              <w:overflowPunct/>
              <w:topLinePunct w:val="0"/>
              <w:autoSpaceDE/>
              <w:autoSpaceDN/>
              <w:bidi w:val="0"/>
              <w:adjustRightInd w:val="0"/>
              <w:spacing w:line="440" w:lineRule="exact"/>
              <w:jc w:val="both"/>
              <w:textAlignment w:val="baseline"/>
              <w:rPr>
                <w:rFonts w:ascii="宋体" w:hAnsi="宋体" w:cs="宋体"/>
                <w:bCs/>
                <w:color w:val="auto"/>
                <w:kern w:val="0"/>
                <w:sz w:val="24"/>
                <w:highlight w:val="none"/>
              </w:rPr>
            </w:pPr>
            <w:r>
              <w:rPr>
                <w:rFonts w:hint="eastAsia" w:ascii="宋体" w:hAnsi="宋体" w:eastAsia="宋体" w:cs="宋体"/>
                <w:bCs/>
                <w:color w:val="auto"/>
                <w:kern w:val="0"/>
                <w:sz w:val="24"/>
                <w:szCs w:val="24"/>
                <w:highlight w:val="none"/>
                <w:lang w:val="en-US" w:eastAsia="zh-CN"/>
              </w:rPr>
              <w:t>三档（17分）：对剧目理解透彻，创作方案完整详实，涵盖剧本改编方向、导演构思、音乐设计思路、舞台呈现构想等全方位内容；对</w:t>
            </w:r>
            <w:r>
              <w:rPr>
                <w:rFonts w:hint="eastAsia" w:ascii="宋体" w:hAnsi="宋体" w:eastAsia="宋体" w:cs="宋体"/>
                <w:color w:val="auto"/>
                <w:sz w:val="24"/>
                <w:szCs w:val="24"/>
                <w:highlight w:val="none"/>
                <w:lang w:val="en-US" w:eastAsia="zh-CN"/>
              </w:rPr>
              <w:t>粤剧、</w:t>
            </w:r>
            <w:r>
              <w:rPr>
                <w:rFonts w:hint="eastAsia" w:ascii="宋体" w:hAnsi="宋体" w:eastAsia="宋体" w:cs="宋体"/>
                <w:color w:val="auto"/>
                <w:sz w:val="24"/>
                <w:szCs w:val="24"/>
                <w:highlight w:val="none"/>
              </w:rPr>
              <w:t>邕剧、丝弦戏、师公戏</w:t>
            </w:r>
            <w:r>
              <w:rPr>
                <w:rFonts w:hint="eastAsia" w:ascii="宋体" w:hAnsi="宋体" w:eastAsia="宋体" w:cs="宋体"/>
                <w:bCs/>
                <w:color w:val="auto"/>
                <w:kern w:val="0"/>
                <w:sz w:val="24"/>
                <w:szCs w:val="24"/>
                <w:highlight w:val="none"/>
                <w:lang w:val="en-US" w:eastAsia="zh-CN"/>
              </w:rPr>
              <w:t>等</w:t>
            </w:r>
            <w:r>
              <w:rPr>
                <w:rFonts w:hint="eastAsia" w:ascii="宋体" w:hAnsi="宋体" w:eastAsia="宋体" w:cs="宋体"/>
                <w:color w:val="auto"/>
                <w:sz w:val="24"/>
                <w:szCs w:val="24"/>
                <w:highlight w:val="none"/>
                <w:lang w:val="en-US" w:eastAsia="zh-CN"/>
              </w:rPr>
              <w:t>南宁地方戏曲</w:t>
            </w:r>
            <w:r>
              <w:rPr>
                <w:rFonts w:hint="eastAsia" w:ascii="宋体" w:hAnsi="宋体" w:eastAsia="宋体" w:cs="宋体"/>
                <w:bCs/>
                <w:color w:val="auto"/>
                <w:kern w:val="0"/>
                <w:sz w:val="24"/>
                <w:szCs w:val="24"/>
                <w:highlight w:val="none"/>
                <w:lang w:val="en-US" w:eastAsia="zh-CN"/>
              </w:rPr>
              <w:t>的艺术特色有深入理解，能针对不同剧种特点提出差异化的创排思路；方案具有创新性和可操作性，能展现独特的艺术表现力，充分体现对</w:t>
            </w:r>
            <w:r>
              <w:rPr>
                <w:rFonts w:hint="eastAsia" w:ascii="宋体" w:hAnsi="宋体" w:eastAsia="宋体" w:cs="宋体"/>
                <w:color w:val="auto"/>
                <w:sz w:val="24"/>
                <w:szCs w:val="24"/>
                <w:highlight w:val="none"/>
                <w:lang w:val="en-US" w:eastAsia="zh-CN"/>
              </w:rPr>
              <w:t>南宁地方戏曲</w:t>
            </w:r>
            <w:r>
              <w:rPr>
                <w:rFonts w:hint="eastAsia" w:ascii="宋体" w:hAnsi="宋体" w:eastAsia="宋体" w:cs="宋体"/>
                <w:bCs/>
                <w:color w:val="auto"/>
                <w:kern w:val="0"/>
                <w:sz w:val="24"/>
                <w:szCs w:val="24"/>
                <w:highlight w:val="none"/>
                <w:lang w:val="en-US" w:eastAsia="zh-CN"/>
              </w:rPr>
              <w:t>保护传承的责任意识。</w:t>
            </w:r>
          </w:p>
        </w:tc>
        <w:tc>
          <w:tcPr>
            <w:tcW w:w="1183" w:type="dxa"/>
            <w:tcBorders>
              <w:top w:val="single" w:color="auto" w:sz="4" w:space="0"/>
              <w:left w:val="single" w:color="auto" w:sz="4" w:space="0"/>
              <w:bottom w:val="single" w:color="auto" w:sz="4" w:space="0"/>
              <w:right w:val="single" w:color="auto" w:sz="4" w:space="0"/>
            </w:tcBorders>
            <w:vAlign w:val="center"/>
          </w:tcPr>
          <w:p w14:paraId="5BCADD9F">
            <w:pPr>
              <w:keepNext w:val="0"/>
              <w:keepLines w:val="0"/>
              <w:pageBreakBefore w:val="0"/>
              <w:kinsoku/>
              <w:overflowPunct/>
              <w:topLinePunct w:val="0"/>
              <w:autoSpaceDE/>
              <w:autoSpaceDN/>
              <w:bidi w:val="0"/>
              <w:adjustRightInd/>
              <w:spacing w:line="440" w:lineRule="exact"/>
              <w:jc w:val="center"/>
              <w:textAlignment w:val="auto"/>
              <w:rPr>
                <w:rFonts w:hAnsi="宋体" w:cs="宋体"/>
                <w:bCs/>
                <w:color w:val="auto"/>
                <w:kern w:val="0"/>
                <w:sz w:val="24"/>
                <w:szCs w:val="24"/>
                <w:highlight w:val="none"/>
              </w:rPr>
            </w:pPr>
            <w:r>
              <w:rPr>
                <w:rFonts w:hint="eastAsia" w:ascii="宋体" w:hAnsi="宋体" w:eastAsia="宋体" w:cs="宋体"/>
                <w:bCs/>
                <w:color w:val="auto"/>
                <w:sz w:val="24"/>
                <w:szCs w:val="24"/>
                <w:highlight w:val="none"/>
                <w:lang w:val="en-US" w:eastAsia="zh-CN"/>
              </w:rPr>
              <w:t>0</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17</w:t>
            </w:r>
            <w:r>
              <w:rPr>
                <w:rFonts w:hint="eastAsia" w:ascii="宋体" w:hAnsi="宋体" w:eastAsia="宋体" w:cs="宋体"/>
                <w:bCs/>
                <w:color w:val="auto"/>
                <w:sz w:val="24"/>
                <w:szCs w:val="24"/>
                <w:highlight w:val="none"/>
              </w:rPr>
              <w:t>分</w:t>
            </w:r>
          </w:p>
        </w:tc>
      </w:tr>
      <w:tr w14:paraId="0165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517" w:type="dxa"/>
            <w:vMerge w:val="restart"/>
            <w:tcBorders>
              <w:top w:val="single" w:color="auto" w:sz="4" w:space="0"/>
              <w:left w:val="single" w:color="auto" w:sz="4" w:space="0"/>
              <w:right w:val="single" w:color="auto" w:sz="4" w:space="0"/>
            </w:tcBorders>
            <w:vAlign w:val="center"/>
          </w:tcPr>
          <w:p w14:paraId="16607C2B">
            <w:pPr>
              <w:pStyle w:val="12"/>
              <w:widowControl/>
              <w:wordWrap w:val="0"/>
              <w:spacing w:line="440" w:lineRule="exact"/>
              <w:jc w:val="center"/>
              <w:rPr>
                <w:rFonts w:hAnsi="宋体" w:cs="宋体"/>
                <w:bCs/>
                <w:color w:val="auto"/>
                <w:sz w:val="24"/>
                <w:szCs w:val="24"/>
                <w:highlight w:val="none"/>
              </w:rPr>
            </w:pPr>
            <w:r>
              <w:rPr>
                <w:rFonts w:hint="eastAsia" w:hAnsi="宋体" w:cs="宋体"/>
                <w:bCs/>
                <w:color w:val="auto"/>
                <w:sz w:val="24"/>
                <w:szCs w:val="24"/>
                <w:highlight w:val="none"/>
              </w:rPr>
              <w:t>3</w:t>
            </w:r>
          </w:p>
        </w:tc>
        <w:tc>
          <w:tcPr>
            <w:tcW w:w="1649" w:type="dxa"/>
            <w:tcBorders>
              <w:top w:val="single" w:color="auto" w:sz="4" w:space="0"/>
              <w:left w:val="single" w:color="auto" w:sz="4" w:space="0"/>
              <w:right w:val="single" w:color="auto" w:sz="4" w:space="0"/>
            </w:tcBorders>
            <w:vAlign w:val="center"/>
          </w:tcPr>
          <w:p w14:paraId="50C99A96">
            <w:pPr>
              <w:pStyle w:val="12"/>
              <w:widowControl/>
              <w:wordWrap w:val="0"/>
              <w:spacing w:line="440" w:lineRule="exact"/>
              <w:jc w:val="center"/>
              <w:rPr>
                <w:rFonts w:hAnsi="宋体" w:cs="宋体"/>
                <w:b/>
                <w:color w:val="auto"/>
                <w:sz w:val="24"/>
                <w:szCs w:val="24"/>
                <w:highlight w:val="none"/>
              </w:rPr>
            </w:pPr>
            <w:r>
              <w:rPr>
                <w:rFonts w:hint="eastAsia" w:hAnsi="宋体" w:cs="宋体"/>
                <w:b/>
                <w:color w:val="auto"/>
                <w:sz w:val="24"/>
                <w:szCs w:val="24"/>
                <w:highlight w:val="none"/>
              </w:rPr>
              <w:t>商务分</w:t>
            </w:r>
          </w:p>
          <w:p w14:paraId="3BE46EA7">
            <w:pPr>
              <w:pStyle w:val="12"/>
              <w:widowControl/>
              <w:wordWrap w:val="0"/>
              <w:spacing w:line="440" w:lineRule="exact"/>
              <w:jc w:val="center"/>
              <w:rPr>
                <w:rFonts w:hAnsi="宋体" w:cs="宋体"/>
                <w:b/>
                <w:color w:val="auto"/>
                <w:sz w:val="24"/>
                <w:szCs w:val="24"/>
                <w:highlight w:val="none"/>
              </w:rPr>
            </w:pPr>
            <w:r>
              <w:rPr>
                <w:rFonts w:hint="eastAsia" w:hAnsi="宋体" w:cs="宋体"/>
                <w:b/>
                <w:color w:val="auto"/>
                <w:sz w:val="24"/>
                <w:szCs w:val="24"/>
                <w:highlight w:val="none"/>
              </w:rPr>
              <w:t>(满分</w:t>
            </w:r>
            <w:r>
              <w:rPr>
                <w:rFonts w:hint="eastAsia" w:hAnsi="宋体" w:cs="宋体"/>
                <w:b/>
                <w:color w:val="auto"/>
                <w:sz w:val="24"/>
                <w:szCs w:val="24"/>
                <w:highlight w:val="none"/>
                <w:lang w:val="en-US" w:eastAsia="zh-CN"/>
              </w:rPr>
              <w:t>23</w:t>
            </w:r>
            <w:r>
              <w:rPr>
                <w:rFonts w:hint="eastAsia" w:hAnsi="宋体" w:cs="宋体"/>
                <w:b/>
                <w:color w:val="auto"/>
                <w:sz w:val="24"/>
                <w:szCs w:val="24"/>
                <w:highlight w:val="none"/>
              </w:rPr>
              <w:t>分)</w:t>
            </w:r>
          </w:p>
        </w:tc>
        <w:tc>
          <w:tcPr>
            <w:tcW w:w="6613" w:type="dxa"/>
            <w:tcBorders>
              <w:top w:val="single" w:color="auto" w:sz="4" w:space="0"/>
              <w:left w:val="single" w:color="auto" w:sz="4" w:space="0"/>
              <w:right w:val="single" w:color="auto" w:sz="4" w:space="0"/>
            </w:tcBorders>
          </w:tcPr>
          <w:p w14:paraId="63B417C4">
            <w:pPr>
              <w:pStyle w:val="12"/>
              <w:widowControl/>
              <w:wordWrap w:val="0"/>
              <w:spacing w:line="440" w:lineRule="exact"/>
              <w:jc w:val="center"/>
              <w:rPr>
                <w:rFonts w:hAnsi="宋体" w:cs="宋体"/>
                <w:b/>
                <w:color w:val="auto"/>
                <w:sz w:val="24"/>
                <w:szCs w:val="24"/>
                <w:highlight w:val="none"/>
              </w:rPr>
            </w:pPr>
            <w:r>
              <w:rPr>
                <w:rFonts w:hint="eastAsia" w:hAnsi="宋体" w:cs="宋体"/>
                <w:b/>
                <w:color w:val="auto"/>
                <w:sz w:val="24"/>
                <w:szCs w:val="24"/>
                <w:highlight w:val="none"/>
              </w:rPr>
              <w:t>评审因素</w:t>
            </w:r>
          </w:p>
        </w:tc>
        <w:tc>
          <w:tcPr>
            <w:tcW w:w="1183" w:type="dxa"/>
            <w:tcBorders>
              <w:top w:val="single" w:color="auto" w:sz="4" w:space="0"/>
              <w:left w:val="single" w:color="auto" w:sz="4" w:space="0"/>
              <w:bottom w:val="single" w:color="auto" w:sz="4" w:space="0"/>
              <w:right w:val="single" w:color="auto" w:sz="4" w:space="0"/>
            </w:tcBorders>
            <w:vAlign w:val="center"/>
          </w:tcPr>
          <w:p w14:paraId="0D640AE3">
            <w:pPr>
              <w:pStyle w:val="12"/>
              <w:widowControl/>
              <w:wordWrap w:val="0"/>
              <w:spacing w:line="440" w:lineRule="exact"/>
              <w:jc w:val="center"/>
              <w:rPr>
                <w:rFonts w:hAnsi="宋体" w:cs="宋体"/>
                <w:b/>
                <w:color w:val="auto"/>
                <w:sz w:val="24"/>
                <w:szCs w:val="24"/>
                <w:highlight w:val="none"/>
              </w:rPr>
            </w:pPr>
            <w:r>
              <w:rPr>
                <w:rFonts w:hint="eastAsia" w:hAnsi="宋体" w:cs="宋体"/>
                <w:b/>
                <w:color w:val="auto"/>
                <w:sz w:val="24"/>
                <w:szCs w:val="24"/>
                <w:highlight w:val="none"/>
              </w:rPr>
              <w:t>分值</w:t>
            </w:r>
          </w:p>
        </w:tc>
      </w:tr>
      <w:tr w14:paraId="4141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517" w:type="dxa"/>
            <w:vMerge w:val="continue"/>
            <w:tcBorders>
              <w:left w:val="single" w:color="auto" w:sz="4" w:space="0"/>
              <w:right w:val="single" w:color="auto" w:sz="4" w:space="0"/>
            </w:tcBorders>
          </w:tcPr>
          <w:p w14:paraId="2FD064C8">
            <w:pPr>
              <w:pStyle w:val="12"/>
              <w:widowControl/>
              <w:wordWrap w:val="0"/>
              <w:spacing w:line="440" w:lineRule="exact"/>
              <w:rPr>
                <w:rFonts w:hAnsi="宋体" w:cs="宋体"/>
                <w:bCs/>
                <w:color w:val="auto"/>
                <w:sz w:val="24"/>
                <w:szCs w:val="24"/>
                <w:highlight w:val="none"/>
              </w:rPr>
            </w:pPr>
          </w:p>
        </w:tc>
        <w:tc>
          <w:tcPr>
            <w:tcW w:w="1649" w:type="dxa"/>
            <w:tcBorders>
              <w:left w:val="single" w:color="auto" w:sz="4" w:space="0"/>
              <w:right w:val="single" w:color="auto" w:sz="4" w:space="0"/>
            </w:tcBorders>
            <w:vAlign w:val="center"/>
          </w:tcPr>
          <w:p w14:paraId="7CCFBBCB">
            <w:pPr>
              <w:keepNext w:val="0"/>
              <w:keepLines w:val="0"/>
              <w:pageBreakBefore w:val="0"/>
              <w:widowControl w:val="0"/>
              <w:shd w:val="clear" w:color="auto" w:fill="auto"/>
              <w:kinsoku/>
              <w:wordWrap/>
              <w:overflowPunct/>
              <w:topLinePunct w:val="0"/>
              <w:autoSpaceDE/>
              <w:autoSpaceDN/>
              <w:bidi w:val="0"/>
              <w:adjustRightInd/>
              <w:snapToGrid/>
              <w:spacing w:after="0" w:line="440" w:lineRule="exact"/>
              <w:jc w:val="both"/>
              <w:rPr>
                <w:rFonts w:ascii="宋体" w:hAnsi="宋体" w:cs="宋体"/>
                <w:bCs/>
                <w:color w:val="auto"/>
                <w:sz w:val="24"/>
                <w:highlight w:val="none"/>
              </w:rPr>
            </w:pPr>
            <w:r>
              <w:rPr>
                <w:rFonts w:hint="eastAsia" w:ascii="宋体" w:hAnsi="宋体" w:cs="宋体"/>
                <w:bCs/>
                <w:color w:val="auto"/>
                <w:sz w:val="24"/>
                <w:szCs w:val="24"/>
                <w:highlight w:val="none"/>
                <w:lang w:val="en-US" w:eastAsia="zh-CN"/>
              </w:rPr>
              <w:t>（1）资质</w:t>
            </w:r>
            <w:r>
              <w:rPr>
                <w:rFonts w:hint="eastAsia" w:ascii="宋体" w:hAnsi="宋体" w:cs="宋体"/>
                <w:bCs/>
                <w:color w:val="auto"/>
                <w:sz w:val="24"/>
                <w:szCs w:val="24"/>
                <w:highlight w:val="none"/>
              </w:rPr>
              <w:t>分</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满分7分</w:t>
            </w:r>
            <w:r>
              <w:rPr>
                <w:rFonts w:hint="eastAsia" w:ascii="宋体" w:hAnsi="宋体" w:cs="宋体"/>
                <w:bCs/>
                <w:color w:val="auto"/>
                <w:sz w:val="24"/>
                <w:szCs w:val="24"/>
                <w:highlight w:val="none"/>
                <w:lang w:eastAsia="zh-CN"/>
              </w:rPr>
              <w:t>）</w:t>
            </w:r>
          </w:p>
        </w:tc>
        <w:tc>
          <w:tcPr>
            <w:tcW w:w="6613" w:type="dxa"/>
            <w:tcBorders>
              <w:top w:val="single" w:color="auto" w:sz="4" w:space="0"/>
              <w:left w:val="single" w:color="auto" w:sz="4" w:space="0"/>
              <w:right w:val="single" w:color="auto" w:sz="4" w:space="0"/>
            </w:tcBorders>
            <w:vAlign w:val="center"/>
          </w:tcPr>
          <w:p w14:paraId="2DD126E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0" w:line="440" w:lineRule="exact"/>
              <w:jc w:val="both"/>
              <w:rPr>
                <w:rFonts w:hint="default" w:ascii="宋体" w:hAnsi="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rPr>
              <w:t>拟投入</w:t>
            </w:r>
            <w:r>
              <w:rPr>
                <w:rFonts w:hint="eastAsia" w:ascii="宋体" w:hAnsi="宋体" w:eastAsia="宋体" w:cs="宋体"/>
                <w:color w:val="auto"/>
                <w:sz w:val="24"/>
                <w:szCs w:val="24"/>
                <w:highlight w:val="none"/>
              </w:rPr>
              <w:t>编剧</w:t>
            </w:r>
            <w:r>
              <w:rPr>
                <w:rFonts w:hint="eastAsia" w:ascii="宋体" w:hAnsi="宋体" w:cs="宋体"/>
                <w:color w:val="auto"/>
                <w:sz w:val="24"/>
                <w:szCs w:val="24"/>
                <w:highlight w:val="none"/>
                <w:lang w:val="en-US" w:eastAsia="zh-CN"/>
              </w:rPr>
              <w:t>具有</w:t>
            </w:r>
            <w:r>
              <w:rPr>
                <w:rFonts w:hint="eastAsia" w:ascii="宋体" w:hAnsi="宋体" w:eastAsia="宋体" w:cs="宋体"/>
                <w:color w:val="auto"/>
                <w:sz w:val="24"/>
                <w:szCs w:val="24"/>
                <w:highlight w:val="none"/>
              </w:rPr>
              <w:t>二级及以上编剧技术资格证书</w:t>
            </w:r>
            <w:r>
              <w:rPr>
                <w:rFonts w:hint="eastAsia" w:ascii="宋体" w:hAnsi="宋体" w:cs="宋体"/>
                <w:color w:val="auto"/>
                <w:sz w:val="24"/>
                <w:szCs w:val="24"/>
                <w:highlight w:val="none"/>
                <w:lang w:val="en-US" w:eastAsia="zh-CN"/>
              </w:rPr>
              <w:t>的得1分，满分1分。</w:t>
            </w:r>
          </w:p>
          <w:p w14:paraId="1A9EC47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0" w:line="440" w:lineRule="exact"/>
              <w:jc w:val="both"/>
              <w:rPr>
                <w:rFonts w:hint="default" w:ascii="宋体" w:hAnsi="宋体" w:eastAsia="宋体" w:cs="宋体"/>
                <w:color w:val="auto"/>
                <w:sz w:val="24"/>
                <w:highlight w:val="none"/>
                <w:lang w:val="en-US" w:eastAsia="zh-CN"/>
              </w:rPr>
            </w:pPr>
            <w:r>
              <w:rPr>
                <w:rFonts w:hint="default" w:ascii="宋体" w:hAnsi="宋体" w:eastAsia="宋体" w:cs="宋体"/>
                <w:color w:val="auto"/>
                <w:kern w:val="2"/>
                <w:sz w:val="24"/>
                <w:szCs w:val="24"/>
                <w:highlight w:val="none"/>
                <w:lang w:val="en-US" w:eastAsia="zh-CN" w:bidi="ar-SA"/>
              </w:rPr>
              <w:t>（2）</w:t>
            </w:r>
            <w:r>
              <w:rPr>
                <w:rFonts w:hint="eastAsia" w:ascii="宋体" w:hAnsi="宋体" w:cs="宋体"/>
                <w:color w:val="auto"/>
                <w:kern w:val="2"/>
                <w:sz w:val="24"/>
                <w:szCs w:val="24"/>
                <w:highlight w:val="none"/>
                <w:lang w:val="en-US" w:eastAsia="zh-CN"/>
              </w:rPr>
              <w:t>拟投入导演</w:t>
            </w:r>
            <w:r>
              <w:rPr>
                <w:rFonts w:hint="eastAsia" w:ascii="宋体" w:hAnsi="宋体" w:cs="宋体"/>
                <w:color w:val="auto"/>
                <w:sz w:val="24"/>
                <w:szCs w:val="24"/>
                <w:highlight w:val="none"/>
                <w:lang w:val="en-US" w:eastAsia="zh-CN"/>
              </w:rPr>
              <w:t>具有</w:t>
            </w:r>
            <w:r>
              <w:rPr>
                <w:rFonts w:hint="eastAsia" w:ascii="宋体" w:hAnsi="宋体" w:eastAsia="宋体" w:cs="宋体"/>
                <w:color w:val="auto"/>
                <w:sz w:val="24"/>
                <w:szCs w:val="24"/>
                <w:highlight w:val="none"/>
              </w:rPr>
              <w:t>二级及以上导演（编导）资格证书</w:t>
            </w:r>
            <w:r>
              <w:rPr>
                <w:rFonts w:hint="eastAsia" w:ascii="宋体" w:hAnsi="宋体" w:cs="宋体"/>
                <w:color w:val="auto"/>
                <w:sz w:val="24"/>
                <w:szCs w:val="24"/>
                <w:highlight w:val="none"/>
                <w:lang w:val="en-US" w:eastAsia="zh-CN"/>
              </w:rPr>
              <w:t>的得1分，满分1分。</w:t>
            </w:r>
          </w:p>
          <w:p w14:paraId="22204DE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0" w:line="440" w:lineRule="exact"/>
              <w:jc w:val="both"/>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t>（3）具有三级作曲及以上职称的，得1分，</w:t>
            </w:r>
            <w:r>
              <w:rPr>
                <w:rFonts w:hint="eastAsia" w:ascii="宋体" w:hAnsi="宋体" w:cs="宋体"/>
                <w:color w:val="auto"/>
                <w:sz w:val="24"/>
                <w:szCs w:val="24"/>
                <w:highlight w:val="none"/>
                <w:lang w:val="en-US" w:eastAsia="zh-CN"/>
              </w:rPr>
              <w:t>满分1分。</w:t>
            </w:r>
          </w:p>
          <w:p w14:paraId="54B4B0D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0" w:line="440" w:lineRule="exact"/>
              <w:jc w:val="both"/>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t>注：以上人员提供相关证书材料，不提供不得分。</w:t>
            </w:r>
          </w:p>
          <w:p w14:paraId="738487D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0" w:line="440" w:lineRule="exact"/>
              <w:jc w:val="both"/>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（4）供应商自</w:t>
            </w:r>
            <w:r>
              <w:rPr>
                <w:rFonts w:hint="eastAsia" w:ascii="宋体" w:hAnsi="宋体" w:eastAsia="宋体" w:cs="宋体"/>
                <w:color w:val="auto"/>
                <w:kern w:val="2"/>
                <w:sz w:val="24"/>
                <w:szCs w:val="24"/>
                <w:highlight w:val="none"/>
                <w:lang w:val="en-US" w:eastAsia="zh-CN"/>
              </w:rPr>
              <w:t>202</w:t>
            </w:r>
            <w:r>
              <w:rPr>
                <w:rFonts w:hint="eastAsia" w:ascii="宋体" w:hAnsi="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lang w:val="en-US" w:eastAsia="zh-CN"/>
              </w:rPr>
              <w:t>年1月1日以来</w:t>
            </w:r>
            <w:r>
              <w:rPr>
                <w:rFonts w:hint="eastAsia" w:ascii="宋体" w:hAnsi="宋体" w:cs="宋体"/>
                <w:color w:val="auto"/>
                <w:kern w:val="2"/>
                <w:sz w:val="24"/>
                <w:szCs w:val="24"/>
                <w:highlight w:val="none"/>
                <w:lang w:val="en-US" w:eastAsia="zh-CN"/>
              </w:rPr>
              <w:t>签订的</w:t>
            </w:r>
            <w:r>
              <w:rPr>
                <w:rFonts w:hint="eastAsia" w:ascii="宋体" w:hAnsi="宋体" w:eastAsia="宋体" w:cs="宋体"/>
                <w:color w:val="auto"/>
                <w:kern w:val="2"/>
                <w:sz w:val="24"/>
                <w:szCs w:val="24"/>
                <w:highlight w:val="none"/>
                <w:lang w:val="en-US" w:eastAsia="zh-CN"/>
              </w:rPr>
              <w:t>具有与本项目同类服务业绩的，每项业绩以有效的合同或中标（成交）通知书复印件为准，每提供一项得</w:t>
            </w:r>
            <w:r>
              <w:rPr>
                <w:rFonts w:hint="eastAsia" w:ascii="宋体" w:hAnsi="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lang w:val="en-US" w:eastAsia="zh-CN"/>
              </w:rPr>
              <w:t>分，满分</w:t>
            </w:r>
            <w:r>
              <w:rPr>
                <w:rFonts w:hint="eastAsia" w:ascii="宋体" w:hAnsi="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lang w:val="en-US" w:eastAsia="zh-CN"/>
              </w:rPr>
              <w:t>分。</w:t>
            </w:r>
          </w:p>
        </w:tc>
        <w:tc>
          <w:tcPr>
            <w:tcW w:w="1183" w:type="dxa"/>
            <w:tcBorders>
              <w:top w:val="single" w:color="auto" w:sz="4" w:space="0"/>
              <w:left w:val="single" w:color="auto" w:sz="4" w:space="0"/>
              <w:bottom w:val="single" w:color="auto" w:sz="4" w:space="0"/>
              <w:right w:val="single" w:color="auto" w:sz="4" w:space="0"/>
            </w:tcBorders>
            <w:vAlign w:val="center"/>
          </w:tcPr>
          <w:p w14:paraId="19E6CA0C">
            <w:pPr>
              <w:pStyle w:val="12"/>
              <w:keepNext w:val="0"/>
              <w:keepLines w:val="0"/>
              <w:pageBreakBefore w:val="0"/>
              <w:widowControl/>
              <w:kinsoku/>
              <w:overflowPunct/>
              <w:topLinePunct w:val="0"/>
              <w:autoSpaceDE/>
              <w:autoSpaceDN/>
              <w:bidi w:val="0"/>
              <w:adjustRightInd/>
              <w:spacing w:line="440" w:lineRule="exact"/>
              <w:jc w:val="center"/>
              <w:textAlignment w:val="auto"/>
              <w:rPr>
                <w:rFonts w:hAnsi="宋体" w:cs="宋体"/>
                <w:bCs/>
                <w:color w:val="auto"/>
                <w:sz w:val="24"/>
                <w:szCs w:val="24"/>
                <w:highlight w:val="none"/>
              </w:rPr>
            </w:pPr>
            <w:r>
              <w:rPr>
                <w:rFonts w:hint="eastAsia" w:ascii="宋体" w:hAnsi="宋体" w:eastAsia="宋体" w:cs="宋体"/>
                <w:bCs/>
                <w:color w:val="auto"/>
                <w:sz w:val="24"/>
                <w:szCs w:val="24"/>
                <w:highlight w:val="none"/>
                <w:lang w:val="en-US" w:eastAsia="zh-CN"/>
              </w:rPr>
              <w:t>0</w:t>
            </w:r>
            <w:r>
              <w:rPr>
                <w:rFonts w:hint="eastAsia" w:ascii="宋体" w:hAnsi="宋体" w:eastAsia="宋体" w:cs="宋体"/>
                <w:bCs/>
                <w:color w:val="auto"/>
                <w:sz w:val="24"/>
                <w:szCs w:val="24"/>
                <w:highlight w:val="none"/>
              </w:rPr>
              <w:t>~</w:t>
            </w:r>
            <w:r>
              <w:rPr>
                <w:rFonts w:hint="eastAsia" w:hAnsi="宋体" w:cs="宋体"/>
                <w:bCs/>
                <w:color w:val="auto"/>
                <w:sz w:val="24"/>
                <w:szCs w:val="24"/>
                <w:highlight w:val="none"/>
                <w:lang w:val="en-US" w:eastAsia="zh-CN"/>
              </w:rPr>
              <w:t>7</w:t>
            </w:r>
            <w:r>
              <w:rPr>
                <w:rFonts w:hint="eastAsia" w:ascii="宋体" w:hAnsi="宋体" w:eastAsia="宋体" w:cs="宋体"/>
                <w:bCs/>
                <w:color w:val="auto"/>
                <w:sz w:val="24"/>
                <w:szCs w:val="24"/>
                <w:highlight w:val="none"/>
              </w:rPr>
              <w:t>分（客观分）</w:t>
            </w:r>
          </w:p>
        </w:tc>
      </w:tr>
      <w:tr w14:paraId="518E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517" w:type="dxa"/>
            <w:vMerge w:val="continue"/>
            <w:tcBorders>
              <w:left w:val="single" w:color="auto" w:sz="4" w:space="0"/>
              <w:right w:val="single" w:color="auto" w:sz="4" w:space="0"/>
            </w:tcBorders>
            <w:vAlign w:val="top"/>
          </w:tcPr>
          <w:p w14:paraId="7F732CAE">
            <w:pPr>
              <w:pStyle w:val="12"/>
              <w:widowControl/>
              <w:wordWrap w:val="0"/>
              <w:spacing w:line="440" w:lineRule="exact"/>
              <w:rPr>
                <w:rFonts w:hAnsi="宋体" w:cs="宋体"/>
                <w:bCs/>
                <w:color w:val="auto"/>
                <w:sz w:val="24"/>
                <w:szCs w:val="24"/>
                <w:highlight w:val="none"/>
              </w:rPr>
            </w:pPr>
          </w:p>
        </w:tc>
        <w:tc>
          <w:tcPr>
            <w:tcW w:w="1649" w:type="dxa"/>
            <w:tcBorders>
              <w:left w:val="single" w:color="auto" w:sz="4" w:space="0"/>
              <w:right w:val="single" w:color="auto" w:sz="4" w:space="0"/>
            </w:tcBorders>
            <w:vAlign w:val="center"/>
          </w:tcPr>
          <w:p w14:paraId="4F4D29A9">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cs="宋体"/>
                <w:bCs/>
                <w:color w:val="auto"/>
                <w:sz w:val="24"/>
                <w:szCs w:val="24"/>
                <w:highlight w:val="none"/>
                <w:lang w:val="en-US" w:eastAsia="zh-CN"/>
              </w:rPr>
            </w:pPr>
            <w:r>
              <w:rPr>
                <w:rFonts w:hint="eastAsia" w:ascii="宋体" w:hAnsi="宋体" w:eastAsia="宋体" w:cs="宋体"/>
                <w:bCs/>
                <w:color w:val="auto"/>
                <w:kern w:val="0"/>
                <w:sz w:val="24"/>
                <w:szCs w:val="24"/>
                <w:highlight w:val="none"/>
                <w:lang w:val="en-US" w:eastAsia="zh-CN"/>
              </w:rPr>
              <w:t>（2）</w:t>
            </w:r>
            <w:r>
              <w:rPr>
                <w:rFonts w:hint="eastAsia" w:ascii="宋体" w:hAnsi="宋体" w:eastAsia="宋体" w:cs="宋体"/>
                <w:bCs/>
                <w:color w:val="auto"/>
                <w:kern w:val="0"/>
                <w:sz w:val="24"/>
                <w:szCs w:val="24"/>
                <w:highlight w:val="none"/>
                <w:lang w:eastAsia="zh-CN"/>
              </w:rPr>
              <w:t>服务承诺分（满分</w:t>
            </w:r>
            <w:r>
              <w:rPr>
                <w:rFonts w:hint="eastAsia" w:ascii="宋体" w:hAnsi="宋体" w:eastAsia="宋体" w:cs="宋体"/>
                <w:bCs/>
                <w:color w:val="auto"/>
                <w:kern w:val="0"/>
                <w:sz w:val="24"/>
                <w:szCs w:val="24"/>
                <w:highlight w:val="none"/>
                <w:lang w:val="en-US" w:eastAsia="zh-CN"/>
              </w:rPr>
              <w:t>16</w:t>
            </w:r>
            <w:r>
              <w:rPr>
                <w:rFonts w:hint="eastAsia" w:ascii="宋体" w:hAnsi="宋体" w:eastAsia="宋体" w:cs="宋体"/>
                <w:bCs/>
                <w:color w:val="auto"/>
                <w:kern w:val="0"/>
                <w:sz w:val="24"/>
                <w:szCs w:val="24"/>
                <w:highlight w:val="none"/>
                <w:lang w:eastAsia="zh-CN"/>
              </w:rPr>
              <w:t>分，不提供或不满足一档不得分。)</w:t>
            </w:r>
          </w:p>
        </w:tc>
        <w:tc>
          <w:tcPr>
            <w:tcW w:w="6613" w:type="dxa"/>
            <w:tcBorders>
              <w:top w:val="single" w:color="auto" w:sz="4" w:space="0"/>
              <w:left w:val="single" w:color="auto" w:sz="4" w:space="0"/>
              <w:right w:val="single" w:color="auto" w:sz="4" w:space="0"/>
            </w:tcBorders>
            <w:vAlign w:val="center"/>
          </w:tcPr>
          <w:p w14:paraId="1D602F26">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eastAsia="zh-CN"/>
              </w:rPr>
              <w:t>由评标委员会根据投标人提供的服务承诺内容进行评价，综合评定其档次并在相应档次内独立打分。</w:t>
            </w:r>
          </w:p>
          <w:p w14:paraId="30CE98B7">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val="en-US" w:eastAsia="zh-CN"/>
              </w:rPr>
              <w:t>一</w:t>
            </w:r>
            <w:r>
              <w:rPr>
                <w:rFonts w:hint="eastAsia" w:ascii="宋体" w:hAnsi="宋体" w:eastAsia="宋体" w:cs="宋体"/>
                <w:bCs/>
                <w:color w:val="auto"/>
                <w:kern w:val="0"/>
                <w:sz w:val="24"/>
                <w:szCs w:val="24"/>
                <w:highlight w:val="none"/>
                <w:lang w:eastAsia="zh-CN"/>
              </w:rPr>
              <w:t>档（</w:t>
            </w:r>
            <w:r>
              <w:rPr>
                <w:rFonts w:hint="eastAsia" w:ascii="宋体" w:hAnsi="宋体" w:eastAsia="宋体" w:cs="宋体"/>
                <w:bCs/>
                <w:color w:val="auto"/>
                <w:kern w:val="0"/>
                <w:sz w:val="24"/>
                <w:szCs w:val="24"/>
                <w:highlight w:val="none"/>
                <w:lang w:val="en-US" w:eastAsia="zh-CN"/>
              </w:rPr>
              <w:t>4</w:t>
            </w:r>
            <w:r>
              <w:rPr>
                <w:rFonts w:hint="eastAsia" w:ascii="宋体" w:hAnsi="宋体" w:eastAsia="宋体" w:cs="宋体"/>
                <w:bCs/>
                <w:color w:val="auto"/>
                <w:kern w:val="0"/>
                <w:sz w:val="24"/>
                <w:szCs w:val="24"/>
                <w:highlight w:val="none"/>
                <w:lang w:eastAsia="zh-CN"/>
              </w:rPr>
              <w:t>分）：提供的服务承诺描述</w:t>
            </w:r>
            <w:r>
              <w:rPr>
                <w:rFonts w:hint="eastAsia" w:ascii="宋体" w:hAnsi="宋体" w:cs="宋体"/>
                <w:bCs/>
                <w:color w:val="auto"/>
                <w:kern w:val="0"/>
                <w:sz w:val="24"/>
                <w:szCs w:val="24"/>
                <w:highlight w:val="none"/>
                <w:lang w:val="en-US" w:eastAsia="zh-CN"/>
              </w:rPr>
              <w:t>有</w:t>
            </w:r>
            <w:r>
              <w:rPr>
                <w:rFonts w:hint="eastAsia" w:ascii="宋体" w:hAnsi="宋体" w:eastAsia="宋体" w:cs="宋体"/>
                <w:bCs/>
                <w:color w:val="auto"/>
                <w:kern w:val="0"/>
                <w:sz w:val="24"/>
                <w:szCs w:val="24"/>
                <w:highlight w:val="none"/>
                <w:lang w:eastAsia="zh-CN"/>
              </w:rPr>
              <w:t>服务人员构成及服务方式，人员分工基本较明确、组织措施较好。</w:t>
            </w:r>
            <w:r>
              <w:rPr>
                <w:rFonts w:hint="eastAsia" w:ascii="宋体" w:hAnsi="宋体" w:cs="宋体"/>
                <w:bCs/>
                <w:color w:val="auto"/>
                <w:kern w:val="0"/>
                <w:sz w:val="24"/>
                <w:szCs w:val="24"/>
                <w:highlight w:val="none"/>
                <w:lang w:val="en-US" w:eastAsia="zh-CN"/>
              </w:rPr>
              <w:t>服务响应速度与文件要求相符，</w:t>
            </w:r>
            <w:r>
              <w:rPr>
                <w:rFonts w:hint="eastAsia" w:ascii="宋体" w:hAnsi="宋体" w:eastAsia="宋体" w:cs="宋体"/>
                <w:bCs/>
                <w:color w:val="auto"/>
                <w:kern w:val="0"/>
                <w:sz w:val="24"/>
                <w:szCs w:val="24"/>
                <w:highlight w:val="none"/>
                <w:lang w:eastAsia="zh-CN"/>
              </w:rPr>
              <w:t>符合项目实际情况；</w:t>
            </w:r>
          </w:p>
          <w:p w14:paraId="09C0AB8E">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val="en-US" w:eastAsia="zh-CN"/>
              </w:rPr>
              <w:t>二</w:t>
            </w:r>
            <w:r>
              <w:rPr>
                <w:rFonts w:hint="eastAsia" w:ascii="宋体" w:hAnsi="宋体" w:eastAsia="宋体" w:cs="宋体"/>
                <w:bCs/>
                <w:color w:val="auto"/>
                <w:kern w:val="0"/>
                <w:sz w:val="24"/>
                <w:szCs w:val="24"/>
                <w:highlight w:val="none"/>
                <w:lang w:eastAsia="zh-CN"/>
              </w:rPr>
              <w:t>档（</w:t>
            </w:r>
            <w:r>
              <w:rPr>
                <w:rFonts w:hint="eastAsia" w:ascii="宋体" w:hAnsi="宋体" w:eastAsia="宋体" w:cs="宋体"/>
                <w:bCs/>
                <w:color w:val="auto"/>
                <w:kern w:val="0"/>
                <w:sz w:val="24"/>
                <w:szCs w:val="24"/>
                <w:highlight w:val="none"/>
                <w:lang w:val="en-US" w:eastAsia="zh-CN"/>
              </w:rPr>
              <w:t>10</w:t>
            </w:r>
            <w:r>
              <w:rPr>
                <w:rFonts w:hint="eastAsia" w:ascii="宋体" w:hAnsi="宋体" w:eastAsia="宋体" w:cs="宋体"/>
                <w:bCs/>
                <w:color w:val="auto"/>
                <w:kern w:val="0"/>
                <w:sz w:val="24"/>
                <w:szCs w:val="24"/>
                <w:highlight w:val="none"/>
                <w:lang w:eastAsia="zh-CN"/>
              </w:rPr>
              <w:t>分）：提供的质量服务承诺详细描述了服务人员构成及服务方式，团队人员分工</w:t>
            </w:r>
            <w:r>
              <w:rPr>
                <w:rFonts w:hint="eastAsia" w:ascii="宋体" w:hAnsi="宋体" w:eastAsia="宋体" w:cs="宋体"/>
                <w:bCs/>
                <w:color w:val="auto"/>
                <w:kern w:val="0"/>
                <w:sz w:val="24"/>
                <w:szCs w:val="24"/>
                <w:highlight w:val="none"/>
                <w:lang w:val="en-US" w:eastAsia="zh-CN"/>
              </w:rPr>
              <w:t>具体</w:t>
            </w:r>
            <w:r>
              <w:rPr>
                <w:rFonts w:hint="eastAsia" w:ascii="宋体" w:hAnsi="宋体" w:eastAsia="宋体" w:cs="宋体"/>
                <w:bCs/>
                <w:color w:val="auto"/>
                <w:kern w:val="0"/>
                <w:sz w:val="24"/>
                <w:szCs w:val="24"/>
                <w:highlight w:val="none"/>
                <w:lang w:eastAsia="zh-CN"/>
              </w:rPr>
              <w:t>，有</w:t>
            </w:r>
            <w:r>
              <w:rPr>
                <w:rFonts w:hint="eastAsia" w:ascii="宋体" w:hAnsi="宋体" w:eastAsia="宋体" w:cs="宋体"/>
                <w:bCs/>
                <w:color w:val="auto"/>
                <w:kern w:val="0"/>
                <w:sz w:val="24"/>
                <w:szCs w:val="24"/>
                <w:highlight w:val="none"/>
                <w:lang w:val="en-US" w:eastAsia="zh-CN"/>
              </w:rPr>
              <w:t>相关</w:t>
            </w:r>
            <w:r>
              <w:rPr>
                <w:rFonts w:hint="eastAsia" w:ascii="宋体" w:hAnsi="宋体" w:eastAsia="宋体" w:cs="宋体"/>
                <w:bCs/>
                <w:color w:val="auto"/>
                <w:kern w:val="0"/>
                <w:sz w:val="24"/>
                <w:szCs w:val="24"/>
                <w:highlight w:val="none"/>
                <w:lang w:eastAsia="zh-CN"/>
              </w:rPr>
              <w:t>服务经验（</w:t>
            </w:r>
            <w:r>
              <w:rPr>
                <w:rFonts w:hint="eastAsia" w:ascii="宋体" w:hAnsi="宋体" w:eastAsia="宋体" w:cs="宋体"/>
                <w:bCs/>
                <w:color w:val="auto"/>
                <w:kern w:val="0"/>
                <w:sz w:val="24"/>
                <w:szCs w:val="24"/>
                <w:highlight w:val="none"/>
                <w:lang w:val="en-US" w:eastAsia="zh-CN"/>
              </w:rPr>
              <w:t>能提供相关证明材料</w:t>
            </w:r>
            <w:r>
              <w:rPr>
                <w:rFonts w:hint="eastAsia" w:ascii="宋体" w:hAnsi="宋体" w:eastAsia="宋体" w:cs="宋体"/>
                <w:bCs/>
                <w:color w:val="auto"/>
                <w:kern w:val="0"/>
                <w:sz w:val="24"/>
                <w:szCs w:val="24"/>
                <w:highlight w:val="none"/>
                <w:lang w:eastAsia="zh-CN"/>
              </w:rPr>
              <w:t>）；</w:t>
            </w:r>
            <w:r>
              <w:rPr>
                <w:rFonts w:hint="eastAsia" w:ascii="宋体" w:hAnsi="宋体" w:cs="宋体"/>
                <w:bCs/>
                <w:color w:val="auto"/>
                <w:kern w:val="0"/>
                <w:sz w:val="24"/>
                <w:szCs w:val="24"/>
                <w:highlight w:val="none"/>
                <w:lang w:val="en-US" w:eastAsia="zh-CN"/>
              </w:rPr>
              <w:t>服务响应速度优于文件要求，</w:t>
            </w:r>
            <w:r>
              <w:rPr>
                <w:rFonts w:hint="eastAsia" w:ascii="宋体" w:hAnsi="宋体" w:eastAsia="宋体" w:cs="宋体"/>
                <w:bCs/>
                <w:color w:val="auto"/>
                <w:kern w:val="0"/>
                <w:sz w:val="24"/>
                <w:szCs w:val="24"/>
                <w:highlight w:val="none"/>
                <w:lang w:val="en-US" w:eastAsia="zh-CN"/>
              </w:rPr>
              <w:t>服务</w:t>
            </w:r>
            <w:r>
              <w:rPr>
                <w:rFonts w:hint="eastAsia" w:ascii="宋体" w:hAnsi="宋体" w:eastAsia="宋体" w:cs="宋体"/>
                <w:bCs/>
                <w:color w:val="auto"/>
                <w:kern w:val="0"/>
                <w:sz w:val="24"/>
                <w:szCs w:val="24"/>
                <w:highlight w:val="none"/>
                <w:lang w:eastAsia="zh-CN"/>
              </w:rPr>
              <w:t>措施详细，</w:t>
            </w:r>
            <w:r>
              <w:rPr>
                <w:rFonts w:hint="eastAsia" w:ascii="宋体" w:hAnsi="宋体" w:eastAsia="宋体" w:cs="宋体"/>
                <w:bCs/>
                <w:color w:val="auto"/>
                <w:kern w:val="0"/>
                <w:sz w:val="24"/>
                <w:szCs w:val="24"/>
                <w:highlight w:val="none"/>
                <w:lang w:val="en-US" w:eastAsia="zh-CN"/>
              </w:rPr>
              <w:t>服务方案</w:t>
            </w:r>
            <w:r>
              <w:rPr>
                <w:rFonts w:hint="eastAsia" w:ascii="宋体" w:hAnsi="宋体" w:eastAsia="宋体" w:cs="宋体"/>
                <w:bCs/>
                <w:color w:val="auto"/>
                <w:kern w:val="0"/>
                <w:sz w:val="24"/>
                <w:szCs w:val="24"/>
                <w:highlight w:val="none"/>
                <w:lang w:eastAsia="zh-CN"/>
              </w:rPr>
              <w:t>切实可行。</w:t>
            </w:r>
          </w:p>
          <w:p w14:paraId="4B5B7442">
            <w:pPr>
              <w:keepNext w:val="0"/>
              <w:keepLines w:val="0"/>
              <w:pageBreakBefore w:val="0"/>
              <w:kinsoku/>
              <w:wordWrap/>
              <w:overflowPunct/>
              <w:topLinePunct w:val="0"/>
              <w:autoSpaceDE/>
              <w:autoSpaceDN/>
              <w:bidi w:val="0"/>
              <w:adjustRightInd w:val="0"/>
              <w:spacing w:line="440" w:lineRule="exact"/>
              <w:jc w:val="both"/>
              <w:textAlignment w:val="baseline"/>
              <w:rPr>
                <w:rFonts w:hint="eastAsia" w:ascii="宋体" w:hAnsi="宋体" w:cs="宋体"/>
                <w:color w:val="auto"/>
                <w:sz w:val="24"/>
                <w:szCs w:val="24"/>
                <w:highlight w:val="none"/>
                <w:lang w:val="en-US" w:eastAsia="zh-CN"/>
              </w:rPr>
            </w:pPr>
            <w:r>
              <w:rPr>
                <w:rFonts w:hint="eastAsia" w:ascii="宋体" w:hAnsi="宋体" w:eastAsia="宋体" w:cs="宋体"/>
                <w:bCs/>
                <w:color w:val="auto"/>
                <w:kern w:val="0"/>
                <w:sz w:val="24"/>
                <w:szCs w:val="24"/>
                <w:highlight w:val="none"/>
                <w:lang w:val="en-US" w:eastAsia="zh-CN"/>
              </w:rPr>
              <w:t>三档</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lang w:val="en-US" w:eastAsia="zh-CN"/>
              </w:rPr>
              <w:t>16</w:t>
            </w:r>
            <w:r>
              <w:rPr>
                <w:rFonts w:hint="eastAsia" w:ascii="宋体" w:hAnsi="宋体" w:eastAsia="宋体" w:cs="宋体"/>
                <w:bCs/>
                <w:color w:val="auto"/>
                <w:kern w:val="0"/>
                <w:sz w:val="24"/>
                <w:szCs w:val="24"/>
                <w:highlight w:val="none"/>
                <w:lang w:eastAsia="zh-CN"/>
              </w:rPr>
              <w:t>分）</w:t>
            </w:r>
            <w:r>
              <w:rPr>
                <w:rFonts w:hint="eastAsia" w:ascii="宋体" w:hAnsi="宋体" w:eastAsia="宋体" w:cs="宋体"/>
                <w:bCs/>
                <w:color w:val="auto"/>
                <w:kern w:val="0"/>
                <w:sz w:val="24"/>
                <w:szCs w:val="24"/>
                <w:highlight w:val="none"/>
                <w:lang w:val="en-US" w:eastAsia="zh-CN"/>
              </w:rPr>
              <w:t>：</w:t>
            </w:r>
            <w:r>
              <w:rPr>
                <w:rFonts w:hint="eastAsia" w:ascii="宋体" w:hAnsi="宋体" w:eastAsia="宋体" w:cs="宋体"/>
                <w:bCs/>
                <w:color w:val="auto"/>
                <w:kern w:val="0"/>
                <w:sz w:val="24"/>
                <w:szCs w:val="24"/>
                <w:highlight w:val="none"/>
                <w:lang w:eastAsia="zh-CN"/>
              </w:rPr>
              <w:t>提供的质量服务承诺详细描述了服务人员构成及服务方式，完全满足项目的需要，团队人员分工明确，</w:t>
            </w:r>
            <w:r>
              <w:rPr>
                <w:rFonts w:hint="eastAsia" w:ascii="宋体" w:hAnsi="宋体" w:eastAsia="宋体" w:cs="宋体"/>
                <w:bCs/>
                <w:color w:val="auto"/>
                <w:kern w:val="0"/>
                <w:sz w:val="24"/>
                <w:szCs w:val="24"/>
                <w:highlight w:val="none"/>
                <w:lang w:val="en-US" w:eastAsia="zh-CN"/>
              </w:rPr>
              <w:t>且</w:t>
            </w:r>
            <w:r>
              <w:rPr>
                <w:rFonts w:hint="eastAsia" w:ascii="宋体" w:hAnsi="宋体" w:eastAsia="宋体" w:cs="宋体"/>
                <w:bCs/>
                <w:color w:val="auto"/>
                <w:kern w:val="0"/>
                <w:sz w:val="24"/>
                <w:szCs w:val="24"/>
                <w:highlight w:val="none"/>
                <w:lang w:eastAsia="zh-CN"/>
              </w:rPr>
              <w:t>有丰富的</w:t>
            </w:r>
            <w:r>
              <w:rPr>
                <w:rFonts w:hint="eastAsia" w:ascii="宋体" w:hAnsi="宋体" w:eastAsia="宋体" w:cs="宋体"/>
                <w:bCs/>
                <w:color w:val="auto"/>
                <w:kern w:val="0"/>
                <w:sz w:val="24"/>
                <w:szCs w:val="24"/>
                <w:highlight w:val="none"/>
                <w:lang w:val="en-US" w:eastAsia="zh-CN"/>
              </w:rPr>
              <w:t>相似项目的</w:t>
            </w:r>
            <w:r>
              <w:rPr>
                <w:rFonts w:hint="eastAsia" w:ascii="宋体" w:hAnsi="宋体" w:eastAsia="宋体" w:cs="宋体"/>
                <w:bCs/>
                <w:color w:val="auto"/>
                <w:kern w:val="0"/>
                <w:sz w:val="24"/>
                <w:szCs w:val="24"/>
                <w:highlight w:val="none"/>
                <w:lang w:eastAsia="zh-CN"/>
              </w:rPr>
              <w:t>管理、服务经验（</w:t>
            </w:r>
            <w:r>
              <w:rPr>
                <w:rFonts w:hint="eastAsia" w:ascii="宋体" w:hAnsi="宋体" w:eastAsia="宋体" w:cs="宋体"/>
                <w:bCs/>
                <w:color w:val="auto"/>
                <w:kern w:val="0"/>
                <w:sz w:val="24"/>
                <w:szCs w:val="24"/>
                <w:highlight w:val="none"/>
                <w:lang w:val="en-US" w:eastAsia="zh-CN"/>
              </w:rPr>
              <w:t>能提供相关证明材料</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lang w:val="en-US" w:eastAsia="zh-CN"/>
              </w:rPr>
              <w:t>服务</w:t>
            </w:r>
            <w:r>
              <w:rPr>
                <w:rFonts w:hint="eastAsia" w:ascii="宋体" w:hAnsi="宋体" w:eastAsia="宋体" w:cs="宋体"/>
                <w:bCs/>
                <w:color w:val="auto"/>
                <w:kern w:val="0"/>
                <w:sz w:val="24"/>
                <w:szCs w:val="24"/>
                <w:highlight w:val="none"/>
                <w:lang w:eastAsia="zh-CN"/>
              </w:rPr>
              <w:t>措施详细</w:t>
            </w:r>
            <w:r>
              <w:rPr>
                <w:rFonts w:hint="eastAsia" w:ascii="宋体" w:hAnsi="宋体" w:cs="宋体"/>
                <w:bCs/>
                <w:color w:val="auto"/>
                <w:kern w:val="0"/>
                <w:sz w:val="24"/>
                <w:szCs w:val="24"/>
                <w:highlight w:val="none"/>
                <w:lang w:val="en-US" w:eastAsia="zh-CN"/>
              </w:rPr>
              <w:t>，能</w:t>
            </w:r>
            <w:r>
              <w:rPr>
                <w:rFonts w:hint="eastAsia" w:ascii="宋体" w:hAnsi="宋体" w:eastAsia="宋体" w:cs="宋体"/>
                <w:bCs/>
                <w:color w:val="auto"/>
                <w:kern w:val="0"/>
                <w:sz w:val="24"/>
                <w:szCs w:val="24"/>
                <w:highlight w:val="none"/>
                <w:lang w:eastAsia="zh-CN"/>
              </w:rPr>
              <w:t>提供本地化服务，服务质量承诺方案完全满足项目</w:t>
            </w:r>
            <w:r>
              <w:rPr>
                <w:rFonts w:hint="eastAsia" w:ascii="宋体" w:hAnsi="宋体" w:cs="宋体"/>
                <w:bCs/>
                <w:color w:val="auto"/>
                <w:kern w:val="0"/>
                <w:sz w:val="24"/>
                <w:szCs w:val="24"/>
                <w:highlight w:val="none"/>
                <w:lang w:val="en-US" w:eastAsia="zh-CN"/>
              </w:rPr>
              <w:t>要求</w:t>
            </w:r>
            <w:r>
              <w:rPr>
                <w:rFonts w:hint="eastAsia" w:ascii="宋体" w:hAnsi="宋体" w:eastAsia="宋体" w:cs="宋体"/>
                <w:bCs/>
                <w:color w:val="auto"/>
                <w:kern w:val="0"/>
                <w:sz w:val="24"/>
                <w:szCs w:val="24"/>
                <w:highlight w:val="none"/>
                <w:lang w:eastAsia="zh-CN"/>
              </w:rPr>
              <w:t>，并承诺提供7</w:t>
            </w:r>
            <w:r>
              <w:rPr>
                <w:rFonts w:hint="eastAsia" w:ascii="宋体" w:hAnsi="宋体" w:cs="宋体"/>
                <w:bCs/>
                <w:color w:val="auto"/>
                <w:kern w:val="0"/>
                <w:sz w:val="24"/>
                <w:szCs w:val="24"/>
                <w:highlight w:val="none"/>
                <w:lang w:val="en-US" w:eastAsia="zh-CN"/>
              </w:rPr>
              <w:t>×</w:t>
            </w:r>
            <w:r>
              <w:rPr>
                <w:rFonts w:hint="eastAsia" w:ascii="宋体" w:hAnsi="宋体" w:eastAsia="宋体" w:cs="宋体"/>
                <w:bCs/>
                <w:color w:val="auto"/>
                <w:kern w:val="0"/>
                <w:sz w:val="24"/>
                <w:szCs w:val="24"/>
                <w:highlight w:val="none"/>
                <w:lang w:eastAsia="zh-CN"/>
              </w:rPr>
              <w:t>24服务热线，响应时间≤1小时，</w:t>
            </w:r>
            <w:r>
              <w:rPr>
                <w:rFonts w:hint="eastAsia" w:ascii="宋体" w:hAnsi="宋体" w:cs="宋体"/>
                <w:bCs/>
                <w:color w:val="auto"/>
                <w:kern w:val="0"/>
                <w:sz w:val="24"/>
                <w:szCs w:val="24"/>
                <w:highlight w:val="none"/>
                <w:lang w:val="en-US" w:eastAsia="zh-CN"/>
              </w:rPr>
              <w:t>能</w:t>
            </w:r>
            <w:r>
              <w:rPr>
                <w:rFonts w:hint="eastAsia" w:ascii="宋体" w:hAnsi="宋体" w:eastAsia="宋体" w:cs="宋体"/>
                <w:bCs/>
                <w:color w:val="auto"/>
                <w:kern w:val="0"/>
                <w:sz w:val="24"/>
                <w:szCs w:val="24"/>
                <w:highlight w:val="none"/>
                <w:lang w:eastAsia="zh-CN"/>
              </w:rPr>
              <w:t>及时安排项目人员对接采购人进行</w:t>
            </w:r>
            <w:r>
              <w:rPr>
                <w:rFonts w:hint="eastAsia" w:ascii="宋体" w:hAnsi="宋体" w:cs="宋体"/>
                <w:bCs/>
                <w:color w:val="auto"/>
                <w:kern w:val="0"/>
                <w:sz w:val="24"/>
                <w:szCs w:val="24"/>
                <w:highlight w:val="none"/>
                <w:lang w:val="en-US" w:eastAsia="zh-CN"/>
              </w:rPr>
              <w:t>沟通</w:t>
            </w:r>
            <w:r>
              <w:rPr>
                <w:rFonts w:hint="eastAsia" w:ascii="宋体" w:hAnsi="宋体" w:eastAsia="宋体" w:cs="宋体"/>
                <w:bCs/>
                <w:color w:val="auto"/>
                <w:kern w:val="0"/>
                <w:sz w:val="24"/>
                <w:szCs w:val="24"/>
                <w:highlight w:val="none"/>
                <w:lang w:eastAsia="zh-CN"/>
              </w:rPr>
              <w:t>处理，方案切实可行</w:t>
            </w:r>
            <w:r>
              <w:rPr>
                <w:rFonts w:hint="eastAsia" w:ascii="宋体" w:hAnsi="宋体" w:cs="宋体"/>
                <w:bCs/>
                <w:color w:val="auto"/>
                <w:kern w:val="0"/>
                <w:sz w:val="24"/>
                <w:szCs w:val="24"/>
                <w:highlight w:val="none"/>
                <w:lang w:eastAsia="zh-CN"/>
              </w:rPr>
              <w:t>，</w:t>
            </w:r>
            <w:r>
              <w:rPr>
                <w:rFonts w:hint="eastAsia" w:ascii="宋体" w:hAnsi="宋体" w:cs="宋体"/>
                <w:bCs/>
                <w:color w:val="auto"/>
                <w:kern w:val="0"/>
                <w:sz w:val="24"/>
                <w:szCs w:val="24"/>
                <w:highlight w:val="none"/>
                <w:lang w:val="en-US" w:eastAsia="zh-CN"/>
              </w:rPr>
              <w:t>与项目要求一致</w:t>
            </w:r>
            <w:r>
              <w:rPr>
                <w:rFonts w:hint="eastAsia" w:ascii="宋体" w:hAnsi="宋体" w:eastAsia="宋体" w:cs="宋体"/>
                <w:bCs/>
                <w:color w:val="auto"/>
                <w:kern w:val="0"/>
                <w:sz w:val="24"/>
                <w:szCs w:val="24"/>
                <w:highlight w:val="none"/>
                <w:lang w:eastAsia="zh-CN"/>
              </w:rPr>
              <w:t>。</w:t>
            </w:r>
          </w:p>
        </w:tc>
        <w:tc>
          <w:tcPr>
            <w:tcW w:w="1183" w:type="dxa"/>
            <w:tcBorders>
              <w:top w:val="single" w:color="auto" w:sz="4" w:space="0"/>
              <w:left w:val="single" w:color="auto" w:sz="4" w:space="0"/>
              <w:bottom w:val="single" w:color="auto" w:sz="4" w:space="0"/>
              <w:right w:val="single" w:color="auto" w:sz="4" w:space="0"/>
            </w:tcBorders>
            <w:vAlign w:val="center"/>
          </w:tcPr>
          <w:p w14:paraId="6CBB26CF">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0</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16</w:t>
            </w:r>
            <w:r>
              <w:rPr>
                <w:rFonts w:hint="eastAsia" w:ascii="宋体" w:hAnsi="宋体" w:eastAsia="宋体" w:cs="宋体"/>
                <w:bCs/>
                <w:color w:val="auto"/>
                <w:sz w:val="24"/>
                <w:szCs w:val="24"/>
                <w:highlight w:val="none"/>
              </w:rPr>
              <w:t>分</w:t>
            </w:r>
          </w:p>
        </w:tc>
      </w:tr>
      <w:tr w14:paraId="5BEC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4"/>
            <w:tcBorders>
              <w:left w:val="single" w:color="auto" w:sz="4" w:space="0"/>
              <w:bottom w:val="single" w:color="auto" w:sz="4" w:space="0"/>
              <w:right w:val="single" w:color="auto" w:sz="4" w:space="0"/>
            </w:tcBorders>
          </w:tcPr>
          <w:p w14:paraId="60CB812B">
            <w:pPr>
              <w:pStyle w:val="12"/>
              <w:widowControl/>
              <w:wordWrap w:val="0"/>
              <w:spacing w:line="440" w:lineRule="exact"/>
              <w:rPr>
                <w:rFonts w:hint="eastAsia" w:hAnsi="宋体" w:cs="宋体"/>
                <w:bCs/>
                <w:color w:val="auto"/>
                <w:sz w:val="24"/>
                <w:szCs w:val="24"/>
                <w:highlight w:val="none"/>
              </w:rPr>
            </w:pPr>
            <w:r>
              <w:rPr>
                <w:rFonts w:hint="eastAsia" w:hAnsi="宋体" w:cs="宋体"/>
                <w:b/>
                <w:bCs/>
                <w:color w:val="auto"/>
                <w:sz w:val="24"/>
                <w:highlight w:val="none"/>
              </w:rPr>
              <w:t>总得分=1+2+3</w:t>
            </w:r>
          </w:p>
        </w:tc>
      </w:tr>
    </w:tbl>
    <w:p w14:paraId="344A1A30">
      <w:pPr>
        <w:wordWrap w:val="0"/>
        <w:spacing w:line="360" w:lineRule="auto"/>
        <w:rPr>
          <w:color w:val="auto"/>
          <w:highlight w:val="none"/>
        </w:rPr>
      </w:pPr>
    </w:p>
    <w:p w14:paraId="6E811F96">
      <w:pPr>
        <w:pStyle w:val="13"/>
        <w:rPr>
          <w:rFonts w:hint="eastAsia"/>
          <w:color w:val="auto"/>
          <w:highlight w:val="none"/>
        </w:rPr>
      </w:pPr>
    </w:p>
    <w:p w14:paraId="14DCD43F">
      <w:pPr>
        <w:pStyle w:val="13"/>
        <w:rPr>
          <w:rFonts w:hint="eastAsia"/>
          <w:color w:val="auto"/>
          <w:highlight w:val="none"/>
        </w:rPr>
      </w:pPr>
    </w:p>
    <w:p w14:paraId="176953C9">
      <w:pPr>
        <w:pStyle w:val="12"/>
        <w:wordWrap w:val="0"/>
        <w:spacing w:line="360" w:lineRule="auto"/>
        <w:ind w:firstLine="420"/>
        <w:rPr>
          <w:rFonts w:hAnsi="宋体" w:cs="宋体"/>
          <w:bCs/>
          <w:color w:val="auto"/>
          <w:sz w:val="24"/>
          <w:szCs w:val="24"/>
          <w:highlight w:val="none"/>
        </w:rPr>
      </w:pPr>
    </w:p>
    <w:p w14:paraId="3ADCE645">
      <w:pPr>
        <w:rPr>
          <w:rFonts w:hint="eastAsia"/>
          <w:color w:val="auto"/>
          <w:highlight w:val="none"/>
        </w:rPr>
        <w:sectPr>
          <w:pgSz w:w="11906" w:h="16838"/>
          <w:pgMar w:top="1440" w:right="1080" w:bottom="1440" w:left="1080" w:header="720" w:footer="720" w:gutter="0"/>
          <w:cols w:space="720" w:num="1"/>
          <w:docGrid w:type="lines" w:linePitch="331" w:charSpace="0"/>
        </w:sectPr>
      </w:pPr>
    </w:p>
    <w:bookmarkEnd w:id="111"/>
    <w:p w14:paraId="78A04DD3">
      <w:pPr>
        <w:pStyle w:val="3"/>
        <w:wordWrap w:val="0"/>
        <w:spacing w:before="0" w:after="0" w:line="360" w:lineRule="auto"/>
        <w:jc w:val="center"/>
        <w:rPr>
          <w:rFonts w:ascii="宋体" w:hAnsi="宋体" w:eastAsia="宋体" w:cs="宋体"/>
          <w:b w:val="0"/>
          <w:color w:val="auto"/>
          <w:sz w:val="30"/>
          <w:szCs w:val="30"/>
          <w:highlight w:val="none"/>
        </w:rPr>
      </w:pPr>
      <w:bookmarkStart w:id="112" w:name="_Toc18980"/>
      <w:r>
        <w:rPr>
          <w:rFonts w:hint="eastAsia" w:ascii="宋体" w:hAnsi="宋体" w:eastAsia="宋体" w:cs="宋体"/>
          <w:b w:val="0"/>
          <w:color w:val="auto"/>
          <w:sz w:val="30"/>
          <w:szCs w:val="30"/>
          <w:highlight w:val="none"/>
        </w:rPr>
        <w:t>第四节 中标候选人推荐原则</w:t>
      </w:r>
      <w:bookmarkEnd w:id="112"/>
    </w:p>
    <w:p w14:paraId="0AE12901">
      <w:pPr>
        <w:pStyle w:val="12"/>
        <w:numPr>
          <w:ilvl w:val="0"/>
          <w:numId w:val="5"/>
        </w:numPr>
        <w:wordWrap w:val="0"/>
        <w:spacing w:line="360" w:lineRule="auto"/>
        <w:contextualSpacing/>
        <w:rPr>
          <w:rFonts w:hAnsi="宋体" w:cs="宋体"/>
          <w:b/>
          <w:bCs/>
          <w:color w:val="auto"/>
          <w:sz w:val="24"/>
          <w:szCs w:val="24"/>
          <w:highlight w:val="none"/>
        </w:rPr>
      </w:pPr>
      <w:r>
        <w:rPr>
          <w:rFonts w:hint="eastAsia" w:hAnsi="宋体" w:cs="宋体"/>
          <w:b/>
          <w:bCs/>
          <w:color w:val="auto"/>
          <w:sz w:val="24"/>
          <w:szCs w:val="24"/>
          <w:highlight w:val="none"/>
        </w:rPr>
        <w:t>综合评分法</w:t>
      </w:r>
    </w:p>
    <w:p w14:paraId="6EFDB5BA">
      <w:pPr>
        <w:pStyle w:val="12"/>
        <w:wordWrap w:val="0"/>
        <w:spacing w:line="360" w:lineRule="auto"/>
        <w:ind w:firstLine="480" w:firstLineChars="200"/>
        <w:rPr>
          <w:rFonts w:hAnsi="宋体" w:cs="宋体"/>
          <w:color w:val="auto"/>
          <w:sz w:val="24"/>
          <w:szCs w:val="24"/>
          <w:highlight w:val="none"/>
        </w:rPr>
      </w:pPr>
      <w:r>
        <w:rPr>
          <w:rFonts w:hint="eastAsia" w:hAnsi="宋体" w:cs="宋体"/>
          <w:color w:val="auto"/>
          <w:sz w:val="24"/>
          <w:szCs w:val="24"/>
          <w:highlight w:val="none"/>
        </w:rPr>
        <w:t>评标委员会将根据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5230FC23">
      <w:pPr>
        <w:pStyle w:val="3"/>
        <w:wordWrap w:val="0"/>
        <w:spacing w:before="0" w:after="0" w:line="360" w:lineRule="auto"/>
        <w:ind w:firstLine="600" w:firstLineChars="200"/>
        <w:jc w:val="center"/>
        <w:rPr>
          <w:rFonts w:ascii="宋体" w:hAnsi="宋体" w:eastAsia="宋体" w:cs="宋体"/>
          <w:b w:val="0"/>
          <w:color w:val="auto"/>
          <w:sz w:val="30"/>
          <w:szCs w:val="30"/>
          <w:highlight w:val="none"/>
        </w:rPr>
      </w:pPr>
      <w:bookmarkStart w:id="113" w:name="_Toc31612"/>
      <w:r>
        <w:rPr>
          <w:rFonts w:hint="eastAsia" w:ascii="宋体" w:hAnsi="宋体" w:eastAsia="宋体" w:cs="宋体"/>
          <w:b w:val="0"/>
          <w:color w:val="auto"/>
          <w:sz w:val="30"/>
          <w:szCs w:val="30"/>
          <w:highlight w:val="none"/>
        </w:rPr>
        <w:t>第五节 评标报告</w:t>
      </w:r>
      <w:bookmarkEnd w:id="113"/>
    </w:p>
    <w:p w14:paraId="0C4A687B">
      <w:pPr>
        <w:pStyle w:val="31"/>
        <w:wordWrap w:val="0"/>
        <w:spacing w:before="0"/>
        <w:ind w:firstLine="482"/>
        <w:rPr>
          <w:rFonts w:ascii="宋体" w:hAnsi="宋体" w:cs="宋体"/>
          <w:b/>
          <w:bCs/>
          <w:color w:val="auto"/>
          <w:szCs w:val="24"/>
          <w:highlight w:val="none"/>
        </w:rPr>
      </w:pPr>
      <w:r>
        <w:rPr>
          <w:rFonts w:hint="eastAsia" w:ascii="宋体" w:hAnsi="宋体" w:cs="宋体"/>
          <w:b/>
          <w:bCs/>
          <w:color w:val="auto"/>
          <w:szCs w:val="24"/>
          <w:highlight w:val="none"/>
        </w:rPr>
        <w:t>（一）评标报告与推荐中标候选人</w:t>
      </w:r>
    </w:p>
    <w:p w14:paraId="731B1A17">
      <w:pPr>
        <w:pStyle w:val="12"/>
        <w:tabs>
          <w:tab w:val="left" w:pos="2472"/>
        </w:tabs>
        <w:wordWrap w:val="0"/>
        <w:spacing w:line="360" w:lineRule="auto"/>
        <w:ind w:firstLine="420" w:firstLineChars="200"/>
        <w:rPr>
          <w:rFonts w:hAnsi="宋体" w:cs="宋体"/>
          <w:color w:val="auto"/>
          <w:highlight w:val="none"/>
        </w:rPr>
      </w:pPr>
      <w:r>
        <w:rPr>
          <w:rFonts w:hint="eastAsia" w:hAnsi="宋体" w:cs="宋体"/>
          <w:color w:val="auto"/>
          <w:highlight w:val="none"/>
        </w:rPr>
        <w:t>评标委员会根据原始评标记录和评标结果编写评标报告，并通过电子交易平台向采购人、采购代理机构提交。</w:t>
      </w:r>
    </w:p>
    <w:p w14:paraId="42B0C502">
      <w:pPr>
        <w:widowControl/>
        <w:wordWrap w:val="0"/>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（二）评标争议事项处理</w:t>
      </w:r>
    </w:p>
    <w:p w14:paraId="18AB1D52">
      <w:pPr>
        <w:pStyle w:val="12"/>
        <w:tabs>
          <w:tab w:val="left" w:pos="2472"/>
        </w:tabs>
        <w:wordWrap w:val="0"/>
        <w:spacing w:line="360" w:lineRule="auto"/>
        <w:ind w:firstLine="420" w:firstLineChars="200"/>
        <w:rPr>
          <w:rFonts w:hAnsi="宋体" w:cs="宋体"/>
          <w:color w:val="auto"/>
          <w:highlight w:val="none"/>
        </w:rPr>
      </w:pPr>
      <w:r>
        <w:rPr>
          <w:rFonts w:hint="eastAsia" w:hAnsi="宋体" w:cs="宋体"/>
          <w:color w:val="auto"/>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65F0E2A3">
      <w:pPr>
        <w:widowControl/>
        <w:wordWrap w:val="0"/>
        <w:spacing w:line="360" w:lineRule="auto"/>
        <w:jc w:val="left"/>
        <w:rPr>
          <w:rFonts w:ascii="宋体" w:hAnsi="宋体" w:cs="宋体"/>
          <w:b/>
          <w:color w:val="auto"/>
          <w:sz w:val="36"/>
          <w:szCs w:val="20"/>
          <w:highlight w:val="none"/>
        </w:rPr>
        <w:sectPr>
          <w:pgSz w:w="11906" w:h="16838"/>
          <w:pgMar w:top="1440" w:right="1080" w:bottom="1440" w:left="1080" w:header="720" w:footer="720" w:gutter="0"/>
          <w:cols w:space="720" w:num="1"/>
          <w:docGrid w:type="lines" w:linePitch="331" w:charSpace="0"/>
        </w:sectPr>
      </w:pPr>
    </w:p>
    <w:p w14:paraId="2C06DD3C">
      <w:pPr>
        <w:pStyle w:val="12"/>
        <w:tabs>
          <w:tab w:val="left" w:pos="2472"/>
        </w:tabs>
        <w:wordWrap w:val="0"/>
        <w:spacing w:line="360" w:lineRule="auto"/>
        <w:jc w:val="center"/>
        <w:outlineLvl w:val="0"/>
        <w:rPr>
          <w:rFonts w:hAnsi="宋体" w:cs="宋体"/>
          <w:b/>
          <w:color w:val="auto"/>
          <w:sz w:val="36"/>
          <w:highlight w:val="none"/>
        </w:rPr>
      </w:pPr>
      <w:bookmarkStart w:id="114" w:name="_Toc9281"/>
      <w:r>
        <w:rPr>
          <w:rFonts w:hint="eastAsia" w:hAnsi="宋体" w:cs="宋体"/>
          <w:b/>
          <w:color w:val="auto"/>
          <w:sz w:val="36"/>
          <w:highlight w:val="none"/>
        </w:rPr>
        <w:t>第五章 拟签订的合同文本</w:t>
      </w:r>
      <w:bookmarkEnd w:id="114"/>
    </w:p>
    <w:p w14:paraId="7CD29FE7">
      <w:pPr>
        <w:wordWrap w:val="0"/>
        <w:spacing w:line="360" w:lineRule="auto"/>
        <w:rPr>
          <w:rFonts w:ascii="宋体" w:hAnsi="宋体" w:cs="宋体"/>
          <w:color w:val="auto"/>
          <w:sz w:val="24"/>
          <w:highlight w:val="none"/>
        </w:rPr>
      </w:pPr>
    </w:p>
    <w:p w14:paraId="4FABD908">
      <w:pPr>
        <w:wordWrap w:val="0"/>
        <w:spacing w:line="360" w:lineRule="auto"/>
        <w:rPr>
          <w:rFonts w:ascii="宋体" w:hAnsi="宋体" w:cs="宋体"/>
          <w:color w:val="auto"/>
          <w:sz w:val="24"/>
          <w:highlight w:val="none"/>
          <w:u w:val="single"/>
        </w:rPr>
      </w:pPr>
      <w:r>
        <w:rPr>
          <w:rFonts w:hint="eastAsia" w:ascii="宋体" w:hAnsi="宋体" w:cs="宋体"/>
          <w:color w:val="auto"/>
          <w:sz w:val="24"/>
          <w:highlight w:val="none"/>
        </w:rPr>
        <w:t>“</w:t>
      </w:r>
      <w:r>
        <w:rPr>
          <w:rFonts w:hint="eastAsia" w:ascii="宋体" w:hAnsi="宋体" w:cs="宋体"/>
          <w:color w:val="auto"/>
          <w:sz w:val="24"/>
          <w:highlight w:val="none"/>
          <w:lang w:eastAsia="zh-CN"/>
        </w:rPr>
        <w:t>广西政府采购云</w:t>
      </w:r>
      <w:r>
        <w:rPr>
          <w:rFonts w:hint="eastAsia" w:ascii="宋体" w:hAnsi="宋体" w:cs="宋体"/>
          <w:color w:val="auto"/>
          <w:sz w:val="24"/>
          <w:highlight w:val="none"/>
        </w:rPr>
        <w:t>”平台合同编号：</w:t>
      </w:r>
      <w:r>
        <w:rPr>
          <w:rFonts w:hint="eastAsia" w:ascii="宋体" w:hAnsi="宋体" w:cs="宋体"/>
          <w:color w:val="auto"/>
          <w:sz w:val="24"/>
          <w:highlight w:val="none"/>
          <w:u w:val="single"/>
        </w:rPr>
        <w:t xml:space="preserve">           </w:t>
      </w:r>
    </w:p>
    <w:p w14:paraId="37DD549C">
      <w:pPr>
        <w:wordWrap w:val="0"/>
        <w:spacing w:line="360" w:lineRule="auto"/>
        <w:jc w:val="center"/>
        <w:rPr>
          <w:rFonts w:ascii="宋体" w:hAnsi="宋体" w:cs="宋体"/>
          <w:b/>
          <w:bCs/>
          <w:color w:val="auto"/>
          <w:sz w:val="52"/>
          <w:highlight w:val="none"/>
        </w:rPr>
      </w:pPr>
    </w:p>
    <w:p w14:paraId="0BDDF443">
      <w:pPr>
        <w:wordWrap w:val="0"/>
        <w:spacing w:line="360" w:lineRule="auto"/>
        <w:jc w:val="center"/>
        <w:rPr>
          <w:rFonts w:ascii="宋体" w:hAnsi="宋体" w:cs="宋体"/>
          <w:b/>
          <w:bCs/>
          <w:color w:val="auto"/>
          <w:sz w:val="52"/>
          <w:highlight w:val="none"/>
        </w:rPr>
      </w:pPr>
    </w:p>
    <w:p w14:paraId="38FE796F">
      <w:pPr>
        <w:wordWrap w:val="0"/>
        <w:spacing w:line="360" w:lineRule="auto"/>
        <w:jc w:val="center"/>
        <w:rPr>
          <w:rFonts w:ascii="宋体" w:hAnsi="宋体" w:cs="宋体"/>
          <w:b/>
          <w:bCs/>
          <w:color w:val="auto"/>
          <w:sz w:val="52"/>
          <w:highlight w:val="none"/>
        </w:rPr>
      </w:pPr>
      <w:r>
        <w:rPr>
          <w:rFonts w:hint="eastAsia" w:ascii="宋体" w:hAnsi="宋体" w:cs="宋体"/>
          <w:b/>
          <w:bCs/>
          <w:color w:val="auto"/>
          <w:sz w:val="52"/>
          <w:highlight w:val="none"/>
        </w:rPr>
        <w:t>南 宁 市 政 府 采 购</w:t>
      </w:r>
    </w:p>
    <w:p w14:paraId="388ECFF5">
      <w:pPr>
        <w:wordWrap w:val="0"/>
        <w:spacing w:line="360" w:lineRule="auto"/>
        <w:ind w:firstLine="420" w:firstLineChars="200"/>
        <w:rPr>
          <w:rFonts w:ascii="宋体" w:hAnsi="宋体" w:cs="宋体"/>
          <w:color w:val="auto"/>
          <w:highlight w:val="none"/>
        </w:rPr>
      </w:pPr>
    </w:p>
    <w:p w14:paraId="55FB9F0B">
      <w:pPr>
        <w:wordWrap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                                                 </w:t>
      </w:r>
    </w:p>
    <w:p w14:paraId="0A18708C">
      <w:pPr>
        <w:wordWrap w:val="0"/>
        <w:spacing w:line="360" w:lineRule="auto"/>
        <w:jc w:val="center"/>
        <w:rPr>
          <w:rFonts w:ascii="宋体" w:hAnsi="宋体" w:cs="宋体"/>
          <w:b/>
          <w:bCs/>
          <w:color w:val="auto"/>
          <w:sz w:val="44"/>
          <w:highlight w:val="none"/>
        </w:rPr>
      </w:pPr>
      <w:r>
        <w:rPr>
          <w:rFonts w:hint="eastAsia" w:ascii="宋体" w:hAnsi="宋体" w:cs="宋体"/>
          <w:b/>
          <w:bCs/>
          <w:color w:val="auto"/>
          <w:sz w:val="44"/>
          <w:highlight w:val="none"/>
          <w:u w:val="single"/>
        </w:rPr>
        <w:t xml:space="preserve">           </w:t>
      </w:r>
      <w:r>
        <w:rPr>
          <w:rFonts w:hint="eastAsia" w:ascii="宋体" w:hAnsi="宋体" w:cs="宋体"/>
          <w:b/>
          <w:bCs/>
          <w:color w:val="auto"/>
          <w:sz w:val="44"/>
          <w:highlight w:val="none"/>
        </w:rPr>
        <w:t>合同</w:t>
      </w:r>
    </w:p>
    <w:p w14:paraId="6D253A5D">
      <w:pPr>
        <w:wordWrap w:val="0"/>
        <w:spacing w:line="360" w:lineRule="auto"/>
        <w:ind w:firstLine="3507" w:firstLineChars="794"/>
        <w:rPr>
          <w:rFonts w:ascii="宋体" w:hAnsi="宋体" w:cs="宋体"/>
          <w:b/>
          <w:bCs/>
          <w:color w:val="auto"/>
          <w:sz w:val="44"/>
          <w:highlight w:val="none"/>
        </w:rPr>
      </w:pPr>
    </w:p>
    <w:p w14:paraId="7E6528F2">
      <w:pPr>
        <w:wordWrap w:val="0"/>
        <w:spacing w:line="360" w:lineRule="auto"/>
        <w:ind w:firstLine="1063" w:firstLineChars="294"/>
        <w:jc w:val="left"/>
        <w:rPr>
          <w:rFonts w:ascii="宋体" w:hAnsi="宋体" w:cs="宋体"/>
          <w:b/>
          <w:color w:val="auto"/>
          <w:sz w:val="36"/>
          <w:szCs w:val="36"/>
          <w:highlight w:val="none"/>
        </w:rPr>
      </w:pPr>
      <w:r>
        <w:rPr>
          <w:rFonts w:hint="eastAsia" w:ascii="宋体" w:hAnsi="宋体" w:cs="宋体"/>
          <w:b/>
          <w:color w:val="auto"/>
          <w:sz w:val="36"/>
          <w:szCs w:val="36"/>
          <w:highlight w:val="none"/>
        </w:rPr>
        <w:t xml:space="preserve">项目编号：   </w:t>
      </w:r>
    </w:p>
    <w:p w14:paraId="533B69A6">
      <w:pPr>
        <w:wordWrap w:val="0"/>
        <w:spacing w:line="360" w:lineRule="auto"/>
        <w:ind w:firstLine="1063" w:firstLineChars="294"/>
        <w:jc w:val="left"/>
        <w:rPr>
          <w:rFonts w:ascii="宋体" w:hAnsi="宋体" w:cs="宋体"/>
          <w:b/>
          <w:color w:val="auto"/>
          <w:sz w:val="36"/>
          <w:szCs w:val="36"/>
          <w:highlight w:val="none"/>
        </w:rPr>
      </w:pPr>
      <w:r>
        <w:rPr>
          <w:rFonts w:hint="eastAsia" w:ascii="宋体" w:hAnsi="宋体" w:cs="宋体"/>
          <w:b/>
          <w:color w:val="auto"/>
          <w:sz w:val="36"/>
          <w:szCs w:val="36"/>
          <w:highlight w:val="none"/>
        </w:rPr>
        <w:t>计划编号：</w:t>
      </w:r>
    </w:p>
    <w:p w14:paraId="18AEF99C">
      <w:pPr>
        <w:tabs>
          <w:tab w:val="left" w:pos="7200"/>
        </w:tabs>
        <w:wordWrap w:val="0"/>
        <w:spacing w:line="360" w:lineRule="auto"/>
        <w:ind w:firstLine="1995" w:firstLineChars="552"/>
        <w:rPr>
          <w:rFonts w:ascii="宋体" w:hAnsi="宋体" w:cs="宋体"/>
          <w:b/>
          <w:color w:val="auto"/>
          <w:sz w:val="36"/>
          <w:szCs w:val="36"/>
          <w:highlight w:val="none"/>
        </w:rPr>
      </w:pPr>
    </w:p>
    <w:p w14:paraId="50C5A04B">
      <w:pPr>
        <w:pStyle w:val="9"/>
        <w:rPr>
          <w:color w:val="auto"/>
          <w:highlight w:val="none"/>
        </w:rPr>
      </w:pPr>
    </w:p>
    <w:p w14:paraId="39A798D3">
      <w:pPr>
        <w:tabs>
          <w:tab w:val="left" w:pos="7200"/>
        </w:tabs>
        <w:wordWrap w:val="0"/>
        <w:spacing w:line="360" w:lineRule="auto"/>
        <w:ind w:firstLine="1995" w:firstLineChars="552"/>
        <w:rPr>
          <w:rFonts w:ascii="宋体" w:hAnsi="宋体" w:cs="宋体"/>
          <w:b/>
          <w:color w:val="auto"/>
          <w:sz w:val="36"/>
          <w:szCs w:val="36"/>
          <w:highlight w:val="none"/>
          <w:u w:val="single"/>
        </w:rPr>
      </w:pPr>
      <w:r>
        <w:rPr>
          <w:rFonts w:hint="eastAsia" w:ascii="宋体" w:hAnsi="宋体" w:cs="宋体"/>
          <w:b/>
          <w:color w:val="auto"/>
          <w:sz w:val="36"/>
          <w:szCs w:val="36"/>
          <w:highlight w:val="none"/>
        </w:rPr>
        <w:t>采购人：</w:t>
      </w:r>
      <w:r>
        <w:rPr>
          <w:rFonts w:hint="eastAsia" w:ascii="宋体" w:hAnsi="宋体" w:cs="宋体"/>
          <w:b/>
          <w:color w:val="auto"/>
          <w:sz w:val="36"/>
          <w:szCs w:val="36"/>
          <w:highlight w:val="none"/>
          <w:u w:val="single"/>
        </w:rPr>
        <w:t xml:space="preserve">                      </w:t>
      </w:r>
    </w:p>
    <w:p w14:paraId="467C1B8F">
      <w:pPr>
        <w:tabs>
          <w:tab w:val="left" w:pos="7380"/>
        </w:tabs>
        <w:wordWrap w:val="0"/>
        <w:spacing w:line="360" w:lineRule="auto"/>
        <w:ind w:firstLine="1995" w:firstLineChars="552"/>
        <w:rPr>
          <w:rFonts w:ascii="宋体" w:hAnsi="宋体" w:cs="宋体"/>
          <w:b/>
          <w:bCs/>
          <w:color w:val="auto"/>
          <w:sz w:val="44"/>
          <w:highlight w:val="none"/>
        </w:rPr>
      </w:pPr>
      <w:r>
        <w:rPr>
          <w:rFonts w:hint="eastAsia" w:ascii="宋体" w:hAnsi="宋体" w:cs="宋体"/>
          <w:b/>
          <w:color w:val="auto"/>
          <w:sz w:val="36"/>
          <w:szCs w:val="36"/>
          <w:highlight w:val="none"/>
        </w:rPr>
        <w:t>中标供应商：</w:t>
      </w:r>
      <w:r>
        <w:rPr>
          <w:rFonts w:hint="eastAsia" w:ascii="宋体" w:hAnsi="宋体" w:cs="宋体"/>
          <w:b/>
          <w:color w:val="auto"/>
          <w:sz w:val="36"/>
          <w:szCs w:val="36"/>
          <w:highlight w:val="none"/>
          <w:u w:val="single"/>
        </w:rPr>
        <w:t xml:space="preserve">                   </w:t>
      </w:r>
    </w:p>
    <w:p w14:paraId="054A231B">
      <w:pPr>
        <w:tabs>
          <w:tab w:val="left" w:pos="7380"/>
        </w:tabs>
        <w:wordWrap w:val="0"/>
        <w:spacing w:line="360" w:lineRule="auto"/>
        <w:rPr>
          <w:rFonts w:ascii="宋体" w:hAnsi="宋体" w:cs="宋体"/>
          <w:b/>
          <w:bCs/>
          <w:color w:val="auto"/>
          <w:sz w:val="44"/>
          <w:highlight w:val="none"/>
        </w:rPr>
      </w:pPr>
    </w:p>
    <w:p w14:paraId="40C2DD98">
      <w:pPr>
        <w:wordWrap w:val="0"/>
        <w:spacing w:line="360" w:lineRule="auto"/>
        <w:rPr>
          <w:rFonts w:ascii="宋体" w:hAnsi="宋体" w:cs="宋体"/>
          <w:color w:val="auto"/>
          <w:sz w:val="24"/>
          <w:highlight w:val="none"/>
        </w:rPr>
      </w:pPr>
    </w:p>
    <w:p w14:paraId="76122CA6">
      <w:pPr>
        <w:wordWrap w:val="0"/>
        <w:spacing w:line="360" w:lineRule="auto"/>
        <w:ind w:firstLine="2280" w:firstLineChars="950"/>
        <w:rPr>
          <w:rFonts w:ascii="宋体" w:hAnsi="宋体" w:cs="宋体"/>
          <w:b/>
          <w:bCs/>
          <w:color w:val="auto"/>
          <w:sz w:val="44"/>
          <w:highlight w:val="none"/>
        </w:rPr>
      </w:pPr>
      <w:r>
        <w:rPr>
          <w:rFonts w:hint="eastAsia" w:ascii="宋体" w:hAnsi="宋体" w:cs="宋体"/>
          <w:color w:val="auto"/>
          <w:sz w:val="24"/>
          <w:highlight w:val="none"/>
        </w:rPr>
        <w:t>签订日期：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5B96B695">
      <w:pPr>
        <w:wordWrap w:val="0"/>
        <w:snapToGrid w:val="0"/>
        <w:spacing w:line="360" w:lineRule="auto"/>
        <w:jc w:val="center"/>
        <w:rPr>
          <w:rFonts w:ascii="宋体" w:hAnsi="宋体" w:cs="宋体"/>
          <w:b/>
          <w:bCs/>
          <w:color w:val="auto"/>
          <w:sz w:val="44"/>
          <w:highlight w:val="none"/>
        </w:rPr>
      </w:pPr>
      <w:r>
        <w:rPr>
          <w:rFonts w:hint="eastAsia" w:ascii="宋体" w:hAnsi="宋体" w:cs="宋体"/>
          <w:b/>
          <w:bCs/>
          <w:color w:val="auto"/>
          <w:sz w:val="44"/>
          <w:highlight w:val="none"/>
        </w:rPr>
        <w:br w:type="page"/>
      </w:r>
    </w:p>
    <w:p w14:paraId="05D004D6">
      <w:pPr>
        <w:wordWrap w:val="0"/>
        <w:snapToGrid w:val="0"/>
        <w:spacing w:line="360" w:lineRule="auto"/>
        <w:jc w:val="center"/>
        <w:rPr>
          <w:rFonts w:ascii="宋体" w:hAnsi="宋体" w:cs="宋体"/>
          <w:b/>
          <w:bCs/>
          <w:color w:val="auto"/>
          <w:sz w:val="44"/>
          <w:highlight w:val="none"/>
        </w:rPr>
      </w:pPr>
    </w:p>
    <w:p w14:paraId="2CAC3AA1">
      <w:pPr>
        <w:wordWrap w:val="0"/>
        <w:snapToGrid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合同目录</w:t>
      </w:r>
    </w:p>
    <w:p w14:paraId="52582E47">
      <w:pPr>
        <w:wordWrap w:val="0"/>
        <w:snapToGrid w:val="0"/>
        <w:spacing w:line="360" w:lineRule="auto"/>
        <w:jc w:val="center"/>
        <w:rPr>
          <w:rFonts w:ascii="宋体" w:hAnsi="宋体" w:cs="宋体"/>
          <w:b/>
          <w:bCs/>
          <w:color w:val="auto"/>
          <w:sz w:val="44"/>
          <w:highlight w:val="none"/>
        </w:rPr>
      </w:pPr>
    </w:p>
    <w:p w14:paraId="50F83FBC">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一、</w:t>
      </w:r>
      <w:r>
        <w:rPr>
          <w:rFonts w:hint="eastAsia" w:ascii="宋体" w:hAnsi="宋体" w:cs="宋体"/>
          <w:color w:val="auto"/>
          <w:sz w:val="24"/>
          <w:highlight w:val="none"/>
        </w:rPr>
        <w:t>第一部分 合同书</w:t>
      </w:r>
      <w:r>
        <w:rPr>
          <w:rFonts w:hint="eastAsia" w:ascii="宋体" w:hAnsi="宋体" w:cs="宋体"/>
          <w:color w:val="auto"/>
          <w:kern w:val="0"/>
          <w:sz w:val="24"/>
          <w:highlight w:val="none"/>
        </w:rPr>
        <w:t>……………………………………………………………（页码）</w:t>
      </w:r>
    </w:p>
    <w:p w14:paraId="41853710">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二、第二部分 合同一般条款……………………………………………………（页码）</w:t>
      </w:r>
    </w:p>
    <w:p w14:paraId="1AB453D2">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三、第三部分 合同专用条款……………………………………………………（页码）</w:t>
      </w:r>
    </w:p>
    <w:p w14:paraId="4E278FBF">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四、</w:t>
      </w:r>
      <w:r>
        <w:rPr>
          <w:rFonts w:hint="eastAsia" w:ascii="宋体" w:hAnsi="宋体" w:cs="宋体"/>
          <w:color w:val="auto"/>
          <w:sz w:val="24"/>
          <w:highlight w:val="none"/>
        </w:rPr>
        <w:t>第四部分 合同附件</w:t>
      </w:r>
      <w:r>
        <w:rPr>
          <w:rFonts w:hint="eastAsia" w:ascii="宋体" w:hAnsi="宋体" w:cs="宋体"/>
          <w:color w:val="auto"/>
          <w:kern w:val="0"/>
          <w:sz w:val="24"/>
          <w:highlight w:val="none"/>
        </w:rPr>
        <w:t>…………………………………………………………（页码）</w:t>
      </w:r>
    </w:p>
    <w:p w14:paraId="0B70005F">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4.1中标通知书 …………………………………………………………………（页码）</w:t>
      </w:r>
    </w:p>
    <w:p w14:paraId="73539F2E">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4.2招标文件服务需求一览表 …………………………………………………（页码）</w:t>
      </w:r>
    </w:p>
    <w:p w14:paraId="47DC03C0">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4.3招标文件的更改通知（如有） ……………………………………………（页码）</w:t>
      </w:r>
    </w:p>
    <w:p w14:paraId="09E21A39">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4.4投标函 ………………………………………………………………………（页码）</w:t>
      </w:r>
    </w:p>
    <w:p w14:paraId="3CE9F5A6">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4.5报价表 ………………………………………………………………………（页码）</w:t>
      </w:r>
    </w:p>
    <w:p w14:paraId="3CC75B6B">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4.6投标服务技术资料表 ………………………………………………………（页码）</w:t>
      </w:r>
    </w:p>
    <w:p w14:paraId="14EED964">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4.7商务条款偏离表 ……………………………………………………………（页码）</w:t>
      </w:r>
    </w:p>
    <w:p w14:paraId="3244AF1F">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4.8中标供应商澄清函（如有请提供） ………………………………………（页码）</w:t>
      </w:r>
    </w:p>
    <w:p w14:paraId="25A42E47">
      <w:pPr>
        <w:wordWrap w:val="0"/>
        <w:snapToGrid w:val="0"/>
        <w:spacing w:line="360" w:lineRule="auto"/>
        <w:ind w:firstLine="420" w:firstLineChars="175"/>
        <w:rPr>
          <w:rFonts w:ascii="宋体" w:hAnsi="宋体" w:cs="宋体"/>
          <w:color w:val="auto"/>
          <w:kern w:val="0"/>
          <w:sz w:val="24"/>
          <w:highlight w:val="none"/>
        </w:rPr>
      </w:pPr>
      <w:r>
        <w:rPr>
          <w:rFonts w:hint="eastAsia" w:ascii="宋体" w:hAnsi="宋体" w:cs="宋体"/>
          <w:color w:val="auto"/>
          <w:kern w:val="0"/>
          <w:sz w:val="24"/>
          <w:highlight w:val="none"/>
        </w:rPr>
        <w:t>4.9其他与本合同相关的资料（如有请提供） ………………………………（页码）</w:t>
      </w:r>
    </w:p>
    <w:p w14:paraId="19DAA0E7">
      <w:pPr>
        <w:wordWrap w:val="0"/>
        <w:snapToGrid w:val="0"/>
        <w:spacing w:line="360" w:lineRule="auto"/>
        <w:rPr>
          <w:rFonts w:ascii="宋体" w:hAnsi="宋体" w:cs="宋体"/>
          <w:color w:val="auto"/>
          <w:kern w:val="0"/>
          <w:sz w:val="24"/>
          <w:highlight w:val="none"/>
        </w:rPr>
      </w:pPr>
    </w:p>
    <w:p w14:paraId="5C7F11C3">
      <w:pPr>
        <w:widowControl/>
        <w:wordWrap w:val="0"/>
        <w:spacing w:line="360" w:lineRule="auto"/>
        <w:jc w:val="left"/>
        <w:rPr>
          <w:rFonts w:ascii="宋体" w:hAnsi="宋体" w:cs="宋体"/>
          <w:color w:val="auto"/>
          <w:spacing w:val="-4"/>
          <w:sz w:val="18"/>
          <w:szCs w:val="20"/>
          <w:highlight w:val="none"/>
        </w:rPr>
        <w:sectPr>
          <w:pgSz w:w="11906" w:h="16838"/>
          <w:pgMar w:top="1440" w:right="1080" w:bottom="1440" w:left="1080" w:header="720" w:footer="720" w:gutter="0"/>
          <w:cols w:space="720" w:num="1"/>
          <w:docGrid w:type="lines" w:linePitch="331" w:charSpace="0"/>
        </w:sectPr>
      </w:pPr>
    </w:p>
    <w:p w14:paraId="3CEA346B">
      <w:pPr>
        <w:pStyle w:val="33"/>
        <w:wordWrap w:val="0"/>
        <w:spacing w:after="0"/>
        <w:ind w:firstLine="562"/>
        <w:jc w:val="center"/>
        <w:rPr>
          <w:rFonts w:ascii="宋体" w:hAnsi="宋体" w:cs="宋体"/>
          <w:b/>
          <w:color w:val="auto"/>
          <w:sz w:val="28"/>
          <w:szCs w:val="28"/>
          <w:highlight w:val="none"/>
        </w:rPr>
      </w:pPr>
      <w:r>
        <w:rPr>
          <w:rFonts w:hint="eastAsia" w:ascii="宋体" w:hAnsi="宋体" w:cs="宋体"/>
          <w:b/>
          <w:color w:val="auto"/>
          <w:sz w:val="28"/>
          <w:szCs w:val="28"/>
          <w:highlight w:val="none"/>
        </w:rPr>
        <w:t>第一部分 合同书</w:t>
      </w:r>
    </w:p>
    <w:p w14:paraId="558A2906">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年</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月</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日</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南宁市民族文化艺术研究院</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以</w:t>
      </w:r>
      <w:r>
        <w:rPr>
          <w:rFonts w:hint="eastAsia" w:ascii="宋体" w:hAnsi="宋体" w:cs="宋体"/>
          <w:color w:val="auto"/>
          <w:sz w:val="24"/>
          <w:highlight w:val="none"/>
          <w:u w:val="single"/>
        </w:rPr>
        <w:t xml:space="preserve">   公开招标方式  </w:t>
      </w:r>
      <w:r>
        <w:rPr>
          <w:rFonts w:hint="eastAsia" w:ascii="宋体" w:hAnsi="宋体" w:cs="宋体"/>
          <w:color w:val="auto"/>
          <w:sz w:val="24"/>
          <w:highlight w:val="none"/>
        </w:rPr>
        <w:t>对</w:t>
      </w:r>
      <w:r>
        <w:rPr>
          <w:rFonts w:hint="eastAsia" w:ascii="宋体" w:hAnsi="宋体" w:cs="宋体"/>
          <w:color w:val="auto"/>
          <w:sz w:val="24"/>
          <w:highlight w:val="none"/>
          <w:u w:val="single"/>
          <w:lang w:val="en-US" w:eastAsia="zh-CN"/>
        </w:rPr>
        <w:t xml:space="preserve">  （项目名称）    </w:t>
      </w:r>
      <w:r>
        <w:rPr>
          <w:rFonts w:hint="eastAsia" w:ascii="宋体" w:hAnsi="宋体" w:cs="宋体"/>
          <w:color w:val="auto"/>
          <w:sz w:val="24"/>
          <w:highlight w:val="none"/>
        </w:rPr>
        <w:t>项目进行了采购。经</w:t>
      </w:r>
      <w:r>
        <w:rPr>
          <w:rFonts w:hint="eastAsia" w:ascii="宋体" w:hAnsi="宋体" w:cs="宋体"/>
          <w:color w:val="auto"/>
          <w:sz w:val="24"/>
          <w:highlight w:val="none"/>
          <w:u w:val="single"/>
        </w:rPr>
        <w:t xml:space="preserve">  评标委员会  </w:t>
      </w:r>
      <w:r>
        <w:rPr>
          <w:rFonts w:hint="eastAsia" w:ascii="宋体" w:hAnsi="宋体" w:cs="宋体"/>
          <w:color w:val="auto"/>
          <w:sz w:val="24"/>
          <w:highlight w:val="none"/>
        </w:rPr>
        <w:t>评定，</w:t>
      </w:r>
      <w:r>
        <w:rPr>
          <w:rFonts w:hint="eastAsia" w:ascii="宋体" w:hAnsi="宋体" w:cs="宋体"/>
          <w:color w:val="auto"/>
          <w:sz w:val="24"/>
          <w:highlight w:val="none"/>
          <w:u w:val="single"/>
        </w:rPr>
        <w:t xml:space="preserve">   （中标供应商名称）  </w:t>
      </w:r>
      <w:r>
        <w:rPr>
          <w:rFonts w:hint="eastAsia" w:ascii="宋体" w:hAnsi="宋体" w:cs="宋体"/>
          <w:color w:val="auto"/>
          <w:sz w:val="24"/>
          <w:highlight w:val="none"/>
        </w:rPr>
        <w:t>为该项目中标供应商。现于中标通知书发出之日起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日内（根据项目实际情况填写，不能超过25日），按照采购文件确定的事项签订本合同。</w:t>
      </w:r>
    </w:p>
    <w:p w14:paraId="23C4A15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zh-CN"/>
        </w:rPr>
        <w:t>根据《中华人民共和国民法典》、《中华人民共和国政府采购法》等相关法律法规之规定，按照平等、自愿、公平和诚实信用的原则，经</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zh-CN"/>
        </w:rPr>
        <w:t>(以下简称：甲方)和</w:t>
      </w:r>
      <w:r>
        <w:rPr>
          <w:rFonts w:hint="eastAsia" w:ascii="宋体" w:hAnsi="宋体" w:cs="宋体"/>
          <w:color w:val="auto"/>
          <w:sz w:val="24"/>
          <w:highlight w:val="none"/>
          <w:u w:val="single"/>
        </w:rPr>
        <w:t xml:space="preserve">   （中标供应商名称）   </w:t>
      </w:r>
      <w:r>
        <w:rPr>
          <w:rFonts w:hint="eastAsia" w:ascii="宋体" w:hAnsi="宋体" w:cs="宋体"/>
          <w:color w:val="auto"/>
          <w:sz w:val="24"/>
          <w:highlight w:val="none"/>
          <w:lang w:val="zh-CN"/>
        </w:rPr>
        <w:t>(以下简称：乙方)协商一致，约定以下合同</w:t>
      </w:r>
      <w:r>
        <w:rPr>
          <w:rFonts w:hint="eastAsia" w:ascii="宋体" w:hAnsi="宋体" w:cs="宋体"/>
          <w:color w:val="auto"/>
          <w:sz w:val="24"/>
          <w:highlight w:val="none"/>
        </w:rPr>
        <w:t>条款，以兹共同遵守、全面履行。</w:t>
      </w:r>
    </w:p>
    <w:p w14:paraId="02CF214E">
      <w:pPr>
        <w:wordWrap w:val="0"/>
        <w:spacing w:line="360" w:lineRule="auto"/>
        <w:ind w:firstLine="482" w:firstLineChars="200"/>
        <w:rPr>
          <w:rFonts w:ascii="宋体" w:hAnsi="宋体" w:cs="宋体"/>
          <w:b/>
          <w:color w:val="auto"/>
          <w:sz w:val="24"/>
          <w:highlight w:val="none"/>
        </w:rPr>
      </w:pPr>
      <w:bookmarkStart w:id="115" w:name="_Toc2232"/>
      <w:bookmarkStart w:id="116" w:name="_Toc24059"/>
      <w:bookmarkStart w:id="117" w:name="_Toc3029"/>
      <w:r>
        <w:rPr>
          <w:rFonts w:hint="eastAsia" w:ascii="宋体" w:hAnsi="宋体" w:cs="宋体"/>
          <w:b/>
          <w:color w:val="auto"/>
          <w:sz w:val="24"/>
          <w:highlight w:val="none"/>
        </w:rPr>
        <w:t>1.1 合同组成部分</w:t>
      </w:r>
      <w:bookmarkEnd w:id="115"/>
      <w:bookmarkEnd w:id="116"/>
      <w:bookmarkEnd w:id="117"/>
    </w:p>
    <w:p w14:paraId="0DD5FC0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32874144">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1.1.1 本合同及其补充合同、变更协议；</w:t>
      </w:r>
    </w:p>
    <w:p w14:paraId="738D18E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1.1.2 中标通知书；</w:t>
      </w:r>
    </w:p>
    <w:p w14:paraId="5E2F15AD">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1.1.3 投标文件及“投标报价”（含澄清或者说明文件）；</w:t>
      </w:r>
    </w:p>
    <w:p w14:paraId="6B6580B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1.1.4 招标文件（含澄清或者修改文件）；</w:t>
      </w:r>
    </w:p>
    <w:p w14:paraId="387947C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1.1.5 其他相关采购文件。</w:t>
      </w:r>
    </w:p>
    <w:p w14:paraId="641446F7">
      <w:pPr>
        <w:wordWrap w:val="0"/>
        <w:spacing w:line="360" w:lineRule="auto"/>
        <w:ind w:firstLine="482" w:firstLineChars="200"/>
        <w:rPr>
          <w:rFonts w:ascii="宋体" w:hAnsi="宋体" w:cs="宋体"/>
          <w:b/>
          <w:color w:val="auto"/>
          <w:sz w:val="24"/>
          <w:highlight w:val="none"/>
        </w:rPr>
      </w:pPr>
      <w:bookmarkStart w:id="118" w:name="_Toc21295"/>
      <w:bookmarkStart w:id="119" w:name="_Toc24300"/>
      <w:bookmarkStart w:id="120" w:name="_Toc27126"/>
      <w:r>
        <w:rPr>
          <w:rFonts w:hint="eastAsia" w:ascii="宋体" w:hAnsi="宋体" w:cs="宋体"/>
          <w:b/>
          <w:color w:val="auto"/>
          <w:sz w:val="24"/>
          <w:highlight w:val="none"/>
        </w:rPr>
        <w:t>1.2 标的物</w:t>
      </w:r>
      <w:bookmarkEnd w:id="118"/>
      <w:bookmarkEnd w:id="119"/>
      <w:bookmarkEnd w:id="120"/>
    </w:p>
    <w:p w14:paraId="0B69A576">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1.2.1 标的物信息</w:t>
      </w:r>
    </w:p>
    <w:p w14:paraId="24880CA7">
      <w:pPr>
        <w:wordWrap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1.2.1.1名称：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291ADDA8">
      <w:pPr>
        <w:wordWrap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1.2.1.2数量：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D5C7D58">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1.2.1.3质量：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21A5E04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w:t>
      </w:r>
    </w:p>
    <w:p w14:paraId="5DD2A85F">
      <w:pPr>
        <w:wordWrap w:val="0"/>
        <w:spacing w:line="360" w:lineRule="auto"/>
        <w:ind w:firstLine="482" w:firstLineChars="200"/>
        <w:rPr>
          <w:rFonts w:ascii="宋体" w:hAnsi="宋体" w:cs="宋体"/>
          <w:b/>
          <w:color w:val="auto"/>
          <w:sz w:val="24"/>
          <w:highlight w:val="none"/>
        </w:rPr>
      </w:pPr>
      <w:bookmarkStart w:id="121" w:name="_Toc21551"/>
      <w:bookmarkStart w:id="122" w:name="_Toc21631"/>
      <w:bookmarkStart w:id="123" w:name="_Toc23292"/>
      <w:r>
        <w:rPr>
          <w:rFonts w:hint="eastAsia" w:ascii="宋体" w:hAnsi="宋体" w:cs="宋体"/>
          <w:b/>
          <w:color w:val="auto"/>
          <w:sz w:val="24"/>
          <w:highlight w:val="none"/>
        </w:rPr>
        <w:t>1.3 价款</w:t>
      </w:r>
      <w:bookmarkEnd w:id="121"/>
      <w:bookmarkEnd w:id="122"/>
      <w:bookmarkEnd w:id="123"/>
    </w:p>
    <w:p w14:paraId="44BDDB69">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本合同总价为：人民币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元人民币，含税）。</w:t>
      </w:r>
    </w:p>
    <w:p w14:paraId="63E742A2">
      <w:pPr>
        <w:wordWrap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分项价格：</w:t>
      </w:r>
    </w:p>
    <w:tbl>
      <w:tblPr>
        <w:tblStyle w:val="20"/>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08C4B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5C0D88E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28AA351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0C1CBC78">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分项价格</w:t>
            </w:r>
          </w:p>
        </w:tc>
      </w:tr>
      <w:tr w14:paraId="0AC7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7E137E53">
            <w:pPr>
              <w:wordWrap w:val="0"/>
              <w:spacing w:line="360" w:lineRule="auto"/>
              <w:ind w:firstLine="480" w:firstLineChars="200"/>
              <w:rPr>
                <w:rFonts w:ascii="宋体" w:hAnsi="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76DE4817">
            <w:pPr>
              <w:wordWrap w:val="0"/>
              <w:spacing w:line="360" w:lineRule="auto"/>
              <w:ind w:firstLine="480" w:firstLineChars="200"/>
              <w:rPr>
                <w:rFonts w:ascii="宋体" w:hAnsi="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6D3EE09C">
            <w:pPr>
              <w:wordWrap w:val="0"/>
              <w:spacing w:line="360" w:lineRule="auto"/>
              <w:ind w:firstLine="480" w:firstLineChars="200"/>
              <w:rPr>
                <w:rFonts w:ascii="宋体" w:hAnsi="宋体" w:cs="宋体"/>
                <w:color w:val="auto"/>
                <w:sz w:val="24"/>
                <w:highlight w:val="none"/>
              </w:rPr>
            </w:pPr>
          </w:p>
        </w:tc>
      </w:tr>
      <w:tr w14:paraId="6E57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7B0A08DC">
            <w:pPr>
              <w:wordWrap w:val="0"/>
              <w:spacing w:line="360" w:lineRule="auto"/>
              <w:ind w:firstLine="480" w:firstLineChars="200"/>
              <w:rPr>
                <w:rFonts w:ascii="宋体" w:hAnsi="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7E7EF636">
            <w:pPr>
              <w:wordWrap w:val="0"/>
              <w:spacing w:line="360" w:lineRule="auto"/>
              <w:ind w:firstLine="480" w:firstLineChars="200"/>
              <w:rPr>
                <w:rFonts w:ascii="宋体" w:hAnsi="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75A1CC25">
            <w:pPr>
              <w:wordWrap w:val="0"/>
              <w:spacing w:line="360" w:lineRule="auto"/>
              <w:ind w:firstLine="480" w:firstLineChars="200"/>
              <w:rPr>
                <w:rFonts w:ascii="宋体" w:hAnsi="宋体" w:cs="宋体"/>
                <w:color w:val="auto"/>
                <w:sz w:val="24"/>
                <w:highlight w:val="none"/>
              </w:rPr>
            </w:pPr>
          </w:p>
        </w:tc>
      </w:tr>
      <w:tr w14:paraId="06F8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474C7FE1">
            <w:pPr>
              <w:wordWrap w:val="0"/>
              <w:spacing w:line="360" w:lineRule="auto"/>
              <w:ind w:firstLine="480" w:firstLineChars="200"/>
              <w:rPr>
                <w:rFonts w:ascii="宋体" w:hAnsi="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055601D0">
            <w:pPr>
              <w:wordWrap w:val="0"/>
              <w:spacing w:line="360" w:lineRule="auto"/>
              <w:ind w:firstLine="480" w:firstLineChars="200"/>
              <w:rPr>
                <w:rFonts w:ascii="宋体" w:hAnsi="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13D32D8A">
            <w:pPr>
              <w:wordWrap w:val="0"/>
              <w:spacing w:line="360" w:lineRule="auto"/>
              <w:ind w:firstLine="480" w:firstLineChars="200"/>
              <w:rPr>
                <w:rFonts w:ascii="宋体" w:hAnsi="宋体" w:cs="宋体"/>
                <w:color w:val="auto"/>
                <w:sz w:val="24"/>
                <w:highlight w:val="none"/>
              </w:rPr>
            </w:pPr>
          </w:p>
        </w:tc>
      </w:tr>
      <w:tr w14:paraId="0A78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2DE21FE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总价</w:t>
            </w:r>
          </w:p>
        </w:tc>
        <w:tc>
          <w:tcPr>
            <w:tcW w:w="2552" w:type="dxa"/>
            <w:tcBorders>
              <w:top w:val="single" w:color="auto" w:sz="4" w:space="0"/>
              <w:left w:val="single" w:color="auto" w:sz="4" w:space="0"/>
              <w:bottom w:val="single" w:color="auto" w:sz="4" w:space="0"/>
              <w:right w:val="single" w:color="auto" w:sz="4" w:space="0"/>
            </w:tcBorders>
            <w:vAlign w:val="center"/>
          </w:tcPr>
          <w:p w14:paraId="6C00888D">
            <w:pPr>
              <w:wordWrap w:val="0"/>
              <w:spacing w:line="360" w:lineRule="auto"/>
              <w:ind w:firstLine="480" w:firstLineChars="200"/>
              <w:rPr>
                <w:rFonts w:ascii="宋体" w:hAnsi="宋体" w:cs="宋体"/>
                <w:color w:val="auto"/>
                <w:sz w:val="24"/>
                <w:highlight w:val="none"/>
              </w:rPr>
            </w:pPr>
          </w:p>
        </w:tc>
      </w:tr>
    </w:tbl>
    <w:p w14:paraId="124929A9">
      <w:pPr>
        <w:wordWrap w:val="0"/>
        <w:spacing w:line="360" w:lineRule="auto"/>
        <w:ind w:firstLine="482" w:firstLineChars="200"/>
        <w:rPr>
          <w:rFonts w:ascii="宋体" w:hAnsi="宋体" w:cs="宋体"/>
          <w:b/>
          <w:color w:val="auto"/>
          <w:sz w:val="24"/>
          <w:highlight w:val="none"/>
        </w:rPr>
      </w:pPr>
      <w:bookmarkStart w:id="124" w:name="_Toc10340"/>
      <w:bookmarkStart w:id="125" w:name="_Toc22618"/>
      <w:bookmarkStart w:id="126" w:name="_Toc1814"/>
      <w:r>
        <w:rPr>
          <w:rFonts w:hint="eastAsia" w:ascii="宋体" w:hAnsi="宋体" w:cs="宋体"/>
          <w:b/>
          <w:color w:val="auto"/>
          <w:sz w:val="24"/>
          <w:highlight w:val="none"/>
        </w:rPr>
        <w:t>1.4 付款方式和发票开具方式</w:t>
      </w:r>
      <w:bookmarkEnd w:id="124"/>
      <w:bookmarkEnd w:id="125"/>
      <w:bookmarkEnd w:id="126"/>
    </w:p>
    <w:p w14:paraId="00EC1FC4">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1.4.1 付款方式：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364370C3">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1.4.2 发票开具方式：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3762FC5D">
      <w:pPr>
        <w:wordWrap w:val="0"/>
        <w:spacing w:line="360" w:lineRule="auto"/>
        <w:ind w:firstLine="482" w:firstLineChars="200"/>
        <w:rPr>
          <w:rFonts w:ascii="宋体" w:hAnsi="宋体" w:cs="宋体"/>
          <w:b/>
          <w:color w:val="auto"/>
          <w:sz w:val="24"/>
          <w:highlight w:val="none"/>
        </w:rPr>
      </w:pPr>
      <w:bookmarkStart w:id="127" w:name="_Toc19304"/>
      <w:bookmarkStart w:id="128" w:name="_Toc32071"/>
      <w:bookmarkStart w:id="129" w:name="_Toc2846"/>
      <w:r>
        <w:rPr>
          <w:rFonts w:hint="eastAsia" w:ascii="宋体" w:hAnsi="宋体" w:cs="宋体"/>
          <w:b/>
          <w:color w:val="auto"/>
          <w:sz w:val="24"/>
          <w:highlight w:val="none"/>
        </w:rPr>
        <w:t>1.5 标的物交付期限、地点、方式</w:t>
      </w:r>
      <w:bookmarkEnd w:id="127"/>
      <w:bookmarkEnd w:id="128"/>
      <w:bookmarkEnd w:id="129"/>
      <w:r>
        <w:rPr>
          <w:rFonts w:hint="eastAsia" w:ascii="宋体" w:hAnsi="宋体" w:cs="宋体"/>
          <w:b/>
          <w:color w:val="auto"/>
          <w:sz w:val="24"/>
          <w:highlight w:val="none"/>
        </w:rPr>
        <w:t>和服务期限</w:t>
      </w:r>
    </w:p>
    <w:p w14:paraId="709153ED">
      <w:pPr>
        <w:wordWrap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 xml:space="preserve">1.5.1 </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rPr>
        <w:t>时间：</w:t>
      </w:r>
      <w:r>
        <w:rPr>
          <w:rFonts w:hint="eastAsia" w:ascii="宋体" w:hAnsi="宋体" w:cs="宋体"/>
          <w:color w:val="auto"/>
          <w:sz w:val="24"/>
          <w:highlight w:val="none"/>
          <w:u w:val="single"/>
        </w:rPr>
        <w:t xml:space="preserve">                                             ；</w:t>
      </w:r>
    </w:p>
    <w:p w14:paraId="63CDDEE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1.5.2 交付地点：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13DD5B9">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1.5.3 交付方式：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2AEC419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1.5.4 服务及质保期限：</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225F1E3A">
      <w:pPr>
        <w:wordWrap w:val="0"/>
        <w:spacing w:line="360" w:lineRule="auto"/>
        <w:ind w:firstLine="482" w:firstLineChars="200"/>
        <w:rPr>
          <w:rFonts w:ascii="宋体" w:hAnsi="宋体" w:cs="宋体"/>
          <w:b/>
          <w:color w:val="auto"/>
          <w:sz w:val="24"/>
          <w:highlight w:val="none"/>
        </w:rPr>
      </w:pPr>
      <w:bookmarkStart w:id="130" w:name="_Toc27250"/>
      <w:bookmarkStart w:id="131" w:name="_Toc19554"/>
      <w:bookmarkStart w:id="132" w:name="_Toc21423"/>
      <w:r>
        <w:rPr>
          <w:rFonts w:hint="eastAsia" w:ascii="宋体" w:hAnsi="宋体" w:cs="宋体"/>
          <w:b/>
          <w:color w:val="auto"/>
          <w:sz w:val="24"/>
          <w:highlight w:val="none"/>
        </w:rPr>
        <w:t>1.6 违约责任</w:t>
      </w:r>
      <w:bookmarkEnd w:id="130"/>
      <w:bookmarkEnd w:id="131"/>
      <w:bookmarkEnd w:id="132"/>
    </w:p>
    <w:p w14:paraId="1AE780E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宋体" w:hAnsi="宋体" w:cs="宋体"/>
          <w:color w:val="auto"/>
          <w:sz w:val="24"/>
          <w:highlight w:val="none"/>
          <w:u w:val="single"/>
        </w:rPr>
        <w:t xml:space="preserve">  千分之六</w:t>
      </w:r>
      <w:r>
        <w:rPr>
          <w:rFonts w:hint="eastAsia" w:ascii="宋体" w:hAnsi="宋体" w:cs="宋体"/>
          <w:color w:val="auto"/>
          <w:sz w:val="24"/>
          <w:highlight w:val="none"/>
        </w:rPr>
        <w:t>（根据项目实际填写，一般为万分之五）计算，最高限额为本合同总价的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%（根据项目实际填写，一般为20%）；迟延超过【  】（根据项目实际填写）日的，甲方有权在要求乙方支付违约金的同时，书面通知乙方解除本合同，乙方应退回全部已收取的合同价款并按合同总金额的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（根据项目实际填写，一般为20%）向甲方支付违约金；</w:t>
      </w:r>
    </w:p>
    <w:p w14:paraId="2F054C58">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1.6.2 除不可抗力外，如果甲方没有按照本合同约定的付款方式付款，乙方可要求甲方支付违约金，违约金按每迟延付款一日的应付而未付款的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（根据项目实际填写，一般为万分之五）计算，最高限额为欠付金额的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%（根据项目实际填写，一般为20%）；迟延付款的违约金计算数额达到前述最高限额之日起，乙方有权在要求甲方支付违约金的同时，书面通知甲方解除本合同；</w:t>
      </w:r>
    </w:p>
    <w:p w14:paraId="262DB12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02677BC">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1.6.4乙方在质保期内未按承诺提供售后等服务的，每发生一次向甲方支付违约金额</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元。（根据项目实际填写）</w:t>
      </w:r>
    </w:p>
    <w:p w14:paraId="368F619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3A5AFE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232599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1.6.7 如果出现政府采购监督管理部门在处理投诉事项期间，书面通知甲方暂停采购活动的情形，或者询问或质疑事项可能影响中标结果的，导致甲方中止履行合同的情形，均不视为甲方违约。</w:t>
      </w:r>
    </w:p>
    <w:p w14:paraId="4C152C42">
      <w:pPr>
        <w:wordWrap w:val="0"/>
        <w:spacing w:line="360" w:lineRule="auto"/>
        <w:ind w:firstLine="482" w:firstLineChars="200"/>
        <w:rPr>
          <w:rFonts w:ascii="宋体" w:hAnsi="宋体" w:cs="宋体"/>
          <w:b/>
          <w:color w:val="auto"/>
          <w:sz w:val="24"/>
          <w:highlight w:val="none"/>
        </w:rPr>
      </w:pPr>
      <w:bookmarkStart w:id="133" w:name="_Toc28375"/>
      <w:bookmarkStart w:id="134" w:name="_Toc16021"/>
      <w:bookmarkStart w:id="135" w:name="_Toc15583"/>
      <w:r>
        <w:rPr>
          <w:rFonts w:hint="eastAsia" w:ascii="宋体" w:hAnsi="宋体" w:cs="宋体"/>
          <w:b/>
          <w:color w:val="auto"/>
          <w:sz w:val="24"/>
          <w:highlight w:val="none"/>
        </w:rPr>
        <w:t>1.7 合同争议的解决</w:t>
      </w:r>
      <w:bookmarkEnd w:id="133"/>
      <w:bookmarkEnd w:id="134"/>
      <w:bookmarkEnd w:id="135"/>
    </w:p>
    <w:p w14:paraId="3B8AA80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本合同履行过程中发生的任何争议，双方当事人均应通过友好协商的方式和解或者调解解决；不愿和解、调解或者和解、调解不成的，可以选择下列第</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种方式解决：</w:t>
      </w:r>
    </w:p>
    <w:p w14:paraId="38E618C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1.7.1 将争议提交</w:t>
      </w:r>
      <w:r>
        <w:rPr>
          <w:rFonts w:hint="eastAsia" w:ascii="宋体" w:hAnsi="宋体" w:cs="宋体"/>
          <w:color w:val="auto"/>
          <w:sz w:val="24"/>
          <w:highlight w:val="none"/>
          <w:u w:val="single"/>
        </w:rPr>
        <w:t>南宁市</w:t>
      </w:r>
      <w:r>
        <w:rPr>
          <w:rFonts w:hint="eastAsia" w:ascii="宋体" w:hAnsi="宋体" w:cs="宋体"/>
          <w:color w:val="auto"/>
          <w:sz w:val="24"/>
          <w:highlight w:val="none"/>
        </w:rPr>
        <w:t>仲裁委员会依申请仲裁时其现行有效的仲裁规则裁决；</w:t>
      </w:r>
    </w:p>
    <w:p w14:paraId="660E885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1.7.2 向</w:t>
      </w:r>
      <w:r>
        <w:rPr>
          <w:rFonts w:hint="eastAsia" w:ascii="宋体" w:hAnsi="宋体" w:cs="宋体"/>
          <w:color w:val="auto"/>
          <w:sz w:val="24"/>
          <w:highlight w:val="none"/>
          <w:u w:val="single"/>
        </w:rPr>
        <w:t xml:space="preserve"> 甲方所在地 </w:t>
      </w:r>
      <w:r>
        <w:rPr>
          <w:rFonts w:hint="eastAsia" w:ascii="宋体" w:hAnsi="宋体" w:cs="宋体"/>
          <w:color w:val="auto"/>
          <w:sz w:val="24"/>
          <w:highlight w:val="none"/>
          <w:u w:val="none"/>
        </w:rPr>
        <w:t>有管辖权的人</w:t>
      </w:r>
      <w:r>
        <w:rPr>
          <w:rFonts w:hint="eastAsia" w:ascii="宋体" w:hAnsi="宋体" w:cs="宋体"/>
          <w:color w:val="auto"/>
          <w:sz w:val="24"/>
          <w:highlight w:val="none"/>
        </w:rPr>
        <w:t>民法院起诉。</w:t>
      </w:r>
    </w:p>
    <w:p w14:paraId="08229CE6">
      <w:pPr>
        <w:wordWrap w:val="0"/>
        <w:spacing w:line="360" w:lineRule="auto"/>
        <w:ind w:firstLine="482" w:firstLineChars="200"/>
        <w:rPr>
          <w:rFonts w:ascii="宋体" w:hAnsi="宋体" w:cs="宋体"/>
          <w:b/>
          <w:color w:val="auto"/>
          <w:sz w:val="24"/>
          <w:highlight w:val="none"/>
        </w:rPr>
      </w:pPr>
      <w:bookmarkStart w:id="136" w:name="_Toc15322"/>
      <w:bookmarkStart w:id="137" w:name="_Toc11173"/>
      <w:bookmarkStart w:id="138" w:name="_Toc7245"/>
      <w:r>
        <w:rPr>
          <w:rFonts w:hint="eastAsia" w:ascii="宋体" w:hAnsi="宋体" w:cs="宋体"/>
          <w:b/>
          <w:color w:val="auto"/>
          <w:sz w:val="24"/>
          <w:highlight w:val="none"/>
        </w:rPr>
        <w:t>1.8 合同生效</w:t>
      </w:r>
      <w:bookmarkEnd w:id="136"/>
      <w:bookmarkEnd w:id="137"/>
      <w:bookmarkEnd w:id="138"/>
    </w:p>
    <w:p w14:paraId="72122534">
      <w:pPr>
        <w:wordWrap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本合同自双方当事人加盖有效电子公章时生效。</w:t>
      </w:r>
    </w:p>
    <w:p w14:paraId="692B0190">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甲方：                                  乙方：</w:t>
      </w:r>
    </w:p>
    <w:p w14:paraId="43CDEAF4">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统一社会信用代码：                      统一社会信用代码或身份证号码：</w:t>
      </w:r>
    </w:p>
    <w:p w14:paraId="6C40B5C5">
      <w:pPr>
        <w:wordWrap w:val="0"/>
        <w:spacing w:line="360" w:lineRule="auto"/>
        <w:ind w:firstLine="200"/>
        <w:rPr>
          <w:rFonts w:ascii="宋体" w:hAnsi="宋体" w:cs="宋体"/>
          <w:color w:val="auto"/>
          <w:sz w:val="24"/>
          <w:highlight w:val="none"/>
          <w:lang w:val="zh-CN"/>
        </w:rPr>
      </w:pPr>
    </w:p>
    <w:p w14:paraId="7D1092F0">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住所：                                   住所：</w:t>
      </w:r>
    </w:p>
    <w:p w14:paraId="06BE778E">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法定代表人或                             法定代表人</w:t>
      </w:r>
    </w:p>
    <w:p w14:paraId="53C7487F">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 xml:space="preserve">授权代表（签字）：                       或授权代表（签字）: </w:t>
      </w:r>
    </w:p>
    <w:p w14:paraId="56BB8E79">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联系人：                                 联系人：</w:t>
      </w:r>
    </w:p>
    <w:p w14:paraId="5FCCD052">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约定送达地址：                           约定送达地址：</w:t>
      </w:r>
    </w:p>
    <w:p w14:paraId="7BDB86B5">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邮政编码：                               邮政编码：</w:t>
      </w:r>
    </w:p>
    <w:p w14:paraId="6CE178EB">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 xml:space="preserve">电话:                                    电话: </w:t>
      </w:r>
    </w:p>
    <w:p w14:paraId="6CBE8A61">
      <w:pPr>
        <w:wordWrap w:val="0"/>
        <w:spacing w:line="360" w:lineRule="auto"/>
        <w:ind w:firstLine="200"/>
        <w:rPr>
          <w:rFonts w:ascii="宋体" w:hAnsi="宋体" w:cs="宋体"/>
          <w:color w:val="auto"/>
          <w:sz w:val="24"/>
          <w:highlight w:val="none"/>
          <w:lang w:val="zh-CN"/>
        </w:rPr>
      </w:pPr>
      <w:r>
        <w:rPr>
          <w:rFonts w:hint="eastAsia" w:ascii="宋体" w:hAnsi="宋体" w:cs="宋体"/>
          <w:color w:val="auto"/>
          <w:sz w:val="24"/>
          <w:highlight w:val="none"/>
          <w:lang w:val="zh-CN"/>
        </w:rPr>
        <w:t>传真:                                    传真:</w:t>
      </w:r>
    </w:p>
    <w:p w14:paraId="4A6716F9">
      <w:pPr>
        <w:wordWrap w:val="0"/>
        <w:spacing w:line="360" w:lineRule="auto"/>
        <w:ind w:firstLine="200"/>
        <w:rPr>
          <w:rFonts w:ascii="宋体" w:hAnsi="宋体" w:cs="宋体"/>
          <w:color w:val="auto"/>
          <w:sz w:val="24"/>
          <w:highlight w:val="none"/>
        </w:rPr>
      </w:pPr>
      <w:r>
        <w:rPr>
          <w:rFonts w:hint="eastAsia" w:ascii="宋体" w:hAnsi="宋体" w:cs="宋体"/>
          <w:color w:val="auto"/>
          <w:sz w:val="24"/>
          <w:highlight w:val="none"/>
          <w:lang w:val="zh-CN"/>
        </w:rPr>
        <w:t>电子邮箱：                               电子邮箱：</w:t>
      </w:r>
    </w:p>
    <w:p w14:paraId="09ED5B2D">
      <w:pPr>
        <w:wordWrap w:val="0"/>
        <w:spacing w:line="360" w:lineRule="auto"/>
        <w:ind w:firstLine="200"/>
        <w:rPr>
          <w:rFonts w:ascii="宋体" w:hAnsi="宋体" w:cs="宋体"/>
          <w:color w:val="auto"/>
          <w:sz w:val="24"/>
          <w:highlight w:val="none"/>
        </w:rPr>
      </w:pPr>
      <w:r>
        <w:rPr>
          <w:rFonts w:hint="eastAsia" w:ascii="宋体" w:hAnsi="宋体" w:cs="宋体"/>
          <w:color w:val="auto"/>
          <w:sz w:val="24"/>
          <w:highlight w:val="none"/>
        </w:rPr>
        <w:t xml:space="preserve">开户银行：                               开户银行： </w:t>
      </w:r>
    </w:p>
    <w:p w14:paraId="7845B4C0">
      <w:pPr>
        <w:wordWrap w:val="0"/>
        <w:spacing w:line="360" w:lineRule="auto"/>
        <w:ind w:firstLine="200"/>
        <w:rPr>
          <w:rFonts w:ascii="宋体" w:hAnsi="宋体" w:cs="宋体"/>
          <w:color w:val="auto"/>
          <w:sz w:val="24"/>
          <w:highlight w:val="none"/>
        </w:rPr>
      </w:pPr>
      <w:r>
        <w:rPr>
          <w:rFonts w:hint="eastAsia" w:ascii="宋体" w:hAnsi="宋体" w:cs="宋体"/>
          <w:color w:val="auto"/>
          <w:sz w:val="24"/>
          <w:highlight w:val="none"/>
        </w:rPr>
        <w:t xml:space="preserve">开户名称：                               开户名称： </w:t>
      </w:r>
    </w:p>
    <w:p w14:paraId="32F928D2">
      <w:pPr>
        <w:wordWrap w:val="0"/>
        <w:spacing w:line="360" w:lineRule="auto"/>
        <w:ind w:firstLine="200"/>
        <w:rPr>
          <w:rFonts w:ascii="宋体" w:hAnsi="宋体" w:cs="宋体"/>
          <w:color w:val="auto"/>
          <w:sz w:val="24"/>
          <w:highlight w:val="none"/>
        </w:rPr>
      </w:pPr>
      <w:r>
        <w:rPr>
          <w:rFonts w:hint="eastAsia" w:ascii="宋体" w:hAnsi="宋体" w:cs="宋体"/>
          <w:color w:val="auto"/>
          <w:sz w:val="24"/>
          <w:highlight w:val="none"/>
        </w:rPr>
        <w:t>开户账号：</w:t>
      </w:r>
      <w:r>
        <w:rPr>
          <w:rFonts w:hint="eastAsia" w:ascii="宋体" w:hAnsi="宋体" w:cs="宋体"/>
          <w:color w:val="auto"/>
          <w:sz w:val="24"/>
          <w:highlight w:val="none"/>
          <w:lang w:val="zh-CN"/>
        </w:rPr>
        <w:t xml:space="preserve">                               </w:t>
      </w:r>
      <w:r>
        <w:rPr>
          <w:rFonts w:hint="eastAsia" w:ascii="宋体" w:hAnsi="宋体" w:cs="宋体"/>
          <w:color w:val="auto"/>
          <w:sz w:val="24"/>
          <w:highlight w:val="none"/>
        </w:rPr>
        <w:t>开户账号：</w:t>
      </w:r>
    </w:p>
    <w:p w14:paraId="56B4338C">
      <w:pPr>
        <w:wordWrap w:val="0"/>
        <w:spacing w:line="360" w:lineRule="auto"/>
        <w:ind w:firstLine="200"/>
        <w:jc w:val="center"/>
        <w:rPr>
          <w:rFonts w:ascii="宋体" w:hAnsi="宋体" w:cs="宋体"/>
          <w:b/>
          <w:color w:val="auto"/>
          <w:sz w:val="28"/>
          <w:szCs w:val="28"/>
          <w:highlight w:val="none"/>
        </w:rPr>
      </w:pPr>
      <w:r>
        <w:rPr>
          <w:rFonts w:hint="eastAsia" w:ascii="宋体" w:hAnsi="宋体" w:cs="宋体"/>
          <w:b/>
          <w:color w:val="auto"/>
          <w:highlight w:val="none"/>
        </w:rPr>
        <w:br w:type="page"/>
      </w:r>
      <w:bookmarkStart w:id="139" w:name="_Toc331685783"/>
      <w:r>
        <w:rPr>
          <w:rFonts w:hint="eastAsia" w:ascii="宋体" w:hAnsi="宋体" w:cs="宋体"/>
          <w:b/>
          <w:color w:val="auto"/>
          <w:sz w:val="28"/>
          <w:szCs w:val="28"/>
          <w:highlight w:val="none"/>
        </w:rPr>
        <w:t>第二部分 合同一般条款</w:t>
      </w:r>
      <w:bookmarkEnd w:id="139"/>
    </w:p>
    <w:p w14:paraId="503671A3">
      <w:pPr>
        <w:wordWrap w:val="0"/>
        <w:spacing w:line="360" w:lineRule="auto"/>
        <w:ind w:firstLine="482" w:firstLineChars="200"/>
        <w:rPr>
          <w:rFonts w:ascii="宋体" w:hAnsi="宋体" w:cs="宋体"/>
          <w:b/>
          <w:color w:val="auto"/>
          <w:sz w:val="24"/>
          <w:highlight w:val="none"/>
        </w:rPr>
      </w:pPr>
      <w:bookmarkStart w:id="140" w:name="_Ref467378463"/>
      <w:bookmarkStart w:id="141" w:name="_Toc279701240"/>
      <w:bookmarkStart w:id="142" w:name="_Toc487900349"/>
      <w:bookmarkStart w:id="143" w:name="_Ref467379225"/>
      <w:bookmarkStart w:id="144" w:name="_Toc28763"/>
      <w:bookmarkStart w:id="145" w:name="_Toc16917"/>
      <w:bookmarkStart w:id="146" w:name="_Ref467379205"/>
      <w:bookmarkStart w:id="147" w:name="_Toc259093669"/>
      <w:bookmarkStart w:id="148" w:name="_Toc19614"/>
      <w:bookmarkStart w:id="149" w:name="_Ref467378404"/>
      <w:bookmarkStart w:id="150" w:name="_Ref467379195"/>
      <w:bookmarkStart w:id="151" w:name="_Ref467379101"/>
      <w:bookmarkStart w:id="152" w:name="_Ref467379094"/>
      <w:bookmarkStart w:id="153" w:name="_Ref467378499"/>
      <w:bookmarkStart w:id="154" w:name="_Ref467379109"/>
      <w:bookmarkStart w:id="155" w:name="_Ref467379214"/>
      <w:r>
        <w:rPr>
          <w:rFonts w:hint="eastAsia" w:ascii="宋体" w:hAnsi="宋体" w:cs="宋体"/>
          <w:b/>
          <w:color w:val="auto"/>
          <w:sz w:val="24"/>
          <w:highlight w:val="none"/>
        </w:rPr>
        <w:t>2.1 定义</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0CF15BA3">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本合同中的下列词语应按以下内容进行解释：</w:t>
      </w:r>
    </w:p>
    <w:p w14:paraId="1CDA4276">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2.1.1 “合同”系指采购人和中标供应商签订的载明双方当事人所达成的协议，并包括所有的附件、附录和构成合同的其他文件。</w:t>
      </w:r>
    </w:p>
    <w:p w14:paraId="5C95748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2.1.2 “合同价”系指根据合同约定，中标供应商在完全履行合同义务后，采购人应支付给中标供应商的价格。</w:t>
      </w:r>
    </w:p>
    <w:p w14:paraId="3E62C8D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2.1.3 “标的物”系指中标供应商根据合同约定应向采购人交付的一切各种形态和种类的货物、服务和工程，包括但不限于原材料、燃料、设备、机械、仪表、备件、计算机软件、信息化系统、信息化维保、物业服务、产品等，并包括工具、手册等其他相关资料。</w:t>
      </w:r>
    </w:p>
    <w:p w14:paraId="3F7E80DE">
      <w:pPr>
        <w:wordWrap w:val="0"/>
        <w:spacing w:line="360" w:lineRule="auto"/>
        <w:ind w:firstLine="480" w:firstLineChars="200"/>
        <w:rPr>
          <w:rFonts w:ascii="宋体" w:hAnsi="宋体" w:cs="宋体"/>
          <w:color w:val="auto"/>
          <w:sz w:val="24"/>
          <w:highlight w:val="none"/>
        </w:rPr>
      </w:pPr>
      <w:bookmarkStart w:id="156" w:name="_Ref467378840"/>
      <w:r>
        <w:rPr>
          <w:rFonts w:hint="eastAsia" w:ascii="宋体" w:hAnsi="宋体" w:cs="宋体"/>
          <w:color w:val="auto"/>
          <w:sz w:val="24"/>
          <w:highlight w:val="none"/>
        </w:rPr>
        <w:t>2.1.4 “甲方”系指与中标供应商签署合同的采购人</w:t>
      </w:r>
      <w:bookmarkEnd w:id="156"/>
      <w:r>
        <w:rPr>
          <w:rFonts w:hint="eastAsia" w:ascii="宋体" w:hAnsi="宋体" w:cs="宋体"/>
          <w:color w:val="auto"/>
          <w:sz w:val="24"/>
          <w:highlight w:val="none"/>
        </w:rPr>
        <w:t>；采购人委托采购机构代表其与乙方签订合同的，采购人的授权委托书作为合同附件。</w:t>
      </w:r>
    </w:p>
    <w:p w14:paraId="40FA04A4">
      <w:pPr>
        <w:wordWrap w:val="0"/>
        <w:spacing w:line="360" w:lineRule="auto"/>
        <w:ind w:firstLine="480" w:firstLineChars="200"/>
        <w:rPr>
          <w:rFonts w:ascii="宋体" w:hAnsi="宋体" w:cs="宋体"/>
          <w:color w:val="auto"/>
          <w:sz w:val="24"/>
          <w:highlight w:val="none"/>
        </w:rPr>
      </w:pPr>
      <w:bookmarkStart w:id="157" w:name="_Ref467379400"/>
      <w:r>
        <w:rPr>
          <w:rFonts w:hint="eastAsia" w:ascii="宋体" w:hAnsi="宋体" w:cs="宋体"/>
          <w:color w:val="auto"/>
          <w:sz w:val="24"/>
          <w:highlight w:val="none"/>
        </w:rPr>
        <w:t>2.1.5 “乙方”系指根据合同约定交付标的物的</w:t>
      </w:r>
      <w:bookmarkEnd w:id="157"/>
      <w:r>
        <w:rPr>
          <w:rFonts w:hint="eastAsia" w:ascii="宋体" w:hAnsi="宋体" w:cs="宋体"/>
          <w:color w:val="auto"/>
          <w:sz w:val="24"/>
          <w:highlight w:val="none"/>
        </w:rPr>
        <w:t>中标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16F8A66B">
      <w:pPr>
        <w:wordWrap w:val="0"/>
        <w:spacing w:line="360" w:lineRule="auto"/>
        <w:ind w:firstLine="480" w:firstLineChars="200"/>
        <w:rPr>
          <w:rFonts w:ascii="宋体" w:hAnsi="宋体" w:cs="宋体"/>
          <w:color w:val="auto"/>
          <w:sz w:val="24"/>
          <w:highlight w:val="none"/>
        </w:rPr>
      </w:pPr>
      <w:bookmarkStart w:id="158" w:name="_Ref467379436"/>
      <w:r>
        <w:rPr>
          <w:rFonts w:hint="eastAsia" w:ascii="宋体" w:hAnsi="宋体" w:cs="宋体"/>
          <w:color w:val="auto"/>
          <w:sz w:val="24"/>
          <w:highlight w:val="none"/>
        </w:rPr>
        <w:t>2.1.6 “现场”系指合同约定标的物将要运至或者实施或者安装的地点。</w:t>
      </w:r>
      <w:bookmarkEnd w:id="158"/>
    </w:p>
    <w:p w14:paraId="32F73BDC">
      <w:pPr>
        <w:wordWrap w:val="0"/>
        <w:spacing w:line="360" w:lineRule="auto"/>
        <w:ind w:firstLine="482" w:firstLineChars="200"/>
        <w:rPr>
          <w:rFonts w:ascii="宋体" w:hAnsi="宋体" w:cs="宋体"/>
          <w:b/>
          <w:color w:val="auto"/>
          <w:sz w:val="24"/>
          <w:highlight w:val="none"/>
        </w:rPr>
      </w:pPr>
      <w:bookmarkStart w:id="159" w:name="_Toc259093670"/>
      <w:bookmarkStart w:id="160" w:name="_Toc32504"/>
      <w:bookmarkStart w:id="161" w:name="_Toc27635"/>
      <w:bookmarkStart w:id="162" w:name="_Toc279701241"/>
      <w:bookmarkStart w:id="163" w:name="_Toc487900350"/>
      <w:bookmarkStart w:id="164" w:name="_Toc13336"/>
      <w:r>
        <w:rPr>
          <w:rFonts w:hint="eastAsia" w:ascii="宋体" w:hAnsi="宋体" w:cs="宋体"/>
          <w:b/>
          <w:color w:val="auto"/>
          <w:sz w:val="24"/>
          <w:highlight w:val="none"/>
        </w:rPr>
        <w:t>2.2 技术规范</w:t>
      </w:r>
      <w:bookmarkEnd w:id="159"/>
      <w:bookmarkEnd w:id="160"/>
      <w:bookmarkEnd w:id="161"/>
      <w:bookmarkEnd w:id="162"/>
      <w:bookmarkEnd w:id="163"/>
      <w:bookmarkEnd w:id="164"/>
    </w:p>
    <w:p w14:paraId="1F9CF85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1D59B35A">
      <w:pPr>
        <w:wordWrap w:val="0"/>
        <w:spacing w:line="360" w:lineRule="auto"/>
        <w:ind w:firstLine="482" w:firstLineChars="200"/>
        <w:rPr>
          <w:rFonts w:ascii="宋体" w:hAnsi="宋体" w:cs="宋体"/>
          <w:b/>
          <w:color w:val="auto"/>
          <w:sz w:val="24"/>
          <w:highlight w:val="none"/>
        </w:rPr>
      </w:pPr>
      <w:bookmarkStart w:id="165" w:name="_Toc31634"/>
      <w:bookmarkStart w:id="166" w:name="_Toc9829"/>
      <w:bookmarkStart w:id="167" w:name="_Toc27853"/>
      <w:bookmarkStart w:id="168" w:name="_Toc279701242"/>
      <w:bookmarkStart w:id="169" w:name="_Toc487900351"/>
      <w:bookmarkStart w:id="170" w:name="_Toc259093671"/>
      <w:r>
        <w:rPr>
          <w:rFonts w:hint="eastAsia" w:ascii="宋体" w:hAnsi="宋体" w:cs="宋体"/>
          <w:b/>
          <w:color w:val="auto"/>
          <w:sz w:val="24"/>
          <w:highlight w:val="none"/>
        </w:rPr>
        <w:t>2.3 知识产权</w:t>
      </w:r>
      <w:bookmarkEnd w:id="165"/>
      <w:bookmarkEnd w:id="166"/>
      <w:bookmarkEnd w:id="167"/>
      <w:bookmarkEnd w:id="168"/>
      <w:bookmarkEnd w:id="169"/>
      <w:bookmarkEnd w:id="170"/>
    </w:p>
    <w:p w14:paraId="35A3ACE9">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51880F0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2.3.2具有知识产权的计算机软件等标的物的知识产权归属，详见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65F9FCDF">
      <w:pPr>
        <w:wordWrap w:val="0"/>
        <w:spacing w:line="360" w:lineRule="auto"/>
        <w:ind w:firstLine="482" w:firstLineChars="200"/>
        <w:rPr>
          <w:rFonts w:ascii="宋体" w:hAnsi="宋体" w:cs="宋体"/>
          <w:b/>
          <w:color w:val="auto"/>
          <w:sz w:val="24"/>
          <w:highlight w:val="none"/>
        </w:rPr>
      </w:pPr>
      <w:bookmarkStart w:id="171" w:name="_Toc29149"/>
      <w:bookmarkStart w:id="172" w:name="_Toc11932"/>
      <w:bookmarkStart w:id="173" w:name="_Toc4194"/>
      <w:r>
        <w:rPr>
          <w:rFonts w:hint="eastAsia" w:ascii="宋体" w:hAnsi="宋体" w:cs="宋体"/>
          <w:b/>
          <w:color w:val="auto"/>
          <w:sz w:val="24"/>
          <w:highlight w:val="none"/>
        </w:rPr>
        <w:t>2.4 包装和装运</w:t>
      </w:r>
      <w:bookmarkEnd w:id="171"/>
      <w:bookmarkEnd w:id="172"/>
      <w:bookmarkEnd w:id="173"/>
    </w:p>
    <w:p w14:paraId="3A4CE4F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2.4.1除</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2210C5A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2.4.2 装运标的物的要求和通知，详见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0E9A7E8C">
      <w:pPr>
        <w:wordWrap w:val="0"/>
        <w:spacing w:line="360" w:lineRule="auto"/>
        <w:ind w:firstLine="482" w:firstLineChars="200"/>
        <w:rPr>
          <w:rFonts w:ascii="宋体" w:hAnsi="宋体" w:cs="宋体"/>
          <w:b/>
          <w:color w:val="auto"/>
          <w:sz w:val="24"/>
          <w:highlight w:val="none"/>
        </w:rPr>
      </w:pPr>
      <w:bookmarkStart w:id="174" w:name="_Ref467378541"/>
      <w:bookmarkStart w:id="175" w:name="_Ref467379536"/>
      <w:bookmarkStart w:id="176" w:name="_Toc259093674"/>
      <w:bookmarkStart w:id="177" w:name="_Ref467379542"/>
      <w:bookmarkStart w:id="178" w:name="_Toc487900354"/>
      <w:bookmarkStart w:id="179" w:name="_Ref467379527"/>
      <w:bookmarkStart w:id="180" w:name="_Toc279701245"/>
      <w:bookmarkStart w:id="181" w:name="_Ref467378591"/>
      <w:bookmarkStart w:id="182" w:name="_Toc26182"/>
      <w:bookmarkStart w:id="183" w:name="_Toc30272"/>
      <w:bookmarkStart w:id="184" w:name="_Toc19074"/>
      <w:r>
        <w:rPr>
          <w:rFonts w:hint="eastAsia" w:ascii="宋体" w:hAnsi="宋体" w:cs="宋体"/>
          <w:b/>
          <w:color w:val="auto"/>
          <w:sz w:val="24"/>
          <w:highlight w:val="none"/>
        </w:rPr>
        <w:t>2.</w:t>
      </w:r>
      <w:bookmarkEnd w:id="174"/>
      <w:bookmarkEnd w:id="175"/>
      <w:bookmarkEnd w:id="176"/>
      <w:bookmarkEnd w:id="177"/>
      <w:bookmarkEnd w:id="178"/>
      <w:bookmarkEnd w:id="179"/>
      <w:bookmarkEnd w:id="180"/>
      <w:bookmarkEnd w:id="181"/>
      <w:r>
        <w:rPr>
          <w:rFonts w:hint="eastAsia" w:ascii="宋体" w:hAnsi="宋体" w:cs="宋体"/>
          <w:b/>
          <w:color w:val="auto"/>
          <w:sz w:val="24"/>
          <w:highlight w:val="none"/>
        </w:rPr>
        <w:t>5 履约检查和问题反馈</w:t>
      </w:r>
      <w:bookmarkEnd w:id="182"/>
      <w:bookmarkEnd w:id="183"/>
      <w:bookmarkEnd w:id="184"/>
    </w:p>
    <w:p w14:paraId="7420009A">
      <w:pPr>
        <w:wordWrap w:val="0"/>
        <w:spacing w:line="360" w:lineRule="auto"/>
        <w:ind w:firstLine="480" w:firstLineChars="200"/>
        <w:rPr>
          <w:rFonts w:ascii="宋体" w:hAnsi="宋体" w:cs="宋体"/>
          <w:color w:val="auto"/>
          <w:sz w:val="24"/>
          <w:highlight w:val="none"/>
        </w:rPr>
      </w:pPr>
      <w:bookmarkStart w:id="185" w:name="_Ref467379657"/>
      <w:r>
        <w:rPr>
          <w:rFonts w:hint="eastAsia" w:ascii="宋体" w:hAnsi="宋体" w:cs="宋体"/>
          <w:color w:val="auto"/>
          <w:sz w:val="24"/>
          <w:highlight w:val="none"/>
        </w:rPr>
        <w:t>2.5.1</w:t>
      </w:r>
      <w:bookmarkEnd w:id="185"/>
      <w:bookmarkStart w:id="186" w:name="_Toc186431854"/>
      <w:bookmarkStart w:id="187" w:name="_Toc487900357"/>
      <w:bookmarkStart w:id="188" w:name="_Toc259093676"/>
      <w:bookmarkStart w:id="189" w:name="_Toc279701247"/>
      <w:bookmarkStart w:id="190" w:name="_Ref467379793"/>
      <w:bookmarkStart w:id="191" w:name="_Ref467379807"/>
      <w:r>
        <w:rPr>
          <w:rFonts w:hint="eastAsia" w:ascii="宋体" w:hAnsi="宋体" w:cs="宋体"/>
          <w:color w:val="auto"/>
          <w:sz w:val="24"/>
          <w:highlight w:val="none"/>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6394147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2.5.2 合同履行期间，甲方有权将履行过程中出现的问题反馈给乙方，双方当事人应以书面形式约定需要完善和改进的内容</w:t>
      </w:r>
      <w:bookmarkEnd w:id="186"/>
      <w:bookmarkStart w:id="192" w:name="_Toc186431855"/>
      <w:r>
        <w:rPr>
          <w:rFonts w:hint="eastAsia" w:ascii="宋体" w:hAnsi="宋体" w:cs="宋体"/>
          <w:color w:val="auto"/>
          <w:sz w:val="24"/>
          <w:highlight w:val="none"/>
        </w:rPr>
        <w:t>。</w:t>
      </w:r>
    </w:p>
    <w:bookmarkEnd w:id="192"/>
    <w:p w14:paraId="4E1CC01F">
      <w:pPr>
        <w:wordWrap w:val="0"/>
        <w:spacing w:line="360" w:lineRule="auto"/>
        <w:ind w:firstLine="482" w:firstLineChars="200"/>
        <w:rPr>
          <w:rFonts w:ascii="宋体" w:hAnsi="宋体" w:cs="宋体"/>
          <w:b/>
          <w:color w:val="auto"/>
          <w:sz w:val="24"/>
          <w:highlight w:val="none"/>
        </w:rPr>
      </w:pPr>
      <w:bookmarkStart w:id="193" w:name="_Toc7836"/>
      <w:bookmarkStart w:id="194" w:name="_Toc19219"/>
      <w:bookmarkStart w:id="195" w:name="_Toc28451"/>
      <w:r>
        <w:rPr>
          <w:rFonts w:hint="eastAsia" w:ascii="宋体" w:hAnsi="宋体" w:cs="宋体"/>
          <w:b/>
          <w:color w:val="auto"/>
          <w:sz w:val="24"/>
          <w:highlight w:val="none"/>
        </w:rPr>
        <w:t>2.6 结算方式和付款条件</w:t>
      </w:r>
      <w:bookmarkEnd w:id="187"/>
      <w:bookmarkEnd w:id="188"/>
      <w:bookmarkEnd w:id="189"/>
      <w:bookmarkEnd w:id="190"/>
      <w:bookmarkEnd w:id="191"/>
      <w:bookmarkEnd w:id="193"/>
      <w:bookmarkEnd w:id="194"/>
      <w:bookmarkEnd w:id="195"/>
    </w:p>
    <w:p w14:paraId="2AAA8F7E">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695DCDA5">
      <w:pPr>
        <w:wordWrap w:val="0"/>
        <w:spacing w:line="360" w:lineRule="auto"/>
        <w:ind w:firstLine="482" w:firstLineChars="200"/>
        <w:rPr>
          <w:rFonts w:ascii="宋体" w:hAnsi="宋体" w:cs="宋体"/>
          <w:b/>
          <w:color w:val="auto"/>
          <w:sz w:val="24"/>
          <w:highlight w:val="none"/>
        </w:rPr>
      </w:pPr>
      <w:bookmarkStart w:id="196" w:name="_Ref467379863"/>
      <w:bookmarkStart w:id="197" w:name="_Toc279701248"/>
      <w:bookmarkStart w:id="198" w:name="_Toc259093677"/>
      <w:bookmarkStart w:id="199" w:name="_Toc487900358"/>
      <w:bookmarkStart w:id="200" w:name="_Ref467379852"/>
      <w:bookmarkStart w:id="201" w:name="_Ref467379923"/>
      <w:bookmarkStart w:id="202" w:name="_Toc16110"/>
      <w:bookmarkStart w:id="203" w:name="_Toc774"/>
      <w:bookmarkStart w:id="204" w:name="_Toc3225"/>
      <w:r>
        <w:rPr>
          <w:rFonts w:hint="eastAsia" w:ascii="宋体" w:hAnsi="宋体" w:cs="宋体"/>
          <w:b/>
          <w:color w:val="auto"/>
          <w:sz w:val="24"/>
          <w:highlight w:val="none"/>
        </w:rPr>
        <w:t>2.7 技术资料</w:t>
      </w:r>
      <w:bookmarkEnd w:id="196"/>
      <w:bookmarkEnd w:id="197"/>
      <w:bookmarkEnd w:id="198"/>
      <w:bookmarkEnd w:id="199"/>
      <w:bookmarkEnd w:id="200"/>
      <w:bookmarkEnd w:id="201"/>
      <w:r>
        <w:rPr>
          <w:rFonts w:hint="eastAsia" w:ascii="宋体" w:hAnsi="宋体" w:cs="宋体"/>
          <w:b/>
          <w:color w:val="auto"/>
          <w:sz w:val="24"/>
          <w:highlight w:val="none"/>
        </w:rPr>
        <w:t>和保密义务</w:t>
      </w:r>
      <w:bookmarkEnd w:id="202"/>
      <w:bookmarkEnd w:id="203"/>
      <w:bookmarkEnd w:id="204"/>
    </w:p>
    <w:p w14:paraId="353302F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2.7.1 乙方有权依据合同约定和项目需要，向甲方了解有关情况，调阅有关资料等，甲方应予积极配合；</w:t>
      </w:r>
    </w:p>
    <w:p w14:paraId="184D42D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2.7.2 乙方有义务妥善保管和保护由甲方提供的前款信息和资料等；</w:t>
      </w:r>
    </w:p>
    <w:p w14:paraId="6160AB5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2C42CBE9">
      <w:pPr>
        <w:wordWrap w:val="0"/>
        <w:spacing w:line="360" w:lineRule="auto"/>
        <w:ind w:firstLine="482" w:firstLineChars="200"/>
        <w:rPr>
          <w:rFonts w:ascii="宋体" w:hAnsi="宋体" w:cs="宋体"/>
          <w:b/>
          <w:color w:val="auto"/>
          <w:sz w:val="24"/>
          <w:highlight w:val="none"/>
        </w:rPr>
      </w:pPr>
      <w:bookmarkStart w:id="205" w:name="_Toc7860"/>
      <w:r>
        <w:rPr>
          <w:rFonts w:hint="eastAsia" w:ascii="宋体" w:hAnsi="宋体" w:cs="宋体"/>
          <w:b/>
          <w:color w:val="auto"/>
          <w:sz w:val="24"/>
          <w:highlight w:val="none"/>
        </w:rPr>
        <w:t>2.8 质量保证</w:t>
      </w:r>
      <w:bookmarkEnd w:id="205"/>
    </w:p>
    <w:p w14:paraId="1671CEB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2.8.1 乙方应建立和完善履行合同的内部质量保证体系，并提供相关内部规章制度给甲方，以便甲方进行监督检查；</w:t>
      </w:r>
    </w:p>
    <w:p w14:paraId="58A1529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2.8.2 乙方应保证履行合同的人员数量和素质、软件和硬件设备的配置、场地、环境和设施等满足全面履行合同的要求，并应接受甲方的监督检查。</w:t>
      </w:r>
    </w:p>
    <w:p w14:paraId="3BD577BD">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sz w:val="24"/>
          <w:highlight w:val="none"/>
        </w:rPr>
        <w:t>2.8.3乙方应确保项目技术人员的数量和水平与投标文件一致。未经甲方书面同意，乙方不得擅自更换投标文件中注明的项目经理和技术负责人。否则</w:t>
      </w:r>
      <w:r>
        <w:rPr>
          <w:rFonts w:hint="eastAsia" w:ascii="宋体" w:hAnsi="宋体" w:cs="宋体"/>
          <w:color w:val="auto"/>
          <w:kern w:val="0"/>
          <w:sz w:val="24"/>
          <w:highlight w:val="none"/>
        </w:rPr>
        <w:t>甲方有权放弃或终止合同，并没收履约保证金。</w:t>
      </w:r>
    </w:p>
    <w:p w14:paraId="161C54F3">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2.8.4因乙方原因造成甲方其他系统不能正常运行，酿成重大事故（工作日系统中断一天以上）的，乙方应承担全部法律责任，并赔偿经济损失，赔偿金额为项目总价的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（根据项目实际情况填写，一般为30%）。</w:t>
      </w:r>
    </w:p>
    <w:p w14:paraId="5AD75B23">
      <w:pPr>
        <w:wordWrap w:val="0"/>
        <w:spacing w:line="360" w:lineRule="auto"/>
        <w:ind w:firstLine="482" w:firstLineChars="200"/>
        <w:rPr>
          <w:rFonts w:ascii="宋体" w:hAnsi="宋体" w:cs="宋体"/>
          <w:b/>
          <w:color w:val="auto"/>
          <w:sz w:val="24"/>
          <w:highlight w:val="none"/>
        </w:rPr>
      </w:pPr>
      <w:bookmarkStart w:id="206" w:name="_Toc17244"/>
      <w:bookmarkStart w:id="207" w:name="_Toc487900362"/>
      <w:bookmarkStart w:id="208" w:name="_Toc279701252"/>
      <w:bookmarkStart w:id="209" w:name="_Toc259093681"/>
      <w:r>
        <w:rPr>
          <w:rFonts w:hint="eastAsia" w:ascii="宋体" w:hAnsi="宋体" w:cs="宋体"/>
          <w:b/>
          <w:color w:val="auto"/>
          <w:sz w:val="24"/>
          <w:highlight w:val="none"/>
        </w:rPr>
        <w:t>2.9 标的物的风险负担</w:t>
      </w:r>
      <w:bookmarkEnd w:id="206"/>
    </w:p>
    <w:p w14:paraId="1AF345D4">
      <w:pPr>
        <w:wordWrap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标的物或者在途标的物或者交付给第一承运人后的标的物毁损、灭失的风险负担详见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21242CFE">
      <w:pPr>
        <w:wordWrap w:val="0"/>
        <w:spacing w:line="360" w:lineRule="auto"/>
        <w:ind w:firstLine="482" w:firstLineChars="200"/>
        <w:rPr>
          <w:rFonts w:ascii="宋体" w:hAnsi="宋体" w:cs="宋体"/>
          <w:b/>
          <w:color w:val="auto"/>
          <w:sz w:val="24"/>
          <w:highlight w:val="none"/>
        </w:rPr>
      </w:pPr>
      <w:bookmarkStart w:id="210" w:name="_Toc14055"/>
      <w:r>
        <w:rPr>
          <w:rFonts w:hint="eastAsia" w:ascii="宋体" w:hAnsi="宋体" w:cs="宋体"/>
          <w:b/>
          <w:color w:val="auto"/>
          <w:sz w:val="24"/>
          <w:highlight w:val="none"/>
        </w:rPr>
        <w:t>2.10 延迟交货</w:t>
      </w:r>
      <w:bookmarkEnd w:id="207"/>
      <w:bookmarkEnd w:id="208"/>
      <w:bookmarkEnd w:id="209"/>
      <w:bookmarkEnd w:id="210"/>
      <w:r>
        <w:rPr>
          <w:rFonts w:hint="eastAsia" w:ascii="宋体" w:hAnsi="宋体" w:cs="宋体"/>
          <w:b/>
          <w:color w:val="auto"/>
          <w:sz w:val="24"/>
          <w:highlight w:val="none"/>
        </w:rPr>
        <w:t>/交付</w:t>
      </w:r>
    </w:p>
    <w:p w14:paraId="2C08C096">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3E90630A">
      <w:pPr>
        <w:wordWrap w:val="0"/>
        <w:spacing w:line="360" w:lineRule="auto"/>
        <w:ind w:firstLine="482" w:firstLineChars="200"/>
        <w:rPr>
          <w:rFonts w:ascii="宋体" w:hAnsi="宋体" w:cs="宋体"/>
          <w:b/>
          <w:color w:val="auto"/>
          <w:sz w:val="24"/>
          <w:highlight w:val="none"/>
        </w:rPr>
      </w:pPr>
      <w:bookmarkStart w:id="211" w:name="_Toc7502"/>
      <w:bookmarkStart w:id="212" w:name="_Ref467378121"/>
      <w:bookmarkStart w:id="213" w:name="_Toc487900364"/>
      <w:bookmarkStart w:id="214" w:name="_Toc279701254"/>
      <w:bookmarkStart w:id="215" w:name="_Toc259093683"/>
      <w:r>
        <w:rPr>
          <w:rFonts w:hint="eastAsia" w:ascii="宋体" w:hAnsi="宋体" w:cs="宋体"/>
          <w:b/>
          <w:color w:val="auto"/>
          <w:sz w:val="24"/>
          <w:highlight w:val="none"/>
        </w:rPr>
        <w:t>2.11 合同变更</w:t>
      </w:r>
      <w:bookmarkEnd w:id="211"/>
    </w:p>
    <w:p w14:paraId="736A862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4CB607E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2.11.2 合同继续履行将损害国家利益和社会公共利益的，双方当事人应当以书面形式变更合同。有过错的一方应当承担赔偿责任，双方当事人都有过错的，各自承担相应的责任。</w:t>
      </w:r>
      <w:bookmarkStart w:id="216" w:name="_Toc487900369"/>
      <w:bookmarkStart w:id="217" w:name="_Toc259093688"/>
      <w:bookmarkStart w:id="218" w:name="_Toc279701259"/>
    </w:p>
    <w:p w14:paraId="6287B778">
      <w:pPr>
        <w:wordWrap w:val="0"/>
        <w:spacing w:line="360" w:lineRule="auto"/>
        <w:ind w:firstLine="482" w:firstLineChars="200"/>
        <w:rPr>
          <w:rFonts w:ascii="宋体" w:hAnsi="宋体" w:cs="宋体"/>
          <w:b/>
          <w:color w:val="auto"/>
          <w:sz w:val="24"/>
          <w:highlight w:val="none"/>
        </w:rPr>
      </w:pPr>
      <w:bookmarkStart w:id="219" w:name="_Toc15237"/>
      <w:bookmarkStart w:id="220" w:name="_Toc22955"/>
      <w:bookmarkStart w:id="221" w:name="_Toc10366"/>
      <w:r>
        <w:rPr>
          <w:rFonts w:hint="eastAsia" w:ascii="宋体" w:hAnsi="宋体" w:cs="宋体"/>
          <w:b/>
          <w:color w:val="auto"/>
          <w:sz w:val="24"/>
          <w:highlight w:val="none"/>
        </w:rPr>
        <w:t>2.12 合同转让</w:t>
      </w:r>
      <w:bookmarkEnd w:id="216"/>
      <w:bookmarkEnd w:id="217"/>
      <w:bookmarkEnd w:id="218"/>
      <w:r>
        <w:rPr>
          <w:rFonts w:hint="eastAsia" w:ascii="宋体" w:hAnsi="宋体" w:cs="宋体"/>
          <w:b/>
          <w:color w:val="auto"/>
          <w:sz w:val="24"/>
          <w:highlight w:val="none"/>
        </w:rPr>
        <w:t>和分包</w:t>
      </w:r>
      <w:bookmarkEnd w:id="219"/>
      <w:bookmarkEnd w:id="220"/>
      <w:bookmarkEnd w:id="221"/>
    </w:p>
    <w:p w14:paraId="394E4C03">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5214FCA8">
      <w:pPr>
        <w:wordWrap w:val="0"/>
        <w:spacing w:line="360" w:lineRule="auto"/>
        <w:ind w:firstLine="482" w:firstLineChars="200"/>
        <w:rPr>
          <w:rFonts w:ascii="宋体" w:hAnsi="宋体" w:cs="宋体"/>
          <w:b/>
          <w:color w:val="auto"/>
          <w:sz w:val="24"/>
          <w:highlight w:val="none"/>
        </w:rPr>
      </w:pPr>
      <w:bookmarkStart w:id="222" w:name="_Toc16508"/>
      <w:bookmarkStart w:id="223" w:name="_Toc14066"/>
      <w:bookmarkStart w:id="224" w:name="_Toc13566"/>
      <w:r>
        <w:rPr>
          <w:rFonts w:hint="eastAsia" w:ascii="宋体" w:hAnsi="宋体" w:cs="宋体"/>
          <w:b/>
          <w:color w:val="auto"/>
          <w:sz w:val="24"/>
          <w:highlight w:val="none"/>
        </w:rPr>
        <w:t>2.13 不可抗力</w:t>
      </w:r>
      <w:bookmarkEnd w:id="222"/>
      <w:bookmarkEnd w:id="223"/>
      <w:bookmarkEnd w:id="224"/>
    </w:p>
    <w:p w14:paraId="664D41A8">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2.13.1如果任何一方遭遇法律规定的不可抗力，致使合同履行受阻时，履行合同的期限应予延长，延长的期限应相当于不可抗力所影响的时间；</w:t>
      </w:r>
    </w:p>
    <w:p w14:paraId="1430F430">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2.13.2受不可抗力影响的一方在不可抗力发生后，应在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约定时间内以书面形式通知对方当事人，并在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约定时间内，将有关部门出具的证明文件送达对方当事人。</w:t>
      </w:r>
    </w:p>
    <w:p w14:paraId="6C78324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2.13.3 因不可抗力致使不能实现合同目的的，当事人可以解除合同；</w:t>
      </w:r>
    </w:p>
    <w:p w14:paraId="431C6D8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2.13.4 因不可抗力致使合同有变更必要的，双方当事人应在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约定时间内以书面形式变更合同；</w:t>
      </w:r>
    </w:p>
    <w:p w14:paraId="5BA6900B">
      <w:pPr>
        <w:wordWrap w:val="0"/>
        <w:spacing w:line="360" w:lineRule="auto"/>
        <w:ind w:firstLine="482" w:firstLineChars="200"/>
        <w:rPr>
          <w:rFonts w:ascii="宋体" w:hAnsi="宋体" w:cs="宋体"/>
          <w:b/>
          <w:color w:val="auto"/>
          <w:sz w:val="24"/>
          <w:highlight w:val="none"/>
        </w:rPr>
      </w:pPr>
      <w:bookmarkStart w:id="225" w:name="_Toc689"/>
      <w:bookmarkStart w:id="226" w:name="_Toc30676"/>
      <w:bookmarkStart w:id="227" w:name="_Toc259093684"/>
      <w:bookmarkStart w:id="228" w:name="_Toc279701255"/>
      <w:bookmarkStart w:id="229" w:name="_Toc487900365"/>
      <w:bookmarkStart w:id="230" w:name="_Toc6969"/>
      <w:r>
        <w:rPr>
          <w:rFonts w:hint="eastAsia" w:ascii="宋体" w:hAnsi="宋体" w:cs="宋体"/>
          <w:b/>
          <w:color w:val="auto"/>
          <w:sz w:val="24"/>
          <w:highlight w:val="none"/>
        </w:rPr>
        <w:t>2.14 税费</w:t>
      </w:r>
      <w:bookmarkEnd w:id="225"/>
      <w:bookmarkEnd w:id="226"/>
      <w:bookmarkEnd w:id="227"/>
      <w:bookmarkEnd w:id="228"/>
      <w:bookmarkEnd w:id="229"/>
      <w:bookmarkEnd w:id="230"/>
    </w:p>
    <w:p w14:paraId="20F2FE8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与合同有关的一切税费，均按照中华人民共和国法律的相关规定执行。</w:t>
      </w:r>
    </w:p>
    <w:p w14:paraId="2FEA8FCB">
      <w:pPr>
        <w:wordWrap w:val="0"/>
        <w:spacing w:line="360" w:lineRule="auto"/>
        <w:ind w:firstLine="482" w:firstLineChars="200"/>
        <w:rPr>
          <w:rFonts w:ascii="宋体" w:hAnsi="宋体" w:cs="宋体"/>
          <w:b/>
          <w:color w:val="auto"/>
          <w:sz w:val="24"/>
          <w:highlight w:val="none"/>
        </w:rPr>
      </w:pPr>
      <w:bookmarkStart w:id="231" w:name="_Toc279701258"/>
      <w:bookmarkStart w:id="232" w:name="_Toc16959"/>
      <w:bookmarkStart w:id="233" w:name="_Toc259093687"/>
      <w:bookmarkStart w:id="234" w:name="_Toc8298"/>
      <w:bookmarkStart w:id="235" w:name="_Toc7102"/>
      <w:bookmarkStart w:id="236" w:name="_Toc487900368"/>
      <w:r>
        <w:rPr>
          <w:rFonts w:hint="eastAsia" w:ascii="宋体" w:hAnsi="宋体" w:cs="宋体"/>
          <w:b/>
          <w:color w:val="auto"/>
          <w:sz w:val="24"/>
          <w:highlight w:val="none"/>
        </w:rPr>
        <w:t>2.15 乙方破产</w:t>
      </w:r>
      <w:bookmarkEnd w:id="231"/>
      <w:bookmarkEnd w:id="232"/>
      <w:bookmarkEnd w:id="233"/>
      <w:bookmarkEnd w:id="234"/>
      <w:bookmarkEnd w:id="235"/>
      <w:bookmarkEnd w:id="236"/>
    </w:p>
    <w:p w14:paraId="7D95C9FD">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4D3500C8">
      <w:pPr>
        <w:wordWrap w:val="0"/>
        <w:spacing w:line="360" w:lineRule="auto"/>
        <w:ind w:firstLine="482" w:firstLineChars="200"/>
        <w:rPr>
          <w:rFonts w:ascii="宋体" w:hAnsi="宋体" w:cs="宋体"/>
          <w:b/>
          <w:color w:val="auto"/>
          <w:sz w:val="24"/>
          <w:highlight w:val="none"/>
        </w:rPr>
      </w:pPr>
      <w:bookmarkStart w:id="237" w:name="_Toc15387"/>
      <w:bookmarkStart w:id="238" w:name="_Toc6134"/>
      <w:bookmarkStart w:id="239" w:name="_Toc29333"/>
      <w:r>
        <w:rPr>
          <w:rFonts w:hint="eastAsia" w:ascii="宋体" w:hAnsi="宋体" w:cs="宋体"/>
          <w:b/>
          <w:color w:val="auto"/>
          <w:sz w:val="24"/>
          <w:highlight w:val="none"/>
        </w:rPr>
        <w:t>2.16 合同中止、终止</w:t>
      </w:r>
      <w:bookmarkEnd w:id="237"/>
      <w:bookmarkEnd w:id="238"/>
      <w:bookmarkEnd w:id="239"/>
    </w:p>
    <w:p w14:paraId="3DCF3AD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2.16.1 双方当事人不得擅自中止或者终止合同；</w:t>
      </w:r>
    </w:p>
    <w:p w14:paraId="225D1CD1">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16387C62">
      <w:pPr>
        <w:wordWrap w:val="0"/>
        <w:spacing w:line="360" w:lineRule="auto"/>
        <w:ind w:firstLine="482" w:firstLineChars="200"/>
        <w:rPr>
          <w:rFonts w:ascii="宋体" w:hAnsi="宋体" w:cs="宋体"/>
          <w:b/>
          <w:color w:val="auto"/>
          <w:sz w:val="24"/>
          <w:highlight w:val="none"/>
        </w:rPr>
      </w:pPr>
      <w:bookmarkStart w:id="240" w:name="_Toc1125"/>
      <w:bookmarkStart w:id="241" w:name="_Toc6596"/>
      <w:bookmarkStart w:id="242" w:name="_Toc14563"/>
      <w:r>
        <w:rPr>
          <w:rFonts w:hint="eastAsia" w:ascii="宋体" w:hAnsi="宋体" w:cs="宋体"/>
          <w:b/>
          <w:color w:val="auto"/>
          <w:sz w:val="24"/>
          <w:highlight w:val="none"/>
        </w:rPr>
        <w:t>2.17 检验和验收</w:t>
      </w:r>
      <w:bookmarkEnd w:id="240"/>
      <w:bookmarkEnd w:id="241"/>
      <w:bookmarkEnd w:id="242"/>
    </w:p>
    <w:p w14:paraId="7A9C2E72">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2.17.1标的物交付前，乙方应对标的物的质量、数量等方面进行详细、全面的检验，并向甲方出具证明标的物符合合同约定的文件；标的物交付时，乙方在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约定时间内组织验收，并可依法邀请相关方参加，验收应出具验收书。</w:t>
      </w:r>
    </w:p>
    <w:p w14:paraId="7B64FF2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33D23795">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2.17.3 检验和验收标准、程序等具体内容以及前述验收书的效力详见</w:t>
      </w:r>
      <w:r>
        <w:rPr>
          <w:rFonts w:hint="eastAsia" w:ascii="宋体" w:hAnsi="宋体" w:cs="宋体"/>
          <w:b/>
          <w:i/>
          <w:color w:val="auto"/>
          <w:sz w:val="24"/>
          <w:highlight w:val="none"/>
          <w:u w:val="single"/>
        </w:rPr>
        <w:t>合同专用条款</w:t>
      </w:r>
      <w:r>
        <w:rPr>
          <w:rFonts w:hint="eastAsia" w:ascii="宋体" w:hAnsi="宋体" w:cs="宋体"/>
          <w:i/>
          <w:color w:val="auto"/>
          <w:sz w:val="24"/>
          <w:highlight w:val="none"/>
        </w:rPr>
        <w:t>。</w:t>
      </w:r>
    </w:p>
    <w:bookmarkEnd w:id="212"/>
    <w:bookmarkEnd w:id="213"/>
    <w:bookmarkEnd w:id="214"/>
    <w:bookmarkEnd w:id="215"/>
    <w:p w14:paraId="27163AEC">
      <w:pPr>
        <w:wordWrap w:val="0"/>
        <w:spacing w:line="360" w:lineRule="auto"/>
        <w:ind w:firstLine="482" w:firstLineChars="200"/>
        <w:rPr>
          <w:rFonts w:ascii="宋体" w:hAnsi="宋体" w:cs="宋体"/>
          <w:b/>
          <w:color w:val="auto"/>
          <w:sz w:val="24"/>
          <w:highlight w:val="none"/>
        </w:rPr>
      </w:pPr>
      <w:bookmarkStart w:id="243" w:name="_Toc487900371"/>
      <w:bookmarkStart w:id="244" w:name="_Toc259093690"/>
      <w:bookmarkStart w:id="245" w:name="_Toc279701261"/>
      <w:bookmarkStart w:id="246" w:name="_Toc19604"/>
      <w:bookmarkStart w:id="247" w:name="_Toc25182"/>
      <w:bookmarkStart w:id="248" w:name="_Toc11284"/>
      <w:r>
        <w:rPr>
          <w:rFonts w:hint="eastAsia" w:ascii="宋体" w:hAnsi="宋体" w:cs="宋体"/>
          <w:b/>
          <w:color w:val="auto"/>
          <w:sz w:val="24"/>
          <w:highlight w:val="none"/>
        </w:rPr>
        <w:t>2.18 通知</w:t>
      </w:r>
      <w:bookmarkEnd w:id="243"/>
      <w:bookmarkEnd w:id="244"/>
      <w:bookmarkEnd w:id="245"/>
      <w:r>
        <w:rPr>
          <w:rFonts w:hint="eastAsia" w:ascii="宋体" w:hAnsi="宋体" w:cs="宋体"/>
          <w:b/>
          <w:color w:val="auto"/>
          <w:sz w:val="24"/>
          <w:highlight w:val="none"/>
        </w:rPr>
        <w:t>和送达</w:t>
      </w:r>
      <w:bookmarkEnd w:id="246"/>
      <w:bookmarkEnd w:id="247"/>
      <w:bookmarkEnd w:id="248"/>
    </w:p>
    <w:p w14:paraId="19540E9F">
      <w:pPr>
        <w:wordWrap w:val="0"/>
        <w:spacing w:line="360" w:lineRule="auto"/>
        <w:ind w:firstLine="480" w:firstLineChars="200"/>
        <w:rPr>
          <w:rFonts w:ascii="宋体" w:hAnsi="宋体" w:cs="宋体"/>
          <w:color w:val="auto"/>
          <w:sz w:val="24"/>
          <w:highlight w:val="none"/>
        </w:rPr>
      </w:pPr>
      <w:bookmarkStart w:id="249" w:name="_Toc6698"/>
      <w:bookmarkStart w:id="250" w:name="_Toc3135"/>
      <w:bookmarkStart w:id="251" w:name="_Toc259093691"/>
      <w:bookmarkStart w:id="252" w:name="_Toc279701262"/>
      <w:bookmarkStart w:id="253" w:name="_Toc487900372"/>
      <w:r>
        <w:rPr>
          <w:rFonts w:hint="eastAsia" w:ascii="宋体" w:hAnsi="宋体" w:cs="宋体"/>
          <w:color w:val="auto"/>
          <w:sz w:val="24"/>
          <w:highlight w:val="none"/>
        </w:rPr>
        <w:t>2.18.1 任何一方因履行合同而以合同第一部分尾部所列明的</w:t>
      </w:r>
      <w:r>
        <w:rPr>
          <w:rFonts w:hint="eastAsia" w:ascii="宋体" w:hAnsi="宋体" w:cs="宋体"/>
          <w:color w:val="auto"/>
          <w:sz w:val="24"/>
          <w:highlight w:val="none"/>
          <w:u w:val="single"/>
        </w:rPr>
        <w:t>“约定送达地址”</w:t>
      </w:r>
      <w:r>
        <w:rPr>
          <w:rFonts w:hint="eastAsia" w:ascii="宋体" w:hAnsi="宋体" w:cs="宋体"/>
          <w:color w:val="auto"/>
          <w:sz w:val="24"/>
          <w:highlight w:val="none"/>
        </w:rPr>
        <w:t>为收件地址的所有通知、文件、材料，均视为已向对方当事人送达；任何一方变更上述送达方式或者地址的，应于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个工作日（根据项目实际情况填写）内书面通知对方当事人，在对方当事人收到有关变更通知之前，变更前的约定送达方式或者地址仍视为有效。</w:t>
      </w:r>
      <w:bookmarkEnd w:id="249"/>
      <w:bookmarkEnd w:id="250"/>
    </w:p>
    <w:p w14:paraId="6AABF59F">
      <w:pPr>
        <w:wordWrap w:val="0"/>
        <w:spacing w:line="360" w:lineRule="auto"/>
        <w:ind w:firstLine="480" w:firstLineChars="200"/>
        <w:rPr>
          <w:rFonts w:ascii="宋体" w:hAnsi="宋体" w:cs="宋体"/>
          <w:color w:val="auto"/>
          <w:sz w:val="24"/>
          <w:highlight w:val="none"/>
        </w:rPr>
      </w:pPr>
      <w:bookmarkStart w:id="254" w:name="_Toc23128"/>
      <w:bookmarkStart w:id="255" w:name="_Toc23294"/>
      <w:r>
        <w:rPr>
          <w:rFonts w:hint="eastAsia" w:ascii="宋体" w:hAnsi="宋体" w:cs="宋体"/>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54"/>
      <w:bookmarkEnd w:id="255"/>
    </w:p>
    <w:p w14:paraId="27431633">
      <w:pPr>
        <w:wordWrap w:val="0"/>
        <w:spacing w:line="360" w:lineRule="auto"/>
        <w:ind w:firstLine="482" w:firstLineChars="200"/>
        <w:rPr>
          <w:rFonts w:ascii="宋体" w:hAnsi="宋体" w:cs="宋体"/>
          <w:b/>
          <w:color w:val="auto"/>
          <w:sz w:val="24"/>
          <w:highlight w:val="none"/>
        </w:rPr>
      </w:pPr>
      <w:bookmarkStart w:id="256" w:name="_Toc18540"/>
      <w:bookmarkStart w:id="257" w:name="_Toc4355"/>
      <w:bookmarkStart w:id="258" w:name="_Toc30599"/>
      <w:r>
        <w:rPr>
          <w:rFonts w:hint="eastAsia" w:ascii="宋体" w:hAnsi="宋体" w:cs="宋体"/>
          <w:b/>
          <w:color w:val="auto"/>
          <w:sz w:val="24"/>
          <w:highlight w:val="none"/>
        </w:rPr>
        <w:t>2.19 计量单位</w:t>
      </w:r>
      <w:bookmarkEnd w:id="251"/>
      <w:bookmarkEnd w:id="252"/>
      <w:bookmarkEnd w:id="253"/>
      <w:bookmarkEnd w:id="256"/>
      <w:bookmarkEnd w:id="257"/>
      <w:bookmarkEnd w:id="258"/>
    </w:p>
    <w:p w14:paraId="3A466AE3">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除技术规范中另有规定外,合同的计量单位均使用国家法定计量单位。</w:t>
      </w:r>
    </w:p>
    <w:p w14:paraId="745E5F00">
      <w:pPr>
        <w:wordWrap w:val="0"/>
        <w:spacing w:line="360" w:lineRule="auto"/>
        <w:ind w:firstLine="482" w:firstLineChars="200"/>
        <w:rPr>
          <w:rFonts w:ascii="宋体" w:hAnsi="宋体" w:cs="宋体"/>
          <w:b/>
          <w:color w:val="auto"/>
          <w:sz w:val="24"/>
          <w:highlight w:val="none"/>
        </w:rPr>
      </w:pPr>
      <w:bookmarkStart w:id="259" w:name="_Toc259093692"/>
      <w:bookmarkStart w:id="260" w:name="_Toc10330"/>
      <w:bookmarkStart w:id="261" w:name="_Toc279701263"/>
      <w:bookmarkStart w:id="262" w:name="_Toc18567"/>
      <w:bookmarkStart w:id="263" w:name="_Toc487900373"/>
      <w:bookmarkStart w:id="264" w:name="_Toc12773"/>
      <w:r>
        <w:rPr>
          <w:rFonts w:hint="eastAsia" w:ascii="宋体" w:hAnsi="宋体" w:cs="宋体"/>
          <w:b/>
          <w:color w:val="auto"/>
          <w:sz w:val="24"/>
          <w:highlight w:val="none"/>
        </w:rPr>
        <w:t>2.20 合同使用的文字和适用的法律</w:t>
      </w:r>
      <w:bookmarkEnd w:id="259"/>
      <w:bookmarkEnd w:id="260"/>
      <w:bookmarkEnd w:id="261"/>
      <w:bookmarkEnd w:id="262"/>
      <w:bookmarkEnd w:id="263"/>
      <w:bookmarkEnd w:id="264"/>
    </w:p>
    <w:p w14:paraId="192D490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2.20.1 合同使用汉语</w:t>
      </w:r>
      <w:r>
        <w:rPr>
          <w:rFonts w:hint="eastAsia" w:ascii="宋体" w:hAnsi="宋体" w:cs="宋体"/>
          <w:color w:val="auto"/>
          <w:sz w:val="24"/>
          <w:highlight w:val="none"/>
          <w:lang w:eastAsia="zh-CN"/>
        </w:rPr>
        <w:t>书写</w:t>
      </w:r>
      <w:r>
        <w:rPr>
          <w:rFonts w:hint="eastAsia" w:ascii="宋体" w:hAnsi="宋体" w:cs="宋体"/>
          <w:color w:val="auto"/>
          <w:sz w:val="24"/>
          <w:highlight w:val="none"/>
        </w:rPr>
        <w:t>、变更和解释；</w:t>
      </w:r>
    </w:p>
    <w:p w14:paraId="23A96C9F">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2.20.2 合同适用中华人民共和国法律。</w:t>
      </w:r>
    </w:p>
    <w:p w14:paraId="69EA7AE5">
      <w:pPr>
        <w:wordWrap w:val="0"/>
        <w:spacing w:line="360" w:lineRule="auto"/>
        <w:ind w:firstLine="482" w:firstLineChars="200"/>
        <w:rPr>
          <w:rFonts w:ascii="宋体" w:hAnsi="宋体" w:cs="宋体"/>
          <w:b/>
          <w:color w:val="auto"/>
          <w:sz w:val="24"/>
          <w:highlight w:val="none"/>
        </w:rPr>
      </w:pPr>
      <w:bookmarkStart w:id="265" w:name="_Toc12004"/>
      <w:bookmarkStart w:id="266" w:name="_Toc259093693"/>
      <w:bookmarkStart w:id="267" w:name="_Toc3148"/>
      <w:bookmarkStart w:id="268" w:name="_Toc279701264"/>
      <w:bookmarkStart w:id="269" w:name="_Toc16673"/>
      <w:bookmarkStart w:id="270" w:name="_Toc487900374"/>
      <w:r>
        <w:rPr>
          <w:rFonts w:hint="eastAsia" w:ascii="宋体" w:hAnsi="宋体" w:cs="宋体"/>
          <w:b/>
          <w:color w:val="auto"/>
          <w:sz w:val="24"/>
          <w:highlight w:val="none"/>
        </w:rPr>
        <w:t>2.21 履约保证金</w:t>
      </w:r>
      <w:bookmarkEnd w:id="265"/>
      <w:bookmarkEnd w:id="266"/>
      <w:bookmarkEnd w:id="267"/>
      <w:bookmarkEnd w:id="268"/>
      <w:bookmarkEnd w:id="269"/>
    </w:p>
    <w:p w14:paraId="723F9016">
      <w:pPr>
        <w:wordWrap w:val="0"/>
        <w:spacing w:line="360" w:lineRule="auto"/>
        <w:ind w:firstLine="480" w:firstLineChars="200"/>
        <w:rPr>
          <w:rFonts w:ascii="宋体" w:hAnsi="宋体" w:cs="宋体"/>
          <w:snapToGrid w:val="0"/>
          <w:color w:val="auto"/>
          <w:kern w:val="0"/>
          <w:sz w:val="24"/>
          <w:highlight w:val="none"/>
        </w:rPr>
      </w:pPr>
      <w:r>
        <w:rPr>
          <w:rFonts w:hint="eastAsia" w:ascii="宋体" w:hAnsi="宋体" w:cs="宋体"/>
          <w:color w:val="auto"/>
          <w:sz w:val="24"/>
          <w:highlight w:val="none"/>
        </w:rPr>
        <w:t>本项目不收取履约保证金</w:t>
      </w:r>
    </w:p>
    <w:p w14:paraId="36DE4528">
      <w:pPr>
        <w:wordWrap w:val="0"/>
        <w:spacing w:line="360" w:lineRule="auto"/>
        <w:ind w:firstLine="482" w:firstLineChars="200"/>
        <w:rPr>
          <w:rFonts w:ascii="宋体" w:hAnsi="宋体" w:cs="宋体"/>
          <w:color w:val="auto"/>
          <w:kern w:val="0"/>
          <w:sz w:val="24"/>
          <w:highlight w:val="none"/>
          <w:lang w:val="zh-CN"/>
        </w:rPr>
      </w:pPr>
      <w:r>
        <w:rPr>
          <w:rFonts w:hint="eastAsia" w:ascii="宋体" w:hAnsi="宋体" w:cs="宋体"/>
          <w:b/>
          <w:color w:val="auto"/>
          <w:sz w:val="24"/>
          <w:highlight w:val="none"/>
        </w:rPr>
        <w:t xml:space="preserve">2.22 </w:t>
      </w:r>
      <w:r>
        <w:rPr>
          <w:rFonts w:hint="eastAsia" w:ascii="宋体" w:hAnsi="宋体" w:cs="宋体"/>
          <w:b/>
          <w:color w:val="auto"/>
          <w:sz w:val="24"/>
          <w:highlight w:val="none"/>
          <w:lang w:eastAsia="zh-CN"/>
        </w:rPr>
        <w:t>小微</w:t>
      </w:r>
      <w:r>
        <w:rPr>
          <w:rFonts w:hint="eastAsia" w:ascii="宋体" w:hAnsi="宋体" w:cs="宋体"/>
          <w:b/>
          <w:color w:val="auto"/>
          <w:sz w:val="24"/>
          <w:highlight w:val="none"/>
        </w:rPr>
        <w:t>企业政策</w:t>
      </w:r>
    </w:p>
    <w:p w14:paraId="003F07FE">
      <w:pPr>
        <w:wordWrap w:val="0"/>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2.22.1本合同（□是  □否）为小微企业“政采贷”可融资合同，关于小微企业信用融资事项见采购文件“投标人须知正文”。</w:t>
      </w:r>
    </w:p>
    <w:p w14:paraId="2C0C8904">
      <w:pPr>
        <w:wordWrap w:val="0"/>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2.22.2本合同（□是  □否）为小微企业预留合同。</w:t>
      </w:r>
    </w:p>
    <w:bookmarkEnd w:id="270"/>
    <w:p w14:paraId="342999E1">
      <w:pPr>
        <w:wordWrap w:val="0"/>
        <w:spacing w:line="360" w:lineRule="auto"/>
        <w:ind w:firstLine="482" w:firstLineChars="200"/>
        <w:rPr>
          <w:rFonts w:ascii="宋体" w:hAnsi="宋体" w:cs="宋体"/>
          <w:b/>
          <w:color w:val="auto"/>
          <w:sz w:val="24"/>
          <w:highlight w:val="none"/>
        </w:rPr>
      </w:pPr>
      <w:bookmarkStart w:id="271" w:name="_Toc6885"/>
      <w:bookmarkStart w:id="272" w:name="_Toc14001"/>
      <w:bookmarkStart w:id="273" w:name="_Toc19890"/>
      <w:r>
        <w:rPr>
          <w:rFonts w:hint="eastAsia" w:ascii="宋体" w:hAnsi="宋体" w:cs="宋体"/>
          <w:b/>
          <w:color w:val="auto"/>
          <w:sz w:val="24"/>
          <w:highlight w:val="none"/>
        </w:rPr>
        <w:t>2.23 合同份数</w:t>
      </w:r>
      <w:bookmarkEnd w:id="271"/>
      <w:bookmarkEnd w:id="272"/>
      <w:bookmarkEnd w:id="273"/>
    </w:p>
    <w:p w14:paraId="6419F41A">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本合同壹式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份，甲方执</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份，乙方执</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份。每份均具有同等法律效力。</w:t>
      </w:r>
    </w:p>
    <w:p w14:paraId="4E58A592">
      <w:pPr>
        <w:wordWrap w:val="0"/>
        <w:spacing w:line="360" w:lineRule="auto"/>
        <w:jc w:val="center"/>
        <w:rPr>
          <w:rFonts w:ascii="宋体" w:hAnsi="宋体" w:cs="宋体"/>
          <w:b/>
          <w:color w:val="auto"/>
          <w:sz w:val="28"/>
          <w:szCs w:val="28"/>
          <w:highlight w:val="none"/>
        </w:rPr>
      </w:pPr>
      <w:r>
        <w:rPr>
          <w:rFonts w:hint="eastAsia" w:ascii="宋体" w:hAnsi="宋体" w:cs="宋体"/>
          <w:color w:val="auto"/>
          <w:highlight w:val="none"/>
        </w:rPr>
        <w:br w:type="page"/>
      </w:r>
      <w:bookmarkStart w:id="274" w:name="_Toc331685784"/>
      <w:r>
        <w:rPr>
          <w:rFonts w:hint="eastAsia" w:ascii="宋体" w:hAnsi="宋体" w:cs="宋体"/>
          <w:b/>
          <w:color w:val="auto"/>
          <w:sz w:val="28"/>
          <w:szCs w:val="28"/>
          <w:highlight w:val="none"/>
        </w:rPr>
        <w:t>第三部分  合同专用条款</w:t>
      </w:r>
      <w:bookmarkEnd w:id="274"/>
    </w:p>
    <w:p w14:paraId="7156440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66D638B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3.1具有知识产权的标的物知识产权归属：</w:t>
      </w:r>
      <w:r>
        <w:rPr>
          <w:rFonts w:hint="eastAsia" w:ascii="宋体" w:hAnsi="宋体" w:cs="宋体"/>
          <w:color w:val="auto"/>
          <w:sz w:val="24"/>
          <w:highlight w:val="none"/>
          <w:u w:val="single"/>
          <w:lang w:val="en-US" w:eastAsia="zh-CN"/>
        </w:rPr>
        <w:t>本项目创作成果（剧本、舞美设计图、音乐等）的知识产权归甲方所有。</w:t>
      </w:r>
    </w:p>
    <w:p w14:paraId="0AF8CBE4">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3.2包装和装运专用条款（如果有）：</w:t>
      </w:r>
      <w:r>
        <w:rPr>
          <w:rFonts w:hint="eastAsia" w:ascii="宋体" w:hAnsi="宋体" w:cs="宋体"/>
          <w:color w:val="auto"/>
          <w:sz w:val="24"/>
          <w:highlight w:val="none"/>
          <w:u w:val="single"/>
          <w:lang w:val="en-US" w:eastAsia="zh-CN"/>
        </w:rPr>
        <w:t xml:space="preserve">                         </w:t>
      </w:r>
    </w:p>
    <w:p w14:paraId="73D1101C">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3.3装运标的物的要求和通知：</w:t>
      </w:r>
      <w:r>
        <w:rPr>
          <w:rFonts w:hint="eastAsia" w:ascii="宋体" w:hAnsi="宋体" w:cs="宋体"/>
          <w:color w:val="auto"/>
          <w:sz w:val="24"/>
          <w:highlight w:val="none"/>
          <w:u w:val="single"/>
          <w:lang w:val="en-US" w:eastAsia="zh-CN"/>
        </w:rPr>
        <w:t xml:space="preserve">                         </w:t>
      </w:r>
    </w:p>
    <w:p w14:paraId="7B21A0A8">
      <w:pPr>
        <w:wordWrap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3.4</w:t>
      </w:r>
      <w:r>
        <w:rPr>
          <w:rFonts w:hint="eastAsia" w:ascii="宋体" w:hAnsi="宋体" w:cs="宋体"/>
          <w:b/>
          <w:color w:val="auto"/>
          <w:sz w:val="24"/>
          <w:highlight w:val="none"/>
        </w:rPr>
        <w:t>结算方式和付款条件</w:t>
      </w:r>
    </w:p>
    <w:p w14:paraId="1CF97B2B">
      <w:pPr>
        <w:wordWrap w:val="0"/>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本次项目合同总价为大写人民币</w:t>
      </w:r>
      <w:r>
        <w:rPr>
          <w:rFonts w:hint="eastAsia" w:ascii="宋体" w:hAnsi="宋体" w:cs="宋体"/>
          <w:color w:val="auto"/>
          <w:kern w:val="0"/>
          <w:sz w:val="24"/>
          <w:highlight w:val="none"/>
          <w:u w:val="single"/>
          <w:lang w:val="zh-CN"/>
        </w:rPr>
        <w:t xml:space="preserve">            （￥    元）。</w:t>
      </w:r>
      <w:r>
        <w:rPr>
          <w:rFonts w:hint="eastAsia" w:ascii="宋体" w:hAnsi="宋体" w:cs="宋体"/>
          <w:color w:val="auto"/>
          <w:kern w:val="0"/>
          <w:sz w:val="24"/>
          <w:highlight w:val="none"/>
          <w:lang w:val="zh-CN"/>
        </w:rPr>
        <w:t>本项目采用以下勾选结算方式进行支付：</w:t>
      </w:r>
    </w:p>
    <w:p w14:paraId="4F9B733B">
      <w:pPr>
        <w:wordWrap w:val="0"/>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□采用一次性支付方式，付款条件为：</w:t>
      </w:r>
      <w:r>
        <w:rPr>
          <w:rFonts w:hint="eastAsia" w:ascii="宋体" w:hAnsi="宋体" w:cs="宋体"/>
          <w:color w:val="auto"/>
          <w:kern w:val="0"/>
          <w:sz w:val="24"/>
          <w:highlight w:val="none"/>
          <w:u w:val="single"/>
        </w:rPr>
        <w:t xml:space="preserve">           </w:t>
      </w:r>
    </w:p>
    <w:p w14:paraId="78DFE316">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lang w:val="zh-CN"/>
        </w:rPr>
        <w:t>□采用分期付款方式，付款条件为</w:t>
      </w:r>
      <w:r>
        <w:rPr>
          <w:rFonts w:hint="eastAsia" w:ascii="宋体" w:hAnsi="宋体" w:cs="宋体"/>
          <w:color w:val="auto"/>
          <w:kern w:val="0"/>
          <w:sz w:val="24"/>
          <w:highlight w:val="none"/>
        </w:rPr>
        <w:t>：</w:t>
      </w:r>
    </w:p>
    <w:p w14:paraId="4E6BBD74">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lang w:val="zh-CN"/>
        </w:rPr>
        <w:t>第一期付款</w:t>
      </w:r>
      <w:r>
        <w:rPr>
          <w:rFonts w:hint="eastAsia" w:ascii="宋体" w:hAnsi="宋体" w:cs="宋体"/>
          <w:color w:val="auto"/>
          <w:kern w:val="0"/>
          <w:sz w:val="24"/>
          <w:highlight w:val="none"/>
        </w:rPr>
        <w:t>：</w:t>
      </w:r>
      <w:r>
        <w:rPr>
          <w:rFonts w:hint="eastAsia" w:ascii="宋体" w:hAnsi="宋体" w:cs="宋体"/>
          <w:color w:val="auto"/>
          <w:kern w:val="0"/>
          <w:sz w:val="24"/>
          <w:highlight w:val="none"/>
          <w:u w:val="single"/>
        </w:rPr>
        <w:t xml:space="preserve">                                        </w:t>
      </w:r>
    </w:p>
    <w:p w14:paraId="04E8CE7D">
      <w:pPr>
        <w:wordWrap w:val="0"/>
        <w:spacing w:line="360" w:lineRule="auto"/>
        <w:ind w:firstLine="480" w:firstLineChars="200"/>
        <w:rPr>
          <w:rFonts w:ascii="宋体" w:hAnsi="宋体" w:cs="宋体"/>
          <w:color w:val="auto"/>
          <w:kern w:val="0"/>
          <w:sz w:val="24"/>
          <w:highlight w:val="none"/>
          <w:u w:val="single"/>
        </w:rPr>
      </w:pPr>
      <w:r>
        <w:rPr>
          <w:rFonts w:hint="eastAsia" w:ascii="宋体" w:hAnsi="宋体" w:cs="宋体"/>
          <w:color w:val="auto"/>
          <w:kern w:val="0"/>
          <w:sz w:val="24"/>
          <w:highlight w:val="none"/>
          <w:lang w:val="zh-CN"/>
        </w:rPr>
        <w:t>第</w:t>
      </w:r>
      <w:r>
        <w:rPr>
          <w:rFonts w:hint="eastAsia" w:ascii="宋体" w:hAnsi="宋体" w:cs="宋体"/>
          <w:color w:val="auto"/>
          <w:kern w:val="0"/>
          <w:sz w:val="24"/>
          <w:highlight w:val="none"/>
        </w:rPr>
        <w:t>二</w:t>
      </w:r>
      <w:r>
        <w:rPr>
          <w:rFonts w:hint="eastAsia" w:ascii="宋体" w:hAnsi="宋体" w:cs="宋体"/>
          <w:color w:val="auto"/>
          <w:kern w:val="0"/>
          <w:sz w:val="24"/>
          <w:highlight w:val="none"/>
          <w:lang w:val="zh-CN"/>
        </w:rPr>
        <w:t>期付款</w:t>
      </w:r>
      <w:r>
        <w:rPr>
          <w:rFonts w:hint="eastAsia" w:ascii="宋体" w:hAnsi="宋体" w:cs="宋体"/>
          <w:color w:val="auto"/>
          <w:kern w:val="0"/>
          <w:sz w:val="24"/>
          <w:highlight w:val="none"/>
        </w:rPr>
        <w:t>：</w:t>
      </w:r>
      <w:r>
        <w:rPr>
          <w:rFonts w:hint="eastAsia" w:ascii="宋体" w:hAnsi="宋体" w:cs="宋体"/>
          <w:color w:val="auto"/>
          <w:kern w:val="0"/>
          <w:sz w:val="24"/>
          <w:highlight w:val="none"/>
          <w:u w:val="single"/>
        </w:rPr>
        <w:t xml:space="preserve">                                        </w:t>
      </w:r>
    </w:p>
    <w:p w14:paraId="6D19DF5A">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w:t>
      </w:r>
    </w:p>
    <w:p w14:paraId="261E7096">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甲方无故逾期支付服务费用的，按照每逾期一日支付欠付服务费额度的（根据项目实际填写，一般为万分之五）</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承担违约责任，违约金上限按照《合同书》约定执行。</w:t>
      </w:r>
    </w:p>
    <w:p w14:paraId="6283B505">
      <w:pPr>
        <w:wordWrap w:val="0"/>
        <w:spacing w:line="360" w:lineRule="auto"/>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温馨提示：根据《广西壮族自治区财政厅关于进一步发挥政府采购政策功能促进企业发展的通知》（桂财采〔2022〕30号）规定，政府采购货物和服务的采购人在政府采购合同中约定预付款比例的，对中小企业合同预付款比例原则上不低于合同金额的30％，不高于合同金额的50%；项目分年度安排预算的，每年预付款比例不低于项目年度计划支付金额的30％；采购项目以人工投入为主的，可降低预付款比例，但不得低于10%。采购文件和采购合同没有约定预付款的，经供应商申请采购人可支付预付款。对于未实行预付款的政府采购项目，鼓励采购人在合同中明确首付款支付比例。）</w:t>
      </w:r>
    </w:p>
    <w:p w14:paraId="0DDBAB13">
      <w:pPr>
        <w:wordWrap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3.5</w:t>
      </w:r>
      <w:r>
        <w:rPr>
          <w:rFonts w:hint="eastAsia" w:ascii="宋体" w:hAnsi="宋体" w:cs="宋体"/>
          <w:b/>
          <w:color w:val="auto"/>
          <w:sz w:val="24"/>
          <w:highlight w:val="none"/>
        </w:rPr>
        <w:t>标的物的风险负担</w:t>
      </w:r>
    </w:p>
    <w:p w14:paraId="77FE5DE4">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标的物或者在途标的物或者交付给第一承运人后的标的物毁损、灭失的风险负担：</w:t>
      </w:r>
    </w:p>
    <w:p w14:paraId="3E6FA6A8">
      <w:pPr>
        <w:wordWrap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u w:val="single"/>
        </w:rPr>
        <w:t xml:space="preserve">乙方                                                                       </w:t>
      </w:r>
    </w:p>
    <w:p w14:paraId="2E1010F7">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3.5.1受不可抗力影响的一方在不可抗力发生后，应在日内（根据项目实际填写）以书面形式通知对方当事人，并在日内，将有关部门出具的证明文件送达对方当事人。</w:t>
      </w:r>
    </w:p>
    <w:p w14:paraId="75F29D3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3.5.2因不可抗力致使合同有变更必要的，双方当事人应在日内（根据项目实际填写）以书面形式变更合同；</w:t>
      </w:r>
    </w:p>
    <w:p w14:paraId="0770F8DB">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3.5.3标的物交付前，乙方应对标的物的质量、数量等方面进行详细、全面的检验，并向甲方出具证明标的物符合合同约定的文件；标的物交付时，乙方在日内发（根据项目实际填写）起验收，并可依法邀请相关方参加，验收应出具验收书。</w:t>
      </w:r>
    </w:p>
    <w:p w14:paraId="3E357B7E">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3.5.4 检验和验收标准、程序等具体内容以及前述验收书的效力：</w:t>
      </w:r>
    </w:p>
    <w:p w14:paraId="4F67817D">
      <w:pPr>
        <w:wordWrap w:val="0"/>
        <w:spacing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u w:val="single"/>
          <w:lang w:val="en-US" w:eastAsia="zh-CN"/>
        </w:rPr>
        <w:t xml:space="preserve">                 </w:t>
      </w:r>
    </w:p>
    <w:p w14:paraId="3CB6294C">
      <w:pPr>
        <w:wordWrap w:val="0"/>
        <w:spacing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3.5.5 其他：</w:t>
      </w:r>
      <w:r>
        <w:rPr>
          <w:rFonts w:hint="eastAsia" w:ascii="宋体" w:hAnsi="宋体" w:cs="宋体"/>
          <w:color w:val="auto"/>
          <w:sz w:val="24"/>
          <w:highlight w:val="none"/>
          <w:u w:val="single"/>
          <w:lang w:val="en-US" w:eastAsia="zh-CN"/>
        </w:rPr>
        <w:t xml:space="preserve">      </w:t>
      </w:r>
    </w:p>
    <w:p w14:paraId="32C18488">
      <w:pPr>
        <w:wordWrap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3.6</w:t>
      </w:r>
      <w:r>
        <w:rPr>
          <w:rFonts w:hint="eastAsia" w:ascii="宋体" w:hAnsi="宋体" w:cs="宋体"/>
          <w:b/>
          <w:color w:val="auto"/>
          <w:sz w:val="24"/>
          <w:highlight w:val="none"/>
        </w:rPr>
        <w:t>项目验收：</w:t>
      </w:r>
    </w:p>
    <w:p w14:paraId="239FA1FA">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02C0C4B6">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3.6.2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2A23AF55">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3113A181">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3.6.4首次验收费用由</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承担，如首次验收不合格，后续验收费用由</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支付。</w:t>
      </w:r>
    </w:p>
    <w:p w14:paraId="5E1DED30">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3.6.5验收内容及资料要求：</w:t>
      </w:r>
    </w:p>
    <w:p w14:paraId="54CA284B">
      <w:pPr>
        <w:tabs>
          <w:tab w:val="left" w:pos="904"/>
        </w:tabs>
        <w:wordWrap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根据采购文件确定的技术指标或者服务要求确定验收指标和标准。未进行相应约定的，应当符合国家强制性规定、政策要求、安全标准、行业或企业有关标准等。</w:t>
      </w:r>
    </w:p>
    <w:p w14:paraId="55A93A7C">
      <w:pPr>
        <w:tabs>
          <w:tab w:val="left" w:pos="904"/>
        </w:tabs>
        <w:wordWrap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3.6.6</w:t>
      </w:r>
      <w:r>
        <w:rPr>
          <w:rFonts w:hint="eastAsia" w:ascii="宋体" w:hAnsi="宋体" w:cs="宋体"/>
          <w:color w:val="auto"/>
          <w:sz w:val="24"/>
          <w:highlight w:val="none"/>
        </w:rPr>
        <w:t>验收内容</w:t>
      </w:r>
    </w:p>
    <w:tbl>
      <w:tblPr>
        <w:tblStyle w:val="2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914"/>
        <w:gridCol w:w="5930"/>
      </w:tblGrid>
      <w:tr w14:paraId="29C9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Borders>
              <w:top w:val="single" w:color="auto" w:sz="4" w:space="0"/>
              <w:left w:val="single" w:color="auto" w:sz="4" w:space="0"/>
              <w:bottom w:val="single" w:color="auto" w:sz="4" w:space="0"/>
              <w:right w:val="single" w:color="auto" w:sz="4" w:space="0"/>
            </w:tcBorders>
            <w:vAlign w:val="center"/>
          </w:tcPr>
          <w:p w14:paraId="381A4DCC">
            <w:pPr>
              <w:widowControl/>
              <w:wordWrap w:val="0"/>
              <w:spacing w:line="360" w:lineRule="auto"/>
              <w:ind w:firstLine="200"/>
              <w:jc w:val="center"/>
              <w:rPr>
                <w:rFonts w:ascii="宋体" w:hAnsi="宋体" w:cs="宋体"/>
                <w:bCs/>
                <w:color w:val="auto"/>
                <w:kern w:val="0"/>
                <w:sz w:val="24"/>
                <w:highlight w:val="none"/>
              </w:rPr>
            </w:pPr>
            <w:r>
              <w:rPr>
                <w:rFonts w:hint="eastAsia" w:ascii="宋体" w:hAnsi="宋体" w:cs="宋体"/>
                <w:bCs/>
                <w:color w:val="auto"/>
                <w:kern w:val="0"/>
                <w:sz w:val="24"/>
                <w:highlight w:val="none"/>
              </w:rPr>
              <w:t>序号</w:t>
            </w:r>
          </w:p>
        </w:tc>
        <w:tc>
          <w:tcPr>
            <w:tcW w:w="1914" w:type="dxa"/>
            <w:tcBorders>
              <w:top w:val="single" w:color="auto" w:sz="4" w:space="0"/>
              <w:left w:val="single" w:color="auto" w:sz="4" w:space="0"/>
              <w:bottom w:val="single" w:color="auto" w:sz="4" w:space="0"/>
              <w:right w:val="single" w:color="auto" w:sz="4" w:space="0"/>
            </w:tcBorders>
            <w:vAlign w:val="center"/>
          </w:tcPr>
          <w:p w14:paraId="08DACEB4">
            <w:pPr>
              <w:widowControl/>
              <w:wordWrap w:val="0"/>
              <w:spacing w:line="360" w:lineRule="auto"/>
              <w:ind w:firstLine="200"/>
              <w:jc w:val="center"/>
              <w:rPr>
                <w:rFonts w:ascii="宋体" w:hAnsi="宋体" w:cs="宋体"/>
                <w:bCs/>
                <w:color w:val="auto"/>
                <w:kern w:val="0"/>
                <w:sz w:val="24"/>
                <w:highlight w:val="none"/>
              </w:rPr>
            </w:pPr>
            <w:r>
              <w:rPr>
                <w:rFonts w:hint="eastAsia" w:ascii="宋体" w:hAnsi="宋体" w:cs="宋体"/>
                <w:bCs/>
                <w:color w:val="auto"/>
                <w:kern w:val="0"/>
                <w:sz w:val="24"/>
                <w:highlight w:val="none"/>
              </w:rPr>
              <w:t>验收内容</w:t>
            </w:r>
          </w:p>
        </w:tc>
        <w:tc>
          <w:tcPr>
            <w:tcW w:w="5930" w:type="dxa"/>
            <w:tcBorders>
              <w:top w:val="single" w:color="auto" w:sz="4" w:space="0"/>
              <w:left w:val="single" w:color="auto" w:sz="4" w:space="0"/>
              <w:bottom w:val="single" w:color="auto" w:sz="4" w:space="0"/>
              <w:right w:val="single" w:color="auto" w:sz="4" w:space="0"/>
            </w:tcBorders>
            <w:vAlign w:val="center"/>
          </w:tcPr>
          <w:p w14:paraId="6282ACD6">
            <w:pPr>
              <w:widowControl/>
              <w:wordWrap w:val="0"/>
              <w:spacing w:line="360" w:lineRule="auto"/>
              <w:ind w:firstLine="200"/>
              <w:jc w:val="center"/>
              <w:rPr>
                <w:rFonts w:ascii="宋体" w:hAnsi="宋体" w:cs="宋体"/>
                <w:bCs/>
                <w:color w:val="auto"/>
                <w:kern w:val="0"/>
                <w:sz w:val="24"/>
                <w:highlight w:val="none"/>
              </w:rPr>
            </w:pPr>
            <w:r>
              <w:rPr>
                <w:rFonts w:hint="eastAsia" w:ascii="宋体" w:hAnsi="宋体" w:cs="宋体"/>
                <w:bCs/>
                <w:color w:val="auto"/>
                <w:kern w:val="0"/>
                <w:sz w:val="24"/>
                <w:highlight w:val="none"/>
              </w:rPr>
              <w:t xml:space="preserve"> 验收标准</w:t>
            </w:r>
          </w:p>
        </w:tc>
      </w:tr>
      <w:tr w14:paraId="114B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0029B83D">
            <w:pPr>
              <w:widowControl/>
              <w:wordWrap w:val="0"/>
              <w:spacing w:line="360" w:lineRule="auto"/>
              <w:ind w:firstLine="200"/>
              <w:jc w:val="center"/>
              <w:rPr>
                <w:rFonts w:ascii="宋体" w:hAnsi="宋体" w:cs="宋体"/>
                <w:bCs/>
                <w:color w:val="auto"/>
                <w:kern w:val="0"/>
                <w:sz w:val="24"/>
                <w:highlight w:val="none"/>
              </w:rPr>
            </w:pPr>
            <w:r>
              <w:rPr>
                <w:rFonts w:hint="eastAsia" w:ascii="宋体" w:hAnsi="宋体" w:cs="宋体"/>
                <w:bCs/>
                <w:color w:val="auto"/>
                <w:kern w:val="0"/>
                <w:sz w:val="24"/>
                <w:highlight w:val="none"/>
              </w:rPr>
              <w:t>1</w:t>
            </w:r>
          </w:p>
        </w:tc>
        <w:tc>
          <w:tcPr>
            <w:tcW w:w="1914" w:type="dxa"/>
            <w:tcBorders>
              <w:top w:val="single" w:color="auto" w:sz="4" w:space="0"/>
              <w:left w:val="single" w:color="auto" w:sz="4" w:space="0"/>
              <w:bottom w:val="single" w:color="auto" w:sz="4" w:space="0"/>
              <w:right w:val="single" w:color="auto" w:sz="4" w:space="0"/>
            </w:tcBorders>
            <w:vAlign w:val="center"/>
          </w:tcPr>
          <w:p w14:paraId="7394F27A">
            <w:pPr>
              <w:widowControl/>
              <w:wordWrap w:val="0"/>
              <w:spacing w:line="360" w:lineRule="auto"/>
              <w:rPr>
                <w:rFonts w:ascii="宋体" w:hAnsi="宋体" w:cs="宋体"/>
                <w:bCs/>
                <w:color w:val="auto"/>
                <w:kern w:val="0"/>
                <w:sz w:val="24"/>
                <w:highlight w:val="none"/>
              </w:rPr>
            </w:pPr>
            <w:r>
              <w:rPr>
                <w:rFonts w:hint="eastAsia" w:ascii="宋体" w:hAnsi="宋体" w:cs="宋体"/>
                <w:bCs/>
                <w:color w:val="auto"/>
                <w:kern w:val="0"/>
                <w:sz w:val="24"/>
                <w:highlight w:val="none"/>
              </w:rPr>
              <w:t>交付标的物数量</w:t>
            </w:r>
          </w:p>
        </w:tc>
        <w:tc>
          <w:tcPr>
            <w:tcW w:w="5930" w:type="dxa"/>
            <w:tcBorders>
              <w:top w:val="single" w:color="auto" w:sz="4" w:space="0"/>
              <w:left w:val="single" w:color="auto" w:sz="4" w:space="0"/>
              <w:bottom w:val="single" w:color="auto" w:sz="4" w:space="0"/>
              <w:right w:val="single" w:color="auto" w:sz="4" w:space="0"/>
            </w:tcBorders>
            <w:vAlign w:val="center"/>
          </w:tcPr>
          <w:p w14:paraId="11C9F899">
            <w:pPr>
              <w:widowControl/>
              <w:wordWrap w:val="0"/>
              <w:spacing w:line="360" w:lineRule="auto"/>
              <w:ind w:firstLine="200"/>
              <w:jc w:val="center"/>
              <w:rPr>
                <w:rFonts w:ascii="宋体" w:hAnsi="宋体" w:cs="宋体"/>
                <w:color w:val="auto"/>
                <w:kern w:val="0"/>
                <w:sz w:val="24"/>
                <w:highlight w:val="none"/>
              </w:rPr>
            </w:pPr>
          </w:p>
        </w:tc>
      </w:tr>
      <w:tr w14:paraId="3FB65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2A061630">
            <w:pPr>
              <w:widowControl/>
              <w:wordWrap w:val="0"/>
              <w:spacing w:line="360" w:lineRule="auto"/>
              <w:ind w:firstLine="200"/>
              <w:jc w:val="center"/>
              <w:rPr>
                <w:rFonts w:ascii="宋体" w:hAnsi="宋体" w:cs="宋体"/>
                <w:bCs/>
                <w:color w:val="auto"/>
                <w:kern w:val="0"/>
                <w:sz w:val="24"/>
                <w:highlight w:val="none"/>
              </w:rPr>
            </w:pPr>
            <w:r>
              <w:rPr>
                <w:rFonts w:hint="eastAsia" w:ascii="宋体" w:hAnsi="宋体" w:cs="宋体"/>
                <w:bCs/>
                <w:color w:val="auto"/>
                <w:kern w:val="0"/>
                <w:sz w:val="24"/>
                <w:highlight w:val="none"/>
              </w:rPr>
              <w:t>2</w:t>
            </w:r>
          </w:p>
        </w:tc>
        <w:tc>
          <w:tcPr>
            <w:tcW w:w="1914" w:type="dxa"/>
            <w:tcBorders>
              <w:top w:val="single" w:color="auto" w:sz="4" w:space="0"/>
              <w:left w:val="single" w:color="auto" w:sz="4" w:space="0"/>
              <w:bottom w:val="single" w:color="auto" w:sz="4" w:space="0"/>
              <w:right w:val="single" w:color="auto" w:sz="4" w:space="0"/>
            </w:tcBorders>
            <w:vAlign w:val="center"/>
          </w:tcPr>
          <w:p w14:paraId="06D6BD21">
            <w:pPr>
              <w:widowControl/>
              <w:wordWrap w:val="0"/>
              <w:spacing w:line="360" w:lineRule="auto"/>
              <w:rPr>
                <w:rFonts w:ascii="宋体" w:hAnsi="宋体" w:cs="宋体"/>
                <w:bCs/>
                <w:color w:val="auto"/>
                <w:kern w:val="0"/>
                <w:sz w:val="24"/>
                <w:highlight w:val="none"/>
              </w:rPr>
            </w:pPr>
            <w:r>
              <w:rPr>
                <w:rFonts w:hint="eastAsia" w:ascii="宋体" w:hAnsi="宋体" w:cs="宋体"/>
                <w:bCs/>
                <w:color w:val="auto"/>
                <w:kern w:val="0"/>
                <w:sz w:val="24"/>
                <w:highlight w:val="none"/>
              </w:rPr>
              <w:t>交付标的物质量文件</w:t>
            </w:r>
          </w:p>
        </w:tc>
        <w:tc>
          <w:tcPr>
            <w:tcW w:w="5930" w:type="dxa"/>
            <w:tcBorders>
              <w:top w:val="single" w:color="auto" w:sz="4" w:space="0"/>
              <w:left w:val="single" w:color="auto" w:sz="4" w:space="0"/>
              <w:bottom w:val="single" w:color="auto" w:sz="4" w:space="0"/>
              <w:right w:val="single" w:color="auto" w:sz="4" w:space="0"/>
            </w:tcBorders>
            <w:vAlign w:val="center"/>
          </w:tcPr>
          <w:p w14:paraId="4783A74B">
            <w:pPr>
              <w:widowControl/>
              <w:wordWrap w:val="0"/>
              <w:spacing w:line="360" w:lineRule="auto"/>
              <w:ind w:firstLine="200"/>
              <w:jc w:val="center"/>
              <w:rPr>
                <w:rFonts w:ascii="宋体" w:hAnsi="宋体" w:cs="宋体"/>
                <w:color w:val="auto"/>
                <w:kern w:val="0"/>
                <w:sz w:val="24"/>
                <w:highlight w:val="none"/>
              </w:rPr>
            </w:pPr>
          </w:p>
        </w:tc>
      </w:tr>
      <w:tr w14:paraId="43F3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352C05DB">
            <w:pPr>
              <w:widowControl/>
              <w:wordWrap w:val="0"/>
              <w:spacing w:line="360" w:lineRule="auto"/>
              <w:ind w:firstLine="200"/>
              <w:jc w:val="center"/>
              <w:rPr>
                <w:rFonts w:ascii="宋体" w:hAnsi="宋体" w:cs="宋体"/>
                <w:bCs/>
                <w:color w:val="auto"/>
                <w:kern w:val="0"/>
                <w:sz w:val="24"/>
                <w:highlight w:val="none"/>
              </w:rPr>
            </w:pPr>
            <w:r>
              <w:rPr>
                <w:rFonts w:hint="eastAsia" w:ascii="宋体" w:hAnsi="宋体" w:cs="宋体"/>
                <w:bCs/>
                <w:color w:val="auto"/>
                <w:kern w:val="0"/>
                <w:sz w:val="24"/>
                <w:highlight w:val="none"/>
              </w:rPr>
              <w:t>4</w:t>
            </w:r>
          </w:p>
        </w:tc>
        <w:tc>
          <w:tcPr>
            <w:tcW w:w="1914" w:type="dxa"/>
            <w:tcBorders>
              <w:top w:val="single" w:color="auto" w:sz="4" w:space="0"/>
              <w:left w:val="single" w:color="auto" w:sz="4" w:space="0"/>
              <w:bottom w:val="single" w:color="auto" w:sz="4" w:space="0"/>
              <w:right w:val="single" w:color="auto" w:sz="4" w:space="0"/>
            </w:tcBorders>
            <w:vAlign w:val="center"/>
          </w:tcPr>
          <w:p w14:paraId="1DD41AD3">
            <w:pPr>
              <w:wordWrap w:val="0"/>
              <w:spacing w:line="360" w:lineRule="auto"/>
              <w:rPr>
                <w:rFonts w:ascii="宋体" w:hAnsi="宋体" w:cs="宋体"/>
                <w:bCs/>
                <w:color w:val="auto"/>
                <w:kern w:val="0"/>
                <w:sz w:val="24"/>
                <w:highlight w:val="none"/>
              </w:rPr>
            </w:pPr>
            <w:r>
              <w:rPr>
                <w:rFonts w:hint="eastAsia" w:ascii="宋体" w:hAnsi="宋体" w:cs="宋体"/>
                <w:bCs/>
                <w:color w:val="auto"/>
                <w:kern w:val="0"/>
                <w:sz w:val="24"/>
                <w:highlight w:val="none"/>
              </w:rPr>
              <w:t xml:space="preserve">交付标的物技术、性能指标 </w:t>
            </w:r>
          </w:p>
        </w:tc>
        <w:tc>
          <w:tcPr>
            <w:tcW w:w="5930" w:type="dxa"/>
            <w:tcBorders>
              <w:top w:val="single" w:color="auto" w:sz="4" w:space="0"/>
              <w:left w:val="single" w:color="auto" w:sz="4" w:space="0"/>
              <w:bottom w:val="single" w:color="auto" w:sz="4" w:space="0"/>
              <w:right w:val="single" w:color="auto" w:sz="4" w:space="0"/>
            </w:tcBorders>
            <w:vAlign w:val="center"/>
          </w:tcPr>
          <w:p w14:paraId="3A663B89">
            <w:pPr>
              <w:pStyle w:val="9"/>
              <w:wordWrap w:val="0"/>
              <w:spacing w:after="0" w:line="360" w:lineRule="auto"/>
              <w:ind w:firstLine="200"/>
              <w:jc w:val="left"/>
              <w:rPr>
                <w:rFonts w:ascii="宋体" w:hAnsi="宋体" w:cs="宋体"/>
                <w:color w:val="auto"/>
                <w:highlight w:val="none"/>
              </w:rPr>
            </w:pPr>
          </w:p>
        </w:tc>
      </w:tr>
      <w:tr w14:paraId="775C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2885F919">
            <w:pPr>
              <w:widowControl/>
              <w:wordWrap w:val="0"/>
              <w:spacing w:line="360" w:lineRule="auto"/>
              <w:ind w:firstLine="200"/>
              <w:jc w:val="center"/>
              <w:rPr>
                <w:rFonts w:ascii="宋体" w:hAnsi="宋体" w:cs="宋体"/>
                <w:color w:val="auto"/>
                <w:kern w:val="0"/>
                <w:sz w:val="24"/>
                <w:highlight w:val="none"/>
              </w:rPr>
            </w:pPr>
            <w:r>
              <w:rPr>
                <w:rFonts w:hint="eastAsia" w:ascii="宋体" w:hAnsi="宋体" w:cs="宋体"/>
                <w:color w:val="auto"/>
                <w:kern w:val="0"/>
                <w:sz w:val="24"/>
                <w:highlight w:val="none"/>
              </w:rPr>
              <w:t>5</w:t>
            </w:r>
          </w:p>
        </w:tc>
        <w:tc>
          <w:tcPr>
            <w:tcW w:w="1914" w:type="dxa"/>
            <w:tcBorders>
              <w:top w:val="single" w:color="auto" w:sz="4" w:space="0"/>
              <w:left w:val="single" w:color="auto" w:sz="4" w:space="0"/>
              <w:bottom w:val="single" w:color="auto" w:sz="4" w:space="0"/>
              <w:right w:val="single" w:color="auto" w:sz="4" w:space="0"/>
            </w:tcBorders>
            <w:vAlign w:val="center"/>
          </w:tcPr>
          <w:p w14:paraId="567D175A">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售后服务承诺</w:t>
            </w:r>
          </w:p>
        </w:tc>
        <w:tc>
          <w:tcPr>
            <w:tcW w:w="5930" w:type="dxa"/>
            <w:tcBorders>
              <w:top w:val="single" w:color="auto" w:sz="4" w:space="0"/>
              <w:left w:val="single" w:color="auto" w:sz="4" w:space="0"/>
              <w:bottom w:val="single" w:color="auto" w:sz="4" w:space="0"/>
              <w:right w:val="single" w:color="auto" w:sz="4" w:space="0"/>
            </w:tcBorders>
            <w:vAlign w:val="center"/>
          </w:tcPr>
          <w:p w14:paraId="3E648AC1">
            <w:pPr>
              <w:widowControl/>
              <w:wordWrap w:val="0"/>
              <w:spacing w:line="360" w:lineRule="auto"/>
              <w:ind w:firstLine="200"/>
              <w:jc w:val="center"/>
              <w:rPr>
                <w:rFonts w:ascii="宋体" w:hAnsi="宋体" w:cs="宋体"/>
                <w:color w:val="auto"/>
                <w:kern w:val="0"/>
                <w:sz w:val="24"/>
                <w:highlight w:val="none"/>
              </w:rPr>
            </w:pPr>
          </w:p>
        </w:tc>
      </w:tr>
      <w:tr w14:paraId="5FEE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5937A11C">
            <w:pPr>
              <w:widowControl/>
              <w:wordWrap w:val="0"/>
              <w:spacing w:line="360" w:lineRule="auto"/>
              <w:ind w:firstLine="200"/>
              <w:jc w:val="center"/>
              <w:rPr>
                <w:rFonts w:ascii="宋体" w:hAnsi="宋体" w:cs="宋体"/>
                <w:bCs/>
                <w:color w:val="auto"/>
                <w:kern w:val="0"/>
                <w:sz w:val="24"/>
                <w:highlight w:val="none"/>
              </w:rPr>
            </w:pPr>
            <w:r>
              <w:rPr>
                <w:rFonts w:hint="eastAsia" w:ascii="宋体" w:hAnsi="宋体" w:cs="宋体"/>
                <w:bCs/>
                <w:color w:val="auto"/>
                <w:kern w:val="0"/>
                <w:sz w:val="24"/>
                <w:highlight w:val="none"/>
              </w:rPr>
              <w:t>6</w:t>
            </w:r>
          </w:p>
        </w:tc>
        <w:tc>
          <w:tcPr>
            <w:tcW w:w="1914" w:type="dxa"/>
            <w:tcBorders>
              <w:top w:val="single" w:color="auto" w:sz="4" w:space="0"/>
              <w:left w:val="single" w:color="auto" w:sz="4" w:space="0"/>
              <w:bottom w:val="single" w:color="auto" w:sz="4" w:space="0"/>
              <w:right w:val="single" w:color="auto" w:sz="4" w:space="0"/>
            </w:tcBorders>
            <w:vAlign w:val="center"/>
          </w:tcPr>
          <w:p w14:paraId="18C6A7C2">
            <w:pPr>
              <w:widowControl/>
              <w:wordWrap w:val="0"/>
              <w:spacing w:line="360" w:lineRule="auto"/>
              <w:rPr>
                <w:rFonts w:ascii="宋体" w:hAnsi="宋体" w:cs="宋体"/>
                <w:bCs/>
                <w:color w:val="auto"/>
                <w:kern w:val="0"/>
                <w:sz w:val="24"/>
                <w:highlight w:val="none"/>
              </w:rPr>
            </w:pPr>
            <w:r>
              <w:rPr>
                <w:rFonts w:hint="eastAsia" w:ascii="宋体" w:hAnsi="宋体" w:cs="宋体"/>
                <w:bCs/>
                <w:color w:val="auto"/>
                <w:kern w:val="0"/>
                <w:sz w:val="24"/>
                <w:highlight w:val="none"/>
              </w:rPr>
              <w:t>其他工作</w:t>
            </w:r>
          </w:p>
        </w:tc>
        <w:tc>
          <w:tcPr>
            <w:tcW w:w="5930" w:type="dxa"/>
            <w:tcBorders>
              <w:top w:val="single" w:color="auto" w:sz="4" w:space="0"/>
              <w:left w:val="single" w:color="auto" w:sz="4" w:space="0"/>
              <w:bottom w:val="single" w:color="auto" w:sz="4" w:space="0"/>
              <w:right w:val="single" w:color="auto" w:sz="4" w:space="0"/>
            </w:tcBorders>
            <w:vAlign w:val="center"/>
          </w:tcPr>
          <w:p w14:paraId="240D466F">
            <w:pPr>
              <w:widowControl/>
              <w:wordWrap w:val="0"/>
              <w:spacing w:line="360" w:lineRule="auto"/>
              <w:ind w:firstLine="200"/>
              <w:jc w:val="left"/>
              <w:rPr>
                <w:rFonts w:ascii="宋体" w:hAnsi="宋体" w:cs="宋体"/>
                <w:color w:val="auto"/>
                <w:kern w:val="0"/>
                <w:sz w:val="24"/>
                <w:highlight w:val="none"/>
              </w:rPr>
            </w:pPr>
          </w:p>
        </w:tc>
      </w:tr>
    </w:tbl>
    <w:p w14:paraId="38BA0C3A">
      <w:pPr>
        <w:tabs>
          <w:tab w:val="left" w:pos="904"/>
        </w:tabs>
        <w:wordWrap w:val="0"/>
        <w:snapToGrid w:val="0"/>
        <w:spacing w:line="360" w:lineRule="auto"/>
        <w:jc w:val="left"/>
        <w:rPr>
          <w:rFonts w:ascii="宋体" w:hAnsi="宋体" w:cs="宋体"/>
          <w:color w:val="auto"/>
          <w:sz w:val="24"/>
          <w:highlight w:val="none"/>
        </w:rPr>
      </w:pPr>
    </w:p>
    <w:p w14:paraId="515285C1">
      <w:pPr>
        <w:tabs>
          <w:tab w:val="left" w:pos="904"/>
        </w:tabs>
        <w:wordWrap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3.6.7验收资料要求</w:t>
      </w:r>
    </w:p>
    <w:p w14:paraId="18902343">
      <w:pPr>
        <w:tabs>
          <w:tab w:val="left" w:pos="904"/>
        </w:tabs>
        <w:wordWrap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验收资料要求包括（不限于）以下内容：</w:t>
      </w:r>
    </w:p>
    <w:p w14:paraId="42405FA7">
      <w:pPr>
        <w:tabs>
          <w:tab w:val="left" w:pos="904"/>
        </w:tabs>
        <w:wordWrap w:val="0"/>
        <w:adjustRightInd w:val="0"/>
        <w:snapToGrid w:val="0"/>
        <w:spacing w:line="360" w:lineRule="auto"/>
        <w:ind w:firstLine="240" w:firstLineChars="100"/>
        <w:jc w:val="left"/>
        <w:rPr>
          <w:rFonts w:ascii="宋体" w:hAnsi="宋体" w:cs="宋体"/>
          <w:color w:val="auto"/>
          <w:sz w:val="24"/>
          <w:highlight w:val="none"/>
        </w:rPr>
      </w:pPr>
      <w:r>
        <w:rPr>
          <w:rFonts w:hint="eastAsia" w:ascii="宋体" w:hAnsi="宋体" w:cs="宋体"/>
          <w:color w:val="auto"/>
          <w:sz w:val="24"/>
          <w:highlight w:val="none"/>
        </w:rPr>
        <w:t>（1）采购文件；</w:t>
      </w:r>
    </w:p>
    <w:p w14:paraId="5A384781">
      <w:pPr>
        <w:tabs>
          <w:tab w:val="left" w:pos="904"/>
        </w:tabs>
        <w:wordWrap w:val="0"/>
        <w:adjustRightInd w:val="0"/>
        <w:snapToGrid w:val="0"/>
        <w:spacing w:line="360" w:lineRule="auto"/>
        <w:ind w:firstLine="240" w:firstLineChars="100"/>
        <w:jc w:val="left"/>
        <w:rPr>
          <w:rFonts w:ascii="宋体" w:hAnsi="宋体" w:cs="宋体"/>
          <w:color w:val="auto"/>
          <w:sz w:val="24"/>
          <w:highlight w:val="none"/>
        </w:rPr>
      </w:pPr>
      <w:r>
        <w:rPr>
          <w:rFonts w:hint="eastAsia" w:ascii="宋体" w:hAnsi="宋体" w:cs="宋体"/>
          <w:color w:val="auto"/>
          <w:sz w:val="24"/>
          <w:highlight w:val="none"/>
        </w:rPr>
        <w:t>（2）投标文件；</w:t>
      </w:r>
    </w:p>
    <w:p w14:paraId="3F1EEC67">
      <w:pPr>
        <w:tabs>
          <w:tab w:val="left" w:pos="904"/>
        </w:tabs>
        <w:wordWrap w:val="0"/>
        <w:adjustRightInd w:val="0"/>
        <w:snapToGrid w:val="0"/>
        <w:spacing w:line="360" w:lineRule="auto"/>
        <w:ind w:firstLine="240" w:firstLineChars="100"/>
        <w:jc w:val="left"/>
        <w:rPr>
          <w:rFonts w:ascii="宋体" w:hAnsi="宋体" w:cs="宋体"/>
          <w:color w:val="auto"/>
          <w:sz w:val="24"/>
          <w:highlight w:val="none"/>
        </w:rPr>
      </w:pPr>
      <w:r>
        <w:rPr>
          <w:rFonts w:hint="eastAsia" w:ascii="宋体" w:hAnsi="宋体" w:cs="宋体"/>
          <w:color w:val="auto"/>
          <w:sz w:val="24"/>
          <w:highlight w:val="none"/>
        </w:rPr>
        <w:t>（3）采购合同；</w:t>
      </w:r>
    </w:p>
    <w:p w14:paraId="0085328E">
      <w:pPr>
        <w:tabs>
          <w:tab w:val="left" w:pos="904"/>
        </w:tabs>
        <w:wordWrap w:val="0"/>
        <w:adjustRightInd w:val="0"/>
        <w:snapToGrid w:val="0"/>
        <w:spacing w:line="360" w:lineRule="auto"/>
        <w:ind w:firstLine="240" w:firstLineChars="100"/>
        <w:jc w:val="left"/>
        <w:rPr>
          <w:rFonts w:ascii="宋体" w:hAnsi="宋体" w:cs="宋体"/>
          <w:b/>
          <w:color w:val="auto"/>
          <w:sz w:val="36"/>
          <w:szCs w:val="20"/>
          <w:highlight w:val="none"/>
        </w:rPr>
      </w:pPr>
      <w:r>
        <w:rPr>
          <w:rFonts w:hint="eastAsia" w:ascii="宋体" w:hAnsi="宋体" w:cs="宋体"/>
          <w:color w:val="auto"/>
          <w:sz w:val="24"/>
          <w:highlight w:val="none"/>
        </w:rPr>
        <w:t>（4）其他需提供的相关材料（业主根据项目实际增减第（4）点验收资料内容）。</w:t>
      </w:r>
    </w:p>
    <w:p w14:paraId="08495C9C">
      <w:pPr>
        <w:widowControl/>
        <w:wordWrap w:val="0"/>
        <w:spacing w:line="360" w:lineRule="auto"/>
        <w:jc w:val="left"/>
        <w:rPr>
          <w:rFonts w:ascii="宋体" w:hAnsi="宋体" w:cs="宋体"/>
          <w:color w:val="auto"/>
          <w:highlight w:val="none"/>
        </w:rPr>
        <w:sectPr>
          <w:pgSz w:w="11906" w:h="16838"/>
          <w:pgMar w:top="1440" w:right="1080" w:bottom="1440" w:left="1080" w:header="720" w:footer="720" w:gutter="0"/>
          <w:cols w:space="720" w:num="1"/>
          <w:docGrid w:type="lines" w:linePitch="331" w:charSpace="0"/>
        </w:sectPr>
      </w:pPr>
    </w:p>
    <w:p w14:paraId="2A5AD160">
      <w:pPr>
        <w:pStyle w:val="12"/>
        <w:tabs>
          <w:tab w:val="left" w:pos="2472"/>
        </w:tabs>
        <w:wordWrap w:val="0"/>
        <w:spacing w:line="360" w:lineRule="auto"/>
        <w:rPr>
          <w:rFonts w:hAnsi="宋体" w:cs="宋体"/>
          <w:b/>
          <w:color w:val="auto"/>
          <w:sz w:val="36"/>
          <w:highlight w:val="none"/>
        </w:rPr>
      </w:pPr>
    </w:p>
    <w:p w14:paraId="5EA83824">
      <w:pPr>
        <w:pStyle w:val="12"/>
        <w:tabs>
          <w:tab w:val="left" w:pos="2472"/>
        </w:tabs>
        <w:wordWrap w:val="0"/>
        <w:spacing w:line="360" w:lineRule="auto"/>
        <w:rPr>
          <w:rFonts w:hAnsi="宋体" w:cs="宋体"/>
          <w:b/>
          <w:color w:val="auto"/>
          <w:sz w:val="36"/>
          <w:highlight w:val="none"/>
        </w:rPr>
      </w:pPr>
    </w:p>
    <w:p w14:paraId="7D8A018C">
      <w:pPr>
        <w:pStyle w:val="12"/>
        <w:tabs>
          <w:tab w:val="left" w:pos="2472"/>
        </w:tabs>
        <w:wordWrap w:val="0"/>
        <w:spacing w:line="360" w:lineRule="auto"/>
        <w:rPr>
          <w:rFonts w:hAnsi="宋体" w:cs="宋体"/>
          <w:b/>
          <w:color w:val="auto"/>
          <w:sz w:val="36"/>
          <w:highlight w:val="none"/>
        </w:rPr>
      </w:pPr>
    </w:p>
    <w:p w14:paraId="065249ED">
      <w:pPr>
        <w:pStyle w:val="12"/>
        <w:tabs>
          <w:tab w:val="left" w:pos="2472"/>
        </w:tabs>
        <w:wordWrap w:val="0"/>
        <w:spacing w:line="360" w:lineRule="auto"/>
        <w:rPr>
          <w:rFonts w:hAnsi="宋体" w:cs="宋体"/>
          <w:b/>
          <w:color w:val="auto"/>
          <w:sz w:val="36"/>
          <w:highlight w:val="none"/>
        </w:rPr>
      </w:pPr>
    </w:p>
    <w:p w14:paraId="4CA2F72A">
      <w:pPr>
        <w:pStyle w:val="12"/>
        <w:tabs>
          <w:tab w:val="left" w:pos="2472"/>
        </w:tabs>
        <w:wordWrap w:val="0"/>
        <w:spacing w:line="360" w:lineRule="auto"/>
        <w:rPr>
          <w:rFonts w:hAnsi="宋体" w:cs="宋体"/>
          <w:b/>
          <w:color w:val="auto"/>
          <w:sz w:val="36"/>
          <w:highlight w:val="none"/>
        </w:rPr>
      </w:pPr>
    </w:p>
    <w:p w14:paraId="55AA188C">
      <w:pPr>
        <w:pStyle w:val="12"/>
        <w:tabs>
          <w:tab w:val="left" w:pos="2472"/>
        </w:tabs>
        <w:wordWrap w:val="0"/>
        <w:spacing w:line="360" w:lineRule="auto"/>
        <w:rPr>
          <w:rFonts w:hAnsi="宋体" w:cs="宋体"/>
          <w:b/>
          <w:color w:val="auto"/>
          <w:sz w:val="36"/>
          <w:highlight w:val="none"/>
        </w:rPr>
      </w:pPr>
    </w:p>
    <w:p w14:paraId="65B2F0C8">
      <w:pPr>
        <w:pStyle w:val="12"/>
        <w:tabs>
          <w:tab w:val="left" w:pos="2472"/>
        </w:tabs>
        <w:wordWrap w:val="0"/>
        <w:spacing w:line="360" w:lineRule="auto"/>
        <w:rPr>
          <w:rFonts w:hAnsi="宋体" w:cs="宋体"/>
          <w:b/>
          <w:color w:val="auto"/>
          <w:sz w:val="36"/>
          <w:highlight w:val="none"/>
        </w:rPr>
      </w:pPr>
    </w:p>
    <w:p w14:paraId="1117DB67">
      <w:pPr>
        <w:pStyle w:val="12"/>
        <w:tabs>
          <w:tab w:val="left" w:pos="2472"/>
        </w:tabs>
        <w:wordWrap w:val="0"/>
        <w:spacing w:line="360" w:lineRule="auto"/>
        <w:jc w:val="center"/>
        <w:outlineLvl w:val="0"/>
        <w:rPr>
          <w:rFonts w:hAnsi="宋体" w:cs="宋体"/>
          <w:b/>
          <w:color w:val="auto"/>
          <w:sz w:val="36"/>
          <w:highlight w:val="none"/>
        </w:rPr>
      </w:pPr>
      <w:bookmarkStart w:id="275" w:name="_Toc18489"/>
      <w:r>
        <w:rPr>
          <w:rFonts w:hint="eastAsia" w:hAnsi="宋体" w:cs="宋体"/>
          <w:b/>
          <w:color w:val="auto"/>
          <w:sz w:val="36"/>
          <w:highlight w:val="none"/>
        </w:rPr>
        <w:t>第六章 投标文件格式</w:t>
      </w:r>
      <w:bookmarkEnd w:id="275"/>
    </w:p>
    <w:p w14:paraId="39FA40A5">
      <w:pPr>
        <w:widowControl/>
        <w:wordWrap w:val="0"/>
        <w:spacing w:line="360" w:lineRule="auto"/>
        <w:jc w:val="left"/>
        <w:rPr>
          <w:rFonts w:ascii="宋体" w:hAnsi="宋体" w:cs="宋体"/>
          <w:color w:val="auto"/>
          <w:szCs w:val="20"/>
          <w:highlight w:val="none"/>
        </w:rPr>
        <w:sectPr>
          <w:pgSz w:w="11906" w:h="16838"/>
          <w:pgMar w:top="1440" w:right="1080" w:bottom="1440" w:left="1080" w:header="720" w:footer="720" w:gutter="0"/>
          <w:cols w:space="720" w:num="1"/>
          <w:docGrid w:type="lines" w:linePitch="331" w:charSpace="0"/>
        </w:sectPr>
      </w:pPr>
    </w:p>
    <w:p w14:paraId="3DF5D489">
      <w:pPr>
        <w:pStyle w:val="12"/>
        <w:wordWrap w:val="0"/>
        <w:spacing w:line="360" w:lineRule="auto"/>
        <w:ind w:firstLine="551" w:firstLineChars="196"/>
        <w:jc w:val="center"/>
        <w:outlineLvl w:val="1"/>
        <w:rPr>
          <w:rFonts w:hAnsi="宋体" w:cs="宋体"/>
          <w:b/>
          <w:bCs/>
          <w:color w:val="auto"/>
          <w:sz w:val="28"/>
          <w:szCs w:val="28"/>
          <w:highlight w:val="none"/>
        </w:rPr>
      </w:pPr>
      <w:bookmarkStart w:id="276" w:name="_Toc17257"/>
      <w:r>
        <w:rPr>
          <w:rFonts w:hint="eastAsia" w:hAnsi="宋体" w:cs="宋体"/>
          <w:b/>
          <w:bCs/>
          <w:color w:val="auto"/>
          <w:sz w:val="28"/>
          <w:szCs w:val="28"/>
          <w:highlight w:val="none"/>
        </w:rPr>
        <w:t>第一节 投标文件外层包装封面</w:t>
      </w:r>
      <w:bookmarkEnd w:id="276"/>
    </w:p>
    <w:p w14:paraId="63972B6F">
      <w:pPr>
        <w:wordWrap w:val="0"/>
        <w:spacing w:line="360" w:lineRule="auto"/>
        <w:jc w:val="center"/>
        <w:rPr>
          <w:rFonts w:ascii="宋体" w:hAnsi="宋体" w:cs="宋体"/>
          <w:color w:val="auto"/>
          <w:spacing w:val="20"/>
          <w:sz w:val="44"/>
          <w:szCs w:val="44"/>
          <w:highlight w:val="none"/>
        </w:rPr>
      </w:pPr>
    </w:p>
    <w:p w14:paraId="44FD8BAA">
      <w:pPr>
        <w:wordWrap w:val="0"/>
        <w:spacing w:line="360" w:lineRule="auto"/>
        <w:jc w:val="center"/>
        <w:rPr>
          <w:rFonts w:ascii="宋体" w:hAnsi="宋体" w:cs="宋体"/>
          <w:color w:val="auto"/>
          <w:spacing w:val="20"/>
          <w:sz w:val="44"/>
          <w:szCs w:val="44"/>
          <w:highlight w:val="none"/>
        </w:rPr>
      </w:pPr>
    </w:p>
    <w:p w14:paraId="528E9D13">
      <w:pPr>
        <w:wordWrap w:val="0"/>
        <w:spacing w:line="360" w:lineRule="auto"/>
        <w:jc w:val="center"/>
        <w:rPr>
          <w:rFonts w:ascii="宋体" w:hAnsi="宋体" w:cs="宋体"/>
          <w:color w:val="auto"/>
          <w:spacing w:val="20"/>
          <w:sz w:val="44"/>
          <w:szCs w:val="44"/>
          <w:highlight w:val="none"/>
        </w:rPr>
      </w:pPr>
    </w:p>
    <w:p w14:paraId="682998C0">
      <w:pPr>
        <w:wordWrap w:val="0"/>
        <w:spacing w:line="360" w:lineRule="auto"/>
        <w:jc w:val="center"/>
        <w:rPr>
          <w:rFonts w:ascii="宋体" w:hAnsi="宋体" w:cs="宋体"/>
          <w:color w:val="auto"/>
          <w:spacing w:val="20"/>
          <w:sz w:val="44"/>
          <w:szCs w:val="44"/>
          <w:highlight w:val="none"/>
        </w:rPr>
      </w:pPr>
    </w:p>
    <w:p w14:paraId="7EB6F291">
      <w:pPr>
        <w:wordWrap w:val="0"/>
        <w:spacing w:line="360" w:lineRule="auto"/>
        <w:jc w:val="center"/>
        <w:rPr>
          <w:rFonts w:ascii="宋体" w:hAnsi="宋体" w:cs="宋体"/>
          <w:color w:val="auto"/>
          <w:spacing w:val="20"/>
          <w:sz w:val="44"/>
          <w:szCs w:val="44"/>
          <w:highlight w:val="none"/>
        </w:rPr>
      </w:pPr>
      <w:r>
        <w:rPr>
          <w:rFonts w:hint="eastAsia" w:ascii="宋体" w:hAnsi="宋体" w:cs="宋体"/>
          <w:color w:val="auto"/>
          <w:spacing w:val="20"/>
          <w:sz w:val="44"/>
          <w:szCs w:val="44"/>
          <w:highlight w:val="none"/>
          <w:u w:val="single"/>
        </w:rPr>
        <w:t xml:space="preserve">             </w:t>
      </w:r>
      <w:r>
        <w:rPr>
          <w:rFonts w:hint="eastAsia" w:ascii="宋体" w:hAnsi="宋体" w:cs="宋体"/>
          <w:color w:val="auto"/>
          <w:spacing w:val="20"/>
          <w:sz w:val="44"/>
          <w:szCs w:val="44"/>
          <w:highlight w:val="none"/>
        </w:rPr>
        <w:t>项目</w:t>
      </w:r>
    </w:p>
    <w:p w14:paraId="2C0B487A">
      <w:pPr>
        <w:wordWrap w:val="0"/>
        <w:spacing w:line="360" w:lineRule="auto"/>
        <w:jc w:val="center"/>
        <w:rPr>
          <w:rFonts w:ascii="宋体" w:hAnsi="宋体" w:cs="宋体"/>
          <w:color w:val="auto"/>
          <w:spacing w:val="40"/>
          <w:w w:val="110"/>
          <w:sz w:val="44"/>
          <w:szCs w:val="44"/>
          <w:highlight w:val="none"/>
        </w:rPr>
      </w:pPr>
      <w:r>
        <w:rPr>
          <w:rFonts w:hint="eastAsia" w:ascii="宋体" w:hAnsi="宋体" w:cs="宋体"/>
          <w:color w:val="auto"/>
          <w:spacing w:val="40"/>
          <w:w w:val="110"/>
          <w:sz w:val="44"/>
          <w:szCs w:val="44"/>
          <w:highlight w:val="none"/>
        </w:rPr>
        <w:t>投标文件</w:t>
      </w:r>
    </w:p>
    <w:p w14:paraId="595FB0FD">
      <w:pPr>
        <w:wordWrap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（电子投标文件）</w:t>
      </w:r>
    </w:p>
    <w:tbl>
      <w:tblPr>
        <w:tblStyle w:val="20"/>
        <w:tblW w:w="7773" w:type="dxa"/>
        <w:jc w:val="center"/>
        <w:tblLayout w:type="fixed"/>
        <w:tblCellMar>
          <w:top w:w="0" w:type="dxa"/>
          <w:left w:w="108" w:type="dxa"/>
          <w:bottom w:w="0" w:type="dxa"/>
          <w:right w:w="108" w:type="dxa"/>
        </w:tblCellMar>
      </w:tblPr>
      <w:tblGrid>
        <w:gridCol w:w="1601"/>
        <w:gridCol w:w="6172"/>
      </w:tblGrid>
      <w:tr w14:paraId="0256FB42">
        <w:tblPrEx>
          <w:tblCellMar>
            <w:top w:w="0" w:type="dxa"/>
            <w:left w:w="108" w:type="dxa"/>
            <w:bottom w:w="0" w:type="dxa"/>
            <w:right w:w="108" w:type="dxa"/>
          </w:tblCellMar>
        </w:tblPrEx>
        <w:trPr>
          <w:jc w:val="center"/>
        </w:trPr>
        <w:tc>
          <w:tcPr>
            <w:tcW w:w="1601" w:type="dxa"/>
            <w:vAlign w:val="bottom"/>
          </w:tcPr>
          <w:p w14:paraId="548547DB">
            <w:pPr>
              <w:wordWrap w:val="0"/>
              <w:spacing w:line="360" w:lineRule="auto"/>
              <w:jc w:val="distribute"/>
              <w:rPr>
                <w:rFonts w:ascii="宋体" w:hAnsi="宋体" w:cs="宋体"/>
                <w:color w:val="auto"/>
                <w:sz w:val="24"/>
                <w:highlight w:val="none"/>
              </w:rPr>
            </w:pPr>
            <w:r>
              <w:rPr>
                <w:rFonts w:hint="eastAsia" w:ascii="宋体" w:hAnsi="宋体" w:cs="宋体"/>
                <w:color w:val="auto"/>
                <w:sz w:val="24"/>
                <w:highlight w:val="none"/>
              </w:rPr>
              <w:t>项目名称：</w:t>
            </w:r>
          </w:p>
        </w:tc>
        <w:tc>
          <w:tcPr>
            <w:tcW w:w="6172" w:type="dxa"/>
            <w:tcBorders>
              <w:top w:val="nil"/>
              <w:left w:val="nil"/>
              <w:bottom w:val="single" w:color="000000" w:sz="4" w:space="0"/>
              <w:right w:val="nil"/>
            </w:tcBorders>
            <w:vAlign w:val="bottom"/>
          </w:tcPr>
          <w:p w14:paraId="6025883B">
            <w:pPr>
              <w:wordWrap w:val="0"/>
              <w:spacing w:line="360" w:lineRule="auto"/>
              <w:jc w:val="left"/>
              <w:rPr>
                <w:rFonts w:ascii="宋体" w:hAnsi="宋体" w:cs="宋体"/>
                <w:color w:val="auto"/>
                <w:sz w:val="24"/>
                <w:highlight w:val="none"/>
              </w:rPr>
            </w:pPr>
            <w:r>
              <w:rPr>
                <w:rFonts w:hint="eastAsia" w:ascii="宋体" w:hAnsi="宋体" w:cs="宋体"/>
                <w:color w:val="auto"/>
                <w:sz w:val="24"/>
                <w:highlight w:val="none"/>
              </w:rPr>
              <w:t xml:space="preserve"> </w:t>
            </w:r>
          </w:p>
        </w:tc>
      </w:tr>
      <w:tr w14:paraId="74BB7B6D">
        <w:tblPrEx>
          <w:tblCellMar>
            <w:top w:w="0" w:type="dxa"/>
            <w:left w:w="108" w:type="dxa"/>
            <w:bottom w:w="0" w:type="dxa"/>
            <w:right w:w="108" w:type="dxa"/>
          </w:tblCellMar>
        </w:tblPrEx>
        <w:trPr>
          <w:jc w:val="center"/>
        </w:trPr>
        <w:tc>
          <w:tcPr>
            <w:tcW w:w="1601" w:type="dxa"/>
            <w:vAlign w:val="bottom"/>
          </w:tcPr>
          <w:p w14:paraId="5BB12F93">
            <w:pPr>
              <w:wordWrap w:val="0"/>
              <w:spacing w:line="360" w:lineRule="auto"/>
              <w:jc w:val="distribute"/>
              <w:rPr>
                <w:rFonts w:ascii="宋体" w:hAnsi="宋体" w:cs="宋体"/>
                <w:color w:val="auto"/>
                <w:sz w:val="24"/>
                <w:highlight w:val="none"/>
              </w:rPr>
            </w:pPr>
            <w:r>
              <w:rPr>
                <w:rFonts w:hint="eastAsia" w:ascii="宋体" w:hAnsi="宋体" w:cs="宋体"/>
                <w:color w:val="auto"/>
                <w:sz w:val="24"/>
                <w:highlight w:val="none"/>
                <w:lang w:val="en-US" w:eastAsia="zh-CN"/>
              </w:rPr>
              <w:t>投标</w:t>
            </w:r>
            <w:r>
              <w:rPr>
                <w:rFonts w:hint="eastAsia" w:ascii="宋体" w:hAnsi="宋体" w:cs="宋体"/>
                <w:color w:val="auto"/>
                <w:sz w:val="24"/>
                <w:highlight w:val="none"/>
              </w:rPr>
              <w:t>方式：</w:t>
            </w:r>
          </w:p>
        </w:tc>
        <w:tc>
          <w:tcPr>
            <w:tcW w:w="6172" w:type="dxa"/>
            <w:tcBorders>
              <w:top w:val="single" w:color="000000" w:sz="4" w:space="0"/>
              <w:left w:val="nil"/>
              <w:bottom w:val="single" w:color="000000" w:sz="4" w:space="0"/>
              <w:right w:val="nil"/>
            </w:tcBorders>
            <w:vAlign w:val="bottom"/>
          </w:tcPr>
          <w:p w14:paraId="023135F6">
            <w:pPr>
              <w:wordWrap w:val="0"/>
              <w:spacing w:line="360" w:lineRule="auto"/>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线上投标</w:t>
            </w:r>
          </w:p>
        </w:tc>
      </w:tr>
      <w:tr w14:paraId="32B3BE72">
        <w:tblPrEx>
          <w:tblCellMar>
            <w:top w:w="0" w:type="dxa"/>
            <w:left w:w="108" w:type="dxa"/>
            <w:bottom w:w="0" w:type="dxa"/>
            <w:right w:w="108" w:type="dxa"/>
          </w:tblCellMar>
        </w:tblPrEx>
        <w:trPr>
          <w:jc w:val="center"/>
        </w:trPr>
        <w:tc>
          <w:tcPr>
            <w:tcW w:w="1601" w:type="dxa"/>
            <w:vAlign w:val="bottom"/>
          </w:tcPr>
          <w:p w14:paraId="383D0B98">
            <w:pPr>
              <w:wordWrap w:val="0"/>
              <w:spacing w:line="360" w:lineRule="auto"/>
              <w:jc w:val="distribute"/>
              <w:rPr>
                <w:rFonts w:ascii="宋体" w:hAnsi="宋体" w:cs="宋体"/>
                <w:color w:val="auto"/>
                <w:sz w:val="24"/>
                <w:highlight w:val="none"/>
              </w:rPr>
            </w:pPr>
            <w:r>
              <w:rPr>
                <w:rFonts w:hint="eastAsia" w:ascii="宋体" w:hAnsi="宋体" w:cs="宋体"/>
                <w:color w:val="auto"/>
                <w:sz w:val="24"/>
                <w:highlight w:val="none"/>
              </w:rPr>
              <w:t>项目编号：</w:t>
            </w:r>
          </w:p>
        </w:tc>
        <w:tc>
          <w:tcPr>
            <w:tcW w:w="6172" w:type="dxa"/>
            <w:tcBorders>
              <w:top w:val="single" w:color="000000" w:sz="4" w:space="0"/>
              <w:left w:val="nil"/>
              <w:bottom w:val="single" w:color="000000" w:sz="4" w:space="0"/>
              <w:right w:val="nil"/>
            </w:tcBorders>
            <w:vAlign w:val="bottom"/>
          </w:tcPr>
          <w:p w14:paraId="697E011E">
            <w:pPr>
              <w:wordWrap w:val="0"/>
              <w:spacing w:line="360" w:lineRule="auto"/>
              <w:jc w:val="left"/>
              <w:rPr>
                <w:rFonts w:ascii="宋体" w:hAnsi="宋体" w:cs="宋体"/>
                <w:color w:val="auto"/>
                <w:sz w:val="24"/>
                <w:highlight w:val="none"/>
              </w:rPr>
            </w:pPr>
            <w:r>
              <w:rPr>
                <w:rFonts w:hint="eastAsia" w:ascii="宋体" w:hAnsi="宋体" w:cs="宋体"/>
                <w:color w:val="auto"/>
                <w:sz w:val="24"/>
                <w:highlight w:val="none"/>
              </w:rPr>
              <w:t xml:space="preserve"> </w:t>
            </w:r>
          </w:p>
        </w:tc>
      </w:tr>
      <w:tr w14:paraId="18DE2D30">
        <w:tblPrEx>
          <w:tblCellMar>
            <w:top w:w="0" w:type="dxa"/>
            <w:left w:w="108" w:type="dxa"/>
            <w:bottom w:w="0" w:type="dxa"/>
            <w:right w:w="108" w:type="dxa"/>
          </w:tblCellMar>
        </w:tblPrEx>
        <w:trPr>
          <w:jc w:val="center"/>
        </w:trPr>
        <w:tc>
          <w:tcPr>
            <w:tcW w:w="1601" w:type="dxa"/>
            <w:vAlign w:val="bottom"/>
          </w:tcPr>
          <w:p w14:paraId="5196314F">
            <w:pPr>
              <w:wordWrap w:val="0"/>
              <w:spacing w:line="360" w:lineRule="auto"/>
              <w:jc w:val="distribute"/>
              <w:rPr>
                <w:rFonts w:ascii="宋体" w:hAnsi="宋体" w:cs="宋体"/>
                <w:color w:val="auto"/>
                <w:sz w:val="24"/>
                <w:highlight w:val="none"/>
              </w:rPr>
            </w:pPr>
            <w:r>
              <w:rPr>
                <w:rFonts w:hint="eastAsia" w:ascii="宋体" w:hAnsi="宋体" w:cs="宋体"/>
                <w:color w:val="auto"/>
                <w:sz w:val="24"/>
                <w:highlight w:val="none"/>
              </w:rPr>
              <w:t>所投分标：</w:t>
            </w:r>
          </w:p>
        </w:tc>
        <w:tc>
          <w:tcPr>
            <w:tcW w:w="6172" w:type="dxa"/>
            <w:tcBorders>
              <w:top w:val="single" w:color="000000" w:sz="4" w:space="0"/>
              <w:left w:val="nil"/>
              <w:bottom w:val="single" w:color="000000" w:sz="4" w:space="0"/>
              <w:right w:val="nil"/>
            </w:tcBorders>
            <w:vAlign w:val="bottom"/>
          </w:tcPr>
          <w:p w14:paraId="515DF5BE">
            <w:pPr>
              <w:wordWrap w:val="0"/>
              <w:spacing w:line="360" w:lineRule="auto"/>
              <w:jc w:val="left"/>
              <w:rPr>
                <w:rFonts w:ascii="宋体" w:hAnsi="宋体" w:cs="宋体"/>
                <w:color w:val="auto"/>
                <w:sz w:val="24"/>
                <w:highlight w:val="none"/>
              </w:rPr>
            </w:pPr>
          </w:p>
        </w:tc>
      </w:tr>
      <w:tr w14:paraId="7D578A63">
        <w:tblPrEx>
          <w:tblCellMar>
            <w:top w:w="0" w:type="dxa"/>
            <w:left w:w="108" w:type="dxa"/>
            <w:bottom w:w="0" w:type="dxa"/>
            <w:right w:w="108" w:type="dxa"/>
          </w:tblCellMar>
        </w:tblPrEx>
        <w:trPr>
          <w:jc w:val="center"/>
        </w:trPr>
        <w:tc>
          <w:tcPr>
            <w:tcW w:w="1601" w:type="dxa"/>
            <w:vAlign w:val="bottom"/>
          </w:tcPr>
          <w:p w14:paraId="1AD41691">
            <w:pPr>
              <w:wordWrap w:val="0"/>
              <w:spacing w:line="360" w:lineRule="auto"/>
              <w:jc w:val="distribute"/>
              <w:rPr>
                <w:rFonts w:ascii="宋体" w:hAnsi="宋体" w:cs="宋体"/>
                <w:color w:val="auto"/>
                <w:sz w:val="24"/>
                <w:highlight w:val="none"/>
              </w:rPr>
            </w:pPr>
            <w:r>
              <w:rPr>
                <w:rFonts w:hint="eastAsia" w:ascii="宋体" w:hAnsi="宋体" w:cs="宋体"/>
                <w:color w:val="auto"/>
                <w:sz w:val="24"/>
                <w:highlight w:val="none"/>
              </w:rPr>
              <w:t>投标人名称：</w:t>
            </w:r>
          </w:p>
        </w:tc>
        <w:tc>
          <w:tcPr>
            <w:tcW w:w="6172" w:type="dxa"/>
            <w:tcBorders>
              <w:top w:val="single" w:color="000000" w:sz="4" w:space="0"/>
              <w:left w:val="nil"/>
              <w:bottom w:val="single" w:color="000000" w:sz="4" w:space="0"/>
              <w:right w:val="nil"/>
            </w:tcBorders>
            <w:vAlign w:val="bottom"/>
          </w:tcPr>
          <w:p w14:paraId="6C32B7CF">
            <w:pPr>
              <w:wordWrap w:val="0"/>
              <w:spacing w:line="360" w:lineRule="auto"/>
              <w:jc w:val="left"/>
              <w:rPr>
                <w:rFonts w:ascii="宋体" w:hAnsi="宋体" w:cs="宋体"/>
                <w:color w:val="auto"/>
                <w:sz w:val="24"/>
                <w:highlight w:val="none"/>
              </w:rPr>
            </w:pPr>
          </w:p>
        </w:tc>
      </w:tr>
      <w:tr w14:paraId="2A85E51B">
        <w:tblPrEx>
          <w:tblCellMar>
            <w:top w:w="0" w:type="dxa"/>
            <w:left w:w="108" w:type="dxa"/>
            <w:bottom w:w="0" w:type="dxa"/>
            <w:right w:w="108" w:type="dxa"/>
          </w:tblCellMar>
        </w:tblPrEx>
        <w:trPr>
          <w:jc w:val="center"/>
        </w:trPr>
        <w:tc>
          <w:tcPr>
            <w:tcW w:w="1601" w:type="dxa"/>
            <w:vAlign w:val="bottom"/>
          </w:tcPr>
          <w:p w14:paraId="2468841A">
            <w:pPr>
              <w:wordWrap w:val="0"/>
              <w:spacing w:line="360" w:lineRule="auto"/>
              <w:jc w:val="distribute"/>
              <w:rPr>
                <w:rFonts w:ascii="宋体" w:hAnsi="宋体" w:cs="宋体"/>
                <w:color w:val="auto"/>
                <w:sz w:val="24"/>
                <w:highlight w:val="none"/>
              </w:rPr>
            </w:pPr>
            <w:r>
              <w:rPr>
                <w:rFonts w:hint="eastAsia" w:ascii="宋体" w:hAnsi="宋体" w:cs="宋体"/>
                <w:color w:val="auto"/>
                <w:sz w:val="24"/>
                <w:highlight w:val="none"/>
              </w:rPr>
              <w:t>投标人地址：</w:t>
            </w:r>
          </w:p>
        </w:tc>
        <w:tc>
          <w:tcPr>
            <w:tcW w:w="6172" w:type="dxa"/>
            <w:tcBorders>
              <w:top w:val="single" w:color="000000" w:sz="4" w:space="0"/>
              <w:left w:val="nil"/>
              <w:bottom w:val="single" w:color="000000" w:sz="4" w:space="0"/>
              <w:right w:val="nil"/>
            </w:tcBorders>
            <w:vAlign w:val="bottom"/>
          </w:tcPr>
          <w:p w14:paraId="5FA5CD0E">
            <w:pPr>
              <w:wordWrap w:val="0"/>
              <w:spacing w:line="360" w:lineRule="auto"/>
              <w:jc w:val="left"/>
              <w:rPr>
                <w:rFonts w:ascii="宋体" w:hAnsi="宋体" w:cs="宋体"/>
                <w:color w:val="auto"/>
                <w:sz w:val="24"/>
                <w:highlight w:val="none"/>
              </w:rPr>
            </w:pPr>
          </w:p>
        </w:tc>
      </w:tr>
    </w:tbl>
    <w:p w14:paraId="3DC3ECD2">
      <w:pPr>
        <w:wordWrap w:val="0"/>
        <w:spacing w:line="360" w:lineRule="auto"/>
        <w:ind w:firstLine="4200" w:firstLineChars="1750"/>
        <w:rPr>
          <w:rFonts w:ascii="宋体" w:hAnsi="宋体" w:cs="宋体"/>
          <w:color w:val="auto"/>
          <w:sz w:val="24"/>
          <w:highlight w:val="none"/>
        </w:rPr>
      </w:pPr>
    </w:p>
    <w:p w14:paraId="42778C0A">
      <w:pPr>
        <w:wordWrap w:val="0"/>
        <w:spacing w:line="360" w:lineRule="auto"/>
        <w:ind w:firstLine="4200" w:firstLineChars="1750"/>
        <w:rPr>
          <w:rFonts w:ascii="宋体" w:hAnsi="宋体" w:cs="宋体"/>
          <w:color w:val="auto"/>
          <w:sz w:val="24"/>
          <w:highlight w:val="none"/>
        </w:rPr>
      </w:pPr>
    </w:p>
    <w:p w14:paraId="7BA3DBB6">
      <w:pPr>
        <w:wordWrap w:val="0"/>
        <w:spacing w:line="360" w:lineRule="auto"/>
        <w:ind w:firstLine="4200" w:firstLineChars="1750"/>
        <w:rPr>
          <w:rFonts w:ascii="宋体" w:hAnsi="宋体" w:cs="宋体"/>
          <w:color w:val="auto"/>
          <w:sz w:val="24"/>
          <w:highlight w:val="none"/>
        </w:rPr>
      </w:pPr>
    </w:p>
    <w:p w14:paraId="17A2C29D">
      <w:pPr>
        <w:wordWrap w:val="0"/>
        <w:spacing w:line="360" w:lineRule="auto"/>
        <w:ind w:firstLine="5880" w:firstLineChars="2450"/>
        <w:rPr>
          <w:rFonts w:ascii="宋体" w:hAnsi="宋体" w:cs="宋体"/>
          <w:color w:val="auto"/>
          <w:sz w:val="24"/>
          <w:highlight w:val="none"/>
        </w:rPr>
      </w:pPr>
      <w:r>
        <w:rPr>
          <w:rFonts w:hint="eastAsia" w:ascii="宋体" w:hAnsi="宋体" w:cs="宋体"/>
          <w:color w:val="auto"/>
          <w:sz w:val="24"/>
          <w:highlight w:val="none"/>
        </w:rPr>
        <w:t>投标截止时间前不得解密</w:t>
      </w:r>
    </w:p>
    <w:p w14:paraId="4DB7FBC3">
      <w:pPr>
        <w:wordWrap w:val="0"/>
        <w:spacing w:line="360" w:lineRule="auto"/>
        <w:ind w:firstLine="6480" w:firstLineChars="2700"/>
        <w:rPr>
          <w:rFonts w:ascii="宋体" w:hAnsi="宋体" w:cs="宋体"/>
          <w:color w:val="auto"/>
          <w:sz w:val="24"/>
          <w:highlight w:val="none"/>
        </w:rPr>
      </w:pPr>
      <w:r>
        <w:rPr>
          <w:rFonts w:hint="eastAsia" w:ascii="宋体" w:hAnsi="宋体" w:cs="宋体"/>
          <w:color w:val="auto"/>
          <w:sz w:val="24"/>
          <w:highlight w:val="none"/>
        </w:rPr>
        <w:t>年   月   日</w:t>
      </w:r>
    </w:p>
    <w:p w14:paraId="1B903B35">
      <w:pPr>
        <w:widowControl/>
        <w:wordWrap w:val="0"/>
        <w:spacing w:line="360" w:lineRule="auto"/>
        <w:jc w:val="left"/>
        <w:rPr>
          <w:rFonts w:ascii="宋体" w:hAnsi="宋体" w:cs="宋体"/>
          <w:color w:val="auto"/>
          <w:sz w:val="24"/>
          <w:highlight w:val="none"/>
        </w:rPr>
        <w:sectPr>
          <w:pgSz w:w="11907" w:h="16840"/>
          <w:pgMar w:top="1440" w:right="1080" w:bottom="1440" w:left="1080" w:header="720" w:footer="720" w:gutter="0"/>
          <w:cols w:space="720" w:num="1"/>
        </w:sectPr>
      </w:pPr>
    </w:p>
    <w:p w14:paraId="72D54BEF">
      <w:pPr>
        <w:pStyle w:val="12"/>
        <w:wordWrap w:val="0"/>
        <w:spacing w:line="360" w:lineRule="auto"/>
        <w:jc w:val="center"/>
        <w:outlineLvl w:val="1"/>
        <w:rPr>
          <w:rFonts w:hAnsi="宋体" w:cs="宋体"/>
          <w:b/>
          <w:bCs/>
          <w:color w:val="auto"/>
          <w:sz w:val="28"/>
          <w:szCs w:val="28"/>
          <w:highlight w:val="none"/>
        </w:rPr>
      </w:pPr>
      <w:bookmarkStart w:id="277" w:name="_Toc5824"/>
      <w:r>
        <w:rPr>
          <w:rFonts w:hint="eastAsia" w:hAnsi="宋体" w:cs="宋体"/>
          <w:b/>
          <w:bCs/>
          <w:color w:val="auto"/>
          <w:sz w:val="28"/>
          <w:szCs w:val="28"/>
          <w:highlight w:val="none"/>
        </w:rPr>
        <w:t>第二节 资格证明文件格式</w:t>
      </w:r>
      <w:bookmarkEnd w:id="277"/>
    </w:p>
    <w:p w14:paraId="6E9FEC73">
      <w:pPr>
        <w:pStyle w:val="12"/>
        <w:wordWrap w:val="0"/>
        <w:spacing w:line="360" w:lineRule="auto"/>
        <w:ind w:firstLine="420"/>
        <w:rPr>
          <w:rFonts w:hAnsi="宋体" w:cs="宋体"/>
          <w:color w:val="auto"/>
          <w:sz w:val="30"/>
          <w:highlight w:val="none"/>
        </w:rPr>
      </w:pPr>
    </w:p>
    <w:p w14:paraId="59C14BDC">
      <w:pPr>
        <w:wordWrap w:val="0"/>
        <w:snapToGrid w:val="0"/>
        <w:spacing w:line="360" w:lineRule="auto"/>
        <w:rPr>
          <w:rFonts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电子投标文件</w:t>
      </w:r>
    </w:p>
    <w:p w14:paraId="0B7EA82E">
      <w:pPr>
        <w:wordWrap w:val="0"/>
        <w:snapToGrid w:val="0"/>
        <w:spacing w:line="360" w:lineRule="auto"/>
        <w:rPr>
          <w:rFonts w:ascii="宋体" w:hAnsi="宋体" w:cs="宋体"/>
          <w:color w:val="auto"/>
          <w:sz w:val="24"/>
          <w:szCs w:val="20"/>
          <w:highlight w:val="none"/>
        </w:rPr>
      </w:pPr>
    </w:p>
    <w:p w14:paraId="07EC738E">
      <w:pPr>
        <w:wordWrap w:val="0"/>
        <w:snapToGrid w:val="0"/>
        <w:spacing w:line="360" w:lineRule="auto"/>
        <w:jc w:val="center"/>
        <w:rPr>
          <w:rFonts w:ascii="宋体" w:hAnsi="宋体" w:cs="宋体"/>
          <w:b/>
          <w:color w:val="auto"/>
          <w:sz w:val="24"/>
          <w:szCs w:val="20"/>
          <w:highlight w:val="none"/>
        </w:rPr>
      </w:pPr>
      <w:r>
        <w:rPr>
          <w:rFonts w:hint="eastAsia" w:ascii="宋体" w:hAnsi="宋体" w:cs="宋体"/>
          <w:b/>
          <w:color w:val="auto"/>
          <w:sz w:val="32"/>
          <w:szCs w:val="32"/>
          <w:highlight w:val="none"/>
        </w:rPr>
        <w:t>资格证明文件（封面）</w:t>
      </w:r>
    </w:p>
    <w:p w14:paraId="5E0CE00E">
      <w:pPr>
        <w:wordWrap w:val="0"/>
        <w:snapToGrid w:val="0"/>
        <w:spacing w:line="360" w:lineRule="auto"/>
        <w:rPr>
          <w:rFonts w:ascii="宋体" w:hAnsi="宋体" w:cs="宋体"/>
          <w:bCs/>
          <w:color w:val="auto"/>
          <w:sz w:val="24"/>
          <w:szCs w:val="20"/>
          <w:highlight w:val="none"/>
        </w:rPr>
      </w:pPr>
    </w:p>
    <w:p w14:paraId="79AAD90E">
      <w:pPr>
        <w:wordWrap w:val="0"/>
        <w:snapToGrid w:val="0"/>
        <w:spacing w:line="360" w:lineRule="auto"/>
        <w:rPr>
          <w:rFonts w:ascii="宋体" w:hAnsi="宋体" w:cs="宋体"/>
          <w:bCs/>
          <w:color w:val="auto"/>
          <w:sz w:val="24"/>
          <w:szCs w:val="20"/>
          <w:highlight w:val="none"/>
        </w:rPr>
      </w:pPr>
    </w:p>
    <w:p w14:paraId="6BDBD66B">
      <w:pPr>
        <w:wordWrap w:val="0"/>
        <w:snapToGrid w:val="0"/>
        <w:spacing w:line="360" w:lineRule="auto"/>
        <w:rPr>
          <w:rFonts w:ascii="宋体" w:hAnsi="宋体" w:cs="宋体"/>
          <w:bCs/>
          <w:color w:val="auto"/>
          <w:sz w:val="24"/>
          <w:szCs w:val="20"/>
          <w:highlight w:val="none"/>
        </w:rPr>
      </w:pPr>
    </w:p>
    <w:p w14:paraId="6B6C08D0">
      <w:pPr>
        <w:wordWrap w:val="0"/>
        <w:snapToGrid w:val="0"/>
        <w:spacing w:line="360" w:lineRule="auto"/>
        <w:rPr>
          <w:rFonts w:ascii="宋体" w:hAnsi="宋体" w:cs="宋体"/>
          <w:bCs/>
          <w:color w:val="auto"/>
          <w:sz w:val="24"/>
          <w:szCs w:val="20"/>
          <w:highlight w:val="none"/>
        </w:rPr>
      </w:pPr>
    </w:p>
    <w:p w14:paraId="4D91AFC7">
      <w:pPr>
        <w:wordWrap w:val="0"/>
        <w:snapToGrid w:val="0"/>
        <w:spacing w:line="360" w:lineRule="auto"/>
        <w:rPr>
          <w:rFonts w:ascii="宋体" w:hAnsi="宋体" w:cs="宋体"/>
          <w:bCs/>
          <w:color w:val="auto"/>
          <w:sz w:val="24"/>
          <w:szCs w:val="20"/>
          <w:highlight w:val="none"/>
        </w:rPr>
      </w:pPr>
    </w:p>
    <w:p w14:paraId="42E07D84">
      <w:pPr>
        <w:wordWrap w:val="0"/>
        <w:snapToGrid w:val="0"/>
        <w:spacing w:line="360" w:lineRule="auto"/>
        <w:rPr>
          <w:rFonts w:ascii="宋体" w:hAnsi="宋体" w:cs="宋体"/>
          <w:bCs/>
          <w:color w:val="auto"/>
          <w:sz w:val="24"/>
          <w:szCs w:val="20"/>
          <w:highlight w:val="none"/>
        </w:rPr>
      </w:pPr>
    </w:p>
    <w:p w14:paraId="157B18F3">
      <w:pPr>
        <w:wordWrap w:val="0"/>
        <w:snapToGrid w:val="0"/>
        <w:spacing w:line="360" w:lineRule="auto"/>
        <w:rPr>
          <w:rFonts w:ascii="宋体" w:hAnsi="宋体" w:cs="宋体"/>
          <w:bCs/>
          <w:color w:val="auto"/>
          <w:sz w:val="24"/>
          <w:szCs w:val="20"/>
          <w:highlight w:val="none"/>
        </w:rPr>
      </w:pPr>
    </w:p>
    <w:p w14:paraId="304F55E8">
      <w:pPr>
        <w:wordWrap w:val="0"/>
        <w:snapToGrid w:val="0"/>
        <w:spacing w:line="360" w:lineRule="auto"/>
        <w:ind w:firstLine="540" w:firstLineChars="225"/>
        <w:rPr>
          <w:rFonts w:ascii="宋体" w:hAnsi="宋体" w:cs="宋体"/>
          <w:bCs/>
          <w:color w:val="auto"/>
          <w:sz w:val="24"/>
          <w:highlight w:val="none"/>
        </w:rPr>
      </w:pPr>
      <w:r>
        <w:rPr>
          <w:rFonts w:hint="eastAsia" w:ascii="宋体" w:hAnsi="宋体" w:cs="宋体"/>
          <w:bCs/>
          <w:color w:val="auto"/>
          <w:sz w:val="24"/>
          <w:highlight w:val="none"/>
        </w:rPr>
        <w:t xml:space="preserve">项目名称： </w:t>
      </w:r>
    </w:p>
    <w:p w14:paraId="3BCEBAF3">
      <w:pPr>
        <w:wordWrap w:val="0"/>
        <w:snapToGrid w:val="0"/>
        <w:spacing w:line="360" w:lineRule="auto"/>
        <w:ind w:firstLine="540" w:firstLineChars="225"/>
        <w:rPr>
          <w:rFonts w:ascii="宋体" w:hAnsi="宋体" w:cs="宋体"/>
          <w:bCs/>
          <w:color w:val="auto"/>
          <w:sz w:val="24"/>
          <w:szCs w:val="20"/>
          <w:highlight w:val="none"/>
        </w:rPr>
      </w:pPr>
    </w:p>
    <w:p w14:paraId="34F20C31">
      <w:pPr>
        <w:wordWrap w:val="0"/>
        <w:snapToGrid w:val="0"/>
        <w:spacing w:line="360" w:lineRule="auto"/>
        <w:ind w:firstLine="540" w:firstLineChars="225"/>
        <w:rPr>
          <w:rFonts w:ascii="宋体" w:hAnsi="宋体" w:cs="宋体"/>
          <w:bCs/>
          <w:color w:val="auto"/>
          <w:sz w:val="24"/>
          <w:highlight w:val="none"/>
        </w:rPr>
      </w:pPr>
      <w:r>
        <w:rPr>
          <w:rFonts w:hint="eastAsia" w:ascii="宋体" w:hAnsi="宋体" w:cs="宋体"/>
          <w:bCs/>
          <w:color w:val="auto"/>
          <w:sz w:val="24"/>
          <w:highlight w:val="none"/>
        </w:rPr>
        <w:t>项目编号：</w:t>
      </w:r>
      <w:r>
        <w:rPr>
          <w:rFonts w:hint="eastAsia" w:ascii="宋体" w:hAnsi="宋体" w:cs="宋体"/>
          <w:color w:val="auto"/>
          <w:sz w:val="24"/>
          <w:highlight w:val="none"/>
        </w:rPr>
        <w:t xml:space="preserve"> </w:t>
      </w:r>
    </w:p>
    <w:p w14:paraId="23A2EB00">
      <w:pPr>
        <w:wordWrap w:val="0"/>
        <w:snapToGrid w:val="0"/>
        <w:spacing w:line="360" w:lineRule="auto"/>
        <w:ind w:firstLine="540" w:firstLineChars="225"/>
        <w:rPr>
          <w:rFonts w:ascii="宋体" w:hAnsi="宋体" w:cs="宋体"/>
          <w:bCs/>
          <w:color w:val="auto"/>
          <w:sz w:val="24"/>
          <w:szCs w:val="20"/>
          <w:highlight w:val="none"/>
        </w:rPr>
      </w:pPr>
      <w:r>
        <w:rPr>
          <w:rFonts w:hint="eastAsia" w:ascii="宋体" w:hAnsi="宋体" w:cs="宋体"/>
          <w:bCs/>
          <w:color w:val="auto"/>
          <w:sz w:val="24"/>
          <w:highlight w:val="none"/>
        </w:rPr>
        <w:t xml:space="preserve"> </w:t>
      </w:r>
    </w:p>
    <w:p w14:paraId="3630C21C">
      <w:pPr>
        <w:wordWrap w:val="0"/>
        <w:snapToGrid w:val="0"/>
        <w:spacing w:line="360" w:lineRule="auto"/>
        <w:ind w:firstLine="540" w:firstLineChars="225"/>
        <w:rPr>
          <w:rFonts w:ascii="宋体" w:hAnsi="宋体" w:cs="宋体"/>
          <w:bCs/>
          <w:color w:val="auto"/>
          <w:sz w:val="24"/>
          <w:highlight w:val="none"/>
        </w:rPr>
      </w:pPr>
      <w:r>
        <w:rPr>
          <w:rFonts w:hint="eastAsia" w:ascii="宋体" w:hAnsi="宋体" w:cs="宋体"/>
          <w:bCs/>
          <w:color w:val="auto"/>
          <w:sz w:val="24"/>
          <w:highlight w:val="none"/>
        </w:rPr>
        <w:t>所投分标：</w:t>
      </w:r>
    </w:p>
    <w:p w14:paraId="12C569E6">
      <w:pPr>
        <w:pStyle w:val="7"/>
        <w:wordWrap w:val="0"/>
        <w:snapToGrid w:val="0"/>
        <w:spacing w:line="360" w:lineRule="auto"/>
        <w:ind w:firstLine="540" w:firstLineChars="225"/>
        <w:rPr>
          <w:rFonts w:ascii="宋体" w:hAnsi="宋体" w:cs="宋体"/>
          <w:bCs/>
          <w:color w:val="auto"/>
          <w:sz w:val="24"/>
          <w:szCs w:val="24"/>
          <w:highlight w:val="none"/>
        </w:rPr>
      </w:pPr>
    </w:p>
    <w:p w14:paraId="3EE80944">
      <w:pPr>
        <w:pStyle w:val="7"/>
        <w:wordWrap w:val="0"/>
        <w:snapToGrid w:val="0"/>
        <w:spacing w:line="360" w:lineRule="auto"/>
        <w:ind w:firstLine="540" w:firstLineChars="225"/>
        <w:rPr>
          <w:rFonts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34229764">
      <w:pPr>
        <w:pStyle w:val="7"/>
        <w:wordWrap w:val="0"/>
        <w:snapToGrid w:val="0"/>
        <w:spacing w:line="360" w:lineRule="auto"/>
        <w:ind w:firstLine="540" w:firstLineChars="225"/>
        <w:rPr>
          <w:rFonts w:ascii="宋体" w:hAnsi="宋体" w:cs="宋体"/>
          <w:bCs/>
          <w:color w:val="auto"/>
          <w:sz w:val="24"/>
          <w:szCs w:val="24"/>
          <w:highlight w:val="none"/>
        </w:rPr>
      </w:pPr>
    </w:p>
    <w:p w14:paraId="5B7CCCEA">
      <w:pPr>
        <w:pStyle w:val="7"/>
        <w:wordWrap w:val="0"/>
        <w:snapToGrid w:val="0"/>
        <w:spacing w:line="360" w:lineRule="auto"/>
        <w:ind w:firstLine="960" w:firstLineChars="400"/>
        <w:rPr>
          <w:rFonts w:ascii="宋体" w:hAnsi="宋体" w:cs="宋体"/>
          <w:bCs/>
          <w:color w:val="auto"/>
          <w:sz w:val="24"/>
          <w:szCs w:val="24"/>
          <w:highlight w:val="none"/>
        </w:rPr>
      </w:pPr>
    </w:p>
    <w:p w14:paraId="6106EEFD">
      <w:pPr>
        <w:wordWrap w:val="0"/>
        <w:snapToGrid w:val="0"/>
        <w:spacing w:line="360" w:lineRule="auto"/>
        <w:ind w:firstLine="645"/>
        <w:jc w:val="center"/>
        <w:rPr>
          <w:rFonts w:ascii="宋体" w:hAnsi="宋体" w:cs="宋体"/>
          <w:color w:val="auto"/>
          <w:sz w:val="24"/>
          <w:highlight w:val="none"/>
        </w:rPr>
      </w:pPr>
      <w:r>
        <w:rPr>
          <w:rFonts w:hint="eastAsia" w:ascii="宋体" w:hAnsi="宋体" w:cs="宋体"/>
          <w:color w:val="auto"/>
          <w:sz w:val="24"/>
          <w:highlight w:val="none"/>
        </w:rPr>
        <w:t>年  月  日</w:t>
      </w:r>
    </w:p>
    <w:p w14:paraId="12F9256C">
      <w:pPr>
        <w:widowControl/>
        <w:wordWrap w:val="0"/>
        <w:spacing w:line="360" w:lineRule="auto"/>
        <w:jc w:val="left"/>
        <w:rPr>
          <w:rFonts w:ascii="宋体" w:hAnsi="宋体" w:cs="宋体"/>
          <w:color w:val="auto"/>
          <w:sz w:val="30"/>
          <w:szCs w:val="20"/>
          <w:highlight w:val="none"/>
        </w:rPr>
        <w:sectPr>
          <w:pgSz w:w="11906" w:h="16838"/>
          <w:pgMar w:top="1440" w:right="1080" w:bottom="1440" w:left="1080" w:header="720" w:footer="720" w:gutter="0"/>
          <w:cols w:space="720" w:num="1"/>
          <w:docGrid w:type="lines" w:linePitch="331" w:charSpace="0"/>
        </w:sectPr>
      </w:pPr>
    </w:p>
    <w:p w14:paraId="61547E4D">
      <w:pPr>
        <w:wordWrap w:val="0"/>
        <w:spacing w:line="360" w:lineRule="auto"/>
        <w:jc w:val="center"/>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资格证明文件目录</w:t>
      </w:r>
    </w:p>
    <w:p w14:paraId="738FB36D">
      <w:pPr>
        <w:wordWrap w:val="0"/>
        <w:snapToGrid w:val="0"/>
        <w:spacing w:line="360" w:lineRule="auto"/>
        <w:rPr>
          <w:rFonts w:ascii="宋体" w:hAnsi="宋体" w:cs="宋体"/>
          <w:color w:val="auto"/>
          <w:kern w:val="0"/>
          <w:sz w:val="24"/>
          <w:highlight w:val="none"/>
        </w:rPr>
      </w:pPr>
    </w:p>
    <w:p w14:paraId="6D7951DF">
      <w:pPr>
        <w:wordWrap w:val="0"/>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一、</w:t>
      </w:r>
      <w:r>
        <w:rPr>
          <w:rFonts w:hint="eastAsia" w:ascii="宋体" w:hAnsi="宋体" w:cs="宋体"/>
          <w:color w:val="auto"/>
          <w:sz w:val="24"/>
          <w:highlight w:val="none"/>
        </w:rPr>
        <w:t>营业执照(或事业法人登记证或其他工商等登记证明材料)复印件（投标人为自然人的，须提供</w:t>
      </w:r>
      <w:r>
        <w:rPr>
          <w:rFonts w:hint="eastAsia" w:ascii="宋体" w:hAnsi="宋体" w:cs="宋体"/>
          <w:color w:val="auto"/>
          <w:kern w:val="0"/>
          <w:sz w:val="24"/>
          <w:highlight w:val="none"/>
        </w:rPr>
        <w:t>自然人的身份证明</w:t>
      </w:r>
      <w:r>
        <w:rPr>
          <w:rFonts w:hint="eastAsia" w:ascii="宋体" w:hAnsi="宋体" w:cs="宋体"/>
          <w:color w:val="auto"/>
          <w:sz w:val="24"/>
          <w:highlight w:val="none"/>
        </w:rPr>
        <w:t>）</w:t>
      </w:r>
      <w:r>
        <w:rPr>
          <w:rFonts w:hint="eastAsia" w:ascii="宋体" w:hAnsi="宋体" w:cs="宋体"/>
          <w:color w:val="auto"/>
          <w:kern w:val="0"/>
          <w:sz w:val="24"/>
          <w:highlight w:val="none"/>
        </w:rPr>
        <w:t>……………………………………………………………（页码）</w:t>
      </w:r>
    </w:p>
    <w:p w14:paraId="676B16EC">
      <w:pPr>
        <w:wordWrap w:val="0"/>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二、符合参与政府采购活动的资格条件依法缴纳税收、社会保障资金等方面的材料…………………………………………………………………………………………（页码）</w:t>
      </w:r>
    </w:p>
    <w:p w14:paraId="62A29E4C">
      <w:pPr>
        <w:wordWrap w:val="0"/>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三、财务状况报告方面的材料…………………………………………………………（页码）</w:t>
      </w:r>
    </w:p>
    <w:p w14:paraId="7BB68A94">
      <w:pPr>
        <w:wordWrap w:val="0"/>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rPr>
        <w:t>四、投标人直接控股股东信息</w:t>
      </w:r>
      <w:r>
        <w:rPr>
          <w:rFonts w:hint="eastAsia" w:ascii="宋体" w:hAnsi="宋体" w:cs="宋体"/>
          <w:color w:val="auto"/>
          <w:kern w:val="0"/>
          <w:sz w:val="24"/>
          <w:highlight w:val="none"/>
        </w:rPr>
        <w:t>…………………………………………………………（页码）</w:t>
      </w:r>
    </w:p>
    <w:p w14:paraId="33F73BE2">
      <w:pPr>
        <w:wordWrap w:val="0"/>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rPr>
        <w:t>五、投标人直接管理关系信息表</w:t>
      </w:r>
      <w:r>
        <w:rPr>
          <w:rFonts w:hint="eastAsia" w:ascii="宋体" w:hAnsi="宋体" w:cs="宋体"/>
          <w:color w:val="auto"/>
          <w:kern w:val="0"/>
          <w:sz w:val="24"/>
          <w:highlight w:val="none"/>
        </w:rPr>
        <w:t>………………………………………………………（页码）</w:t>
      </w:r>
    </w:p>
    <w:p w14:paraId="27CCEDB8">
      <w:pPr>
        <w:wordWrap w:val="0"/>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六、投标资格声明函……………………………………………………………………（页码）</w:t>
      </w:r>
    </w:p>
    <w:p w14:paraId="4D893351">
      <w:pPr>
        <w:wordWrap w:val="0"/>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七、联合体协议书（</w:t>
      </w:r>
      <w:r>
        <w:rPr>
          <w:rFonts w:hint="eastAsia" w:ascii="宋体" w:hAnsi="宋体" w:cs="宋体"/>
          <w:color w:val="auto"/>
          <w:sz w:val="24"/>
          <w:highlight w:val="none"/>
        </w:rPr>
        <w:t>以联合体形式投标的，提供联合体协议；本项目不接受联合体投标或者投标人不以联合体形式投标的，则不需要提供</w:t>
      </w:r>
      <w:r>
        <w:rPr>
          <w:rFonts w:hint="eastAsia" w:ascii="宋体" w:hAnsi="宋体" w:cs="宋体"/>
          <w:color w:val="auto"/>
          <w:kern w:val="0"/>
          <w:sz w:val="24"/>
          <w:highlight w:val="none"/>
        </w:rPr>
        <w:t>）………………………………………（页码）</w:t>
      </w:r>
    </w:p>
    <w:p w14:paraId="5F7A6539">
      <w:pPr>
        <w:wordWrap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八、</w:t>
      </w:r>
      <w:r>
        <w:rPr>
          <w:rFonts w:hint="eastAsia" w:ascii="宋体" w:hAnsi="宋体" w:cs="宋体"/>
          <w:color w:val="auto"/>
          <w:kern w:val="0"/>
          <w:sz w:val="24"/>
          <w:highlight w:val="none"/>
          <w:lang w:eastAsia="zh-CN"/>
        </w:rPr>
        <w:t>小微</w:t>
      </w:r>
      <w:r>
        <w:rPr>
          <w:rFonts w:hint="eastAsia" w:ascii="宋体" w:hAnsi="宋体" w:cs="宋体"/>
          <w:color w:val="auto"/>
          <w:kern w:val="0"/>
          <w:sz w:val="24"/>
          <w:highlight w:val="none"/>
        </w:rPr>
        <w:t>企业声明函…………………………………………………………………（页码）</w:t>
      </w:r>
    </w:p>
    <w:p w14:paraId="0A9C55B6">
      <w:pPr>
        <w:wordWrap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注：以上目录是基本格式要求，各投标人可根据自身情况进一步向下增加内容或细化。</w:t>
      </w:r>
    </w:p>
    <w:p w14:paraId="49A92A5F">
      <w:pPr>
        <w:widowControl/>
        <w:wordWrap w:val="0"/>
        <w:spacing w:line="360" w:lineRule="auto"/>
        <w:jc w:val="left"/>
        <w:rPr>
          <w:rFonts w:ascii="宋体" w:hAnsi="宋体" w:cs="宋体"/>
          <w:color w:val="auto"/>
          <w:sz w:val="30"/>
          <w:szCs w:val="20"/>
          <w:highlight w:val="none"/>
        </w:rPr>
        <w:sectPr>
          <w:pgSz w:w="11906" w:h="16838"/>
          <w:pgMar w:top="1440" w:right="1080" w:bottom="1440" w:left="1080" w:header="720" w:footer="720" w:gutter="0"/>
          <w:cols w:space="720" w:num="1"/>
          <w:docGrid w:type="lines" w:linePitch="331" w:charSpace="0"/>
        </w:sectPr>
      </w:pPr>
    </w:p>
    <w:p w14:paraId="779AED24">
      <w:pPr>
        <w:wordWrap w:val="0"/>
        <w:snapToGrid w:val="0"/>
        <w:spacing w:line="360" w:lineRule="auto"/>
        <w:rPr>
          <w:rFonts w:ascii="宋体" w:hAnsi="宋体" w:cs="宋体"/>
          <w:b/>
          <w:color w:val="auto"/>
          <w:kern w:val="0"/>
          <w:sz w:val="32"/>
          <w:szCs w:val="32"/>
          <w:highlight w:val="none"/>
          <w:lang w:val="zh-CN"/>
        </w:rPr>
      </w:pPr>
    </w:p>
    <w:p w14:paraId="567EC839">
      <w:pPr>
        <w:wordWrap w:val="0"/>
        <w:spacing w:line="360" w:lineRule="auto"/>
        <w:jc w:val="center"/>
        <w:rPr>
          <w:rFonts w:ascii="宋体" w:hAnsi="宋体" w:cs="宋体"/>
          <w:b/>
          <w:color w:val="auto"/>
          <w:sz w:val="30"/>
          <w:szCs w:val="30"/>
          <w:highlight w:val="none"/>
        </w:rPr>
      </w:pPr>
      <w:r>
        <w:rPr>
          <w:rFonts w:hint="eastAsia" w:ascii="宋体" w:hAnsi="宋体" w:cs="宋体"/>
          <w:b/>
          <w:color w:val="auto"/>
          <w:kern w:val="0"/>
          <w:sz w:val="32"/>
          <w:szCs w:val="32"/>
          <w:highlight w:val="none"/>
          <w:lang w:val="zh-CN"/>
        </w:rPr>
        <w:t>一、</w:t>
      </w:r>
      <w:r>
        <w:rPr>
          <w:rFonts w:hint="eastAsia" w:ascii="宋体" w:hAnsi="宋体" w:cs="宋体"/>
          <w:b/>
          <w:color w:val="auto"/>
          <w:sz w:val="30"/>
          <w:szCs w:val="30"/>
          <w:highlight w:val="none"/>
        </w:rPr>
        <w:t>营业执照(或事业法人登记证或其他工商等登记证明材料)复印件（投标人为自然人的，提供自然人的身份证明）</w:t>
      </w:r>
    </w:p>
    <w:p w14:paraId="5314F4A3">
      <w:pPr>
        <w:wordWrap w:val="0"/>
        <w:spacing w:line="360" w:lineRule="auto"/>
        <w:rPr>
          <w:rFonts w:ascii="宋体" w:hAnsi="宋体" w:cs="宋体"/>
          <w:b/>
          <w:color w:val="auto"/>
          <w:sz w:val="30"/>
          <w:szCs w:val="30"/>
          <w:highlight w:val="none"/>
        </w:rPr>
      </w:pPr>
    </w:p>
    <w:p w14:paraId="4B46BD93">
      <w:pPr>
        <w:wordWrap w:val="0"/>
        <w:snapToGrid w:val="0"/>
        <w:spacing w:line="360" w:lineRule="auto"/>
        <w:ind w:firstLine="576"/>
        <w:jc w:val="center"/>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               投标人名称(电子签章)：                              </w:t>
      </w:r>
    </w:p>
    <w:p w14:paraId="253892C2">
      <w:pPr>
        <w:wordWrap w:val="0"/>
        <w:spacing w:line="360" w:lineRule="auto"/>
        <w:jc w:val="center"/>
        <w:rPr>
          <w:rFonts w:ascii="宋体" w:hAnsi="宋体" w:cs="宋体"/>
          <w:b/>
          <w:color w:val="auto"/>
          <w:sz w:val="30"/>
          <w:szCs w:val="30"/>
          <w:highlight w:val="none"/>
        </w:rPr>
      </w:pPr>
      <w:r>
        <w:rPr>
          <w:rFonts w:hint="eastAsia" w:ascii="宋体" w:hAnsi="宋体" w:cs="宋体"/>
          <w:color w:val="auto"/>
          <w:kern w:val="0"/>
          <w:sz w:val="24"/>
          <w:highlight w:val="none"/>
          <w:lang w:val="zh-CN"/>
        </w:rPr>
        <w:t xml:space="preserve">                   日期：  年  月</w:t>
      </w:r>
    </w:p>
    <w:p w14:paraId="6417BF23">
      <w:pPr>
        <w:wordWrap w:val="0"/>
        <w:spacing w:line="360" w:lineRule="auto"/>
        <w:jc w:val="center"/>
        <w:rPr>
          <w:rFonts w:ascii="宋体" w:hAnsi="宋体" w:cs="宋体"/>
          <w:b/>
          <w:color w:val="auto"/>
          <w:sz w:val="30"/>
          <w:szCs w:val="30"/>
          <w:highlight w:val="none"/>
        </w:rPr>
      </w:pPr>
    </w:p>
    <w:p w14:paraId="7DA0AA3C">
      <w:pPr>
        <w:wordWrap w:val="0"/>
        <w:snapToGrid w:val="0"/>
        <w:spacing w:line="360" w:lineRule="auto"/>
        <w:ind w:right="480"/>
        <w:jc w:val="center"/>
        <w:rPr>
          <w:rFonts w:ascii="宋体" w:hAnsi="宋体" w:cs="宋体"/>
          <w:b/>
          <w:color w:val="auto"/>
          <w:kern w:val="0"/>
          <w:sz w:val="32"/>
          <w:szCs w:val="32"/>
          <w:highlight w:val="none"/>
        </w:rPr>
      </w:pPr>
      <w:r>
        <w:rPr>
          <w:rFonts w:hint="eastAsia" w:ascii="宋体" w:hAnsi="宋体" w:cs="宋体"/>
          <w:b/>
          <w:color w:val="auto"/>
          <w:sz w:val="30"/>
          <w:szCs w:val="30"/>
          <w:highlight w:val="none"/>
        </w:rPr>
        <w:t>二、</w:t>
      </w:r>
      <w:r>
        <w:rPr>
          <w:rFonts w:hint="eastAsia" w:ascii="宋体" w:hAnsi="宋体" w:cs="宋体"/>
          <w:b/>
          <w:color w:val="auto"/>
          <w:kern w:val="0"/>
          <w:sz w:val="32"/>
          <w:szCs w:val="32"/>
          <w:highlight w:val="none"/>
        </w:rPr>
        <w:t>符合参与政府采购活动的资格条件依法缴纳税收、社会保障资金等方面的材料</w:t>
      </w:r>
    </w:p>
    <w:p w14:paraId="721A0EDA">
      <w:pPr>
        <w:wordWrap w:val="0"/>
        <w:snapToGrid w:val="0"/>
        <w:spacing w:line="360" w:lineRule="auto"/>
        <w:ind w:firstLine="480" w:firstLineChars="200"/>
        <w:rPr>
          <w:rFonts w:ascii="宋体" w:hAnsi="宋体" w:cs="宋体"/>
          <w:color w:val="auto"/>
          <w:sz w:val="24"/>
          <w:highlight w:val="none"/>
        </w:rPr>
      </w:pPr>
    </w:p>
    <w:p w14:paraId="606C3990">
      <w:pPr>
        <w:wordWrap w:val="0"/>
        <w:snapToGrid w:val="0"/>
        <w:spacing w:line="360" w:lineRule="auto"/>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                                          </w:t>
      </w:r>
    </w:p>
    <w:p w14:paraId="50D99E15">
      <w:pPr>
        <w:wordWrap w:val="0"/>
        <w:snapToGrid w:val="0"/>
        <w:spacing w:line="360" w:lineRule="auto"/>
        <w:ind w:firstLine="5040" w:firstLineChars="2100"/>
        <w:rPr>
          <w:rFonts w:ascii="宋体" w:hAnsi="宋体" w:cs="宋体"/>
          <w:color w:val="auto"/>
          <w:kern w:val="0"/>
          <w:sz w:val="24"/>
          <w:highlight w:val="none"/>
        </w:rPr>
      </w:pPr>
      <w:r>
        <w:rPr>
          <w:rFonts w:hint="eastAsia" w:ascii="宋体" w:hAnsi="宋体" w:cs="宋体"/>
          <w:color w:val="auto"/>
          <w:kern w:val="0"/>
          <w:sz w:val="24"/>
          <w:highlight w:val="none"/>
          <w:lang w:val="zh-CN"/>
        </w:rPr>
        <w:t xml:space="preserve"> 投标人名称(电子签章)：</w:t>
      </w:r>
    </w:p>
    <w:p w14:paraId="18ABF083">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60AE1B81">
      <w:pPr>
        <w:wordWrap w:val="0"/>
        <w:snapToGrid w:val="0"/>
        <w:spacing w:line="360" w:lineRule="auto"/>
        <w:ind w:right="480"/>
        <w:jc w:val="both"/>
        <w:rPr>
          <w:rFonts w:ascii="宋体" w:hAnsi="宋体" w:cs="宋体"/>
          <w:b/>
          <w:color w:val="auto"/>
          <w:kern w:val="0"/>
          <w:sz w:val="32"/>
          <w:szCs w:val="32"/>
          <w:highlight w:val="none"/>
        </w:rPr>
      </w:pPr>
      <w:r>
        <w:rPr>
          <w:rFonts w:hint="eastAsia" w:ascii="宋体" w:hAnsi="宋体" w:cs="宋体"/>
          <w:b/>
          <w:color w:val="auto"/>
          <w:sz w:val="30"/>
          <w:szCs w:val="30"/>
          <w:highlight w:val="none"/>
        </w:rPr>
        <w:t>三、</w:t>
      </w:r>
      <w:r>
        <w:rPr>
          <w:rFonts w:hint="eastAsia" w:ascii="宋体" w:hAnsi="宋体" w:cs="宋体"/>
          <w:b/>
          <w:color w:val="auto"/>
          <w:kern w:val="0"/>
          <w:sz w:val="32"/>
          <w:szCs w:val="32"/>
          <w:highlight w:val="none"/>
        </w:rPr>
        <w:t>财务状况报告方面的材料</w:t>
      </w:r>
    </w:p>
    <w:p w14:paraId="2393E1EB">
      <w:pPr>
        <w:wordWrap w:val="0"/>
        <w:snapToGrid w:val="0"/>
        <w:spacing w:line="360" w:lineRule="auto"/>
        <w:ind w:firstLine="480" w:firstLineChars="200"/>
        <w:rPr>
          <w:rFonts w:ascii="宋体" w:hAnsi="宋体" w:cs="宋体"/>
          <w:color w:val="auto"/>
          <w:sz w:val="24"/>
          <w:highlight w:val="none"/>
        </w:rPr>
      </w:pPr>
    </w:p>
    <w:p w14:paraId="2499DE31">
      <w:pPr>
        <w:wordWrap w:val="0"/>
        <w:snapToGrid w:val="0"/>
        <w:spacing w:line="360" w:lineRule="auto"/>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                                          </w:t>
      </w:r>
    </w:p>
    <w:p w14:paraId="7AD76E96">
      <w:pPr>
        <w:wordWrap w:val="0"/>
        <w:snapToGrid w:val="0"/>
        <w:spacing w:line="360" w:lineRule="auto"/>
        <w:ind w:firstLine="5040" w:firstLineChars="2100"/>
        <w:rPr>
          <w:rFonts w:ascii="宋体" w:hAnsi="宋体" w:cs="宋体"/>
          <w:color w:val="auto"/>
          <w:kern w:val="0"/>
          <w:sz w:val="24"/>
          <w:highlight w:val="none"/>
        </w:rPr>
      </w:pPr>
      <w:r>
        <w:rPr>
          <w:rFonts w:hint="eastAsia" w:ascii="宋体" w:hAnsi="宋体" w:cs="宋体"/>
          <w:color w:val="auto"/>
          <w:kern w:val="0"/>
          <w:sz w:val="24"/>
          <w:highlight w:val="none"/>
          <w:lang w:val="zh-CN"/>
        </w:rPr>
        <w:t xml:space="preserve"> 投标人名称(电子签章)：</w:t>
      </w:r>
    </w:p>
    <w:p w14:paraId="644ED464">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3CA9D4EF">
      <w:pPr>
        <w:wordWrap w:val="0"/>
        <w:snapToGrid w:val="0"/>
        <w:spacing w:line="360" w:lineRule="auto"/>
        <w:ind w:firstLine="5160" w:firstLineChars="2150"/>
        <w:rPr>
          <w:rFonts w:ascii="宋体" w:hAnsi="宋体" w:cs="宋体"/>
          <w:color w:val="auto"/>
          <w:kern w:val="0"/>
          <w:sz w:val="24"/>
          <w:highlight w:val="none"/>
          <w:lang w:val="zh-CN"/>
        </w:rPr>
      </w:pPr>
    </w:p>
    <w:p w14:paraId="6BAC2D70">
      <w:pPr>
        <w:wordWrap w:val="0"/>
        <w:snapToGrid w:val="0"/>
        <w:spacing w:line="360" w:lineRule="auto"/>
        <w:ind w:right="480"/>
        <w:jc w:val="center"/>
        <w:rPr>
          <w:rFonts w:ascii="宋体" w:hAnsi="宋体" w:cs="宋体"/>
          <w:b/>
          <w:color w:val="auto"/>
          <w:kern w:val="0"/>
          <w:sz w:val="32"/>
          <w:szCs w:val="32"/>
          <w:highlight w:val="none"/>
          <w:lang w:val="zh-CN"/>
        </w:rPr>
      </w:pPr>
    </w:p>
    <w:p w14:paraId="0CAB3822">
      <w:pPr>
        <w:wordWrap w:val="0"/>
        <w:snapToGrid w:val="0"/>
        <w:spacing w:line="360" w:lineRule="auto"/>
        <w:ind w:right="480"/>
        <w:jc w:val="center"/>
        <w:rPr>
          <w:rFonts w:ascii="宋体" w:hAnsi="宋体" w:cs="宋体"/>
          <w:b/>
          <w:color w:val="auto"/>
          <w:sz w:val="28"/>
          <w:szCs w:val="28"/>
          <w:highlight w:val="none"/>
        </w:rPr>
      </w:pPr>
      <w:r>
        <w:rPr>
          <w:rFonts w:hint="eastAsia" w:ascii="宋体" w:hAnsi="宋体" w:cs="宋体"/>
          <w:b/>
          <w:color w:val="auto"/>
          <w:kern w:val="0"/>
          <w:sz w:val="32"/>
          <w:szCs w:val="32"/>
          <w:highlight w:val="none"/>
        </w:rPr>
        <w:br w:type="page"/>
      </w:r>
    </w:p>
    <w:p w14:paraId="1EA4EA65">
      <w:pPr>
        <w:wordWrap w:val="0"/>
        <w:snapToGrid w:val="0"/>
        <w:spacing w:line="360" w:lineRule="auto"/>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四、投标人直接控股股东信息表</w:t>
      </w:r>
    </w:p>
    <w:tbl>
      <w:tblPr>
        <w:tblStyle w:val="20"/>
        <w:tblW w:w="9476" w:type="dxa"/>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5C69ED99">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25B84B8">
            <w:pPr>
              <w:wordWrap w:val="0"/>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08A1AA2">
            <w:pPr>
              <w:wordWrap w:val="0"/>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B1F7A11">
            <w:pPr>
              <w:wordWrap w:val="0"/>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C7095D9">
            <w:pPr>
              <w:wordWrap w:val="0"/>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A9A3D7C">
            <w:pPr>
              <w:wordWrap w:val="0"/>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52D36AE3">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6E9F1A">
            <w:pPr>
              <w:wordWrap w:val="0"/>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2F4E04">
            <w:pPr>
              <w:wordWrap w:val="0"/>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7C5D819">
            <w:pPr>
              <w:wordWrap w:val="0"/>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7AC0D5">
            <w:pPr>
              <w:wordWrap w:val="0"/>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D12C97E">
            <w:pPr>
              <w:wordWrap w:val="0"/>
              <w:spacing w:line="360" w:lineRule="auto"/>
              <w:jc w:val="center"/>
              <w:rPr>
                <w:rFonts w:ascii="宋体" w:hAnsi="宋体" w:cs="宋体"/>
                <w:color w:val="auto"/>
                <w:kern w:val="0"/>
                <w:sz w:val="24"/>
                <w:highlight w:val="none"/>
              </w:rPr>
            </w:pPr>
          </w:p>
        </w:tc>
      </w:tr>
      <w:tr w14:paraId="07DBA6A0">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CE62415">
            <w:pPr>
              <w:wordWrap w:val="0"/>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964A35">
            <w:pPr>
              <w:wordWrap w:val="0"/>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D4F4F82">
            <w:pPr>
              <w:wordWrap w:val="0"/>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48807F7">
            <w:pPr>
              <w:wordWrap w:val="0"/>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CA80D8">
            <w:pPr>
              <w:wordWrap w:val="0"/>
              <w:spacing w:line="360" w:lineRule="auto"/>
              <w:jc w:val="center"/>
              <w:rPr>
                <w:rFonts w:ascii="宋体" w:hAnsi="宋体" w:cs="宋体"/>
                <w:color w:val="auto"/>
                <w:kern w:val="0"/>
                <w:sz w:val="24"/>
                <w:highlight w:val="none"/>
              </w:rPr>
            </w:pPr>
          </w:p>
        </w:tc>
      </w:tr>
      <w:tr w14:paraId="07CF32B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461A4AF">
            <w:pPr>
              <w:wordWrap w:val="0"/>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CDE0B1">
            <w:pPr>
              <w:wordWrap w:val="0"/>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2BC853">
            <w:pPr>
              <w:wordWrap w:val="0"/>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6C2221">
            <w:pPr>
              <w:wordWrap w:val="0"/>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1D20A30">
            <w:pPr>
              <w:wordWrap w:val="0"/>
              <w:spacing w:line="360" w:lineRule="auto"/>
              <w:jc w:val="center"/>
              <w:rPr>
                <w:rFonts w:ascii="宋体" w:hAnsi="宋体" w:cs="宋体"/>
                <w:color w:val="auto"/>
                <w:kern w:val="0"/>
                <w:sz w:val="24"/>
                <w:highlight w:val="none"/>
              </w:rPr>
            </w:pPr>
          </w:p>
        </w:tc>
      </w:tr>
      <w:tr w14:paraId="704B7C8F">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1CB66F">
            <w:pPr>
              <w:wordWrap w:val="0"/>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11218D">
            <w:pPr>
              <w:wordWrap w:val="0"/>
              <w:spacing w:line="360" w:lineRule="auto"/>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66C3995">
            <w:pPr>
              <w:wordWrap w:val="0"/>
              <w:spacing w:line="360" w:lineRule="auto"/>
              <w:jc w:val="center"/>
              <w:rPr>
                <w:rFonts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451DC5">
            <w:pPr>
              <w:wordWrap w:val="0"/>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4A7768E">
            <w:pPr>
              <w:wordWrap w:val="0"/>
              <w:spacing w:line="360" w:lineRule="auto"/>
              <w:jc w:val="center"/>
              <w:rPr>
                <w:rFonts w:ascii="宋体" w:hAnsi="宋体" w:cs="宋体"/>
                <w:color w:val="auto"/>
                <w:kern w:val="0"/>
                <w:sz w:val="24"/>
                <w:highlight w:val="none"/>
              </w:rPr>
            </w:pPr>
          </w:p>
        </w:tc>
      </w:tr>
    </w:tbl>
    <w:p w14:paraId="69EE4A78">
      <w:pPr>
        <w:wordWrap w:val="0"/>
        <w:snapToGrid w:val="0"/>
        <w:spacing w:line="360" w:lineRule="auto"/>
        <w:jc w:val="left"/>
        <w:rPr>
          <w:rFonts w:ascii="宋体" w:hAnsi="宋体" w:cs="宋体"/>
          <w:color w:val="auto"/>
          <w:sz w:val="24"/>
          <w:highlight w:val="none"/>
        </w:rPr>
      </w:pPr>
      <w:r>
        <w:rPr>
          <w:rFonts w:hint="eastAsia" w:ascii="宋体" w:hAnsi="宋体" w:cs="宋体"/>
          <w:color w:val="auto"/>
          <w:sz w:val="24"/>
          <w:highlight w:val="none"/>
        </w:rPr>
        <w:t>注：</w:t>
      </w:r>
    </w:p>
    <w:p w14:paraId="30D595E4">
      <w:pPr>
        <w:wordWrap w:val="0"/>
        <w:snapToGrid w:val="0"/>
        <w:spacing w:line="360" w:lineRule="auto"/>
        <w:jc w:val="left"/>
        <w:rPr>
          <w:rFonts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66C0D4D">
      <w:pPr>
        <w:wordWrap w:val="0"/>
        <w:snapToGrid w:val="0"/>
        <w:spacing w:line="360" w:lineRule="auto"/>
        <w:jc w:val="left"/>
        <w:rPr>
          <w:rFonts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5E8AC040">
      <w:pPr>
        <w:wordWrap w:val="0"/>
        <w:snapToGrid w:val="0"/>
        <w:spacing w:line="360" w:lineRule="auto"/>
        <w:jc w:val="left"/>
        <w:rPr>
          <w:rFonts w:ascii="宋体" w:hAnsi="宋体" w:cs="宋体"/>
          <w:color w:val="auto"/>
          <w:sz w:val="24"/>
          <w:highlight w:val="none"/>
        </w:rPr>
      </w:pPr>
      <w:r>
        <w:rPr>
          <w:rFonts w:hint="eastAsia" w:ascii="宋体" w:hAnsi="宋体" w:cs="宋体"/>
          <w:color w:val="auto"/>
          <w:sz w:val="24"/>
          <w:highlight w:val="none"/>
        </w:rPr>
        <w:t>3.供应商不存在直接控股股东的，则填“无”。</w:t>
      </w:r>
    </w:p>
    <w:p w14:paraId="07EED397">
      <w:pPr>
        <w:wordWrap w:val="0"/>
        <w:snapToGrid w:val="0"/>
        <w:spacing w:line="360" w:lineRule="auto"/>
        <w:jc w:val="left"/>
        <w:rPr>
          <w:rFonts w:ascii="宋体" w:hAnsi="宋体" w:cs="宋体"/>
          <w:color w:val="auto"/>
          <w:sz w:val="24"/>
          <w:highlight w:val="none"/>
        </w:rPr>
      </w:pPr>
    </w:p>
    <w:p w14:paraId="67ABEEB9">
      <w:pPr>
        <w:wordWrap w:val="0"/>
        <w:snapToGrid w:val="0"/>
        <w:spacing w:line="360" w:lineRule="auto"/>
        <w:jc w:val="left"/>
        <w:rPr>
          <w:rFonts w:ascii="宋体" w:hAnsi="宋体" w:cs="宋体"/>
          <w:color w:val="auto"/>
          <w:sz w:val="24"/>
          <w:highlight w:val="none"/>
        </w:rPr>
      </w:pPr>
    </w:p>
    <w:p w14:paraId="77B28D94">
      <w:pPr>
        <w:wordWrap w:val="0"/>
        <w:snapToGrid w:val="0"/>
        <w:spacing w:line="360" w:lineRule="auto"/>
        <w:jc w:val="left"/>
        <w:rPr>
          <w:rFonts w:ascii="宋体" w:hAnsi="宋体" w:cs="宋体"/>
          <w:color w:val="auto"/>
          <w:sz w:val="24"/>
          <w:highlight w:val="none"/>
        </w:rPr>
      </w:pPr>
    </w:p>
    <w:p w14:paraId="084CFE87">
      <w:pPr>
        <w:wordWrap w:val="0"/>
        <w:snapToGrid w:val="0"/>
        <w:spacing w:line="360" w:lineRule="auto"/>
        <w:jc w:val="left"/>
        <w:rPr>
          <w:rFonts w:ascii="宋体" w:hAnsi="宋体" w:cs="宋体"/>
          <w:color w:val="auto"/>
          <w:sz w:val="24"/>
          <w:highlight w:val="none"/>
        </w:rPr>
      </w:pPr>
    </w:p>
    <w:p w14:paraId="05AA3F9A">
      <w:pPr>
        <w:wordWrap w:val="0"/>
        <w:snapToGrid w:val="0"/>
        <w:spacing w:line="360" w:lineRule="auto"/>
        <w:jc w:val="left"/>
        <w:rPr>
          <w:rFonts w:ascii="宋体" w:hAnsi="宋体" w:cs="宋体"/>
          <w:color w:val="auto"/>
          <w:sz w:val="24"/>
          <w:highlight w:val="none"/>
        </w:rPr>
      </w:pPr>
    </w:p>
    <w:p w14:paraId="6B20D6B2">
      <w:pPr>
        <w:wordWrap w:val="0"/>
        <w:snapToGrid w:val="0"/>
        <w:spacing w:line="360" w:lineRule="auto"/>
        <w:ind w:firstLine="5040" w:firstLineChars="210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投标人名称(电子签章)：</w:t>
      </w:r>
    </w:p>
    <w:p w14:paraId="33AB49CB">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3C273691">
      <w:pPr>
        <w:wordWrap w:val="0"/>
        <w:snapToGrid w:val="0"/>
        <w:spacing w:line="360" w:lineRule="auto"/>
        <w:jc w:val="center"/>
        <w:rPr>
          <w:rFonts w:ascii="宋体" w:hAnsi="宋体" w:cs="宋体"/>
          <w:b/>
          <w:color w:val="auto"/>
          <w:sz w:val="28"/>
          <w:szCs w:val="28"/>
          <w:highlight w:val="none"/>
        </w:rPr>
      </w:pPr>
      <w:r>
        <w:rPr>
          <w:rFonts w:hint="eastAsia" w:ascii="宋体" w:hAnsi="宋体" w:cs="宋体"/>
          <w:b/>
          <w:color w:val="auto"/>
          <w:sz w:val="28"/>
          <w:szCs w:val="28"/>
          <w:highlight w:val="none"/>
        </w:rPr>
        <w:br w:type="page"/>
      </w:r>
    </w:p>
    <w:p w14:paraId="5BDF5341">
      <w:pPr>
        <w:wordWrap w:val="0"/>
        <w:snapToGrid w:val="0"/>
        <w:spacing w:line="360" w:lineRule="auto"/>
        <w:jc w:val="center"/>
        <w:rPr>
          <w:rFonts w:ascii="宋体" w:hAnsi="宋体" w:cs="宋体"/>
          <w:color w:val="auto"/>
          <w:sz w:val="32"/>
          <w:szCs w:val="32"/>
          <w:highlight w:val="none"/>
        </w:rPr>
      </w:pPr>
      <w:r>
        <w:rPr>
          <w:rFonts w:hint="eastAsia" w:ascii="宋体" w:hAnsi="宋体" w:cs="宋体"/>
          <w:b/>
          <w:color w:val="auto"/>
          <w:sz w:val="32"/>
          <w:szCs w:val="32"/>
          <w:highlight w:val="none"/>
        </w:rPr>
        <w:t>五、投标人直接管理关系信息表</w:t>
      </w:r>
    </w:p>
    <w:tbl>
      <w:tblPr>
        <w:tblStyle w:val="20"/>
        <w:tblW w:w="9652" w:type="dxa"/>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6EC03727">
        <w:tblPrEx>
          <w:shd w:val="clear" w:color="auto" w:fill="FBFBFB"/>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CBC00C0">
            <w:pPr>
              <w:wordWrap w:val="0"/>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E53E6A7">
            <w:pPr>
              <w:wordWrap w:val="0"/>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5C2CE1E">
            <w:pPr>
              <w:wordWrap w:val="0"/>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8827DC9">
            <w:pPr>
              <w:wordWrap w:val="0"/>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4C8CD80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B26679">
            <w:pPr>
              <w:wordWrap w:val="0"/>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B316AA">
            <w:pPr>
              <w:wordWrap w:val="0"/>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1C9223">
            <w:pPr>
              <w:wordWrap w:val="0"/>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C06D10">
            <w:pPr>
              <w:wordWrap w:val="0"/>
              <w:spacing w:line="360" w:lineRule="auto"/>
              <w:jc w:val="center"/>
              <w:rPr>
                <w:rFonts w:ascii="宋体" w:hAnsi="宋体" w:cs="宋体"/>
                <w:color w:val="auto"/>
                <w:kern w:val="0"/>
                <w:sz w:val="24"/>
                <w:highlight w:val="none"/>
              </w:rPr>
            </w:pPr>
          </w:p>
        </w:tc>
      </w:tr>
      <w:tr w14:paraId="2F5F04EB">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89E8F6">
            <w:pPr>
              <w:wordWrap w:val="0"/>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5CE5CF">
            <w:pPr>
              <w:wordWrap w:val="0"/>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3FA03C7">
            <w:pPr>
              <w:wordWrap w:val="0"/>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779812C">
            <w:pPr>
              <w:wordWrap w:val="0"/>
              <w:spacing w:line="360" w:lineRule="auto"/>
              <w:jc w:val="center"/>
              <w:rPr>
                <w:rFonts w:ascii="宋体" w:hAnsi="宋体" w:cs="宋体"/>
                <w:color w:val="auto"/>
                <w:kern w:val="0"/>
                <w:sz w:val="24"/>
                <w:highlight w:val="none"/>
              </w:rPr>
            </w:pPr>
          </w:p>
        </w:tc>
      </w:tr>
      <w:tr w14:paraId="4C766BF6">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62BB24">
            <w:pPr>
              <w:wordWrap w:val="0"/>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95C5C0">
            <w:pPr>
              <w:wordWrap w:val="0"/>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9648AA">
            <w:pPr>
              <w:wordWrap w:val="0"/>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0FB71A">
            <w:pPr>
              <w:wordWrap w:val="0"/>
              <w:spacing w:line="360" w:lineRule="auto"/>
              <w:jc w:val="center"/>
              <w:rPr>
                <w:rFonts w:ascii="宋体" w:hAnsi="宋体" w:cs="宋体"/>
                <w:color w:val="auto"/>
                <w:kern w:val="0"/>
                <w:sz w:val="24"/>
                <w:highlight w:val="none"/>
              </w:rPr>
            </w:pPr>
          </w:p>
        </w:tc>
      </w:tr>
      <w:tr w14:paraId="1F227CAD">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EDF910">
            <w:pPr>
              <w:wordWrap w:val="0"/>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1AAC3D">
            <w:pPr>
              <w:wordWrap w:val="0"/>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B1DE5B">
            <w:pPr>
              <w:wordWrap w:val="0"/>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3CD1DA">
            <w:pPr>
              <w:wordWrap w:val="0"/>
              <w:spacing w:line="360" w:lineRule="auto"/>
              <w:jc w:val="center"/>
              <w:rPr>
                <w:rFonts w:ascii="宋体" w:hAnsi="宋体" w:cs="宋体"/>
                <w:color w:val="auto"/>
                <w:kern w:val="0"/>
                <w:sz w:val="24"/>
                <w:highlight w:val="none"/>
              </w:rPr>
            </w:pPr>
          </w:p>
        </w:tc>
      </w:tr>
    </w:tbl>
    <w:p w14:paraId="59BF0619">
      <w:pPr>
        <w:wordWrap w:val="0"/>
        <w:snapToGrid w:val="0"/>
        <w:spacing w:line="360" w:lineRule="auto"/>
        <w:jc w:val="left"/>
        <w:rPr>
          <w:rFonts w:ascii="宋体" w:hAnsi="宋体" w:cs="宋体"/>
          <w:color w:val="auto"/>
          <w:sz w:val="24"/>
          <w:highlight w:val="none"/>
        </w:rPr>
      </w:pPr>
      <w:r>
        <w:rPr>
          <w:rFonts w:hint="eastAsia" w:ascii="宋体" w:hAnsi="宋体" w:cs="宋体"/>
          <w:color w:val="auto"/>
          <w:sz w:val="24"/>
          <w:highlight w:val="none"/>
        </w:rPr>
        <w:t>注：</w:t>
      </w:r>
    </w:p>
    <w:p w14:paraId="1687EE5E">
      <w:pPr>
        <w:wordWrap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1.管理关系：是指不具有出资持股关系的其他单位之间存在的管理与被管理关系，如一些上下级关系的事业单位和团体组织。</w:t>
      </w:r>
    </w:p>
    <w:p w14:paraId="102FAE08">
      <w:pPr>
        <w:wordWrap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pacing w:val="-6"/>
          <w:sz w:val="24"/>
          <w:highlight w:val="none"/>
        </w:rPr>
        <w:t>本表所指的管理关系仅限于直接管理关系，不包括间接的管理关系。</w:t>
      </w:r>
    </w:p>
    <w:p w14:paraId="7FB438EE">
      <w:pPr>
        <w:wordWrap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3.供应商不存在直接管理关系的，则填“无”。</w:t>
      </w:r>
    </w:p>
    <w:p w14:paraId="1879D224">
      <w:pPr>
        <w:wordWrap w:val="0"/>
        <w:snapToGrid w:val="0"/>
        <w:spacing w:line="360" w:lineRule="auto"/>
        <w:jc w:val="left"/>
        <w:rPr>
          <w:rFonts w:ascii="宋体" w:hAnsi="宋体" w:cs="宋体"/>
          <w:color w:val="auto"/>
          <w:sz w:val="24"/>
          <w:highlight w:val="none"/>
        </w:rPr>
      </w:pPr>
    </w:p>
    <w:p w14:paraId="1CFDA7EE">
      <w:pPr>
        <w:wordWrap w:val="0"/>
        <w:snapToGrid w:val="0"/>
        <w:spacing w:line="360" w:lineRule="auto"/>
        <w:jc w:val="left"/>
        <w:rPr>
          <w:rFonts w:ascii="宋体" w:hAnsi="宋体" w:cs="宋体"/>
          <w:color w:val="auto"/>
          <w:sz w:val="24"/>
          <w:highlight w:val="none"/>
        </w:rPr>
      </w:pPr>
    </w:p>
    <w:p w14:paraId="32D44D2D">
      <w:pPr>
        <w:wordWrap w:val="0"/>
        <w:snapToGrid w:val="0"/>
        <w:spacing w:line="360" w:lineRule="auto"/>
        <w:jc w:val="left"/>
        <w:rPr>
          <w:rFonts w:ascii="宋体" w:hAnsi="宋体" w:cs="宋体"/>
          <w:color w:val="auto"/>
          <w:sz w:val="24"/>
          <w:highlight w:val="none"/>
        </w:rPr>
      </w:pPr>
    </w:p>
    <w:p w14:paraId="033294EF">
      <w:pPr>
        <w:wordWrap w:val="0"/>
        <w:snapToGrid w:val="0"/>
        <w:spacing w:line="360" w:lineRule="auto"/>
        <w:jc w:val="left"/>
        <w:rPr>
          <w:rFonts w:ascii="宋体" w:hAnsi="宋体" w:cs="宋体"/>
          <w:color w:val="auto"/>
          <w:sz w:val="24"/>
          <w:highlight w:val="none"/>
        </w:rPr>
      </w:pPr>
    </w:p>
    <w:p w14:paraId="69513FDD">
      <w:pPr>
        <w:wordWrap w:val="0"/>
        <w:snapToGrid w:val="0"/>
        <w:spacing w:line="360" w:lineRule="auto"/>
        <w:jc w:val="left"/>
        <w:rPr>
          <w:rFonts w:ascii="宋体" w:hAnsi="宋体" w:cs="宋体"/>
          <w:color w:val="auto"/>
          <w:sz w:val="24"/>
          <w:highlight w:val="none"/>
        </w:rPr>
      </w:pPr>
    </w:p>
    <w:p w14:paraId="17248D31">
      <w:pPr>
        <w:wordWrap w:val="0"/>
        <w:snapToGrid w:val="0"/>
        <w:spacing w:line="360" w:lineRule="auto"/>
        <w:jc w:val="left"/>
        <w:rPr>
          <w:rFonts w:ascii="宋体" w:hAnsi="宋体" w:cs="宋体"/>
          <w:color w:val="auto"/>
          <w:sz w:val="24"/>
          <w:highlight w:val="none"/>
        </w:rPr>
      </w:pPr>
    </w:p>
    <w:p w14:paraId="55084FA2">
      <w:pPr>
        <w:wordWrap w:val="0"/>
        <w:snapToGrid w:val="0"/>
        <w:spacing w:line="360" w:lineRule="auto"/>
        <w:jc w:val="left"/>
        <w:rPr>
          <w:rFonts w:ascii="宋体" w:hAnsi="宋体" w:cs="宋体"/>
          <w:color w:val="auto"/>
          <w:sz w:val="24"/>
          <w:highlight w:val="none"/>
        </w:rPr>
      </w:pPr>
    </w:p>
    <w:p w14:paraId="6865B081">
      <w:pPr>
        <w:wordWrap w:val="0"/>
        <w:snapToGrid w:val="0"/>
        <w:spacing w:line="360" w:lineRule="auto"/>
        <w:jc w:val="left"/>
        <w:rPr>
          <w:rFonts w:ascii="宋体" w:hAnsi="宋体" w:cs="宋体"/>
          <w:color w:val="auto"/>
          <w:sz w:val="24"/>
          <w:highlight w:val="none"/>
        </w:rPr>
      </w:pPr>
    </w:p>
    <w:p w14:paraId="50376D8D">
      <w:pPr>
        <w:wordWrap w:val="0"/>
        <w:snapToGrid w:val="0"/>
        <w:spacing w:line="360" w:lineRule="auto"/>
        <w:ind w:firstLine="5040" w:firstLineChars="210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投标人名称(电子签章)：</w:t>
      </w:r>
    </w:p>
    <w:p w14:paraId="5938A347">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446EB631">
      <w:pPr>
        <w:wordWrap w:val="0"/>
        <w:snapToGrid w:val="0"/>
        <w:spacing w:line="360" w:lineRule="auto"/>
        <w:jc w:val="left"/>
        <w:rPr>
          <w:rFonts w:ascii="宋体" w:hAnsi="宋体" w:cs="宋体"/>
          <w:color w:val="auto"/>
          <w:szCs w:val="21"/>
          <w:highlight w:val="none"/>
        </w:rPr>
      </w:pPr>
    </w:p>
    <w:p w14:paraId="3A3DF6A0">
      <w:pPr>
        <w:wordWrap w:val="0"/>
        <w:snapToGrid w:val="0"/>
        <w:spacing w:line="360" w:lineRule="auto"/>
        <w:jc w:val="left"/>
        <w:rPr>
          <w:rFonts w:ascii="宋体" w:hAnsi="宋体" w:cs="宋体"/>
          <w:b/>
          <w:color w:val="auto"/>
          <w:sz w:val="24"/>
          <w:szCs w:val="20"/>
          <w:highlight w:val="none"/>
        </w:rPr>
      </w:pPr>
    </w:p>
    <w:p w14:paraId="5F098DEB">
      <w:pPr>
        <w:wordWrap w:val="0"/>
        <w:snapToGrid w:val="0"/>
        <w:spacing w:line="360" w:lineRule="auto"/>
        <w:jc w:val="left"/>
        <w:rPr>
          <w:rFonts w:ascii="宋体" w:hAnsi="宋体" w:cs="宋体"/>
          <w:b/>
          <w:color w:val="auto"/>
          <w:sz w:val="24"/>
          <w:highlight w:val="none"/>
        </w:rPr>
      </w:pPr>
    </w:p>
    <w:p w14:paraId="76EC6A11">
      <w:pPr>
        <w:wordWrap w:val="0"/>
        <w:snapToGrid w:val="0"/>
        <w:spacing w:line="360" w:lineRule="auto"/>
        <w:jc w:val="left"/>
        <w:rPr>
          <w:rFonts w:ascii="宋体" w:hAnsi="宋体" w:cs="宋体"/>
          <w:b/>
          <w:color w:val="auto"/>
          <w:sz w:val="24"/>
          <w:szCs w:val="20"/>
          <w:highlight w:val="none"/>
        </w:rPr>
      </w:pPr>
      <w:r>
        <w:rPr>
          <w:rFonts w:hint="eastAsia" w:ascii="宋体" w:hAnsi="宋体" w:cs="宋体"/>
          <w:b/>
          <w:color w:val="auto"/>
          <w:sz w:val="24"/>
          <w:szCs w:val="20"/>
          <w:highlight w:val="none"/>
        </w:rPr>
        <w:t xml:space="preserve"> </w:t>
      </w:r>
    </w:p>
    <w:p w14:paraId="5CAAC4C5">
      <w:pPr>
        <w:wordWrap w:val="0"/>
        <w:snapToGrid w:val="0"/>
        <w:spacing w:line="360" w:lineRule="auto"/>
        <w:jc w:val="left"/>
        <w:rPr>
          <w:rFonts w:ascii="宋体" w:hAnsi="宋体" w:cs="宋体"/>
          <w:b/>
          <w:color w:val="auto"/>
          <w:sz w:val="24"/>
          <w:szCs w:val="20"/>
          <w:highlight w:val="none"/>
        </w:rPr>
      </w:pPr>
    </w:p>
    <w:p w14:paraId="1CADD263">
      <w:pPr>
        <w:wordWrap w:val="0"/>
        <w:snapToGrid w:val="0"/>
        <w:spacing w:line="360" w:lineRule="auto"/>
        <w:jc w:val="left"/>
        <w:rPr>
          <w:rFonts w:ascii="宋体" w:hAnsi="宋体" w:cs="宋体"/>
          <w:color w:val="auto"/>
          <w:highlight w:val="none"/>
        </w:rPr>
      </w:pPr>
    </w:p>
    <w:p w14:paraId="45FE508A">
      <w:pPr>
        <w:wordWrap w:val="0"/>
        <w:snapToGrid w:val="0"/>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六、投标资格声明函</w:t>
      </w:r>
    </w:p>
    <w:p w14:paraId="554B27E4">
      <w:pPr>
        <w:tabs>
          <w:tab w:val="left" w:pos="7200"/>
        </w:tabs>
        <w:wordWrap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致：</w:t>
      </w:r>
      <w:bookmarkStart w:id="278" w:name="PO_3000001866_PM031_5"/>
      <w:r>
        <w:rPr>
          <w:rFonts w:hint="eastAsia" w:ascii="宋体" w:hAnsi="宋体" w:cs="宋体"/>
          <w:color w:val="auto"/>
          <w:szCs w:val="21"/>
          <w:highlight w:val="none"/>
          <w:u w:val="single"/>
        </w:rPr>
        <w:t>广西邕政采购代理有限公司</w:t>
      </w:r>
      <w:bookmarkEnd w:id="278"/>
      <w:r>
        <w:rPr>
          <w:rFonts w:hint="eastAsia" w:ascii="宋体" w:hAnsi="宋体" w:cs="宋体"/>
          <w:color w:val="auto"/>
          <w:szCs w:val="21"/>
          <w:highlight w:val="none"/>
          <w:u w:val="single"/>
        </w:rPr>
        <w:t xml:space="preserve"> </w:t>
      </w:r>
    </w:p>
    <w:p w14:paraId="6EC2C82E">
      <w:pPr>
        <w:wordWrap w:val="0"/>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我方愿意参加贵方组织的_</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）项目的投标，为便于贵方公正、择优地确定中标供应商，我方就本次投标有关事项郑重声明如下：</w:t>
      </w:r>
    </w:p>
    <w:p w14:paraId="4FB43316">
      <w:pPr>
        <w:wordWrap w:val="0"/>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我方承诺已经具备《中华人民共和国政府采购法》第二十二条中规定的参加政府采购活动的供应商应当具备的条件并按本项目投标文件“第三章”“第二节投标人须知前附表”中“资格证明文件组成”完整提供证明材料。</w:t>
      </w:r>
    </w:p>
    <w:p w14:paraId="3E3B293D">
      <w:pPr>
        <w:wordWrap w:val="0"/>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779ED9A6">
      <w:pPr>
        <w:wordWrap w:val="0"/>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3.经查询，在“信用中国”和“中国政府采购网”网站我方未被列入失信被执行人、</w:t>
      </w:r>
      <w:r>
        <w:rPr>
          <w:rFonts w:hint="eastAsia" w:ascii="宋体" w:hAnsi="宋体" w:cs="宋体"/>
          <w:color w:val="auto"/>
          <w:szCs w:val="21"/>
          <w:highlight w:val="none"/>
          <w:lang w:eastAsia="zh-CN"/>
        </w:rPr>
        <w:t>重大税收违法失信主体</w:t>
      </w:r>
      <w:r>
        <w:rPr>
          <w:rFonts w:hint="eastAsia" w:ascii="宋体" w:hAnsi="宋体" w:cs="宋体"/>
          <w:color w:val="auto"/>
          <w:szCs w:val="21"/>
          <w:highlight w:val="none"/>
        </w:rPr>
        <w:t>、政府采购严重违法失信行为记录名单。</w:t>
      </w:r>
    </w:p>
    <w:p w14:paraId="3DC55105">
      <w:pPr>
        <w:wordWrap w:val="0"/>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4.以上事项如有虚假或隐瞒，我方愿意承担一切后果，并不再寻求任何旨在减轻或免除法律责任的辩解。 </w:t>
      </w:r>
    </w:p>
    <w:p w14:paraId="1D34A9EC">
      <w:pPr>
        <w:tabs>
          <w:tab w:val="left" w:pos="7200"/>
        </w:tabs>
        <w:wordWrap w:val="0"/>
        <w:spacing w:line="360" w:lineRule="auto"/>
        <w:ind w:firstLine="270" w:firstLineChars="150"/>
        <w:rPr>
          <w:rFonts w:ascii="宋体" w:hAnsi="宋体" w:cs="宋体"/>
          <w:color w:val="auto"/>
          <w:sz w:val="18"/>
          <w:szCs w:val="18"/>
          <w:highlight w:val="none"/>
        </w:rPr>
      </w:pPr>
      <w:r>
        <w:rPr>
          <w:rFonts w:hint="eastAsia" w:ascii="宋体" w:hAnsi="宋体" w:cs="宋体"/>
          <w:color w:val="auto"/>
          <w:sz w:val="18"/>
          <w:szCs w:val="18"/>
          <w:highlight w:val="none"/>
        </w:rPr>
        <w:t>说明：</w:t>
      </w:r>
    </w:p>
    <w:p w14:paraId="3FC8823E">
      <w:pPr>
        <w:wordWrap w:val="0"/>
        <w:spacing w:line="360" w:lineRule="auto"/>
        <w:ind w:firstLine="360" w:firstLineChars="200"/>
        <w:jc w:val="left"/>
        <w:rPr>
          <w:rFonts w:ascii="宋体" w:hAnsi="宋体" w:cs="宋体"/>
          <w:color w:val="auto"/>
          <w:sz w:val="18"/>
          <w:szCs w:val="18"/>
          <w:highlight w:val="none"/>
        </w:rPr>
      </w:pPr>
      <w:r>
        <w:rPr>
          <w:rFonts w:hint="eastAsia" w:ascii="宋体" w:hAnsi="宋体" w:cs="宋体"/>
          <w:color w:val="auto"/>
          <w:sz w:val="18"/>
          <w:szCs w:val="18"/>
          <w:highlight w:val="none"/>
        </w:rPr>
        <w:t>1.投标人应当通过 “信用中国”（www.creditchina.gov.cn）和“中国政府采购网”网站（www.ccgp.gov.cn）查询投标人相关主体的信用记录。查询时间为本项目投标截止时间前10日至投标截止时间中任意一天。对列入失信被执行人、</w:t>
      </w:r>
      <w:r>
        <w:rPr>
          <w:rFonts w:hint="eastAsia" w:ascii="宋体" w:hAnsi="宋体" w:cs="宋体"/>
          <w:color w:val="auto"/>
          <w:sz w:val="18"/>
          <w:szCs w:val="18"/>
          <w:highlight w:val="none"/>
          <w:lang w:eastAsia="zh-CN"/>
        </w:rPr>
        <w:t>重大税收违法失信主体</w:t>
      </w:r>
      <w:r>
        <w:rPr>
          <w:rFonts w:hint="eastAsia" w:ascii="宋体" w:hAnsi="宋体" w:cs="宋体"/>
          <w:color w:val="auto"/>
          <w:sz w:val="18"/>
          <w:szCs w:val="18"/>
          <w:highlight w:val="none"/>
        </w:rPr>
        <w:t>、政府采购严重违法失信行为记录名单的投标人，将被拒绝参与本项目政府采购活动。</w:t>
      </w:r>
    </w:p>
    <w:p w14:paraId="746A55D1">
      <w:pPr>
        <w:wordWrap w:val="0"/>
        <w:spacing w:line="360" w:lineRule="auto"/>
        <w:ind w:firstLine="360" w:firstLineChars="200"/>
        <w:jc w:val="left"/>
        <w:rPr>
          <w:rFonts w:ascii="宋体" w:hAnsi="宋体" w:cs="宋体"/>
          <w:color w:val="auto"/>
          <w:sz w:val="18"/>
          <w:szCs w:val="18"/>
          <w:highlight w:val="none"/>
        </w:rPr>
      </w:pPr>
      <w:r>
        <w:rPr>
          <w:rFonts w:hint="eastAsia" w:ascii="宋体" w:hAnsi="宋体" w:cs="宋体"/>
          <w:color w:val="auto"/>
          <w:sz w:val="18"/>
          <w:szCs w:val="18"/>
          <w:highlight w:val="none"/>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8EAE06E">
      <w:pPr>
        <w:wordWrap w:val="0"/>
        <w:snapToGrid w:val="0"/>
        <w:spacing w:line="360" w:lineRule="auto"/>
        <w:jc w:val="left"/>
        <w:rPr>
          <w:rFonts w:ascii="宋体" w:hAnsi="宋体" w:cs="宋体"/>
          <w:color w:val="auto"/>
          <w:sz w:val="18"/>
          <w:szCs w:val="18"/>
          <w:highlight w:val="none"/>
        </w:rPr>
      </w:pPr>
      <w:r>
        <w:rPr>
          <w:rFonts w:hint="eastAsia" w:ascii="宋体" w:hAnsi="宋体" w:cs="宋体"/>
          <w:color w:val="auto"/>
          <w:sz w:val="18"/>
          <w:szCs w:val="18"/>
          <w:highlight w:val="none"/>
        </w:rPr>
        <w:t xml:space="preserve"> </w:t>
      </w:r>
      <w:r>
        <w:rPr>
          <w:rFonts w:hint="eastAsia" w:ascii="宋体" w:hAnsi="宋体" w:cs="宋体"/>
          <w:b/>
          <w:color w:val="auto"/>
          <w:sz w:val="18"/>
          <w:szCs w:val="18"/>
          <w:highlight w:val="none"/>
        </w:rPr>
        <w:t xml:space="preserve">  3.如为联合体投标，盖章处须加盖联合体各方公章并由联合体各方法定代表人分别签署，否则投标无效。</w:t>
      </w:r>
    </w:p>
    <w:p w14:paraId="24BBA3E7">
      <w:pPr>
        <w:wordWrap w:val="0"/>
        <w:snapToGrid w:val="0"/>
        <w:spacing w:line="360" w:lineRule="auto"/>
        <w:jc w:val="left"/>
        <w:rPr>
          <w:rFonts w:ascii="宋体" w:hAnsi="宋体" w:cs="宋体"/>
          <w:color w:val="auto"/>
          <w:sz w:val="24"/>
          <w:highlight w:val="none"/>
        </w:rPr>
      </w:pPr>
      <w:r>
        <w:rPr>
          <w:rFonts w:hint="eastAsia" w:ascii="宋体" w:hAnsi="宋体" w:cs="宋体"/>
          <w:color w:val="auto"/>
          <w:sz w:val="24"/>
          <w:highlight w:val="none"/>
        </w:rPr>
        <w:t xml:space="preserve">                                     </w:t>
      </w:r>
    </w:p>
    <w:p w14:paraId="3D9A9D81">
      <w:pPr>
        <w:wordWrap w:val="0"/>
        <w:snapToGrid w:val="0"/>
        <w:spacing w:line="360" w:lineRule="auto"/>
        <w:ind w:left="7428" w:leftChars="2223" w:hanging="2760" w:hangingChars="1150"/>
        <w:jc w:val="left"/>
        <w:rPr>
          <w:rFonts w:ascii="宋体" w:hAnsi="宋体" w:cs="宋体"/>
          <w:color w:val="auto"/>
          <w:kern w:val="0"/>
          <w:sz w:val="24"/>
          <w:highlight w:val="none"/>
          <w:lang w:val="zh-CN"/>
        </w:rPr>
      </w:pPr>
      <w:r>
        <w:rPr>
          <w:rFonts w:hint="eastAsia" w:ascii="宋体" w:hAnsi="宋体" w:cs="宋体"/>
          <w:color w:val="auto"/>
          <w:sz w:val="24"/>
          <w:highlight w:val="none"/>
        </w:rPr>
        <w:t xml:space="preserve">  </w:t>
      </w:r>
      <w:r>
        <w:rPr>
          <w:rFonts w:hint="eastAsia" w:ascii="宋体" w:hAnsi="宋体" w:cs="宋体"/>
          <w:color w:val="auto"/>
          <w:kern w:val="0"/>
          <w:sz w:val="24"/>
          <w:highlight w:val="none"/>
          <w:lang w:val="zh-CN"/>
        </w:rPr>
        <w:t>投标人名称(电子签章)：</w:t>
      </w:r>
      <w:r>
        <w:rPr>
          <w:rFonts w:hint="eastAsia" w:ascii="宋体" w:hAnsi="宋体" w:cs="宋体"/>
          <w:color w:val="auto"/>
          <w:szCs w:val="21"/>
          <w:highlight w:val="none"/>
        </w:rPr>
        <w:t xml:space="preserve">                       年    月    日</w:t>
      </w:r>
    </w:p>
    <w:p w14:paraId="3738C897">
      <w:pPr>
        <w:pStyle w:val="12"/>
        <w:wordWrap w:val="0"/>
        <w:spacing w:line="360" w:lineRule="auto"/>
        <w:jc w:val="center"/>
        <w:rPr>
          <w:rFonts w:hAnsi="宋体" w:cs="宋体"/>
          <w:b/>
          <w:bCs/>
          <w:color w:val="auto"/>
          <w:sz w:val="30"/>
          <w:szCs w:val="30"/>
          <w:highlight w:val="none"/>
        </w:rPr>
      </w:pPr>
    </w:p>
    <w:p w14:paraId="7A174CFB">
      <w:pPr>
        <w:widowControl/>
        <w:wordWrap w:val="0"/>
        <w:spacing w:line="360" w:lineRule="auto"/>
        <w:jc w:val="left"/>
        <w:rPr>
          <w:rFonts w:ascii="宋体" w:hAnsi="宋体" w:cs="宋体"/>
          <w:b/>
          <w:bCs/>
          <w:color w:val="auto"/>
          <w:sz w:val="30"/>
          <w:szCs w:val="30"/>
          <w:highlight w:val="none"/>
        </w:rPr>
        <w:sectPr>
          <w:pgSz w:w="11906" w:h="16838"/>
          <w:pgMar w:top="1440" w:right="1080" w:bottom="1440" w:left="1080" w:header="720" w:footer="720" w:gutter="0"/>
          <w:cols w:space="720" w:num="1"/>
          <w:docGrid w:type="lines" w:linePitch="331" w:charSpace="0"/>
        </w:sectPr>
      </w:pPr>
    </w:p>
    <w:p w14:paraId="18A4C283">
      <w:pPr>
        <w:pStyle w:val="12"/>
        <w:wordWrap w:val="0"/>
        <w:spacing w:line="360" w:lineRule="auto"/>
        <w:jc w:val="center"/>
        <w:rPr>
          <w:rFonts w:hAnsi="宋体" w:cs="宋体"/>
          <w:color w:val="auto"/>
          <w:highlight w:val="none"/>
        </w:rPr>
      </w:pPr>
      <w:r>
        <w:rPr>
          <w:rFonts w:hint="eastAsia" w:hAnsi="宋体" w:cs="宋体"/>
          <w:b/>
          <w:bCs/>
          <w:color w:val="auto"/>
          <w:sz w:val="30"/>
          <w:szCs w:val="30"/>
          <w:highlight w:val="none"/>
        </w:rPr>
        <w:t>七、联合体协议书</w:t>
      </w:r>
    </w:p>
    <w:p w14:paraId="11D26FA9">
      <w:pPr>
        <w:wordWrap w:val="0"/>
        <w:autoSpaceDE w:val="0"/>
        <w:autoSpaceDN w:val="0"/>
        <w:adjustRightInd w:val="0"/>
        <w:spacing w:line="360" w:lineRule="auto"/>
        <w:jc w:val="left"/>
        <w:rPr>
          <w:rFonts w:ascii="宋体" w:hAnsi="宋体" w:cs="宋体"/>
          <w:color w:val="auto"/>
          <w:kern w:val="0"/>
          <w:szCs w:val="21"/>
          <w:highlight w:val="none"/>
          <w:u w:val="single"/>
        </w:rPr>
      </w:pPr>
    </w:p>
    <w:p w14:paraId="6208250C">
      <w:pPr>
        <w:wordWrap w:val="0"/>
        <w:autoSpaceDE w:val="0"/>
        <w:autoSpaceDN w:val="0"/>
        <w:adjustRightIn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（所有成员单位名称）自愿组成联合体，共同参加</w:t>
      </w:r>
      <w:r>
        <w:rPr>
          <w:rFonts w:hint="eastAsia" w:ascii="宋体" w:hAnsi="宋体" w:cs="宋体"/>
          <w:color w:val="auto"/>
          <w:kern w:val="0"/>
          <w:szCs w:val="21"/>
          <w:highlight w:val="none"/>
          <w:u w:val="single"/>
        </w:rPr>
        <w:t xml:space="preserve">     </w:t>
      </w:r>
      <w:bookmarkStart w:id="279" w:name="PO_3000001866_PM031_6"/>
      <w:r>
        <w:rPr>
          <w:rFonts w:hint="eastAsia" w:ascii="宋体" w:hAnsi="宋体" w:cs="宋体"/>
          <w:color w:val="auto"/>
          <w:kern w:val="0"/>
          <w:szCs w:val="21"/>
          <w:highlight w:val="none"/>
          <w:u w:val="single"/>
        </w:rPr>
        <w:t>广西邕政采购代理有限公司</w:t>
      </w:r>
      <w:bookmarkEnd w:id="279"/>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组织的</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 xml:space="preserve">（项目名称）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（项目编号：</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）投标。现就联合体投标事宜订立如下协议：</w:t>
      </w:r>
    </w:p>
    <w:p w14:paraId="07B2EF80">
      <w:pPr>
        <w:wordWrap w:val="0"/>
        <w:autoSpaceDE w:val="0"/>
        <w:autoSpaceDN w:val="0"/>
        <w:adjustRightIn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highlight w:val="none"/>
        </w:rPr>
        <w:t>________________________</w:t>
      </w:r>
      <w:r>
        <w:rPr>
          <w:rFonts w:hint="eastAsia" w:ascii="宋体" w:hAnsi="宋体" w:cs="宋体"/>
          <w:color w:val="auto"/>
          <w:kern w:val="0"/>
          <w:szCs w:val="21"/>
          <w:highlight w:val="none"/>
        </w:rPr>
        <w:t>（某成员单位名称）为联合体名称牵头人。</w:t>
      </w:r>
    </w:p>
    <w:p w14:paraId="29293AC6">
      <w:pPr>
        <w:wordWrap w:val="0"/>
        <w:autoSpaceDE w:val="0"/>
        <w:autoSpaceDN w:val="0"/>
        <w:adjustRightIn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58CDDFCC">
      <w:pPr>
        <w:wordWrap w:val="0"/>
        <w:autoSpaceDE w:val="0"/>
        <w:autoSpaceDN w:val="0"/>
        <w:adjustRightIn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3、联合体牵头人在本项目中签署和盖章的一切文件和处理的一切事宜，联合体各成员均予以承认。 联合体各成员将严格按照招标文件、投标文件和合同的要求全面履行义务，并向招标人承担连带责任。</w:t>
      </w:r>
    </w:p>
    <w:p w14:paraId="581BB4AB">
      <w:pPr>
        <w:wordWrap w:val="0"/>
        <w:autoSpaceDE w:val="0"/>
        <w:autoSpaceDN w:val="0"/>
        <w:adjustRightIn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4、联合体各成员单位内部的职责分工如下</w:t>
      </w:r>
      <w:r>
        <w:rPr>
          <w:rFonts w:hint="eastAsia" w:ascii="宋体" w:hAnsi="宋体" w:cs="宋体"/>
          <w:color w:val="auto"/>
          <w:kern w:val="0"/>
          <w:szCs w:val="21"/>
          <w:highlight w:val="none"/>
          <w:u w:val="single"/>
        </w:rPr>
        <w:t>：</w:t>
      </w:r>
      <w:r>
        <w:rPr>
          <w:rFonts w:hint="eastAsia" w:ascii="宋体" w:hAnsi="宋体" w:cs="宋体"/>
          <w:color w:val="auto"/>
          <w:szCs w:val="21"/>
          <w:highlight w:val="none"/>
          <w:u w:val="single"/>
          <w:lang w:val="en-US" w:eastAsia="zh-CN"/>
        </w:rPr>
        <w:t xml:space="preserve">                                          </w:t>
      </w:r>
      <w:r>
        <w:rPr>
          <w:rFonts w:hint="eastAsia" w:ascii="宋体" w:hAnsi="宋体" w:cs="宋体"/>
          <w:color w:val="auto"/>
          <w:kern w:val="0"/>
          <w:szCs w:val="21"/>
          <w:highlight w:val="none"/>
        </w:rPr>
        <w:t>。</w:t>
      </w:r>
    </w:p>
    <w:p w14:paraId="6CA3931B">
      <w:pPr>
        <w:pStyle w:val="12"/>
        <w:wordWrap w:val="0"/>
        <w:spacing w:line="360" w:lineRule="auto"/>
        <w:ind w:firstLine="420" w:firstLineChars="200"/>
        <w:rPr>
          <w:rFonts w:hAnsi="宋体" w:cs="宋体"/>
          <w:color w:val="auto"/>
          <w:szCs w:val="21"/>
          <w:highlight w:val="none"/>
        </w:rPr>
      </w:pPr>
      <w:r>
        <w:rPr>
          <w:rFonts w:hint="eastAsia" w:hAnsi="宋体" w:cs="宋体"/>
          <w:color w:val="auto"/>
          <w:kern w:val="0"/>
          <w:highlight w:val="none"/>
        </w:rPr>
        <w:t>5、本联合体中</w:t>
      </w:r>
      <w:r>
        <w:rPr>
          <w:rFonts w:hint="eastAsia" w:hAnsi="宋体" w:cs="宋体"/>
          <w:color w:val="auto"/>
          <w:kern w:val="0"/>
          <w:highlight w:val="none"/>
          <w:u w:val="single"/>
        </w:rPr>
        <w:t>，</w:t>
      </w:r>
      <w:r>
        <w:rPr>
          <w:rFonts w:hint="eastAsia" w:ascii="宋体" w:hAnsi="宋体" w:cs="宋体"/>
          <w:color w:val="auto"/>
          <w:szCs w:val="21"/>
          <w:highlight w:val="none"/>
          <w:u w:val="single"/>
          <w:lang w:val="en-US" w:eastAsia="zh-CN"/>
        </w:rPr>
        <w:t xml:space="preserve">             </w:t>
      </w:r>
      <w:r>
        <w:rPr>
          <w:rFonts w:hint="eastAsia" w:hAnsi="宋体" w:cs="宋体"/>
          <w:color w:val="auto"/>
          <w:kern w:val="0"/>
          <w:highlight w:val="none"/>
          <w:u w:val="single"/>
        </w:rPr>
        <w:t>（某成员单位名称）为</w:t>
      </w:r>
      <w:r>
        <w:rPr>
          <w:rFonts w:hint="eastAsia" w:ascii="宋体" w:hAnsi="宋体" w:cs="宋体"/>
          <w:color w:val="auto"/>
          <w:szCs w:val="21"/>
          <w:highlight w:val="none"/>
          <w:u w:val="single"/>
          <w:lang w:val="en-US" w:eastAsia="zh-CN"/>
        </w:rPr>
        <w:t xml:space="preserve">             </w:t>
      </w:r>
      <w:r>
        <w:rPr>
          <w:rFonts w:hint="eastAsia" w:hAnsi="宋体" w:cs="宋体"/>
          <w:color w:val="auto"/>
          <w:highlight w:val="none"/>
        </w:rPr>
        <w:t>（请填写：中型、小型、微型）企业，其协议合同金额占联合体协议合同总金额的</w:t>
      </w:r>
      <w:r>
        <w:rPr>
          <w:rFonts w:hint="eastAsia" w:ascii="宋体" w:hAnsi="宋体" w:cs="宋体"/>
          <w:color w:val="auto"/>
          <w:szCs w:val="21"/>
          <w:highlight w:val="none"/>
          <w:u w:val="single"/>
          <w:lang w:val="en-US" w:eastAsia="zh-CN"/>
        </w:rPr>
        <w:t xml:space="preserve">             </w:t>
      </w:r>
      <w:r>
        <w:rPr>
          <w:rFonts w:hint="eastAsia" w:hAnsi="宋体" w:cs="宋体"/>
          <w:color w:val="auto"/>
          <w:highlight w:val="none"/>
        </w:rPr>
        <w:t>%。【如联合体成员中有小型、微型企业的，请填写此条，否则无需填写；如联合体成员中有多个小型、微型企业的，请逐一列出。】</w:t>
      </w:r>
    </w:p>
    <w:p w14:paraId="37DC073E">
      <w:pPr>
        <w:wordWrap w:val="0"/>
        <w:autoSpaceDE w:val="0"/>
        <w:autoSpaceDN w:val="0"/>
        <w:adjustRightIn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6、本协议书自签署之日起生效，合同履行完毕后自动失效。</w:t>
      </w:r>
    </w:p>
    <w:p w14:paraId="42F03C32">
      <w:pPr>
        <w:wordWrap w:val="0"/>
        <w:autoSpaceDE w:val="0"/>
        <w:autoSpaceDN w:val="0"/>
        <w:adjustRightIn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7、本协议书一式</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份，联合体成员和采购代理机构各执一份。</w:t>
      </w:r>
    </w:p>
    <w:p w14:paraId="6E3132BC">
      <w:pPr>
        <w:wordWrap w:val="0"/>
        <w:autoSpaceDE w:val="0"/>
        <w:autoSpaceDN w:val="0"/>
        <w:adjustRightIn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注：本协议书由法定代表人签字的，应附法定代表人身份证明；本协议书由委托代理人签字的，应附法定代表人授权委托书。</w:t>
      </w:r>
    </w:p>
    <w:p w14:paraId="4A990911">
      <w:pPr>
        <w:wordWrap w:val="0"/>
        <w:autoSpaceDE w:val="0"/>
        <w:autoSpaceDN w:val="0"/>
        <w:adjustRightIn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牵头人名称：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（公章/电子签章）</w:t>
      </w:r>
    </w:p>
    <w:p w14:paraId="06ECE67D">
      <w:pPr>
        <w:wordWrap w:val="0"/>
        <w:autoSpaceDE w:val="0"/>
        <w:autoSpaceDN w:val="0"/>
        <w:adjustRightIn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（手写签名/电子签名）</w:t>
      </w:r>
    </w:p>
    <w:p w14:paraId="661B466C">
      <w:pPr>
        <w:wordWrap w:val="0"/>
        <w:autoSpaceDE w:val="0"/>
        <w:autoSpaceDN w:val="0"/>
        <w:adjustRightInd w:val="0"/>
        <w:spacing w:line="360" w:lineRule="auto"/>
        <w:jc w:val="left"/>
        <w:rPr>
          <w:rFonts w:ascii="宋体" w:hAnsi="宋体" w:cs="宋体"/>
          <w:color w:val="auto"/>
          <w:kern w:val="0"/>
          <w:szCs w:val="21"/>
          <w:highlight w:val="none"/>
        </w:rPr>
      </w:pPr>
    </w:p>
    <w:p w14:paraId="0EE4AEDA">
      <w:pPr>
        <w:wordWrap w:val="0"/>
        <w:autoSpaceDE w:val="0"/>
        <w:autoSpaceDN w:val="0"/>
        <w:adjustRightIn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成员一名称：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（公章/电子签章）</w:t>
      </w:r>
    </w:p>
    <w:p w14:paraId="12552783">
      <w:pPr>
        <w:wordWrap w:val="0"/>
        <w:autoSpaceDE w:val="0"/>
        <w:autoSpaceDN w:val="0"/>
        <w:adjustRightIn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（手写签名/电子签名）</w:t>
      </w:r>
    </w:p>
    <w:p w14:paraId="18725674">
      <w:pPr>
        <w:wordWrap w:val="0"/>
        <w:autoSpaceDE w:val="0"/>
        <w:autoSpaceDN w:val="0"/>
        <w:adjustRightIn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成员二名称：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（公章/电子签章）</w:t>
      </w:r>
    </w:p>
    <w:p w14:paraId="12C9BCEE">
      <w:pPr>
        <w:pStyle w:val="12"/>
        <w:wordWrap w:val="0"/>
        <w:spacing w:line="360" w:lineRule="auto"/>
        <w:rPr>
          <w:rFonts w:hAnsi="宋体" w:cs="宋体"/>
          <w:color w:val="auto"/>
          <w:szCs w:val="21"/>
          <w:highlight w:val="none"/>
        </w:rPr>
      </w:pPr>
      <w:r>
        <w:rPr>
          <w:rFonts w:hint="eastAsia" w:hAnsi="宋体" w:cs="宋体"/>
          <w:color w:val="auto"/>
          <w:kern w:val="0"/>
          <w:szCs w:val="21"/>
          <w:highlight w:val="none"/>
        </w:rPr>
        <w:t>法定代表人或其委托代理人：</w:t>
      </w:r>
      <w:r>
        <w:rPr>
          <w:rFonts w:hint="eastAsia" w:hAnsi="宋体" w:cs="宋体"/>
          <w:color w:val="auto"/>
          <w:kern w:val="0"/>
          <w:szCs w:val="21"/>
          <w:highlight w:val="none"/>
          <w:u w:val="single"/>
        </w:rPr>
        <w:t xml:space="preserve">                         </w:t>
      </w:r>
      <w:r>
        <w:rPr>
          <w:rFonts w:hint="eastAsia" w:hAnsi="宋体" w:cs="宋体"/>
          <w:color w:val="auto"/>
          <w:kern w:val="0"/>
          <w:szCs w:val="21"/>
          <w:highlight w:val="none"/>
        </w:rPr>
        <w:t>（手写签名/电子签名）</w:t>
      </w:r>
    </w:p>
    <w:p w14:paraId="6BC8F8DF">
      <w:pPr>
        <w:wordWrap w:val="0"/>
        <w:spacing w:line="360" w:lineRule="auto"/>
        <w:rPr>
          <w:color w:val="auto"/>
          <w:highlight w:val="none"/>
        </w:rPr>
      </w:pPr>
    </w:p>
    <w:p w14:paraId="50CB1E14">
      <w:pPr>
        <w:wordWrap w:val="0"/>
        <w:spacing w:line="360" w:lineRule="auto"/>
        <w:rPr>
          <w:color w:val="auto"/>
          <w:highlight w:val="none"/>
        </w:rPr>
      </w:pPr>
      <w:bookmarkStart w:id="280" w:name="_Toc19686838"/>
    </w:p>
    <w:p w14:paraId="7F0AD689">
      <w:pPr>
        <w:pStyle w:val="12"/>
        <w:wordWrap w:val="0"/>
        <w:spacing w:line="360" w:lineRule="auto"/>
        <w:jc w:val="center"/>
        <w:rPr>
          <w:rFonts w:hAnsi="宋体" w:cs="宋体"/>
          <w:b/>
          <w:color w:val="auto"/>
          <w:sz w:val="30"/>
          <w:szCs w:val="30"/>
          <w:highlight w:val="none"/>
        </w:rPr>
      </w:pPr>
      <w:bookmarkStart w:id="281" w:name="_Toc8057"/>
      <w:r>
        <w:rPr>
          <w:rFonts w:hint="eastAsia" w:hAnsi="宋体" w:cs="宋体"/>
          <w:b/>
          <w:color w:val="auto"/>
          <w:sz w:val="30"/>
          <w:szCs w:val="30"/>
          <w:highlight w:val="none"/>
        </w:rPr>
        <w:t>八、</w:t>
      </w:r>
      <w:r>
        <w:rPr>
          <w:rFonts w:hint="eastAsia" w:hAnsi="宋体" w:cs="宋体"/>
          <w:b/>
          <w:color w:val="auto"/>
          <w:sz w:val="30"/>
          <w:szCs w:val="30"/>
          <w:highlight w:val="none"/>
          <w:lang w:eastAsia="zh-CN"/>
        </w:rPr>
        <w:t>小微</w:t>
      </w:r>
      <w:r>
        <w:rPr>
          <w:rFonts w:hint="eastAsia" w:hAnsi="宋体" w:cs="宋体"/>
          <w:b/>
          <w:color w:val="auto"/>
          <w:sz w:val="30"/>
          <w:szCs w:val="30"/>
          <w:highlight w:val="none"/>
        </w:rPr>
        <w:t>企业声明函</w:t>
      </w:r>
    </w:p>
    <w:p w14:paraId="15E53BF4">
      <w:pPr>
        <w:pStyle w:val="10"/>
        <w:wordWrap w:val="0"/>
        <w:spacing w:line="360" w:lineRule="auto"/>
        <w:ind w:firstLine="0"/>
        <w:rPr>
          <w:rFonts w:hAnsi="宋体" w:cs="宋体"/>
          <w:color w:val="auto"/>
          <w:sz w:val="21"/>
          <w:szCs w:val="21"/>
          <w:highlight w:val="none"/>
        </w:rPr>
      </w:pPr>
      <w:r>
        <w:rPr>
          <w:rFonts w:hint="eastAsia" w:hAnsi="宋体" w:cs="宋体"/>
          <w:color w:val="auto"/>
          <w:sz w:val="21"/>
          <w:szCs w:val="21"/>
          <w:highlight w:val="none"/>
        </w:rPr>
        <w:t>说明：</w:t>
      </w:r>
    </w:p>
    <w:p w14:paraId="21576F03">
      <w:pPr>
        <w:pStyle w:val="10"/>
        <w:wordWrap w:val="0"/>
        <w:spacing w:line="360" w:lineRule="auto"/>
        <w:ind w:firstLine="404" w:firstLineChars="200"/>
        <w:rPr>
          <w:rFonts w:hAnsi="宋体" w:cs="宋体"/>
          <w:color w:val="auto"/>
          <w:sz w:val="21"/>
          <w:szCs w:val="21"/>
          <w:highlight w:val="none"/>
        </w:rPr>
      </w:pPr>
      <w:r>
        <w:rPr>
          <w:rFonts w:hint="eastAsia" w:hAnsi="宋体" w:cs="宋体"/>
          <w:color w:val="auto"/>
          <w:sz w:val="21"/>
          <w:szCs w:val="21"/>
          <w:highlight w:val="none"/>
        </w:rPr>
        <w:t>1、本声明函主要供参加政府采购活动的</w:t>
      </w:r>
      <w:r>
        <w:rPr>
          <w:rFonts w:hint="eastAsia" w:hAnsi="宋体" w:cs="宋体"/>
          <w:color w:val="auto"/>
          <w:sz w:val="21"/>
          <w:szCs w:val="21"/>
          <w:highlight w:val="none"/>
          <w:lang w:eastAsia="zh-CN"/>
        </w:rPr>
        <w:t>小微</w:t>
      </w:r>
      <w:r>
        <w:rPr>
          <w:rFonts w:hint="eastAsia" w:hAnsi="宋体" w:cs="宋体"/>
          <w:color w:val="auto"/>
          <w:sz w:val="21"/>
          <w:szCs w:val="21"/>
          <w:highlight w:val="none"/>
        </w:rPr>
        <w:t>企业填写，非</w:t>
      </w:r>
      <w:r>
        <w:rPr>
          <w:rFonts w:hint="eastAsia" w:hAnsi="宋体" w:cs="宋体"/>
          <w:color w:val="auto"/>
          <w:sz w:val="21"/>
          <w:szCs w:val="21"/>
          <w:highlight w:val="none"/>
          <w:lang w:eastAsia="zh-CN"/>
        </w:rPr>
        <w:t>小微</w:t>
      </w:r>
      <w:r>
        <w:rPr>
          <w:rFonts w:hint="eastAsia" w:hAnsi="宋体" w:cs="宋体"/>
          <w:color w:val="auto"/>
          <w:sz w:val="21"/>
          <w:szCs w:val="21"/>
          <w:highlight w:val="none"/>
        </w:rPr>
        <w:t>企业无需填写。</w:t>
      </w:r>
    </w:p>
    <w:p w14:paraId="49EA4BED">
      <w:pPr>
        <w:pStyle w:val="10"/>
        <w:wordWrap w:val="0"/>
        <w:spacing w:line="360" w:lineRule="auto"/>
        <w:ind w:firstLine="404" w:firstLineChars="200"/>
        <w:rPr>
          <w:rFonts w:hAnsi="宋体" w:cs="宋体"/>
          <w:color w:val="auto"/>
          <w:sz w:val="21"/>
          <w:szCs w:val="21"/>
          <w:highlight w:val="none"/>
        </w:rPr>
      </w:pPr>
      <w:r>
        <w:rPr>
          <w:rFonts w:hint="eastAsia" w:hAnsi="宋体" w:cs="宋体"/>
          <w:color w:val="auto"/>
          <w:sz w:val="21"/>
          <w:szCs w:val="21"/>
          <w:highlight w:val="none"/>
        </w:rPr>
        <w:t>2、小型、微型企业提供中型企业提供的服务的，视同为中型企业。</w:t>
      </w:r>
    </w:p>
    <w:p w14:paraId="22B90788">
      <w:pPr>
        <w:pStyle w:val="10"/>
        <w:wordWrap w:val="0"/>
        <w:spacing w:line="360" w:lineRule="auto"/>
        <w:ind w:firstLine="404" w:firstLineChars="200"/>
        <w:rPr>
          <w:rFonts w:hAnsi="宋体" w:cs="宋体"/>
          <w:color w:val="auto"/>
          <w:sz w:val="21"/>
          <w:szCs w:val="21"/>
          <w:highlight w:val="none"/>
        </w:rPr>
      </w:pPr>
    </w:p>
    <w:p w14:paraId="264B1A56">
      <w:pPr>
        <w:pStyle w:val="9"/>
        <w:wordWrap w:val="0"/>
        <w:spacing w:after="0" w:line="360" w:lineRule="auto"/>
        <w:ind w:right="142" w:firstLine="420" w:firstLineChars="200"/>
        <w:rPr>
          <w:rFonts w:ascii="宋体" w:hAnsi="宋体" w:cs="宋体"/>
          <w:color w:val="auto"/>
          <w:highlight w:val="none"/>
        </w:rPr>
      </w:pPr>
      <w:r>
        <w:rPr>
          <w:rFonts w:hint="eastAsia" w:ascii="宋体" w:hAnsi="宋体" w:cs="宋体"/>
          <w:color w:val="auto"/>
          <w:highlight w:val="none"/>
        </w:rPr>
        <w:t>本公司（联合体）郑重声明，根据《政府采购促进中小企业发展管理办法》（财库﹝2020﹞46号）的规定，本公司（联合体）参加</w:t>
      </w:r>
      <w:r>
        <w:rPr>
          <w:rFonts w:hint="eastAsia" w:ascii="宋体" w:hAnsi="宋体" w:cs="宋体"/>
          <w:color w:val="auto"/>
          <w:highlight w:val="none"/>
          <w:u w:val="single"/>
        </w:rPr>
        <w:t xml:space="preserve">   （采购人名称）           </w:t>
      </w:r>
      <w:r>
        <w:rPr>
          <w:rFonts w:hint="eastAsia" w:ascii="宋体" w:hAnsi="宋体" w:cs="宋体"/>
          <w:color w:val="auto"/>
          <w:highlight w:val="none"/>
        </w:rPr>
        <w:t>的</w:t>
      </w:r>
      <w:r>
        <w:rPr>
          <w:rFonts w:hint="eastAsia" w:ascii="宋体" w:hAnsi="宋体" w:cs="宋体"/>
          <w:color w:val="auto"/>
          <w:highlight w:val="none"/>
          <w:u w:val="single"/>
        </w:rPr>
        <w:t>（项目名称）</w:t>
      </w:r>
      <w:r>
        <w:rPr>
          <w:rFonts w:hint="eastAsia" w:ascii="宋体" w:hAnsi="宋体" w:cs="宋体"/>
          <w:color w:val="auto"/>
          <w:highlight w:val="none"/>
        </w:rPr>
        <w:t>采购活动，服务全部由符合政策要求的</w:t>
      </w:r>
      <w:r>
        <w:rPr>
          <w:rFonts w:hint="eastAsia" w:ascii="宋体" w:hAnsi="宋体" w:cs="宋体"/>
          <w:color w:val="auto"/>
          <w:highlight w:val="none"/>
          <w:lang w:eastAsia="zh-CN"/>
        </w:rPr>
        <w:t>小微</w:t>
      </w:r>
      <w:r>
        <w:rPr>
          <w:rFonts w:hint="eastAsia" w:ascii="宋体" w:hAnsi="宋体" w:cs="宋体"/>
          <w:color w:val="auto"/>
          <w:highlight w:val="none"/>
        </w:rPr>
        <w:t>企业承接。相关企业（含联合体中的</w:t>
      </w:r>
      <w:r>
        <w:rPr>
          <w:rFonts w:hint="eastAsia" w:ascii="宋体" w:hAnsi="宋体" w:cs="宋体"/>
          <w:color w:val="auto"/>
          <w:highlight w:val="none"/>
          <w:lang w:eastAsia="zh-CN"/>
        </w:rPr>
        <w:t>小微</w:t>
      </w:r>
      <w:r>
        <w:rPr>
          <w:rFonts w:hint="eastAsia" w:ascii="宋体" w:hAnsi="宋体" w:cs="宋体"/>
          <w:color w:val="auto"/>
          <w:highlight w:val="none"/>
        </w:rPr>
        <w:t>企业、签订分包意向协议的</w:t>
      </w:r>
      <w:r>
        <w:rPr>
          <w:rFonts w:hint="eastAsia" w:ascii="宋体" w:hAnsi="宋体" w:cs="宋体"/>
          <w:color w:val="auto"/>
          <w:highlight w:val="none"/>
          <w:lang w:eastAsia="zh-CN"/>
        </w:rPr>
        <w:t>小微</w:t>
      </w:r>
      <w:r>
        <w:rPr>
          <w:rFonts w:hint="eastAsia" w:ascii="宋体" w:hAnsi="宋体" w:cs="宋体"/>
          <w:color w:val="auto"/>
          <w:highlight w:val="none"/>
        </w:rPr>
        <w:t>企业）的具体情况如下：</w:t>
      </w:r>
    </w:p>
    <w:p w14:paraId="0B14674E">
      <w:pPr>
        <w:tabs>
          <w:tab w:val="left" w:pos="1384"/>
          <w:tab w:val="left" w:pos="4562"/>
          <w:tab w:val="left" w:pos="6803"/>
        </w:tabs>
        <w:wordWrap w:val="0"/>
        <w:spacing w:line="360" w:lineRule="auto"/>
        <w:ind w:right="142" w:firstLine="630" w:firstLineChars="30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u w:val="single"/>
          <w:lang w:eastAsia="zh-CN"/>
        </w:rPr>
        <w:t xml:space="preserve">2026年文化活动服务（送戏下基层、进校园） </w:t>
      </w:r>
      <w:r>
        <w:rPr>
          <w:rFonts w:hint="eastAsia" w:ascii="宋体" w:hAnsi="宋体" w:cs="宋体"/>
          <w:color w:val="auto"/>
          <w:szCs w:val="21"/>
          <w:highlight w:val="none"/>
        </w:rPr>
        <w:t>，属于</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u w:val="single"/>
          <w:lang w:val="en-US" w:eastAsia="zh-CN"/>
        </w:rPr>
        <w:t xml:space="preserve"> 其他未列明行业   </w:t>
      </w:r>
      <w:r>
        <w:rPr>
          <w:rFonts w:hint="eastAsia" w:ascii="宋体" w:hAnsi="宋体" w:cs="宋体"/>
          <w:color w:val="auto"/>
          <w:szCs w:val="21"/>
          <w:highlight w:val="none"/>
        </w:rPr>
        <w:t>；承接企业为</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（企业名称）</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，从业人员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人，营业收入为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万元，资产总额为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万元，属于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小型企业、微型企业）</w:t>
      </w:r>
      <w:r>
        <w:rPr>
          <w:rFonts w:hint="eastAsia" w:ascii="宋体" w:hAnsi="宋体" w:cs="宋体"/>
          <w:color w:val="auto"/>
          <w:szCs w:val="21"/>
          <w:highlight w:val="none"/>
        </w:rPr>
        <w:t>；</w:t>
      </w:r>
    </w:p>
    <w:p w14:paraId="3C780F33">
      <w:pPr>
        <w:pStyle w:val="9"/>
        <w:wordWrap w:val="0"/>
        <w:spacing w:after="0" w:line="360" w:lineRule="auto"/>
        <w:ind w:right="142" w:firstLine="420" w:firstLineChars="200"/>
        <w:rPr>
          <w:rFonts w:ascii="宋体" w:hAnsi="宋体" w:cs="宋体"/>
          <w:color w:val="auto"/>
          <w:highlight w:val="none"/>
        </w:rPr>
      </w:pPr>
      <w:r>
        <w:rPr>
          <w:rFonts w:hint="eastAsia" w:ascii="宋体" w:hAnsi="宋体" w:cs="宋体"/>
          <w:color w:val="auto"/>
          <w:highlight w:val="none"/>
        </w:rPr>
        <w:t>以上企业，不属于大企业的分支机构，不存在控股股东为大企业的情形，也不存在与大企业的负责人为同一人的情形。</w:t>
      </w:r>
    </w:p>
    <w:p w14:paraId="11DEFE0A">
      <w:pPr>
        <w:pStyle w:val="9"/>
        <w:wordWrap w:val="0"/>
        <w:spacing w:after="0" w:line="360" w:lineRule="auto"/>
        <w:ind w:right="142" w:firstLine="420" w:firstLineChars="200"/>
        <w:rPr>
          <w:rFonts w:hAnsi="宋体" w:cs="宋体"/>
          <w:color w:val="auto"/>
          <w:szCs w:val="21"/>
          <w:highlight w:val="none"/>
        </w:rPr>
      </w:pPr>
      <w:r>
        <w:rPr>
          <w:rFonts w:hint="eastAsia" w:ascii="宋体" w:hAnsi="宋体" w:cs="宋体"/>
          <w:color w:val="auto"/>
          <w:highlight w:val="none"/>
        </w:rPr>
        <w:t>本企业对上述声明内容的真实性负责。如有虚假，将依法承担相应责任。</w:t>
      </w:r>
    </w:p>
    <w:p w14:paraId="3C435CCE">
      <w:pPr>
        <w:pStyle w:val="12"/>
        <w:wordWrap w:val="0"/>
        <w:spacing w:line="360" w:lineRule="auto"/>
        <w:ind w:firstLine="420" w:firstLineChars="200"/>
        <w:rPr>
          <w:rFonts w:hAnsi="宋体" w:cs="宋体"/>
          <w:color w:val="auto"/>
          <w:szCs w:val="21"/>
          <w:highlight w:val="none"/>
        </w:rPr>
      </w:pPr>
    </w:p>
    <w:p w14:paraId="4675A6B9">
      <w:pPr>
        <w:wordWrap w:val="0"/>
        <w:snapToGrid w:val="0"/>
        <w:spacing w:line="360" w:lineRule="auto"/>
        <w:ind w:firstLine="5040" w:firstLineChars="210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投标人名称(电子签章)：</w:t>
      </w:r>
    </w:p>
    <w:p w14:paraId="60155B58">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415E683A">
      <w:pPr>
        <w:pStyle w:val="12"/>
        <w:wordWrap w:val="0"/>
        <w:spacing w:line="360" w:lineRule="auto"/>
        <w:ind w:firstLine="420" w:firstLineChars="200"/>
        <w:rPr>
          <w:rFonts w:hAnsi="宋体" w:cs="宋体"/>
          <w:color w:val="auto"/>
          <w:szCs w:val="21"/>
          <w:highlight w:val="none"/>
        </w:rPr>
      </w:pPr>
    </w:p>
    <w:p w14:paraId="065191DD">
      <w:pPr>
        <w:wordWrap w:val="0"/>
        <w:snapToGrid w:val="0"/>
        <w:spacing w:line="360" w:lineRule="auto"/>
        <w:jc w:val="left"/>
        <w:rPr>
          <w:rFonts w:ascii="宋体" w:hAnsi="宋体" w:cs="宋体"/>
          <w:color w:val="auto"/>
          <w:sz w:val="20"/>
          <w:highlight w:val="none"/>
        </w:rPr>
      </w:pPr>
      <w:r>
        <w:rPr>
          <w:rFonts w:hint="eastAsia" w:ascii="宋体" w:hAnsi="宋体" w:cs="宋体"/>
          <w:color w:val="auto"/>
          <w:sz w:val="20"/>
          <w:highlight w:val="none"/>
        </w:rPr>
        <w:t>注：</w:t>
      </w:r>
    </w:p>
    <w:p w14:paraId="6EA2BF75">
      <w:pPr>
        <w:numPr>
          <w:ilvl w:val="0"/>
          <w:numId w:val="6"/>
        </w:numPr>
        <w:wordWrap w:val="0"/>
        <w:snapToGrid w:val="0"/>
        <w:spacing w:line="360" w:lineRule="auto"/>
        <w:jc w:val="left"/>
        <w:rPr>
          <w:rFonts w:ascii="宋体" w:hAnsi="宋体" w:cs="宋体"/>
          <w:color w:val="auto"/>
          <w:sz w:val="20"/>
          <w:highlight w:val="none"/>
        </w:rPr>
      </w:pPr>
      <w:r>
        <w:rPr>
          <w:rFonts w:hint="eastAsia" w:ascii="宋体" w:hAnsi="宋体" w:cs="宋体"/>
          <w:color w:val="auto"/>
          <w:sz w:val="20"/>
          <w:highlight w:val="none"/>
        </w:rPr>
        <w:t>从业人员、营业收入、资产总额填报上一年度数据，无上一年度数据的新成立企业可不填报。</w:t>
      </w:r>
    </w:p>
    <w:p w14:paraId="387CC2FD">
      <w:pPr>
        <w:pStyle w:val="9"/>
        <w:wordWrap w:val="0"/>
        <w:spacing w:after="0" w:line="360" w:lineRule="auto"/>
        <w:rPr>
          <w:rFonts w:hAnsi="宋体" w:cs="宋体"/>
          <w:b/>
          <w:bCs/>
          <w:color w:val="auto"/>
          <w:sz w:val="28"/>
          <w:szCs w:val="28"/>
          <w:highlight w:val="none"/>
        </w:rPr>
      </w:pPr>
      <w:r>
        <w:rPr>
          <w:rFonts w:hint="eastAsia" w:hAnsi="宋体" w:cs="宋体"/>
          <w:color w:val="auto"/>
          <w:sz w:val="20"/>
          <w:highlight w:val="none"/>
        </w:rPr>
        <w:t>2、请根据自己的真实情况出具《</w:t>
      </w:r>
      <w:r>
        <w:rPr>
          <w:rFonts w:hint="eastAsia" w:hAnsi="宋体" w:cs="宋体"/>
          <w:color w:val="auto"/>
          <w:sz w:val="20"/>
          <w:highlight w:val="none"/>
          <w:lang w:eastAsia="zh-CN"/>
        </w:rPr>
        <w:t>小微</w:t>
      </w:r>
      <w:r>
        <w:rPr>
          <w:rFonts w:hint="eastAsia" w:hAnsi="宋体" w:cs="宋体"/>
          <w:color w:val="auto"/>
          <w:sz w:val="20"/>
          <w:highlight w:val="none"/>
        </w:rPr>
        <w:t>企业声明函》。依法享受中小企业优惠政策的，采购人或者采购代理机构在公告中标结果时，同时公告其《</w:t>
      </w:r>
      <w:r>
        <w:rPr>
          <w:rFonts w:hint="eastAsia" w:hAnsi="宋体" w:cs="宋体"/>
          <w:color w:val="auto"/>
          <w:sz w:val="20"/>
          <w:highlight w:val="none"/>
          <w:lang w:eastAsia="zh-CN"/>
        </w:rPr>
        <w:t>小微</w:t>
      </w:r>
      <w:r>
        <w:rPr>
          <w:rFonts w:hint="eastAsia" w:hAnsi="宋体" w:cs="宋体"/>
          <w:color w:val="auto"/>
          <w:sz w:val="20"/>
          <w:highlight w:val="none"/>
        </w:rPr>
        <w:t>企业声明函》，接受社会监督。</w:t>
      </w:r>
      <w:r>
        <w:rPr>
          <w:rFonts w:hint="eastAsia" w:hAnsi="宋体" w:cs="宋体"/>
          <w:b/>
          <w:bCs/>
          <w:color w:val="auto"/>
          <w:sz w:val="28"/>
          <w:szCs w:val="28"/>
          <w:highlight w:val="none"/>
        </w:rPr>
        <w:br w:type="page"/>
      </w:r>
    </w:p>
    <w:p w14:paraId="5A7E755F">
      <w:pPr>
        <w:pStyle w:val="12"/>
        <w:wordWrap w:val="0"/>
        <w:spacing w:line="360" w:lineRule="auto"/>
        <w:jc w:val="center"/>
        <w:outlineLvl w:val="1"/>
        <w:rPr>
          <w:rFonts w:hAnsi="宋体" w:cs="宋体"/>
          <w:b/>
          <w:bCs/>
          <w:color w:val="auto"/>
          <w:sz w:val="28"/>
          <w:szCs w:val="28"/>
          <w:highlight w:val="none"/>
        </w:rPr>
      </w:pPr>
      <w:r>
        <w:rPr>
          <w:rFonts w:hint="eastAsia" w:hAnsi="宋体" w:cs="宋体"/>
          <w:b/>
          <w:bCs/>
          <w:color w:val="auto"/>
          <w:sz w:val="28"/>
          <w:szCs w:val="28"/>
          <w:highlight w:val="none"/>
        </w:rPr>
        <w:t>第三节 商务文件格式</w:t>
      </w:r>
      <w:bookmarkEnd w:id="280"/>
      <w:bookmarkEnd w:id="281"/>
    </w:p>
    <w:p w14:paraId="2F60A4FE">
      <w:pPr>
        <w:wordWrap w:val="0"/>
        <w:snapToGrid w:val="0"/>
        <w:spacing w:line="360" w:lineRule="auto"/>
        <w:rPr>
          <w:rFonts w:ascii="宋体" w:hAnsi="宋体" w:cs="宋体"/>
          <w:color w:val="auto"/>
          <w:sz w:val="30"/>
          <w:szCs w:val="20"/>
          <w:highlight w:val="none"/>
        </w:rPr>
      </w:pPr>
    </w:p>
    <w:p w14:paraId="52105D2F">
      <w:pPr>
        <w:wordWrap w:val="0"/>
        <w:snapToGrid w:val="0"/>
        <w:spacing w:line="360" w:lineRule="auto"/>
        <w:rPr>
          <w:rFonts w:ascii="宋体" w:hAnsi="宋体" w:cs="宋体"/>
          <w:bCs/>
          <w:color w:val="auto"/>
          <w:sz w:val="32"/>
          <w:szCs w:val="20"/>
          <w:highlight w:val="none"/>
        </w:rPr>
      </w:pPr>
      <w:r>
        <w:rPr>
          <w:rFonts w:hint="eastAsia" w:ascii="宋体" w:hAnsi="宋体" w:cs="宋体"/>
          <w:bCs/>
          <w:color w:val="auto"/>
          <w:highlight w:val="none"/>
        </w:rPr>
        <w:t>电子投标文件</w:t>
      </w:r>
    </w:p>
    <w:p w14:paraId="42DB8B81">
      <w:pPr>
        <w:wordWrap w:val="0"/>
        <w:snapToGrid w:val="0"/>
        <w:spacing w:line="360" w:lineRule="auto"/>
        <w:rPr>
          <w:rFonts w:ascii="宋体" w:hAnsi="宋体" w:cs="宋体"/>
          <w:color w:val="auto"/>
          <w:sz w:val="24"/>
          <w:szCs w:val="20"/>
          <w:highlight w:val="none"/>
        </w:rPr>
      </w:pPr>
    </w:p>
    <w:p w14:paraId="7B0E7F26">
      <w:pPr>
        <w:wordWrap w:val="0"/>
        <w:snapToGrid w:val="0"/>
        <w:spacing w:line="360" w:lineRule="auto"/>
        <w:jc w:val="center"/>
        <w:rPr>
          <w:rFonts w:ascii="宋体" w:hAnsi="宋体" w:cs="宋体"/>
          <w:b/>
          <w:color w:val="auto"/>
          <w:sz w:val="24"/>
          <w:szCs w:val="20"/>
          <w:highlight w:val="none"/>
        </w:rPr>
      </w:pPr>
      <w:r>
        <w:rPr>
          <w:rFonts w:hint="eastAsia" w:ascii="宋体" w:hAnsi="宋体" w:cs="宋体"/>
          <w:b/>
          <w:color w:val="auto"/>
          <w:sz w:val="32"/>
          <w:szCs w:val="32"/>
          <w:highlight w:val="none"/>
        </w:rPr>
        <w:t>商务文件（封面）</w:t>
      </w:r>
    </w:p>
    <w:p w14:paraId="0EF62FBB">
      <w:pPr>
        <w:wordWrap w:val="0"/>
        <w:snapToGrid w:val="0"/>
        <w:spacing w:line="360" w:lineRule="auto"/>
        <w:rPr>
          <w:rFonts w:ascii="宋体" w:hAnsi="宋体" w:cs="宋体"/>
          <w:bCs/>
          <w:color w:val="auto"/>
          <w:sz w:val="24"/>
          <w:szCs w:val="20"/>
          <w:highlight w:val="none"/>
        </w:rPr>
      </w:pPr>
    </w:p>
    <w:p w14:paraId="71DC9181">
      <w:pPr>
        <w:wordWrap w:val="0"/>
        <w:snapToGrid w:val="0"/>
        <w:spacing w:line="360" w:lineRule="auto"/>
        <w:ind w:firstLine="540" w:firstLineChars="225"/>
        <w:rPr>
          <w:rFonts w:ascii="宋体" w:hAnsi="宋体" w:cs="宋体"/>
          <w:bCs/>
          <w:color w:val="auto"/>
          <w:sz w:val="24"/>
          <w:highlight w:val="none"/>
        </w:rPr>
      </w:pPr>
      <w:r>
        <w:rPr>
          <w:rFonts w:hint="eastAsia" w:ascii="宋体" w:hAnsi="宋体" w:cs="宋体"/>
          <w:bCs/>
          <w:color w:val="auto"/>
          <w:sz w:val="24"/>
          <w:highlight w:val="none"/>
        </w:rPr>
        <w:t xml:space="preserve">项目名称： </w:t>
      </w:r>
    </w:p>
    <w:p w14:paraId="00C0A2A4">
      <w:pPr>
        <w:wordWrap w:val="0"/>
        <w:snapToGrid w:val="0"/>
        <w:spacing w:line="360" w:lineRule="auto"/>
        <w:ind w:firstLine="540" w:firstLineChars="225"/>
        <w:rPr>
          <w:rFonts w:ascii="宋体" w:hAnsi="宋体" w:cs="宋体"/>
          <w:bCs/>
          <w:color w:val="auto"/>
          <w:sz w:val="24"/>
          <w:szCs w:val="20"/>
          <w:highlight w:val="none"/>
        </w:rPr>
      </w:pPr>
    </w:p>
    <w:p w14:paraId="0169D1BE">
      <w:pPr>
        <w:wordWrap w:val="0"/>
        <w:snapToGrid w:val="0"/>
        <w:spacing w:line="360" w:lineRule="auto"/>
        <w:ind w:firstLine="540" w:firstLineChars="225"/>
        <w:rPr>
          <w:rFonts w:ascii="宋体" w:hAnsi="宋体" w:cs="宋体"/>
          <w:bCs/>
          <w:color w:val="auto"/>
          <w:sz w:val="24"/>
          <w:highlight w:val="none"/>
        </w:rPr>
      </w:pPr>
      <w:r>
        <w:rPr>
          <w:rFonts w:hint="eastAsia" w:ascii="宋体" w:hAnsi="宋体" w:cs="宋体"/>
          <w:bCs/>
          <w:color w:val="auto"/>
          <w:sz w:val="24"/>
          <w:highlight w:val="none"/>
        </w:rPr>
        <w:t xml:space="preserve">项目编号： </w:t>
      </w:r>
      <w:r>
        <w:rPr>
          <w:rFonts w:hint="eastAsia" w:ascii="宋体" w:hAnsi="宋体" w:cs="宋体"/>
          <w:color w:val="auto"/>
          <w:sz w:val="24"/>
          <w:highlight w:val="none"/>
        </w:rPr>
        <w:t xml:space="preserve"> </w:t>
      </w:r>
    </w:p>
    <w:p w14:paraId="0FE81C87">
      <w:pPr>
        <w:wordWrap w:val="0"/>
        <w:snapToGrid w:val="0"/>
        <w:spacing w:line="360" w:lineRule="auto"/>
        <w:ind w:firstLine="540" w:firstLineChars="225"/>
        <w:rPr>
          <w:rFonts w:ascii="宋体" w:hAnsi="宋体" w:cs="宋体"/>
          <w:bCs/>
          <w:color w:val="auto"/>
          <w:sz w:val="24"/>
          <w:szCs w:val="20"/>
          <w:highlight w:val="none"/>
        </w:rPr>
      </w:pPr>
      <w:r>
        <w:rPr>
          <w:rFonts w:hint="eastAsia" w:ascii="宋体" w:hAnsi="宋体" w:cs="宋体"/>
          <w:bCs/>
          <w:color w:val="auto"/>
          <w:sz w:val="24"/>
          <w:highlight w:val="none"/>
        </w:rPr>
        <w:t xml:space="preserve"> </w:t>
      </w:r>
    </w:p>
    <w:p w14:paraId="6C3B75A6">
      <w:pPr>
        <w:wordWrap w:val="0"/>
        <w:snapToGrid w:val="0"/>
        <w:spacing w:line="360" w:lineRule="auto"/>
        <w:ind w:firstLine="540" w:firstLineChars="225"/>
        <w:rPr>
          <w:rFonts w:ascii="宋体" w:hAnsi="宋体" w:cs="宋体"/>
          <w:bCs/>
          <w:color w:val="auto"/>
          <w:sz w:val="24"/>
          <w:highlight w:val="none"/>
        </w:rPr>
      </w:pPr>
      <w:r>
        <w:rPr>
          <w:rFonts w:hint="eastAsia" w:ascii="宋体" w:hAnsi="宋体" w:cs="宋体"/>
          <w:bCs/>
          <w:color w:val="auto"/>
          <w:sz w:val="24"/>
          <w:highlight w:val="none"/>
        </w:rPr>
        <w:t>所投分标：</w:t>
      </w:r>
    </w:p>
    <w:p w14:paraId="59412D7B">
      <w:pPr>
        <w:wordWrap w:val="0"/>
        <w:snapToGrid w:val="0"/>
        <w:spacing w:line="360" w:lineRule="auto"/>
        <w:ind w:firstLine="540" w:firstLineChars="225"/>
        <w:rPr>
          <w:rFonts w:ascii="宋体" w:hAnsi="宋体" w:cs="宋体"/>
          <w:bCs/>
          <w:color w:val="auto"/>
          <w:sz w:val="24"/>
          <w:szCs w:val="20"/>
          <w:highlight w:val="none"/>
        </w:rPr>
      </w:pPr>
    </w:p>
    <w:p w14:paraId="0B9BF01B">
      <w:pPr>
        <w:pStyle w:val="7"/>
        <w:wordWrap w:val="0"/>
        <w:snapToGrid w:val="0"/>
        <w:spacing w:line="360" w:lineRule="auto"/>
        <w:ind w:firstLine="540" w:firstLineChars="225"/>
        <w:rPr>
          <w:rFonts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0E59A495">
      <w:pPr>
        <w:pStyle w:val="7"/>
        <w:wordWrap w:val="0"/>
        <w:snapToGrid w:val="0"/>
        <w:spacing w:line="360" w:lineRule="auto"/>
        <w:ind w:firstLine="540" w:firstLineChars="225"/>
        <w:rPr>
          <w:rFonts w:ascii="宋体" w:hAnsi="宋体" w:cs="宋体"/>
          <w:bCs/>
          <w:color w:val="auto"/>
          <w:sz w:val="24"/>
          <w:szCs w:val="24"/>
          <w:highlight w:val="none"/>
        </w:rPr>
      </w:pPr>
    </w:p>
    <w:p w14:paraId="769C712C">
      <w:pPr>
        <w:pStyle w:val="7"/>
        <w:wordWrap w:val="0"/>
        <w:snapToGrid w:val="0"/>
        <w:spacing w:line="360" w:lineRule="auto"/>
        <w:ind w:firstLine="540" w:firstLineChars="225"/>
        <w:rPr>
          <w:rFonts w:ascii="宋体" w:hAnsi="宋体" w:cs="宋体"/>
          <w:bCs/>
          <w:color w:val="auto"/>
          <w:sz w:val="24"/>
          <w:szCs w:val="24"/>
          <w:highlight w:val="none"/>
        </w:rPr>
      </w:pPr>
      <w:r>
        <w:rPr>
          <w:rFonts w:hint="eastAsia" w:ascii="宋体" w:hAnsi="宋体" w:cs="宋体"/>
          <w:bCs/>
          <w:color w:val="auto"/>
          <w:sz w:val="24"/>
          <w:szCs w:val="24"/>
          <w:highlight w:val="none"/>
        </w:rPr>
        <w:t>投标人地址：</w:t>
      </w:r>
    </w:p>
    <w:p w14:paraId="4D2352BD">
      <w:pPr>
        <w:pStyle w:val="7"/>
        <w:wordWrap w:val="0"/>
        <w:snapToGrid w:val="0"/>
        <w:spacing w:line="360" w:lineRule="auto"/>
        <w:ind w:firstLine="960" w:firstLineChars="400"/>
        <w:rPr>
          <w:rFonts w:ascii="宋体" w:hAnsi="宋体" w:cs="宋体"/>
          <w:bCs/>
          <w:color w:val="auto"/>
          <w:sz w:val="24"/>
          <w:szCs w:val="24"/>
          <w:highlight w:val="none"/>
        </w:rPr>
      </w:pPr>
    </w:p>
    <w:p w14:paraId="74E5CD32">
      <w:pPr>
        <w:wordWrap w:val="0"/>
        <w:snapToGrid w:val="0"/>
        <w:spacing w:line="360" w:lineRule="auto"/>
        <w:ind w:firstLine="645"/>
        <w:rPr>
          <w:rFonts w:ascii="宋体" w:hAnsi="宋体" w:cs="宋体"/>
          <w:color w:val="auto"/>
          <w:sz w:val="24"/>
          <w:highlight w:val="none"/>
        </w:rPr>
      </w:pPr>
      <w:r>
        <w:rPr>
          <w:rFonts w:hint="eastAsia" w:ascii="宋体" w:hAnsi="宋体" w:cs="宋体"/>
          <w:color w:val="auto"/>
          <w:sz w:val="24"/>
          <w:highlight w:val="none"/>
        </w:rPr>
        <w:t xml:space="preserve">                        年  月  日</w:t>
      </w:r>
    </w:p>
    <w:p w14:paraId="50BDF421">
      <w:pPr>
        <w:wordWrap w:val="0"/>
        <w:snapToGrid w:val="0"/>
        <w:spacing w:line="360" w:lineRule="auto"/>
        <w:rPr>
          <w:rFonts w:ascii="宋体" w:hAnsi="宋体" w:cs="宋体"/>
          <w:color w:val="auto"/>
          <w:sz w:val="24"/>
          <w:szCs w:val="20"/>
          <w:highlight w:val="none"/>
        </w:rPr>
      </w:pPr>
      <w:r>
        <w:rPr>
          <w:rFonts w:hint="eastAsia" w:ascii="宋体" w:hAnsi="宋体" w:cs="宋体"/>
          <w:color w:val="auto"/>
          <w:sz w:val="24"/>
          <w:szCs w:val="20"/>
          <w:highlight w:val="none"/>
        </w:rPr>
        <w:t xml:space="preserve"> </w:t>
      </w:r>
    </w:p>
    <w:p w14:paraId="58266F1D">
      <w:pPr>
        <w:wordWrap w:val="0"/>
        <w:spacing w:line="360" w:lineRule="auto"/>
        <w:ind w:right="420"/>
        <w:rPr>
          <w:rFonts w:ascii="宋体" w:hAnsi="宋体" w:cs="宋体"/>
          <w:color w:val="auto"/>
          <w:sz w:val="24"/>
          <w:szCs w:val="20"/>
          <w:highlight w:val="none"/>
        </w:rPr>
      </w:pPr>
    </w:p>
    <w:p w14:paraId="7B717A33">
      <w:pPr>
        <w:wordWrap w:val="0"/>
        <w:spacing w:line="360" w:lineRule="auto"/>
        <w:ind w:right="420"/>
        <w:rPr>
          <w:rFonts w:ascii="宋体" w:hAnsi="宋体" w:cs="宋体"/>
          <w:color w:val="auto"/>
          <w:sz w:val="24"/>
          <w:szCs w:val="20"/>
          <w:highlight w:val="none"/>
        </w:rPr>
      </w:pPr>
    </w:p>
    <w:p w14:paraId="21607A44">
      <w:pPr>
        <w:wordWrap w:val="0"/>
        <w:spacing w:line="360" w:lineRule="auto"/>
        <w:ind w:right="420"/>
        <w:rPr>
          <w:rFonts w:ascii="宋体" w:hAnsi="宋体" w:cs="宋体"/>
          <w:color w:val="auto"/>
          <w:sz w:val="24"/>
          <w:szCs w:val="20"/>
          <w:highlight w:val="none"/>
        </w:rPr>
      </w:pPr>
    </w:p>
    <w:p w14:paraId="434706F7">
      <w:pPr>
        <w:wordWrap w:val="0"/>
        <w:spacing w:line="360" w:lineRule="auto"/>
        <w:ind w:right="420"/>
        <w:rPr>
          <w:rFonts w:ascii="宋体" w:hAnsi="宋体" w:cs="宋体"/>
          <w:color w:val="auto"/>
          <w:sz w:val="24"/>
          <w:szCs w:val="20"/>
          <w:highlight w:val="none"/>
        </w:rPr>
      </w:pPr>
    </w:p>
    <w:p w14:paraId="177D13B0">
      <w:pPr>
        <w:wordWrap w:val="0"/>
        <w:spacing w:line="360" w:lineRule="auto"/>
        <w:ind w:right="420"/>
        <w:rPr>
          <w:rFonts w:ascii="宋体" w:hAnsi="宋体" w:cs="宋体"/>
          <w:color w:val="auto"/>
          <w:sz w:val="24"/>
          <w:szCs w:val="20"/>
          <w:highlight w:val="none"/>
        </w:rPr>
      </w:pPr>
    </w:p>
    <w:p w14:paraId="2C082921">
      <w:pPr>
        <w:wordWrap w:val="0"/>
        <w:spacing w:line="360" w:lineRule="auto"/>
        <w:ind w:right="420"/>
        <w:rPr>
          <w:rFonts w:ascii="宋体" w:hAnsi="宋体" w:cs="宋体"/>
          <w:color w:val="auto"/>
          <w:sz w:val="24"/>
          <w:szCs w:val="20"/>
          <w:highlight w:val="none"/>
        </w:rPr>
      </w:pPr>
    </w:p>
    <w:p w14:paraId="34A0B731">
      <w:pPr>
        <w:wordWrap w:val="0"/>
        <w:spacing w:line="360" w:lineRule="auto"/>
        <w:ind w:right="420"/>
        <w:rPr>
          <w:rFonts w:ascii="宋体" w:hAnsi="宋体" w:cs="宋体"/>
          <w:color w:val="auto"/>
          <w:sz w:val="24"/>
          <w:szCs w:val="20"/>
          <w:highlight w:val="none"/>
        </w:rPr>
      </w:pPr>
    </w:p>
    <w:p w14:paraId="28ECF5A1">
      <w:pPr>
        <w:wordWrap w:val="0"/>
        <w:spacing w:line="360" w:lineRule="auto"/>
        <w:ind w:right="420"/>
        <w:rPr>
          <w:rFonts w:ascii="宋体" w:hAnsi="宋体" w:cs="宋体"/>
          <w:color w:val="auto"/>
          <w:sz w:val="24"/>
          <w:szCs w:val="20"/>
          <w:highlight w:val="none"/>
        </w:rPr>
      </w:pPr>
    </w:p>
    <w:p w14:paraId="22A94D29">
      <w:pPr>
        <w:wordWrap w:val="0"/>
        <w:spacing w:line="360" w:lineRule="auto"/>
        <w:ind w:right="420"/>
        <w:rPr>
          <w:rFonts w:ascii="宋体" w:hAnsi="宋体" w:cs="宋体"/>
          <w:color w:val="auto"/>
          <w:sz w:val="24"/>
          <w:szCs w:val="20"/>
          <w:highlight w:val="none"/>
        </w:rPr>
      </w:pPr>
    </w:p>
    <w:p w14:paraId="6F95C6B8">
      <w:pPr>
        <w:wordWrap w:val="0"/>
        <w:spacing w:line="360" w:lineRule="auto"/>
        <w:ind w:right="420"/>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 xml:space="preserve"> </w:t>
      </w:r>
    </w:p>
    <w:p w14:paraId="3A11E429">
      <w:pPr>
        <w:wordWrap w:val="0"/>
        <w:spacing w:line="360" w:lineRule="auto"/>
        <w:rPr>
          <w:rFonts w:ascii="宋体" w:hAnsi="宋体" w:cs="宋体"/>
          <w:b/>
          <w:color w:val="auto"/>
          <w:kern w:val="0"/>
          <w:sz w:val="24"/>
          <w:highlight w:val="none"/>
        </w:rPr>
      </w:pPr>
    </w:p>
    <w:p w14:paraId="31E5D3C0">
      <w:pPr>
        <w:wordWrap w:val="0"/>
        <w:spacing w:line="360" w:lineRule="auto"/>
        <w:jc w:val="center"/>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商务文件目录</w:t>
      </w:r>
    </w:p>
    <w:p w14:paraId="39B56E90">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一、无串通投标行为的承诺函……………………………………………………………（页码）</w:t>
      </w:r>
    </w:p>
    <w:p w14:paraId="219A5B39">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二、法定代表人身份证明及法定代表人有效身份证正反面复印件…………………（页码）</w:t>
      </w:r>
    </w:p>
    <w:p w14:paraId="220F3939">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三、法定代表人授权委托书及委托代理人有效身份证正反面复印件（如有委托时）……………………………………………………………………………………………（页码）</w:t>
      </w:r>
    </w:p>
    <w:p w14:paraId="07D2F02F">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53EBCFA9">
      <w:pPr>
        <w:pStyle w:val="34"/>
        <w:wordWrap w:val="0"/>
        <w:spacing w:line="360" w:lineRule="auto"/>
        <w:rPr>
          <w:rFonts w:ascii="宋体" w:hAnsi="宋体" w:eastAsia="宋体" w:cs="宋体"/>
          <w:color w:val="auto"/>
          <w:highlight w:val="none"/>
        </w:rPr>
      </w:pPr>
      <w:bookmarkStart w:id="282" w:name="OLE_LINK6"/>
      <w:bookmarkStart w:id="283" w:name="OLE_LINK7"/>
      <w:bookmarkStart w:id="284" w:name="OLE_LINK5"/>
      <w:r>
        <w:rPr>
          <w:rFonts w:hint="eastAsia" w:ascii="宋体" w:hAnsi="宋体" w:eastAsia="宋体" w:cs="宋体"/>
          <w:color w:val="auto"/>
          <w:highlight w:val="none"/>
        </w:rPr>
        <w:t>五、投标人情况介绍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7A9F9A45">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六、投标人类似业绩的证明文件（如有要求）</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bookmarkEnd w:id="282"/>
      <w:bookmarkEnd w:id="283"/>
    </w:p>
    <w:p w14:paraId="68D87F48">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七、其他商务文件或说明</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bookmarkEnd w:id="284"/>
    <w:p w14:paraId="2C3AA401">
      <w:pPr>
        <w:wordWrap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注：以上目录是基本格式要求，各投标人可根据自身情况进一步向下增加内容或细化。</w:t>
      </w:r>
    </w:p>
    <w:p w14:paraId="2D4C5A79">
      <w:pPr>
        <w:widowControl/>
        <w:wordWrap w:val="0"/>
        <w:spacing w:line="360" w:lineRule="auto"/>
        <w:jc w:val="left"/>
        <w:rPr>
          <w:rFonts w:ascii="宋体" w:hAnsi="宋体" w:cs="宋体"/>
          <w:color w:val="auto"/>
          <w:highlight w:val="none"/>
        </w:rPr>
        <w:sectPr>
          <w:pgSz w:w="11906" w:h="16838"/>
          <w:pgMar w:top="1440" w:right="1080" w:bottom="1440" w:left="1080" w:header="720" w:footer="720" w:gutter="0"/>
          <w:cols w:space="720" w:num="1"/>
          <w:docGrid w:type="lines" w:linePitch="331" w:charSpace="0"/>
        </w:sectPr>
      </w:pPr>
    </w:p>
    <w:p w14:paraId="4E78BFFD">
      <w:pPr>
        <w:wordWrap w:val="0"/>
        <w:snapToGrid w:val="0"/>
        <w:spacing w:line="360" w:lineRule="auto"/>
        <w:ind w:left="420"/>
        <w:jc w:val="center"/>
        <w:rPr>
          <w:rFonts w:ascii="宋体" w:hAnsi="宋体" w:cs="宋体"/>
          <w:b/>
          <w:bCs/>
          <w:color w:val="auto"/>
          <w:sz w:val="30"/>
          <w:szCs w:val="30"/>
          <w:highlight w:val="none"/>
        </w:rPr>
      </w:pPr>
      <w:r>
        <w:rPr>
          <w:rFonts w:hint="eastAsia" w:ascii="宋体" w:hAnsi="宋体" w:cs="宋体"/>
          <w:b/>
          <w:bCs/>
          <w:color w:val="auto"/>
          <w:sz w:val="30"/>
          <w:szCs w:val="30"/>
          <w:highlight w:val="none"/>
        </w:rPr>
        <w:t>一、无串通投标行为的承诺函</w:t>
      </w:r>
    </w:p>
    <w:p w14:paraId="6B2B1921">
      <w:pPr>
        <w:wordWrap w:val="0"/>
        <w:snapToGrid w:val="0"/>
        <w:spacing w:line="360" w:lineRule="auto"/>
        <w:ind w:left="420"/>
        <w:jc w:val="center"/>
        <w:rPr>
          <w:rFonts w:ascii="宋体" w:hAnsi="宋体" w:cs="宋体"/>
          <w:b/>
          <w:color w:val="auto"/>
          <w:sz w:val="32"/>
          <w:szCs w:val="32"/>
          <w:highlight w:val="none"/>
        </w:rPr>
      </w:pPr>
      <w:r>
        <w:rPr>
          <w:rFonts w:hint="eastAsia" w:ascii="宋体" w:hAnsi="宋体" w:cs="宋体"/>
          <w:b/>
          <w:color w:val="auto"/>
          <w:sz w:val="32"/>
          <w:szCs w:val="32"/>
          <w:highlight w:val="none"/>
        </w:rPr>
        <w:t>投标人参加本项目无串通投标行为的承诺函</w:t>
      </w:r>
    </w:p>
    <w:p w14:paraId="467DC7B3">
      <w:pPr>
        <w:wordWrap w:val="0"/>
        <w:snapToGrid w:val="0"/>
        <w:spacing w:line="360" w:lineRule="auto"/>
        <w:rPr>
          <w:rFonts w:ascii="宋体" w:hAnsi="宋体" w:cs="宋体"/>
          <w:b/>
          <w:color w:val="auto"/>
          <w:szCs w:val="21"/>
          <w:highlight w:val="none"/>
        </w:rPr>
      </w:pPr>
    </w:p>
    <w:p w14:paraId="019039C3">
      <w:pPr>
        <w:wordWrap w:val="0"/>
        <w:snapToGrid w:val="0"/>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一、我方承诺无下列相互串通投标的情形：</w:t>
      </w:r>
    </w:p>
    <w:p w14:paraId="675D12B7">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1.不同投标人的投标文件由同一单位或者个人编制；或者不同投标人报名的IP地址一致的；或者编制标书硬件设备CPU编号、硬盘编号、网卡地址一致的情况。</w:t>
      </w:r>
    </w:p>
    <w:p w14:paraId="29E6E3BD">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2.不同投标人委托同一单位或者个人办理投标事宜；</w:t>
      </w:r>
    </w:p>
    <w:p w14:paraId="479265B8">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3.不同的投标人的投标文件载明的项目管理员为同一个人；</w:t>
      </w:r>
    </w:p>
    <w:p w14:paraId="31B1E97B">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4.不同投标人的投标文件异常一致或者投标报价呈规律性差异；</w:t>
      </w:r>
    </w:p>
    <w:p w14:paraId="7AB222D8">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5.不同投标人的投标文件相互混装；</w:t>
      </w:r>
    </w:p>
    <w:p w14:paraId="6F62284E">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6.不同投标人的投标保证金从同一单位或者个人账户转出。</w:t>
      </w:r>
    </w:p>
    <w:p w14:paraId="4C411A4C">
      <w:pPr>
        <w:wordWrap w:val="0"/>
        <w:snapToGrid w:val="0"/>
        <w:spacing w:line="360" w:lineRule="auto"/>
        <w:jc w:val="left"/>
        <w:rPr>
          <w:rFonts w:ascii="宋体" w:hAnsi="宋体" w:cs="宋体"/>
          <w:color w:val="auto"/>
          <w:szCs w:val="21"/>
          <w:highlight w:val="none"/>
        </w:rPr>
      </w:pPr>
      <w:r>
        <w:rPr>
          <w:rFonts w:hint="eastAsia" w:ascii="宋体" w:hAnsi="宋体" w:cs="宋体"/>
          <w:b/>
          <w:color w:val="auto"/>
          <w:szCs w:val="21"/>
          <w:highlight w:val="none"/>
        </w:rPr>
        <w:t>二、我方承诺无下列恶意串通的情形：</w:t>
      </w:r>
    </w:p>
    <w:p w14:paraId="2F20F7ED">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1.投标人直接或者间接从采购人或者采购代理机构处获得其他投标人的相关信息并修改其投标文件或者投标文件；</w:t>
      </w:r>
    </w:p>
    <w:p w14:paraId="25F0600D">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2.投标人按照采购人或者采购代理机构的授意撤换、修改投标文件或者投标文件；</w:t>
      </w:r>
    </w:p>
    <w:p w14:paraId="7C8C6365">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3.投标人之间协商报价、技术方案等投标文件或者投标文件的实质性内容；</w:t>
      </w:r>
    </w:p>
    <w:p w14:paraId="5A583E8A">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4.属于同一集团、协会、商会等组织成员的投标人按照该组织要求协同参加政府采购活动；</w:t>
      </w:r>
    </w:p>
    <w:p w14:paraId="629AB11F">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5.投标人之间事先约定一致抬高或者压低投标报价，或者在招标项目中事先约定轮流以高价位或者低价位中标，或者事先约定由某一特定投标人中标，然后再参加投标；</w:t>
      </w:r>
    </w:p>
    <w:p w14:paraId="7ECFD0EC">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6.投标人之间商定部分投标人放弃参加政府采购活动或者放弃中标；</w:t>
      </w:r>
    </w:p>
    <w:p w14:paraId="41869699">
      <w:pPr>
        <w:wordWrap w:val="0"/>
        <w:snapToGrid w:val="0"/>
        <w:spacing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7.投标人与采购人或者采购代理机构之间、投标人相互之间，为谋求特定投标人中标或者排斥其他投标人的其他串通行为。</w:t>
      </w:r>
    </w:p>
    <w:p w14:paraId="0CEF1081">
      <w:pPr>
        <w:wordWrap w:val="0"/>
        <w:snapToGrid w:val="0"/>
        <w:spacing w:line="360" w:lineRule="auto"/>
        <w:ind w:firstLine="413" w:firstLineChars="196"/>
        <w:jc w:val="left"/>
        <w:rPr>
          <w:rFonts w:ascii="宋体" w:hAnsi="宋体" w:cs="宋体"/>
          <w:b/>
          <w:color w:val="auto"/>
          <w:szCs w:val="21"/>
          <w:highlight w:val="none"/>
        </w:rPr>
      </w:pPr>
      <w:r>
        <w:rPr>
          <w:rFonts w:hint="eastAsia" w:ascii="宋体" w:hAnsi="宋体" w:cs="宋体"/>
          <w:b/>
          <w:color w:val="auto"/>
          <w:szCs w:val="21"/>
          <w:highlight w:val="none"/>
        </w:rPr>
        <w:t>以上情形一经核查属实，我方愿意承担一切后果，接受政府采购监管部门对我方认定存在围标串标行为，并不再寻求任何旨在减轻或者免除法律责任的辩解。</w:t>
      </w:r>
    </w:p>
    <w:p w14:paraId="67351110">
      <w:pPr>
        <w:wordWrap w:val="0"/>
        <w:snapToGrid w:val="0"/>
        <w:spacing w:line="360" w:lineRule="auto"/>
        <w:ind w:firstLine="4935" w:firstLineChars="2350"/>
        <w:rPr>
          <w:rFonts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投标人名称(电子签章)：</w:t>
      </w:r>
    </w:p>
    <w:p w14:paraId="211CC4C4">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15086D43">
      <w:pPr>
        <w:pStyle w:val="12"/>
        <w:wordWrap w:val="0"/>
        <w:snapToGrid w:val="0"/>
        <w:spacing w:line="360" w:lineRule="auto"/>
        <w:jc w:val="center"/>
        <w:rPr>
          <w:rFonts w:hAnsi="宋体" w:cs="宋体"/>
          <w:b/>
          <w:color w:val="auto"/>
          <w:sz w:val="24"/>
          <w:highlight w:val="none"/>
        </w:rPr>
      </w:pPr>
      <w:r>
        <w:rPr>
          <w:rFonts w:hint="eastAsia" w:hAnsi="宋体" w:cs="宋体"/>
          <w:b/>
          <w:color w:val="auto"/>
          <w:sz w:val="24"/>
          <w:highlight w:val="none"/>
        </w:rPr>
        <w:br w:type="page"/>
      </w:r>
      <w:r>
        <w:rPr>
          <w:rFonts w:hint="eastAsia" w:hAnsi="宋体" w:cs="宋体"/>
          <w:b/>
          <w:bCs/>
          <w:color w:val="auto"/>
          <w:sz w:val="30"/>
          <w:szCs w:val="30"/>
          <w:highlight w:val="none"/>
        </w:rPr>
        <w:t>二、法定代表人身份证明及法定代表人有效身份证正反面复印件</w:t>
      </w:r>
    </w:p>
    <w:p w14:paraId="70CED856">
      <w:pPr>
        <w:wordWrap w:val="0"/>
        <w:spacing w:line="360" w:lineRule="auto"/>
        <w:ind w:left="540"/>
        <w:jc w:val="center"/>
        <w:rPr>
          <w:rFonts w:ascii="宋体" w:hAnsi="宋体" w:cs="宋体"/>
          <w:b/>
          <w:color w:val="auto"/>
          <w:sz w:val="32"/>
          <w:szCs w:val="32"/>
          <w:highlight w:val="none"/>
        </w:rPr>
      </w:pPr>
    </w:p>
    <w:p w14:paraId="5E34CD90">
      <w:pPr>
        <w:wordWrap w:val="0"/>
        <w:spacing w:line="360" w:lineRule="auto"/>
        <w:ind w:left="540"/>
        <w:jc w:val="center"/>
        <w:rPr>
          <w:rFonts w:ascii="宋体" w:hAnsi="宋体" w:cs="宋体"/>
          <w:color w:val="auto"/>
          <w:sz w:val="32"/>
          <w:szCs w:val="32"/>
          <w:highlight w:val="none"/>
        </w:rPr>
      </w:pPr>
      <w:r>
        <w:rPr>
          <w:rFonts w:hint="eastAsia" w:ascii="宋体" w:hAnsi="宋体" w:cs="宋体"/>
          <w:b/>
          <w:color w:val="auto"/>
          <w:sz w:val="32"/>
          <w:szCs w:val="32"/>
          <w:highlight w:val="none"/>
        </w:rPr>
        <w:t>法定代表人身份证明</w:t>
      </w:r>
    </w:p>
    <w:p w14:paraId="3FD41518">
      <w:pPr>
        <w:wordWrap w:val="0"/>
        <w:spacing w:line="360" w:lineRule="auto"/>
        <w:ind w:left="540"/>
        <w:rPr>
          <w:rFonts w:ascii="宋体" w:hAnsi="宋体" w:cs="宋体"/>
          <w:color w:val="auto"/>
          <w:sz w:val="24"/>
          <w:highlight w:val="none"/>
        </w:rPr>
      </w:pPr>
      <w:r>
        <w:rPr>
          <w:rFonts w:hint="eastAsia" w:ascii="宋体" w:hAnsi="宋体" w:cs="宋体"/>
          <w:color w:val="auto"/>
          <w:sz w:val="24"/>
          <w:highlight w:val="none"/>
        </w:rPr>
        <w:t>投 标 人：</w:t>
      </w:r>
      <w:r>
        <w:rPr>
          <w:rFonts w:hint="eastAsia" w:ascii="宋体" w:hAnsi="宋体" w:cs="宋体"/>
          <w:color w:val="auto"/>
          <w:sz w:val="24"/>
          <w:highlight w:val="none"/>
          <w:u w:val="single"/>
        </w:rPr>
        <w:t xml:space="preserve">                                                        </w:t>
      </w:r>
    </w:p>
    <w:p w14:paraId="4852219D">
      <w:pPr>
        <w:wordWrap w:val="0"/>
        <w:spacing w:line="360" w:lineRule="auto"/>
        <w:ind w:left="540"/>
        <w:rPr>
          <w:rFonts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026944BF">
      <w:pPr>
        <w:wordWrap w:val="0"/>
        <w:spacing w:line="360" w:lineRule="auto"/>
        <w:ind w:left="540"/>
        <w:rPr>
          <w:rFonts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14:paraId="320D0BDA">
      <w:pPr>
        <w:wordWrap w:val="0"/>
        <w:spacing w:line="360" w:lineRule="auto"/>
        <w:ind w:left="540"/>
        <w:rPr>
          <w:rFonts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14:paraId="278B4F48">
      <w:pPr>
        <w:wordWrap w:val="0"/>
        <w:spacing w:line="360" w:lineRule="auto"/>
        <w:ind w:left="540"/>
        <w:rPr>
          <w:rFonts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1C47398D">
      <w:pPr>
        <w:wordWrap w:val="0"/>
        <w:spacing w:line="360" w:lineRule="auto"/>
        <w:ind w:left="540"/>
        <w:rPr>
          <w:rFonts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（投标人名称）              </w:t>
      </w:r>
      <w:r>
        <w:rPr>
          <w:rFonts w:hint="eastAsia" w:ascii="宋体" w:hAnsi="宋体" w:cs="宋体"/>
          <w:color w:val="auto"/>
          <w:sz w:val="24"/>
          <w:highlight w:val="none"/>
        </w:rPr>
        <w:t>的法定代表人。</w:t>
      </w:r>
    </w:p>
    <w:p w14:paraId="78B3F89E">
      <w:pPr>
        <w:wordWrap w:val="0"/>
        <w:spacing w:line="360" w:lineRule="auto"/>
        <w:ind w:left="540"/>
        <w:rPr>
          <w:rFonts w:ascii="宋体" w:hAnsi="宋体" w:cs="宋体"/>
          <w:color w:val="auto"/>
          <w:sz w:val="24"/>
          <w:highlight w:val="none"/>
        </w:rPr>
      </w:pPr>
      <w:r>
        <w:rPr>
          <w:rFonts w:hint="eastAsia" w:ascii="宋体" w:hAnsi="宋体" w:cs="宋体"/>
          <w:color w:val="auto"/>
          <w:sz w:val="24"/>
          <w:highlight w:val="none"/>
        </w:rPr>
        <w:t>特此证明。</w:t>
      </w:r>
    </w:p>
    <w:p w14:paraId="74EC908A">
      <w:pPr>
        <w:wordWrap w:val="0"/>
        <w:spacing w:line="360" w:lineRule="auto"/>
        <w:ind w:left="540"/>
        <w:rPr>
          <w:rFonts w:ascii="宋体" w:hAnsi="宋体" w:cs="宋体"/>
          <w:color w:val="auto"/>
          <w:sz w:val="24"/>
          <w:highlight w:val="none"/>
        </w:rPr>
      </w:pPr>
    </w:p>
    <w:p w14:paraId="01EA7E95">
      <w:pPr>
        <w:wordWrap w:val="0"/>
        <w:spacing w:line="360" w:lineRule="auto"/>
        <w:ind w:left="540"/>
        <w:rPr>
          <w:rFonts w:ascii="宋体" w:hAnsi="宋体" w:cs="宋体"/>
          <w:color w:val="auto"/>
          <w:sz w:val="24"/>
          <w:highlight w:val="none"/>
        </w:rPr>
      </w:pPr>
    </w:p>
    <w:p w14:paraId="7C06C3BC">
      <w:pPr>
        <w:wordWrap w:val="0"/>
        <w:spacing w:line="360" w:lineRule="auto"/>
        <w:ind w:left="540"/>
        <w:rPr>
          <w:rFonts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12397C99">
      <w:pPr>
        <w:wordWrap w:val="0"/>
        <w:spacing w:line="360" w:lineRule="auto"/>
        <w:ind w:left="540"/>
        <w:rPr>
          <w:rFonts w:ascii="宋体" w:hAnsi="宋体" w:cs="宋体"/>
          <w:color w:val="auto"/>
          <w:sz w:val="24"/>
          <w:highlight w:val="none"/>
        </w:rPr>
      </w:pPr>
    </w:p>
    <w:p w14:paraId="7D23B7F9">
      <w:pPr>
        <w:wordWrap w:val="0"/>
        <w:snapToGrid w:val="0"/>
        <w:spacing w:line="360" w:lineRule="auto"/>
        <w:ind w:firstLine="4935" w:firstLineChars="2350"/>
        <w:rPr>
          <w:rFonts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投标人名称(电子签章)：</w:t>
      </w:r>
    </w:p>
    <w:p w14:paraId="0C23A730">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04F6699F">
      <w:pPr>
        <w:wordWrap w:val="0"/>
        <w:snapToGrid w:val="0"/>
        <w:spacing w:line="360" w:lineRule="auto"/>
        <w:jc w:val="center"/>
        <w:rPr>
          <w:rFonts w:ascii="宋体" w:hAnsi="宋体" w:cs="宋体"/>
          <w:b/>
          <w:color w:val="auto"/>
          <w:sz w:val="24"/>
          <w:highlight w:val="none"/>
        </w:rPr>
      </w:pPr>
    </w:p>
    <w:p w14:paraId="08667A75">
      <w:pPr>
        <w:wordWrap w:val="0"/>
        <w:snapToGrid w:val="0"/>
        <w:spacing w:line="360" w:lineRule="auto"/>
        <w:ind w:firstLine="600" w:firstLineChars="250"/>
        <w:jc w:val="left"/>
        <w:rPr>
          <w:rFonts w:ascii="宋体" w:hAnsi="宋体" w:cs="宋体"/>
          <w:color w:val="auto"/>
          <w:sz w:val="24"/>
          <w:highlight w:val="none"/>
        </w:rPr>
      </w:pPr>
      <w:r>
        <w:rPr>
          <w:rFonts w:hint="eastAsia" w:ascii="宋体" w:hAnsi="宋体" w:cs="宋体"/>
          <w:color w:val="auto"/>
          <w:sz w:val="24"/>
          <w:highlight w:val="none"/>
        </w:rPr>
        <w:t>注：自然人投标的无需提供</w:t>
      </w:r>
    </w:p>
    <w:p w14:paraId="3D45AFD9">
      <w:pPr>
        <w:wordWrap w:val="0"/>
        <w:snapToGrid w:val="0"/>
        <w:spacing w:line="360" w:lineRule="auto"/>
        <w:ind w:firstLine="600" w:firstLineChars="250"/>
        <w:jc w:val="left"/>
        <w:rPr>
          <w:rFonts w:ascii="宋体" w:hAnsi="宋体" w:cs="宋体"/>
          <w:color w:val="auto"/>
          <w:sz w:val="24"/>
          <w:highlight w:val="none"/>
        </w:rPr>
      </w:pPr>
    </w:p>
    <w:p w14:paraId="7177A0CF">
      <w:pPr>
        <w:wordWrap w:val="0"/>
        <w:snapToGrid w:val="0"/>
        <w:spacing w:line="360" w:lineRule="auto"/>
        <w:ind w:firstLine="602" w:firstLineChars="250"/>
        <w:jc w:val="left"/>
        <w:rPr>
          <w:rFonts w:ascii="宋体" w:hAnsi="宋体" w:cs="宋体"/>
          <w:b/>
          <w:color w:val="auto"/>
          <w:sz w:val="24"/>
          <w:szCs w:val="20"/>
          <w:highlight w:val="none"/>
        </w:rPr>
      </w:pPr>
    </w:p>
    <w:tbl>
      <w:tblPr>
        <w:tblStyle w:val="20"/>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58AC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5" w:hRule="atLeast"/>
        </w:trPr>
        <w:tc>
          <w:tcPr>
            <w:tcW w:w="8460" w:type="dxa"/>
            <w:tcBorders>
              <w:top w:val="single" w:color="auto" w:sz="4" w:space="0"/>
              <w:left w:val="single" w:color="auto" w:sz="4" w:space="0"/>
              <w:bottom w:val="single" w:color="auto" w:sz="4" w:space="0"/>
              <w:right w:val="single" w:color="auto" w:sz="4" w:space="0"/>
            </w:tcBorders>
          </w:tcPr>
          <w:p w14:paraId="0B7B0D64">
            <w:pPr>
              <w:wordWrap w:val="0"/>
              <w:spacing w:line="360" w:lineRule="auto"/>
              <w:rPr>
                <w:rFonts w:ascii="宋体" w:hAnsi="宋体" w:cs="宋体"/>
                <w:b/>
                <w:color w:val="auto"/>
                <w:sz w:val="24"/>
                <w:highlight w:val="none"/>
              </w:rPr>
            </w:pPr>
          </w:p>
          <w:p w14:paraId="6AC0DAF0">
            <w:pPr>
              <w:wordWrap w:val="0"/>
              <w:spacing w:line="360" w:lineRule="auto"/>
              <w:rPr>
                <w:rFonts w:ascii="宋体" w:hAnsi="宋体" w:cs="宋体"/>
                <w:b/>
                <w:color w:val="auto"/>
                <w:sz w:val="24"/>
                <w:highlight w:val="none"/>
              </w:rPr>
            </w:pPr>
            <w:r>
              <w:rPr>
                <w:rFonts w:hint="eastAsia" w:ascii="宋体" w:hAnsi="宋体" w:cs="宋体"/>
                <w:b/>
                <w:color w:val="auto"/>
                <w:sz w:val="24"/>
                <w:highlight w:val="none"/>
              </w:rPr>
              <w:t>法定代表身份证复印件</w:t>
            </w:r>
            <w:r>
              <w:rPr>
                <w:rFonts w:hint="eastAsia" w:ascii="宋体" w:hAnsi="宋体" w:cs="宋体"/>
                <w:b/>
                <w:color w:val="auto"/>
                <w:sz w:val="24"/>
                <w:highlight w:val="none"/>
                <w:lang w:eastAsia="zh-CN"/>
              </w:rPr>
              <w:t>粘贴</w:t>
            </w:r>
            <w:r>
              <w:rPr>
                <w:rFonts w:hint="eastAsia" w:ascii="宋体" w:hAnsi="宋体" w:cs="宋体"/>
                <w:b/>
                <w:color w:val="auto"/>
                <w:sz w:val="24"/>
                <w:highlight w:val="none"/>
              </w:rPr>
              <w:t>处（正、反面）</w:t>
            </w:r>
          </w:p>
        </w:tc>
      </w:tr>
    </w:tbl>
    <w:p w14:paraId="5BD98454">
      <w:pPr>
        <w:pStyle w:val="12"/>
        <w:wordWrap w:val="0"/>
        <w:snapToGrid w:val="0"/>
        <w:spacing w:line="360" w:lineRule="auto"/>
        <w:jc w:val="center"/>
        <w:rPr>
          <w:rFonts w:hAnsi="宋体" w:cs="宋体"/>
          <w:b/>
          <w:color w:val="auto"/>
          <w:sz w:val="24"/>
          <w:highlight w:val="none"/>
        </w:rPr>
      </w:pPr>
      <w:r>
        <w:rPr>
          <w:rFonts w:hint="eastAsia" w:hAnsi="宋体" w:cs="宋体"/>
          <w:b/>
          <w:color w:val="auto"/>
          <w:sz w:val="24"/>
          <w:highlight w:val="none"/>
        </w:rPr>
        <w:t>附件：</w:t>
      </w:r>
      <w:r>
        <w:rPr>
          <w:rFonts w:hint="eastAsia" w:hAnsi="宋体" w:cs="宋体"/>
          <w:b/>
          <w:color w:val="auto"/>
          <w:sz w:val="24"/>
          <w:highlight w:val="none"/>
        </w:rPr>
        <w:br w:type="page"/>
      </w:r>
      <w:r>
        <w:rPr>
          <w:rFonts w:hint="eastAsia" w:hAnsi="宋体" w:cs="宋体"/>
          <w:b/>
          <w:bCs/>
          <w:color w:val="auto"/>
          <w:sz w:val="30"/>
          <w:szCs w:val="30"/>
          <w:highlight w:val="none"/>
        </w:rPr>
        <w:t>三、法定代表人授权委托书及委托代理人有效身份证正反面复印件（如有委托时）</w:t>
      </w:r>
    </w:p>
    <w:p w14:paraId="60D75CBB">
      <w:pPr>
        <w:wordWrap w:val="0"/>
        <w:snapToGrid w:val="0"/>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法定代表人授权委托书</w:t>
      </w:r>
    </w:p>
    <w:p w14:paraId="2C5BCBC6">
      <w:pPr>
        <w:wordWrap w:val="0"/>
        <w:snapToGrid w:val="0"/>
        <w:spacing w:line="360" w:lineRule="auto"/>
        <w:jc w:val="center"/>
        <w:rPr>
          <w:rFonts w:ascii="宋体" w:hAnsi="宋体" w:cs="宋体"/>
          <w:b/>
          <w:color w:val="auto"/>
          <w:sz w:val="24"/>
          <w:highlight w:val="none"/>
        </w:rPr>
      </w:pPr>
    </w:p>
    <w:p w14:paraId="19029131">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致：</w:t>
      </w:r>
      <w:r>
        <w:rPr>
          <w:rFonts w:hint="eastAsia" w:hAnsi="宋体" w:cs="宋体"/>
          <w:color w:val="auto"/>
          <w:highlight w:val="none"/>
          <w:u w:val="single"/>
        </w:rPr>
        <w:t xml:space="preserve"> </w:t>
      </w:r>
      <w:bookmarkStart w:id="285" w:name="PO_3000001866_PM031_7"/>
      <w:r>
        <w:rPr>
          <w:rFonts w:hint="eastAsia" w:hAnsi="宋体" w:cs="宋体"/>
          <w:color w:val="auto"/>
          <w:highlight w:val="none"/>
          <w:u w:val="single"/>
        </w:rPr>
        <w:t>广西邕政采购代理有限公司</w:t>
      </w:r>
      <w:bookmarkEnd w:id="285"/>
      <w:r>
        <w:rPr>
          <w:rFonts w:hint="eastAsia" w:hAnsi="宋体" w:cs="宋体"/>
          <w:color w:val="auto"/>
          <w:highlight w:val="none"/>
          <w:u w:val="single"/>
        </w:rPr>
        <w:t xml:space="preserve"> </w:t>
      </w:r>
    </w:p>
    <w:p w14:paraId="7C254B15">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本人</w:t>
      </w:r>
      <w:r>
        <w:rPr>
          <w:rFonts w:hint="eastAsia" w:hAnsi="宋体" w:cs="宋体"/>
          <w:color w:val="auto"/>
          <w:highlight w:val="none"/>
          <w:u w:val="single"/>
        </w:rPr>
        <w:t xml:space="preserve">        </w:t>
      </w:r>
      <w:r>
        <w:rPr>
          <w:rFonts w:hint="eastAsia" w:hAnsi="宋体" w:cs="宋体"/>
          <w:color w:val="auto"/>
          <w:highlight w:val="none"/>
        </w:rPr>
        <w:t>（姓名）系</w:t>
      </w:r>
      <w:r>
        <w:rPr>
          <w:rFonts w:hint="eastAsia" w:hAnsi="宋体" w:cs="宋体"/>
          <w:color w:val="auto"/>
          <w:highlight w:val="none"/>
          <w:u w:val="single"/>
        </w:rPr>
        <w:t xml:space="preserve">                 </w:t>
      </w:r>
      <w:r>
        <w:rPr>
          <w:rFonts w:hint="eastAsia" w:hAnsi="宋体" w:cs="宋体"/>
          <w:color w:val="auto"/>
          <w:highlight w:val="none"/>
        </w:rPr>
        <w:t>（投标人名称）的法定代表人，现授权我单位在职正式员工</w:t>
      </w:r>
      <w:r>
        <w:rPr>
          <w:rFonts w:hint="eastAsia" w:hAnsi="宋体" w:cs="宋体"/>
          <w:color w:val="auto"/>
          <w:highlight w:val="none"/>
          <w:u w:val="single"/>
        </w:rPr>
        <w:t xml:space="preserve">        </w:t>
      </w:r>
      <w:r>
        <w:rPr>
          <w:rFonts w:hint="eastAsia" w:hAnsi="宋体" w:cs="宋体"/>
          <w:color w:val="auto"/>
          <w:highlight w:val="none"/>
        </w:rPr>
        <w:t>（姓名和职务）为我方代理人。代理人根据授权，以我方名义签署、澄清、说明、补正、递交、撤回、修改贵方组织的</w:t>
      </w:r>
      <w:r>
        <w:rPr>
          <w:rFonts w:hint="eastAsia" w:hAnsi="宋体" w:cs="宋体"/>
          <w:color w:val="auto"/>
          <w:highlight w:val="none"/>
          <w:u w:val="single"/>
        </w:rPr>
        <w:t xml:space="preserve"> </w:t>
      </w:r>
      <w:r>
        <w:rPr>
          <w:rFonts w:hint="eastAsia" w:hAnsi="宋体" w:cs="宋体"/>
          <w:color w:val="auto"/>
          <w:szCs w:val="21"/>
          <w:highlight w:val="none"/>
          <w:u w:val="single"/>
        </w:rPr>
        <w:t xml:space="preserve">（项目名称） </w:t>
      </w:r>
      <w:r>
        <w:rPr>
          <w:rFonts w:hint="eastAsia" w:hAnsi="宋体" w:cs="宋体"/>
          <w:color w:val="auto"/>
          <w:highlight w:val="none"/>
          <w:u w:val="single"/>
        </w:rPr>
        <w:t xml:space="preserve"> </w:t>
      </w:r>
      <w:r>
        <w:rPr>
          <w:rFonts w:hint="eastAsia" w:hAnsi="宋体" w:cs="宋体"/>
          <w:color w:val="auto"/>
          <w:highlight w:val="none"/>
        </w:rPr>
        <w:t>项目（项目编号</w:t>
      </w:r>
      <w:r>
        <w:rPr>
          <w:rFonts w:hint="eastAsia" w:hAnsi="宋体" w:cs="宋体"/>
          <w:color w:val="auto"/>
          <w:highlight w:val="none"/>
          <w:u w:val="single"/>
        </w:rPr>
        <w:t xml:space="preserve">：             </w:t>
      </w:r>
      <w:r>
        <w:rPr>
          <w:rFonts w:hint="eastAsia" w:hAnsi="宋体" w:cs="宋体"/>
          <w:color w:val="auto"/>
          <w:highlight w:val="none"/>
        </w:rPr>
        <w:t>）的投标文件、签订合同和处理一切有关事宜，其法律后果由我方承担。</w:t>
      </w:r>
    </w:p>
    <w:p w14:paraId="35853F80">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本授权书于</w:t>
      </w:r>
      <w:r>
        <w:rPr>
          <w:rFonts w:hint="eastAsia" w:hAnsi="宋体" w:cs="宋体"/>
          <w:color w:val="auto"/>
          <w:spacing w:val="10"/>
          <w:sz w:val="24"/>
          <w:highlight w:val="none"/>
          <w:u w:val="single"/>
        </w:rPr>
        <w:t xml:space="preserve">    </w:t>
      </w:r>
      <w:r>
        <w:rPr>
          <w:rFonts w:hint="eastAsia" w:hAnsi="宋体" w:cs="宋体"/>
          <w:color w:val="auto"/>
          <w:highlight w:val="none"/>
        </w:rPr>
        <w:t>年</w:t>
      </w:r>
      <w:r>
        <w:rPr>
          <w:rFonts w:hint="eastAsia" w:hAnsi="宋体" w:cs="宋体"/>
          <w:color w:val="auto"/>
          <w:spacing w:val="10"/>
          <w:sz w:val="24"/>
          <w:highlight w:val="none"/>
          <w:u w:val="single"/>
        </w:rPr>
        <w:t xml:space="preserve">    </w:t>
      </w:r>
      <w:r>
        <w:rPr>
          <w:rFonts w:hint="eastAsia" w:hAnsi="宋体" w:cs="宋体"/>
          <w:color w:val="auto"/>
          <w:highlight w:val="none"/>
        </w:rPr>
        <w:t>月</w:t>
      </w:r>
      <w:r>
        <w:rPr>
          <w:rFonts w:hint="eastAsia" w:hAnsi="宋体" w:cs="宋体"/>
          <w:color w:val="auto"/>
          <w:spacing w:val="10"/>
          <w:sz w:val="24"/>
          <w:highlight w:val="none"/>
          <w:u w:val="single"/>
        </w:rPr>
        <w:t xml:space="preserve">    </w:t>
      </w:r>
      <w:r>
        <w:rPr>
          <w:rFonts w:hint="eastAsia" w:hAnsi="宋体" w:cs="宋体"/>
          <w:color w:val="auto"/>
          <w:highlight w:val="none"/>
        </w:rPr>
        <w:t>日签字生效，委托期限：</w:t>
      </w:r>
      <w:r>
        <w:rPr>
          <w:rFonts w:hint="eastAsia" w:hAnsi="宋体" w:cs="宋体"/>
          <w:color w:val="auto"/>
          <w:spacing w:val="10"/>
          <w:sz w:val="24"/>
          <w:highlight w:val="none"/>
          <w:u w:val="single"/>
        </w:rPr>
        <w:t xml:space="preserve">    </w:t>
      </w:r>
      <w:r>
        <w:rPr>
          <w:rFonts w:hint="eastAsia" w:hAnsi="宋体" w:cs="宋体"/>
          <w:color w:val="auto"/>
          <w:highlight w:val="none"/>
        </w:rPr>
        <w:t>。</w:t>
      </w:r>
    </w:p>
    <w:p w14:paraId="1F769A3D">
      <w:pPr>
        <w:pStyle w:val="12"/>
        <w:wordWrap w:val="0"/>
        <w:spacing w:line="360" w:lineRule="auto"/>
        <w:ind w:firstLine="420"/>
        <w:rPr>
          <w:rFonts w:hAnsi="宋体" w:cs="宋体"/>
          <w:color w:val="auto"/>
          <w:highlight w:val="none"/>
        </w:rPr>
      </w:pPr>
      <w:r>
        <w:rPr>
          <w:rFonts w:hint="eastAsia" w:hAnsi="宋体" w:cs="宋体"/>
          <w:color w:val="auto"/>
          <w:highlight w:val="none"/>
        </w:rPr>
        <w:t>代理人无转委托权。</w:t>
      </w:r>
    </w:p>
    <w:p w14:paraId="7C61F385">
      <w:pPr>
        <w:pStyle w:val="12"/>
        <w:wordWrap w:val="0"/>
        <w:spacing w:line="360" w:lineRule="auto"/>
        <w:ind w:firstLine="420"/>
        <w:rPr>
          <w:rFonts w:hAnsi="宋体" w:cs="宋体"/>
          <w:color w:val="auto"/>
          <w:highlight w:val="none"/>
        </w:rPr>
      </w:pPr>
    </w:p>
    <w:p w14:paraId="2497BE2B">
      <w:pPr>
        <w:pStyle w:val="12"/>
        <w:wordWrap w:val="0"/>
        <w:spacing w:line="360" w:lineRule="auto"/>
        <w:ind w:firstLine="420"/>
        <w:rPr>
          <w:rFonts w:hAnsi="宋体" w:cs="宋体"/>
          <w:color w:val="auto"/>
          <w:highlight w:val="none"/>
          <w:u w:val="single"/>
        </w:rPr>
      </w:pPr>
      <w:r>
        <w:rPr>
          <w:rFonts w:hint="eastAsia" w:hAnsi="宋体" w:cs="宋体"/>
          <w:color w:val="auto"/>
          <w:highlight w:val="none"/>
        </w:rPr>
        <w:t>投标人（或联合体投标</w:t>
      </w:r>
      <w:r>
        <w:rPr>
          <w:rFonts w:hint="eastAsia" w:hAnsi="宋体" w:cs="宋体"/>
          <w:color w:val="auto"/>
          <w:kern w:val="0"/>
          <w:szCs w:val="21"/>
          <w:highlight w:val="none"/>
        </w:rPr>
        <w:t>牵头人名称</w:t>
      </w:r>
      <w:r>
        <w:rPr>
          <w:rFonts w:hint="eastAsia" w:hAnsi="宋体" w:cs="宋体"/>
          <w:color w:val="auto"/>
          <w:highlight w:val="none"/>
        </w:rPr>
        <w:t>）（盖单位公章）：</w:t>
      </w:r>
      <w:r>
        <w:rPr>
          <w:rFonts w:hint="eastAsia" w:hAnsi="宋体" w:cs="宋体"/>
          <w:color w:val="auto"/>
          <w:highlight w:val="none"/>
          <w:u w:val="single"/>
        </w:rPr>
        <w:t xml:space="preserve">                                    </w:t>
      </w:r>
    </w:p>
    <w:p w14:paraId="690ACB2A">
      <w:pPr>
        <w:pStyle w:val="12"/>
        <w:wordWrap w:val="0"/>
        <w:spacing w:line="360" w:lineRule="auto"/>
        <w:ind w:firstLine="420"/>
        <w:rPr>
          <w:rFonts w:hAnsi="宋体" w:cs="宋体"/>
          <w:color w:val="auto"/>
          <w:highlight w:val="none"/>
          <w:u w:val="single"/>
        </w:rPr>
      </w:pPr>
      <w:r>
        <w:rPr>
          <w:rFonts w:hint="eastAsia" w:hAnsi="宋体" w:cs="宋体"/>
          <w:color w:val="auto"/>
          <w:highlight w:val="none"/>
        </w:rPr>
        <w:t>法定代表人（签字或盖章）：</w:t>
      </w:r>
      <w:r>
        <w:rPr>
          <w:rFonts w:hint="eastAsia" w:hAnsi="宋体" w:cs="宋体"/>
          <w:color w:val="auto"/>
          <w:highlight w:val="none"/>
          <w:u w:val="single"/>
        </w:rPr>
        <w:t xml:space="preserve">                                </w:t>
      </w:r>
    </w:p>
    <w:p w14:paraId="5BB6353E">
      <w:pPr>
        <w:pStyle w:val="12"/>
        <w:wordWrap w:val="0"/>
        <w:spacing w:line="360" w:lineRule="auto"/>
        <w:ind w:firstLine="420"/>
        <w:rPr>
          <w:rFonts w:hAnsi="宋体" w:cs="宋体"/>
          <w:color w:val="auto"/>
          <w:highlight w:val="none"/>
          <w:u w:val="single"/>
        </w:rPr>
      </w:pPr>
      <w:r>
        <w:rPr>
          <w:rFonts w:hint="eastAsia" w:hAnsi="宋体" w:cs="宋体"/>
          <w:color w:val="auto"/>
          <w:highlight w:val="none"/>
        </w:rPr>
        <w:t>法定代表人身份证号码：</w:t>
      </w:r>
      <w:r>
        <w:rPr>
          <w:rFonts w:hint="eastAsia" w:hAnsi="宋体" w:cs="宋体"/>
          <w:color w:val="auto"/>
          <w:highlight w:val="none"/>
          <w:u w:val="single"/>
        </w:rPr>
        <w:t xml:space="preserve">                                   </w:t>
      </w:r>
    </w:p>
    <w:p w14:paraId="6938F734">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委托代理人（签字）：</w:t>
      </w:r>
      <w:r>
        <w:rPr>
          <w:rFonts w:hint="eastAsia" w:hAnsi="宋体" w:cs="宋体"/>
          <w:color w:val="auto"/>
          <w:highlight w:val="none"/>
          <w:u w:val="single"/>
        </w:rPr>
        <w:t xml:space="preserve">                                </w:t>
      </w:r>
    </w:p>
    <w:p w14:paraId="6D648521">
      <w:pPr>
        <w:pStyle w:val="12"/>
        <w:wordWrap w:val="0"/>
        <w:spacing w:line="360" w:lineRule="auto"/>
        <w:ind w:firstLine="420"/>
        <w:rPr>
          <w:rFonts w:hAnsi="宋体" w:cs="宋体"/>
          <w:color w:val="auto"/>
          <w:highlight w:val="none"/>
          <w:u w:val="single"/>
        </w:rPr>
      </w:pPr>
      <w:r>
        <w:rPr>
          <w:rFonts w:hint="eastAsia" w:hAnsi="宋体" w:cs="宋体"/>
          <w:color w:val="auto"/>
          <w:highlight w:val="none"/>
        </w:rPr>
        <w:t>委托代理人身份证号码：</w:t>
      </w:r>
      <w:r>
        <w:rPr>
          <w:rFonts w:hint="eastAsia" w:hAnsi="宋体" w:cs="宋体"/>
          <w:color w:val="auto"/>
          <w:highlight w:val="none"/>
          <w:u w:val="single"/>
        </w:rPr>
        <w:t xml:space="preserve">                                   </w:t>
      </w:r>
    </w:p>
    <w:p w14:paraId="09DF5FB9">
      <w:pPr>
        <w:pStyle w:val="12"/>
        <w:wordWrap w:val="0"/>
        <w:spacing w:line="360" w:lineRule="auto"/>
        <w:ind w:firstLine="420"/>
        <w:rPr>
          <w:rFonts w:hAnsi="宋体" w:cs="宋体"/>
          <w:color w:val="auto"/>
          <w:highlight w:val="none"/>
          <w:u w:val="single"/>
        </w:rPr>
      </w:pPr>
    </w:p>
    <w:p w14:paraId="5B7CA1D1">
      <w:pPr>
        <w:pStyle w:val="12"/>
        <w:wordWrap w:val="0"/>
        <w:spacing w:line="360" w:lineRule="auto"/>
        <w:ind w:firstLine="420"/>
        <w:rPr>
          <w:rFonts w:hAnsi="宋体" w:cs="宋体"/>
          <w:color w:val="auto"/>
          <w:highlight w:val="none"/>
          <w:u w:val="single"/>
        </w:rPr>
      </w:pPr>
      <w:r>
        <w:rPr>
          <w:rFonts w:hint="eastAsia" w:hAnsi="宋体" w:cs="宋体"/>
          <w:color w:val="auto"/>
          <w:kern w:val="0"/>
          <w:szCs w:val="21"/>
          <w:highlight w:val="none"/>
        </w:rPr>
        <w:t>成员一名称：</w:t>
      </w:r>
      <w:r>
        <w:rPr>
          <w:rFonts w:hint="eastAsia" w:hAnsi="宋体" w:cs="宋体"/>
          <w:color w:val="auto"/>
          <w:highlight w:val="none"/>
        </w:rPr>
        <w:t>（盖单位公章）：</w:t>
      </w:r>
      <w:r>
        <w:rPr>
          <w:rFonts w:hint="eastAsia" w:hAnsi="宋体" w:cs="宋体"/>
          <w:color w:val="auto"/>
          <w:highlight w:val="none"/>
          <w:u w:val="single"/>
        </w:rPr>
        <w:t xml:space="preserve">                                    </w:t>
      </w:r>
    </w:p>
    <w:p w14:paraId="36367786">
      <w:pPr>
        <w:pStyle w:val="12"/>
        <w:wordWrap w:val="0"/>
        <w:spacing w:line="360" w:lineRule="auto"/>
        <w:ind w:firstLine="420"/>
        <w:rPr>
          <w:rFonts w:hAnsi="宋体" w:cs="宋体"/>
          <w:color w:val="auto"/>
          <w:highlight w:val="none"/>
          <w:u w:val="single"/>
        </w:rPr>
      </w:pPr>
      <w:r>
        <w:rPr>
          <w:rFonts w:hint="eastAsia" w:hAnsi="宋体" w:cs="宋体"/>
          <w:color w:val="auto"/>
          <w:highlight w:val="none"/>
        </w:rPr>
        <w:t>法定代表人（签字）：</w:t>
      </w:r>
      <w:r>
        <w:rPr>
          <w:rFonts w:hint="eastAsia" w:hAnsi="宋体" w:cs="宋体"/>
          <w:color w:val="auto"/>
          <w:highlight w:val="none"/>
          <w:u w:val="single"/>
        </w:rPr>
        <w:t xml:space="preserve">                                </w:t>
      </w:r>
    </w:p>
    <w:p w14:paraId="09282D18">
      <w:pPr>
        <w:pStyle w:val="12"/>
        <w:wordWrap w:val="0"/>
        <w:spacing w:line="360" w:lineRule="auto"/>
        <w:ind w:firstLine="420"/>
        <w:rPr>
          <w:rFonts w:hAnsi="宋体" w:cs="宋体"/>
          <w:color w:val="auto"/>
          <w:highlight w:val="none"/>
          <w:u w:val="single"/>
        </w:rPr>
      </w:pPr>
    </w:p>
    <w:p w14:paraId="359A2BB4">
      <w:pPr>
        <w:wordWrap w:val="0"/>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成员二名称：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（盖单位公章）</w:t>
      </w:r>
    </w:p>
    <w:p w14:paraId="03332608">
      <w:pPr>
        <w:wordWrap w:val="0"/>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（签字）</w:t>
      </w:r>
    </w:p>
    <w:p w14:paraId="7435DC4A">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w:t>
      </w:r>
    </w:p>
    <w:p w14:paraId="789684F0">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注：</w:t>
      </w:r>
    </w:p>
    <w:p w14:paraId="35A15B31">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法定代表人授权委托书必须由法定代表人签字</w:t>
      </w:r>
      <w:r>
        <w:rPr>
          <w:rFonts w:hint="eastAsia" w:ascii="宋体" w:hAnsi="宋体" w:cs="宋体"/>
          <w:b/>
          <w:bCs/>
          <w:color w:val="auto"/>
          <w:szCs w:val="21"/>
          <w:highlight w:val="none"/>
          <w:lang w:val="en-US" w:eastAsia="zh-CN"/>
        </w:rPr>
        <w:t>或盖章</w:t>
      </w:r>
      <w:r>
        <w:rPr>
          <w:rFonts w:hint="eastAsia" w:ascii="宋体" w:hAnsi="宋体" w:cs="宋体"/>
          <w:b/>
          <w:bCs/>
          <w:color w:val="auto"/>
          <w:szCs w:val="21"/>
          <w:highlight w:val="none"/>
        </w:rPr>
        <w:t>及委托代理人签字，并加盖投标人公章，否则作无效投标处理。</w:t>
      </w:r>
    </w:p>
    <w:p w14:paraId="5EFCB9BE">
      <w:pPr>
        <w:wordWrap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2.以联合体形式投标的，本授权委托书应由联合体牵头人的法定代表人按上述规定签署。</w:t>
      </w:r>
    </w:p>
    <w:p w14:paraId="05E0A39B">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3.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1745B877">
      <w:pPr>
        <w:wordWrap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4. 若为联合体投标须各方签字或盖章。</w:t>
      </w:r>
    </w:p>
    <w:p w14:paraId="7D69C656">
      <w:pPr>
        <w:wordWrap w:val="0"/>
        <w:spacing w:line="360" w:lineRule="auto"/>
        <w:rPr>
          <w:rFonts w:ascii="宋体" w:hAnsi="宋体" w:cs="宋体"/>
          <w:b/>
          <w:color w:val="auto"/>
          <w:sz w:val="24"/>
          <w:highlight w:val="none"/>
        </w:rPr>
      </w:pPr>
    </w:p>
    <w:p w14:paraId="1F1DF9D8">
      <w:pPr>
        <w:wordWrap w:val="0"/>
        <w:spacing w:line="360" w:lineRule="auto"/>
        <w:rPr>
          <w:rFonts w:ascii="宋体" w:hAnsi="宋体" w:cs="宋体"/>
          <w:b/>
          <w:color w:val="auto"/>
          <w:sz w:val="24"/>
          <w:highlight w:val="none"/>
        </w:rPr>
      </w:pPr>
      <w:r>
        <w:rPr>
          <w:rFonts w:hint="eastAsia" w:ascii="宋体" w:hAnsi="宋体" w:cs="宋体"/>
          <w:b/>
          <w:color w:val="auto"/>
          <w:sz w:val="24"/>
          <w:highlight w:val="none"/>
        </w:rPr>
        <w:t>附件：</w:t>
      </w:r>
    </w:p>
    <w:tbl>
      <w:tblPr>
        <w:tblStyle w:val="20"/>
        <w:tblpPr w:leftFromText="180" w:rightFromText="180" w:vertAnchor="text" w:horzAnchor="margin" w:tblpY="263"/>
        <w:tblW w:w="7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0"/>
      </w:tblGrid>
      <w:tr w14:paraId="66B6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90" w:type="dxa"/>
            <w:tcBorders>
              <w:top w:val="single" w:color="auto" w:sz="4" w:space="0"/>
              <w:left w:val="single" w:color="auto" w:sz="4" w:space="0"/>
              <w:bottom w:val="single" w:color="auto" w:sz="4" w:space="0"/>
              <w:right w:val="single" w:color="auto" w:sz="4" w:space="0"/>
            </w:tcBorders>
          </w:tcPr>
          <w:p w14:paraId="0FBD2F8D">
            <w:pPr>
              <w:wordWrap w:val="0"/>
              <w:spacing w:line="360" w:lineRule="auto"/>
              <w:rPr>
                <w:rFonts w:ascii="宋体" w:hAnsi="宋体" w:cs="宋体"/>
                <w:b/>
                <w:color w:val="auto"/>
                <w:sz w:val="24"/>
                <w:highlight w:val="none"/>
              </w:rPr>
            </w:pPr>
          </w:p>
          <w:p w14:paraId="5A8657BE">
            <w:pPr>
              <w:wordWrap w:val="0"/>
              <w:spacing w:line="360" w:lineRule="auto"/>
              <w:rPr>
                <w:rFonts w:ascii="宋体" w:hAnsi="宋体" w:cs="宋体"/>
                <w:b/>
                <w:color w:val="auto"/>
                <w:sz w:val="24"/>
                <w:highlight w:val="none"/>
              </w:rPr>
            </w:pPr>
            <w:r>
              <w:rPr>
                <w:rFonts w:hint="eastAsia" w:ascii="宋体" w:hAnsi="宋体" w:cs="宋体"/>
                <w:b/>
                <w:color w:val="auto"/>
                <w:sz w:val="24"/>
                <w:highlight w:val="none"/>
              </w:rPr>
              <w:t>全权代表身份证复印件</w:t>
            </w:r>
            <w:r>
              <w:rPr>
                <w:rFonts w:hint="eastAsia" w:ascii="宋体" w:hAnsi="宋体" w:cs="宋体"/>
                <w:b/>
                <w:color w:val="auto"/>
                <w:sz w:val="24"/>
                <w:highlight w:val="none"/>
                <w:lang w:eastAsia="zh-CN"/>
              </w:rPr>
              <w:t>粘贴</w:t>
            </w:r>
            <w:r>
              <w:rPr>
                <w:rFonts w:hint="eastAsia" w:ascii="宋体" w:hAnsi="宋体" w:cs="宋体"/>
                <w:b/>
                <w:color w:val="auto"/>
                <w:sz w:val="24"/>
                <w:highlight w:val="none"/>
              </w:rPr>
              <w:t>处（正、反面）</w:t>
            </w:r>
          </w:p>
        </w:tc>
      </w:tr>
    </w:tbl>
    <w:p w14:paraId="67F8BE2F">
      <w:pPr>
        <w:wordWrap w:val="0"/>
        <w:snapToGrid w:val="0"/>
        <w:spacing w:line="360" w:lineRule="auto"/>
        <w:jc w:val="left"/>
        <w:rPr>
          <w:rFonts w:ascii="宋体" w:hAnsi="宋体" w:cs="宋体"/>
          <w:color w:val="auto"/>
          <w:szCs w:val="21"/>
          <w:highlight w:val="none"/>
        </w:rPr>
      </w:pPr>
    </w:p>
    <w:p w14:paraId="2D017B60">
      <w:pPr>
        <w:wordWrap w:val="0"/>
        <w:snapToGrid w:val="0"/>
        <w:spacing w:line="360" w:lineRule="auto"/>
        <w:ind w:firstLine="566" w:firstLineChars="236"/>
        <w:jc w:val="center"/>
        <w:rPr>
          <w:rFonts w:ascii="宋体" w:hAnsi="宋体" w:cs="宋体"/>
          <w:color w:val="auto"/>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rPr>
        <w:br w:type="page"/>
      </w:r>
    </w:p>
    <w:p w14:paraId="57637BCE">
      <w:pPr>
        <w:wordWrap w:val="0"/>
        <w:spacing w:line="360" w:lineRule="auto"/>
        <w:jc w:val="center"/>
        <w:rPr>
          <w:rFonts w:ascii="宋体" w:hAnsi="宋体" w:cs="宋体"/>
          <w:b/>
          <w:bCs/>
          <w:color w:val="auto"/>
          <w:sz w:val="30"/>
          <w:szCs w:val="30"/>
          <w:highlight w:val="none"/>
        </w:rPr>
      </w:pPr>
      <w:r>
        <w:rPr>
          <w:rFonts w:hint="eastAsia" w:ascii="宋体" w:hAnsi="宋体" w:cs="宋体"/>
          <w:b/>
          <w:bCs/>
          <w:color w:val="auto"/>
          <w:sz w:val="30"/>
          <w:szCs w:val="30"/>
          <w:highlight w:val="none"/>
        </w:rPr>
        <w:t>四、商务条款偏离表</w:t>
      </w:r>
    </w:p>
    <w:p w14:paraId="44F24BDC">
      <w:pPr>
        <w:wordWrap w:val="0"/>
        <w:spacing w:line="360" w:lineRule="auto"/>
        <w:jc w:val="center"/>
        <w:rPr>
          <w:rFonts w:ascii="宋体" w:hAnsi="宋体" w:cs="宋体"/>
          <w:b/>
          <w:color w:val="auto"/>
          <w:sz w:val="24"/>
          <w:szCs w:val="20"/>
          <w:highlight w:val="none"/>
        </w:rPr>
      </w:pPr>
      <w:r>
        <w:rPr>
          <w:rFonts w:hint="eastAsia" w:ascii="宋体" w:hAnsi="宋体" w:cs="宋体"/>
          <w:color w:val="auto"/>
          <w:sz w:val="30"/>
          <w:szCs w:val="20"/>
          <w:highlight w:val="none"/>
        </w:rPr>
        <w:t>(注：按项目需求表具体项目修改)</w:t>
      </w:r>
    </w:p>
    <w:p w14:paraId="1A186037">
      <w:pPr>
        <w:wordWrap w:val="0"/>
        <w:snapToGrid w:val="0"/>
        <w:spacing w:line="360" w:lineRule="auto"/>
        <w:jc w:val="left"/>
        <w:rPr>
          <w:rFonts w:ascii="宋体" w:hAnsi="宋体" w:cs="宋体"/>
          <w:color w:val="auto"/>
          <w:sz w:val="24"/>
          <w:highlight w:val="none"/>
        </w:rPr>
      </w:pPr>
    </w:p>
    <w:p w14:paraId="5EF5E8FD">
      <w:pPr>
        <w:pStyle w:val="12"/>
        <w:wordWrap w:val="0"/>
        <w:spacing w:line="360" w:lineRule="auto"/>
        <w:ind w:left="-424" w:leftChars="-202" w:firstLine="846"/>
        <w:rPr>
          <w:rFonts w:hAnsi="宋体" w:cs="宋体"/>
          <w:color w:val="auto"/>
          <w:sz w:val="24"/>
          <w:szCs w:val="24"/>
          <w:highlight w:val="none"/>
        </w:rPr>
      </w:pPr>
      <w:r>
        <w:rPr>
          <w:rFonts w:hint="eastAsia" w:hAnsi="宋体" w:cs="宋体"/>
          <w:color w:val="auto"/>
          <w:highlight w:val="none"/>
        </w:rPr>
        <w:t>请逐条对应本项目招标文件第二章“服务需求一览表”中“商务条款”的要求，详细填写相应的具体内容。“偏离说明”一栏应当选择“正偏离”、“负偏离”或“无偏离”进行填写。</w:t>
      </w:r>
    </w:p>
    <w:tbl>
      <w:tblPr>
        <w:tblStyle w:val="20"/>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516"/>
        <w:gridCol w:w="2516"/>
      </w:tblGrid>
      <w:tr w14:paraId="4D03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tcBorders>
              <w:top w:val="single" w:color="auto" w:sz="4" w:space="0"/>
              <w:left w:val="single" w:color="auto" w:sz="4" w:space="0"/>
              <w:right w:val="single" w:color="auto" w:sz="4" w:space="0"/>
            </w:tcBorders>
            <w:noWrap/>
          </w:tcPr>
          <w:p w14:paraId="40AF5395">
            <w:pPr>
              <w:wordWrap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项号</w:t>
            </w:r>
          </w:p>
        </w:tc>
        <w:tc>
          <w:tcPr>
            <w:tcW w:w="3757" w:type="dxa"/>
            <w:tcBorders>
              <w:top w:val="single" w:color="auto" w:sz="4" w:space="0"/>
              <w:left w:val="single" w:color="auto" w:sz="4" w:space="0"/>
              <w:bottom w:val="single" w:color="auto" w:sz="4" w:space="0"/>
              <w:right w:val="single" w:color="auto" w:sz="4" w:space="0"/>
            </w:tcBorders>
            <w:noWrap/>
          </w:tcPr>
          <w:p w14:paraId="3A92CACC">
            <w:pPr>
              <w:wordWrap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招标文件的商务需求</w:t>
            </w:r>
          </w:p>
        </w:tc>
        <w:tc>
          <w:tcPr>
            <w:tcW w:w="2516" w:type="dxa"/>
            <w:tcBorders>
              <w:top w:val="single" w:color="auto" w:sz="4" w:space="0"/>
              <w:left w:val="single" w:color="auto" w:sz="4" w:space="0"/>
              <w:right w:val="single" w:color="auto" w:sz="4" w:space="0"/>
            </w:tcBorders>
          </w:tcPr>
          <w:p w14:paraId="16A5E1B9">
            <w:pPr>
              <w:wordWrap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投标文件承诺的商务条款</w:t>
            </w:r>
          </w:p>
        </w:tc>
        <w:tc>
          <w:tcPr>
            <w:tcW w:w="2516" w:type="dxa"/>
            <w:tcBorders>
              <w:top w:val="single" w:color="auto" w:sz="4" w:space="0"/>
              <w:left w:val="single" w:color="auto" w:sz="4" w:space="0"/>
              <w:right w:val="single" w:color="auto" w:sz="4" w:space="0"/>
            </w:tcBorders>
          </w:tcPr>
          <w:p w14:paraId="2E7FF660">
            <w:pPr>
              <w:wordWrap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偏离说明</w:t>
            </w:r>
          </w:p>
        </w:tc>
      </w:tr>
      <w:tr w14:paraId="76B1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tcPr>
          <w:p w14:paraId="57F1A022">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一</w:t>
            </w:r>
          </w:p>
        </w:tc>
        <w:tc>
          <w:tcPr>
            <w:tcW w:w="3757" w:type="dxa"/>
            <w:tcBorders>
              <w:top w:val="single" w:color="auto" w:sz="4" w:space="0"/>
              <w:left w:val="single" w:color="auto" w:sz="4" w:space="0"/>
              <w:bottom w:val="single" w:color="auto" w:sz="4" w:space="0"/>
              <w:right w:val="single" w:color="auto" w:sz="4" w:space="0"/>
            </w:tcBorders>
            <w:noWrap/>
          </w:tcPr>
          <w:p w14:paraId="2225A44B">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53017353">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17E76225">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543E6E52">
            <w:pPr>
              <w:wordWrap w:val="0"/>
              <w:spacing w:line="360" w:lineRule="auto"/>
              <w:rPr>
                <w:rFonts w:ascii="宋体" w:hAnsi="宋体" w:cs="宋体"/>
                <w:color w:val="auto"/>
                <w:szCs w:val="21"/>
                <w:highlight w:val="none"/>
              </w:rPr>
            </w:pPr>
          </w:p>
        </w:tc>
      </w:tr>
      <w:tr w14:paraId="308F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616EE552">
            <w:pPr>
              <w:wordWrap w:val="0"/>
              <w:spacing w:line="360" w:lineRule="auto"/>
              <w:rPr>
                <w:rFonts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239A446F">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  ……</w:t>
            </w:r>
          </w:p>
          <w:p w14:paraId="6547297F">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24DCEB00">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  ……</w:t>
            </w:r>
          </w:p>
          <w:p w14:paraId="76C9ABF7">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21B7BE49">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2D5B06F0">
            <w:pPr>
              <w:wordWrap w:val="0"/>
              <w:spacing w:line="360" w:lineRule="auto"/>
              <w:rPr>
                <w:rFonts w:ascii="宋体" w:hAnsi="宋体" w:cs="宋体"/>
                <w:color w:val="auto"/>
                <w:szCs w:val="21"/>
                <w:highlight w:val="none"/>
              </w:rPr>
            </w:pPr>
          </w:p>
        </w:tc>
      </w:tr>
      <w:tr w14:paraId="4F29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20C76A8A">
            <w:pPr>
              <w:wordWrap w:val="0"/>
              <w:spacing w:line="360" w:lineRule="auto"/>
              <w:rPr>
                <w:rFonts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188D5ED0">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  ……</w:t>
            </w:r>
          </w:p>
          <w:p w14:paraId="27DF4A8B">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55765DF8">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  ……</w:t>
            </w:r>
          </w:p>
          <w:p w14:paraId="0AC6D4AB">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33994A06">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41E60FD8">
            <w:pPr>
              <w:wordWrap w:val="0"/>
              <w:spacing w:line="360" w:lineRule="auto"/>
              <w:rPr>
                <w:rFonts w:ascii="宋体" w:hAnsi="宋体" w:cs="宋体"/>
                <w:color w:val="auto"/>
                <w:szCs w:val="21"/>
                <w:highlight w:val="none"/>
              </w:rPr>
            </w:pPr>
          </w:p>
        </w:tc>
      </w:tr>
      <w:tr w14:paraId="2F9E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tcPr>
          <w:p w14:paraId="48C39532">
            <w:pPr>
              <w:wordWrap w:val="0"/>
              <w:spacing w:line="360" w:lineRule="auto"/>
              <w:rPr>
                <w:rFonts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7CDD9465">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7683F036">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29FC2DBD">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617C1DD6">
            <w:pPr>
              <w:wordWrap w:val="0"/>
              <w:spacing w:line="360" w:lineRule="auto"/>
              <w:rPr>
                <w:rFonts w:ascii="宋体" w:hAnsi="宋体" w:cs="宋体"/>
                <w:color w:val="auto"/>
                <w:szCs w:val="21"/>
                <w:highlight w:val="none"/>
              </w:rPr>
            </w:pPr>
          </w:p>
        </w:tc>
      </w:tr>
      <w:tr w14:paraId="0498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tcPr>
          <w:p w14:paraId="36A0AA4B">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二</w:t>
            </w:r>
          </w:p>
        </w:tc>
        <w:tc>
          <w:tcPr>
            <w:tcW w:w="3757" w:type="dxa"/>
            <w:tcBorders>
              <w:top w:val="single" w:color="auto" w:sz="4" w:space="0"/>
              <w:left w:val="single" w:color="auto" w:sz="4" w:space="0"/>
              <w:bottom w:val="single" w:color="auto" w:sz="4" w:space="0"/>
              <w:right w:val="single" w:color="auto" w:sz="4" w:space="0"/>
            </w:tcBorders>
            <w:noWrap/>
          </w:tcPr>
          <w:p w14:paraId="69DA87AC">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4D34F12C">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1BE4735F">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7D12FCFB">
            <w:pPr>
              <w:wordWrap w:val="0"/>
              <w:spacing w:line="360" w:lineRule="auto"/>
              <w:rPr>
                <w:rFonts w:ascii="宋体" w:hAnsi="宋体" w:cs="宋体"/>
                <w:color w:val="auto"/>
                <w:szCs w:val="21"/>
                <w:highlight w:val="none"/>
              </w:rPr>
            </w:pPr>
          </w:p>
        </w:tc>
      </w:tr>
      <w:tr w14:paraId="4211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73969997">
            <w:pPr>
              <w:wordWrap w:val="0"/>
              <w:spacing w:line="360" w:lineRule="auto"/>
              <w:rPr>
                <w:rFonts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53D5632E">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  ……</w:t>
            </w:r>
          </w:p>
          <w:p w14:paraId="01E7AC0B">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52829102">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  ……</w:t>
            </w:r>
          </w:p>
          <w:p w14:paraId="52A45694">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4DC8905C">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357B6230">
            <w:pPr>
              <w:wordWrap w:val="0"/>
              <w:spacing w:line="360" w:lineRule="auto"/>
              <w:rPr>
                <w:rFonts w:ascii="宋体" w:hAnsi="宋体" w:cs="宋体"/>
                <w:color w:val="auto"/>
                <w:szCs w:val="21"/>
                <w:highlight w:val="none"/>
              </w:rPr>
            </w:pPr>
          </w:p>
        </w:tc>
      </w:tr>
      <w:tr w14:paraId="5BD03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043F9D16">
            <w:pPr>
              <w:wordWrap w:val="0"/>
              <w:spacing w:line="360" w:lineRule="auto"/>
              <w:rPr>
                <w:rFonts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3ADAF4BB">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  ……</w:t>
            </w:r>
          </w:p>
          <w:p w14:paraId="0274B169">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5E4D1486">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  ……</w:t>
            </w:r>
          </w:p>
          <w:p w14:paraId="11BEABC3">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49019BDC">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752AC3A6">
            <w:pPr>
              <w:wordWrap w:val="0"/>
              <w:spacing w:line="360" w:lineRule="auto"/>
              <w:rPr>
                <w:rFonts w:ascii="宋体" w:hAnsi="宋体" w:cs="宋体"/>
                <w:color w:val="auto"/>
                <w:szCs w:val="21"/>
                <w:highlight w:val="none"/>
              </w:rPr>
            </w:pPr>
          </w:p>
        </w:tc>
      </w:tr>
      <w:tr w14:paraId="048F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tcPr>
          <w:p w14:paraId="5EB5C689">
            <w:pPr>
              <w:wordWrap w:val="0"/>
              <w:spacing w:line="360" w:lineRule="auto"/>
              <w:rPr>
                <w:rFonts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6B59BA20">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071EC1D2">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1BEB93DC">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11CB82DF">
            <w:pPr>
              <w:wordWrap w:val="0"/>
              <w:spacing w:line="360" w:lineRule="auto"/>
              <w:rPr>
                <w:rFonts w:ascii="宋体" w:hAnsi="宋体" w:cs="宋体"/>
                <w:color w:val="auto"/>
                <w:szCs w:val="21"/>
                <w:highlight w:val="none"/>
              </w:rPr>
            </w:pPr>
          </w:p>
        </w:tc>
      </w:tr>
      <w:tr w14:paraId="3953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tcPr>
          <w:p w14:paraId="01768516">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3757" w:type="dxa"/>
            <w:tcBorders>
              <w:top w:val="single" w:color="auto" w:sz="4" w:space="0"/>
              <w:left w:val="single" w:color="auto" w:sz="4" w:space="0"/>
              <w:bottom w:val="single" w:color="auto" w:sz="4" w:space="0"/>
              <w:right w:val="single" w:color="auto" w:sz="4" w:space="0"/>
            </w:tcBorders>
            <w:noWrap/>
          </w:tcPr>
          <w:p w14:paraId="06E2DDAD">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56256050">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026766F4">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3A14A0EA">
            <w:pPr>
              <w:wordWrap w:val="0"/>
              <w:spacing w:line="360" w:lineRule="auto"/>
              <w:rPr>
                <w:rFonts w:ascii="宋体" w:hAnsi="宋体" w:cs="宋体"/>
                <w:color w:val="auto"/>
                <w:szCs w:val="21"/>
                <w:highlight w:val="none"/>
              </w:rPr>
            </w:pPr>
          </w:p>
        </w:tc>
      </w:tr>
      <w:tr w14:paraId="42AF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1ADD10EC">
            <w:pPr>
              <w:wordWrap w:val="0"/>
              <w:spacing w:line="360" w:lineRule="auto"/>
              <w:rPr>
                <w:rFonts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1209D291">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  ……</w:t>
            </w:r>
          </w:p>
          <w:p w14:paraId="0E811307">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3CAF3601">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  ……</w:t>
            </w:r>
          </w:p>
          <w:p w14:paraId="38015843">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4DA665DF">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742A95FE">
            <w:pPr>
              <w:wordWrap w:val="0"/>
              <w:spacing w:line="360" w:lineRule="auto"/>
              <w:rPr>
                <w:rFonts w:ascii="宋体" w:hAnsi="宋体" w:cs="宋体"/>
                <w:color w:val="auto"/>
                <w:szCs w:val="21"/>
                <w:highlight w:val="none"/>
              </w:rPr>
            </w:pPr>
          </w:p>
        </w:tc>
      </w:tr>
      <w:tr w14:paraId="0107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0DB9DF8B">
            <w:pPr>
              <w:wordWrap w:val="0"/>
              <w:spacing w:line="360" w:lineRule="auto"/>
              <w:rPr>
                <w:rFonts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0B5A4848">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  ……</w:t>
            </w:r>
          </w:p>
          <w:p w14:paraId="53D37CFE">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56BC1696">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  ……</w:t>
            </w:r>
          </w:p>
          <w:p w14:paraId="0BAF618C">
            <w:pPr>
              <w:wordWrap w:val="0"/>
              <w:spacing w:line="360" w:lineRule="auto"/>
              <w:rPr>
                <w:rFonts w:ascii="宋体" w:hAnsi="宋体" w:cs="宋体"/>
                <w:color w:val="auto"/>
                <w:szCs w:val="21"/>
                <w:highlight w:val="none"/>
              </w:rPr>
            </w:pPr>
          </w:p>
        </w:tc>
        <w:tc>
          <w:tcPr>
            <w:tcW w:w="2516" w:type="dxa"/>
            <w:tcBorders>
              <w:left w:val="single" w:color="auto" w:sz="4" w:space="0"/>
              <w:right w:val="single" w:color="auto" w:sz="4" w:space="0"/>
            </w:tcBorders>
          </w:tcPr>
          <w:p w14:paraId="0C078B42">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426F17A5">
            <w:pPr>
              <w:wordWrap w:val="0"/>
              <w:spacing w:line="360" w:lineRule="auto"/>
              <w:rPr>
                <w:rFonts w:ascii="宋体" w:hAnsi="宋体" w:cs="宋体"/>
                <w:color w:val="auto"/>
                <w:szCs w:val="21"/>
                <w:highlight w:val="none"/>
              </w:rPr>
            </w:pPr>
          </w:p>
        </w:tc>
      </w:tr>
      <w:tr w14:paraId="179C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tcPr>
          <w:p w14:paraId="61AD3557">
            <w:pPr>
              <w:wordWrap w:val="0"/>
              <w:spacing w:line="360" w:lineRule="auto"/>
              <w:rPr>
                <w:rFonts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29693CC9">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1A46F386">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1E93ABA4">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p w14:paraId="42DFEFA8">
            <w:pPr>
              <w:wordWrap w:val="0"/>
              <w:spacing w:line="360" w:lineRule="auto"/>
              <w:rPr>
                <w:rFonts w:ascii="宋体" w:hAnsi="宋体" w:cs="宋体"/>
                <w:color w:val="auto"/>
                <w:szCs w:val="21"/>
                <w:highlight w:val="none"/>
              </w:rPr>
            </w:pPr>
          </w:p>
        </w:tc>
      </w:tr>
      <w:tr w14:paraId="2095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noWrap/>
          </w:tcPr>
          <w:p w14:paraId="1C7F106D">
            <w:pPr>
              <w:wordWrap w:val="0"/>
              <w:spacing w:line="360" w:lineRule="auto"/>
              <w:rPr>
                <w:rFonts w:ascii="宋体" w:hAnsi="宋体" w:cs="宋体"/>
                <w:color w:val="auto"/>
                <w:szCs w:val="21"/>
                <w:highlight w:val="none"/>
              </w:rPr>
            </w:pPr>
            <w:r>
              <w:rPr>
                <w:rFonts w:hint="eastAsia" w:ascii="宋体" w:hAnsi="宋体" w:cs="宋体"/>
                <w:color w:val="auto"/>
                <w:szCs w:val="21"/>
                <w:highlight w:val="none"/>
                <w:u w:val="single"/>
              </w:rPr>
              <w:t>　　</w:t>
            </w:r>
            <w:r>
              <w:rPr>
                <w:rFonts w:hint="eastAsia" w:ascii="宋体" w:hAnsi="宋体" w:cs="宋体"/>
                <w:color w:val="auto"/>
                <w:szCs w:val="21"/>
                <w:highlight w:val="none"/>
              </w:rPr>
              <w:t>分标（此处有分标时填写具体分标号，无分标时填写“无”）</w:t>
            </w:r>
          </w:p>
        </w:tc>
      </w:tr>
    </w:tbl>
    <w:p w14:paraId="76BC3B19">
      <w:pPr>
        <w:pStyle w:val="12"/>
        <w:wordWrap w:val="0"/>
        <w:spacing w:line="360" w:lineRule="auto"/>
        <w:ind w:left="-708" w:leftChars="-337"/>
        <w:rPr>
          <w:rFonts w:hAnsi="宋体" w:cs="宋体"/>
          <w:color w:val="auto"/>
          <w:highlight w:val="none"/>
        </w:rPr>
      </w:pPr>
    </w:p>
    <w:p w14:paraId="1593858A">
      <w:pPr>
        <w:pStyle w:val="12"/>
        <w:wordWrap w:val="0"/>
        <w:spacing w:line="360" w:lineRule="auto"/>
        <w:ind w:left="-708" w:leftChars="-337"/>
        <w:rPr>
          <w:rFonts w:hAnsi="宋体" w:cs="宋体"/>
          <w:color w:val="auto"/>
          <w:highlight w:val="none"/>
        </w:rPr>
      </w:pPr>
      <w:r>
        <w:rPr>
          <w:rFonts w:hint="eastAsia" w:hAnsi="宋体" w:cs="宋体"/>
          <w:color w:val="auto"/>
          <w:highlight w:val="none"/>
        </w:rPr>
        <w:t>注：</w:t>
      </w:r>
    </w:p>
    <w:p w14:paraId="67F3FF92">
      <w:pPr>
        <w:pStyle w:val="12"/>
        <w:wordWrap w:val="0"/>
        <w:spacing w:line="360" w:lineRule="auto"/>
        <w:ind w:left="-708" w:leftChars="-337" w:firstLine="420" w:firstLineChars="200"/>
        <w:rPr>
          <w:rFonts w:hAnsi="宋体" w:cs="宋体"/>
          <w:color w:val="auto"/>
          <w:highlight w:val="none"/>
        </w:rPr>
      </w:pPr>
      <w:r>
        <w:rPr>
          <w:rFonts w:hint="eastAsia" w:hAnsi="宋体" w:cs="宋体"/>
          <w:color w:val="auto"/>
          <w:highlight w:val="none"/>
        </w:rPr>
        <w:t>1.表格内容均需按要求填写并盖章，不得留空，否则按投标无效处理。</w:t>
      </w:r>
    </w:p>
    <w:p w14:paraId="6DEB1D31">
      <w:pPr>
        <w:pStyle w:val="12"/>
        <w:wordWrap w:val="0"/>
        <w:spacing w:line="360" w:lineRule="auto"/>
        <w:ind w:left="-603" w:leftChars="-287" w:firstLine="316" w:firstLineChars="150"/>
        <w:rPr>
          <w:rFonts w:hAnsi="宋体" w:cs="宋体"/>
          <w:color w:val="auto"/>
          <w:highlight w:val="none"/>
        </w:rPr>
      </w:pPr>
      <w:r>
        <w:rPr>
          <w:rFonts w:hint="eastAsia" w:hAnsi="宋体" w:cs="宋体"/>
          <w:b/>
          <w:bCs/>
          <w:color w:val="auto"/>
          <w:highlight w:val="none"/>
        </w:rPr>
        <w:t>2.如果需求为小于或大于某个数值标准时，投标文件承诺不得直接复制招标文件需求，投标文件承诺内容应当写明商务响应承诺的具体数值，否则按投标无效处理。</w:t>
      </w:r>
      <w:r>
        <w:rPr>
          <w:rFonts w:hint="eastAsia" w:hAnsi="宋体" w:cs="宋体"/>
          <w:color w:val="auto"/>
          <w:highlight w:val="none"/>
        </w:rPr>
        <w:t>如该采购需求属于不能明确具体数值的，采购人应在此采购需求的数值后标注◆号，对标注◆号的采购需求不适用上述“竞标无效”条款。</w:t>
      </w:r>
    </w:p>
    <w:p w14:paraId="4182B857">
      <w:pPr>
        <w:pStyle w:val="12"/>
        <w:wordWrap w:val="0"/>
        <w:spacing w:line="360" w:lineRule="auto"/>
        <w:ind w:left="-603" w:leftChars="-287" w:firstLine="315" w:firstLineChars="150"/>
        <w:rPr>
          <w:rFonts w:hAnsi="宋体" w:cs="宋体"/>
          <w:color w:val="auto"/>
          <w:highlight w:val="none"/>
        </w:rPr>
      </w:pPr>
      <w:r>
        <w:rPr>
          <w:rFonts w:hint="eastAsia" w:hAnsi="宋体" w:cs="宋体"/>
          <w:color w:val="auto"/>
          <w:highlight w:val="none"/>
        </w:rPr>
        <w:t>3.当投标文件的商务内容低于招标文件要求时，投标人应当如实写明“负偏离”，否则视为虚假应标。</w:t>
      </w:r>
    </w:p>
    <w:p w14:paraId="78614A62">
      <w:pPr>
        <w:pStyle w:val="12"/>
        <w:wordWrap w:val="0"/>
        <w:spacing w:line="360" w:lineRule="auto"/>
        <w:ind w:left="-708" w:leftChars="-337" w:firstLine="420" w:firstLineChars="200"/>
        <w:rPr>
          <w:rFonts w:hAnsi="宋体" w:cs="宋体"/>
          <w:color w:val="auto"/>
          <w:highlight w:val="none"/>
        </w:rPr>
      </w:pPr>
      <w:r>
        <w:rPr>
          <w:rFonts w:hint="eastAsia" w:hAnsi="宋体" w:cs="宋体"/>
          <w:color w:val="auto"/>
          <w:szCs w:val="21"/>
          <w:highlight w:val="none"/>
        </w:rPr>
        <w:t>4.采购需求中带“▲”及“★”的条款，也要分别在本表“投标文件的商务需求”、“投标文件承诺的商务条款”中标记。</w:t>
      </w:r>
    </w:p>
    <w:p w14:paraId="412EE9C3">
      <w:pPr>
        <w:wordWrap w:val="0"/>
        <w:snapToGrid w:val="0"/>
        <w:spacing w:line="360" w:lineRule="auto"/>
        <w:rPr>
          <w:rFonts w:ascii="宋体" w:hAnsi="宋体" w:cs="宋体"/>
          <w:color w:val="auto"/>
          <w:sz w:val="24"/>
          <w:highlight w:val="none"/>
        </w:rPr>
      </w:pPr>
    </w:p>
    <w:p w14:paraId="00AF8208">
      <w:pPr>
        <w:wordWrap w:val="0"/>
        <w:snapToGrid w:val="0"/>
        <w:spacing w:line="360" w:lineRule="auto"/>
        <w:ind w:firstLine="4935" w:firstLineChars="2350"/>
        <w:rPr>
          <w:rFonts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投标人名称(电子签章)：</w:t>
      </w:r>
    </w:p>
    <w:p w14:paraId="29DAE67A">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25E8BB7C">
      <w:pPr>
        <w:widowControl/>
        <w:wordWrap w:val="0"/>
        <w:spacing w:line="360" w:lineRule="auto"/>
        <w:jc w:val="left"/>
        <w:rPr>
          <w:rFonts w:ascii="宋体" w:hAnsi="宋体" w:cs="宋体"/>
          <w:color w:val="auto"/>
          <w:szCs w:val="21"/>
          <w:highlight w:val="none"/>
        </w:rPr>
        <w:sectPr>
          <w:pgSz w:w="11906" w:h="16838"/>
          <w:pgMar w:top="1440" w:right="1080" w:bottom="1440" w:left="1080" w:header="851" w:footer="992" w:gutter="0"/>
          <w:cols w:space="720" w:num="1"/>
        </w:sectPr>
      </w:pPr>
    </w:p>
    <w:p w14:paraId="77E38C56">
      <w:pPr>
        <w:wordWrap w:val="0"/>
        <w:snapToGrid w:val="0"/>
        <w:spacing w:line="360" w:lineRule="auto"/>
        <w:ind w:firstLine="602" w:firstLineChars="200"/>
        <w:jc w:val="center"/>
        <w:rPr>
          <w:rFonts w:ascii="宋体" w:hAnsi="宋体" w:cs="宋体"/>
          <w:b/>
          <w:bCs/>
          <w:color w:val="auto"/>
          <w:sz w:val="30"/>
          <w:szCs w:val="30"/>
          <w:highlight w:val="none"/>
        </w:rPr>
      </w:pPr>
      <w:r>
        <w:rPr>
          <w:rFonts w:hint="eastAsia" w:ascii="宋体" w:hAnsi="宋体" w:cs="宋体"/>
          <w:b/>
          <w:bCs/>
          <w:color w:val="auto"/>
          <w:sz w:val="30"/>
          <w:szCs w:val="30"/>
          <w:highlight w:val="none"/>
        </w:rPr>
        <w:t>五、投标人情况介绍</w:t>
      </w:r>
    </w:p>
    <w:p w14:paraId="57FE11C4">
      <w:pPr>
        <w:wordWrap w:val="0"/>
        <w:spacing w:line="360" w:lineRule="auto"/>
        <w:ind w:firstLine="4048" w:firstLineChars="1687"/>
        <w:rPr>
          <w:rFonts w:ascii="宋体" w:hAnsi="宋体" w:cs="宋体"/>
          <w:color w:val="auto"/>
          <w:kern w:val="0"/>
          <w:sz w:val="24"/>
          <w:highlight w:val="none"/>
        </w:rPr>
      </w:pPr>
      <w:r>
        <w:rPr>
          <w:rFonts w:hint="eastAsia" w:ascii="宋体" w:hAnsi="宋体" w:cs="宋体"/>
          <w:color w:val="auto"/>
          <w:sz w:val="24"/>
          <w:highlight w:val="none"/>
        </w:rPr>
        <w:t>（格式自拟）</w:t>
      </w:r>
    </w:p>
    <w:p w14:paraId="3461093E">
      <w:pPr>
        <w:wordWrap w:val="0"/>
        <w:snapToGrid w:val="0"/>
        <w:spacing w:line="360" w:lineRule="auto"/>
        <w:ind w:firstLine="4935" w:firstLineChars="2350"/>
        <w:rPr>
          <w:rFonts w:ascii="宋体" w:hAnsi="宋体" w:cs="宋体"/>
          <w:color w:val="auto"/>
          <w:szCs w:val="21"/>
          <w:highlight w:val="none"/>
        </w:rPr>
      </w:pPr>
      <w:r>
        <w:rPr>
          <w:rFonts w:hint="eastAsia" w:ascii="宋体" w:hAnsi="宋体" w:cs="宋体"/>
          <w:color w:val="auto"/>
          <w:szCs w:val="21"/>
          <w:highlight w:val="none"/>
        </w:rPr>
        <w:t xml:space="preserve"> </w:t>
      </w:r>
    </w:p>
    <w:p w14:paraId="5D2592A1">
      <w:pPr>
        <w:wordWrap w:val="0"/>
        <w:snapToGrid w:val="0"/>
        <w:spacing w:line="360" w:lineRule="auto"/>
        <w:ind w:firstLine="4935" w:firstLineChars="2350"/>
        <w:rPr>
          <w:rFonts w:ascii="宋体" w:hAnsi="宋体" w:cs="宋体"/>
          <w:color w:val="auto"/>
          <w:szCs w:val="21"/>
          <w:highlight w:val="none"/>
        </w:rPr>
      </w:pPr>
    </w:p>
    <w:p w14:paraId="17DCCF54">
      <w:pPr>
        <w:wordWrap w:val="0"/>
        <w:snapToGrid w:val="0"/>
        <w:spacing w:line="360" w:lineRule="auto"/>
        <w:ind w:firstLine="4935" w:firstLineChars="2350"/>
        <w:rPr>
          <w:rFonts w:ascii="宋体" w:hAnsi="宋体" w:cs="宋体"/>
          <w:color w:val="auto"/>
          <w:szCs w:val="21"/>
          <w:highlight w:val="none"/>
        </w:rPr>
      </w:pPr>
    </w:p>
    <w:p w14:paraId="7AC43F64">
      <w:pPr>
        <w:wordWrap w:val="0"/>
        <w:snapToGrid w:val="0"/>
        <w:spacing w:line="360" w:lineRule="auto"/>
        <w:ind w:firstLine="4935" w:firstLineChars="2350"/>
        <w:rPr>
          <w:rFonts w:ascii="宋体" w:hAnsi="宋体" w:cs="宋体"/>
          <w:color w:val="auto"/>
          <w:szCs w:val="21"/>
          <w:highlight w:val="none"/>
        </w:rPr>
      </w:pPr>
    </w:p>
    <w:p w14:paraId="1940EC74">
      <w:pPr>
        <w:wordWrap w:val="0"/>
        <w:snapToGrid w:val="0"/>
        <w:spacing w:line="360" w:lineRule="auto"/>
        <w:ind w:firstLine="4935" w:firstLineChars="2350"/>
        <w:rPr>
          <w:rFonts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投标人名称(电子签章)：</w:t>
      </w:r>
    </w:p>
    <w:p w14:paraId="4A75A5E8">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15279817">
      <w:pPr>
        <w:wordWrap w:val="0"/>
        <w:snapToGrid w:val="0"/>
        <w:spacing w:line="360" w:lineRule="auto"/>
        <w:ind w:firstLine="602" w:firstLineChars="200"/>
        <w:jc w:val="center"/>
        <w:rPr>
          <w:rFonts w:ascii="宋体" w:hAnsi="宋体" w:cs="宋体"/>
          <w:b/>
          <w:bCs/>
          <w:color w:val="auto"/>
          <w:sz w:val="30"/>
          <w:szCs w:val="30"/>
          <w:highlight w:val="none"/>
        </w:rPr>
      </w:pPr>
    </w:p>
    <w:p w14:paraId="6ADE211C">
      <w:pPr>
        <w:widowControl/>
        <w:wordWrap w:val="0"/>
        <w:spacing w:line="360" w:lineRule="auto"/>
        <w:jc w:val="left"/>
        <w:rPr>
          <w:rFonts w:ascii="宋体" w:hAnsi="宋体" w:cs="宋体"/>
          <w:b/>
          <w:bCs/>
          <w:color w:val="auto"/>
          <w:sz w:val="30"/>
          <w:szCs w:val="30"/>
          <w:highlight w:val="none"/>
        </w:rPr>
        <w:sectPr>
          <w:pgSz w:w="11906" w:h="16838"/>
          <w:pgMar w:top="1440" w:right="1080" w:bottom="1440" w:left="1080" w:header="720" w:footer="720" w:gutter="0"/>
          <w:cols w:space="720" w:num="1"/>
          <w:docGrid w:type="lines" w:linePitch="331" w:charSpace="0"/>
        </w:sectPr>
      </w:pPr>
    </w:p>
    <w:p w14:paraId="1750D20C">
      <w:pPr>
        <w:wordWrap w:val="0"/>
        <w:snapToGrid w:val="0"/>
        <w:spacing w:line="360" w:lineRule="auto"/>
        <w:ind w:firstLine="602" w:firstLineChars="200"/>
        <w:jc w:val="center"/>
        <w:rPr>
          <w:rFonts w:ascii="宋体" w:hAnsi="宋体" w:cs="宋体"/>
          <w:b/>
          <w:bCs/>
          <w:color w:val="auto"/>
          <w:sz w:val="30"/>
          <w:szCs w:val="30"/>
          <w:highlight w:val="none"/>
        </w:rPr>
      </w:pPr>
      <w:r>
        <w:rPr>
          <w:rFonts w:hint="eastAsia" w:ascii="宋体" w:hAnsi="宋体" w:cs="宋体"/>
          <w:b/>
          <w:bCs/>
          <w:color w:val="auto"/>
          <w:sz w:val="30"/>
          <w:szCs w:val="30"/>
          <w:highlight w:val="none"/>
        </w:rPr>
        <w:t>六、投标人类似的业绩证明文件（如有要求）</w:t>
      </w:r>
    </w:p>
    <w:p w14:paraId="695706D3">
      <w:pPr>
        <w:pStyle w:val="16"/>
        <w:wordWrap w:val="0"/>
        <w:snapToGrid w:val="0"/>
        <w:spacing w:line="360" w:lineRule="auto"/>
        <w:ind w:left="480" w:hanging="480"/>
        <w:rPr>
          <w:rFonts w:ascii="宋体" w:hAnsi="宋体" w:cs="宋体"/>
          <w:color w:val="auto"/>
          <w:sz w:val="24"/>
          <w:highlight w:val="none"/>
        </w:rPr>
      </w:pPr>
    </w:p>
    <w:p w14:paraId="74A6777F">
      <w:pPr>
        <w:pStyle w:val="16"/>
        <w:wordWrap w:val="0"/>
        <w:snapToGrid w:val="0"/>
        <w:spacing w:line="360" w:lineRule="auto"/>
        <w:ind w:left="480" w:hanging="480"/>
        <w:rPr>
          <w:rFonts w:ascii="宋体" w:hAnsi="宋体" w:cs="宋体"/>
          <w:color w:val="auto"/>
          <w:sz w:val="24"/>
          <w:highlight w:val="none"/>
        </w:rPr>
      </w:pPr>
    </w:p>
    <w:p w14:paraId="0DE91594">
      <w:pPr>
        <w:pStyle w:val="16"/>
        <w:wordWrap w:val="0"/>
        <w:snapToGrid w:val="0"/>
        <w:spacing w:line="360" w:lineRule="auto"/>
        <w:ind w:left="480" w:hanging="480"/>
        <w:rPr>
          <w:rFonts w:ascii="宋体" w:hAnsi="宋体" w:cs="宋体"/>
          <w:color w:val="auto"/>
          <w:sz w:val="24"/>
          <w:highlight w:val="none"/>
        </w:rPr>
      </w:pPr>
    </w:p>
    <w:p w14:paraId="668647A9">
      <w:pPr>
        <w:wordWrap w:val="0"/>
        <w:autoSpaceDE w:val="0"/>
        <w:autoSpaceDN w:val="0"/>
        <w:spacing w:line="360" w:lineRule="auto"/>
        <w:ind w:firstLine="120"/>
        <w:rPr>
          <w:rFonts w:ascii="宋体" w:hAnsi="宋体" w:cs="宋体"/>
          <w:color w:val="auto"/>
          <w:sz w:val="24"/>
          <w:highlight w:val="none"/>
        </w:rPr>
      </w:pPr>
      <w:r>
        <w:rPr>
          <w:rFonts w:hint="eastAsia" w:ascii="宋体" w:hAnsi="宋体" w:cs="宋体"/>
          <w:b/>
          <w:color w:val="auto"/>
          <w:sz w:val="24"/>
          <w:highlight w:val="none"/>
        </w:rPr>
        <w:t>附表 :相关项目业绩一览表（投标人同类项目合同复印件、用户验收报告、用户评价意见格式自拟）</w:t>
      </w:r>
    </w:p>
    <w:tbl>
      <w:tblPr>
        <w:tblStyle w:val="20"/>
        <w:tblW w:w="13854"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2564"/>
        <w:gridCol w:w="2571"/>
        <w:gridCol w:w="1559"/>
        <w:gridCol w:w="1559"/>
        <w:gridCol w:w="1418"/>
        <w:gridCol w:w="1555"/>
      </w:tblGrid>
      <w:tr w14:paraId="6B0103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vAlign w:val="center"/>
          </w:tcPr>
          <w:p w14:paraId="5C59AE90">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采购人名称</w:t>
            </w:r>
          </w:p>
        </w:tc>
        <w:tc>
          <w:tcPr>
            <w:tcW w:w="2564" w:type="dxa"/>
            <w:vMerge w:val="restart"/>
            <w:tcBorders>
              <w:top w:val="single" w:color="auto" w:sz="4" w:space="0"/>
              <w:left w:val="single" w:color="auto" w:sz="4" w:space="0"/>
              <w:bottom w:val="single" w:color="auto" w:sz="4" w:space="0"/>
              <w:right w:val="single" w:color="auto" w:sz="4" w:space="0"/>
            </w:tcBorders>
            <w:vAlign w:val="center"/>
          </w:tcPr>
          <w:p w14:paraId="4D83A91B">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2571" w:type="dxa"/>
            <w:vMerge w:val="restart"/>
            <w:tcBorders>
              <w:top w:val="single" w:color="auto" w:sz="4" w:space="0"/>
              <w:left w:val="single" w:color="auto" w:sz="4" w:space="0"/>
              <w:bottom w:val="single" w:color="auto" w:sz="4" w:space="0"/>
              <w:right w:val="single" w:color="auto" w:sz="4" w:space="0"/>
            </w:tcBorders>
            <w:vAlign w:val="center"/>
          </w:tcPr>
          <w:p w14:paraId="500026C0">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合同</w:t>
            </w:r>
          </w:p>
          <w:p w14:paraId="4F850BBF">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金额</w:t>
            </w:r>
          </w:p>
          <w:p w14:paraId="154AC8E5">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（万元）</w:t>
            </w:r>
          </w:p>
        </w:tc>
        <w:tc>
          <w:tcPr>
            <w:tcW w:w="4536" w:type="dxa"/>
            <w:gridSpan w:val="3"/>
            <w:tcBorders>
              <w:top w:val="single" w:color="auto" w:sz="4" w:space="0"/>
              <w:left w:val="single" w:color="auto" w:sz="4" w:space="0"/>
              <w:bottom w:val="single" w:color="auto" w:sz="4" w:space="0"/>
              <w:right w:val="single" w:color="auto" w:sz="4" w:space="0"/>
            </w:tcBorders>
            <w:vAlign w:val="center"/>
          </w:tcPr>
          <w:p w14:paraId="43AA4CCD">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附件在投标文件中页码</w:t>
            </w:r>
          </w:p>
        </w:tc>
        <w:tc>
          <w:tcPr>
            <w:tcW w:w="1555" w:type="dxa"/>
            <w:vMerge w:val="restart"/>
            <w:tcBorders>
              <w:top w:val="single" w:color="auto" w:sz="4" w:space="0"/>
              <w:left w:val="single" w:color="auto" w:sz="4" w:space="0"/>
              <w:bottom w:val="single" w:color="auto" w:sz="4" w:space="0"/>
              <w:right w:val="single" w:color="auto" w:sz="4" w:space="0"/>
            </w:tcBorders>
            <w:vAlign w:val="center"/>
          </w:tcPr>
          <w:p w14:paraId="63A62099">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采购人联系人及</w:t>
            </w:r>
          </w:p>
          <w:p w14:paraId="629175FB">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联系电话</w:t>
            </w:r>
          </w:p>
        </w:tc>
      </w:tr>
      <w:tr w14:paraId="73BB24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vAlign w:val="center"/>
          </w:tcPr>
          <w:p w14:paraId="75A9B9E5">
            <w:pPr>
              <w:widowControl/>
              <w:wordWrap w:val="0"/>
              <w:spacing w:line="360" w:lineRule="auto"/>
              <w:jc w:val="left"/>
              <w:rPr>
                <w:rFonts w:ascii="宋体" w:hAnsi="宋体" w:cs="宋体"/>
                <w:color w:val="auto"/>
                <w:sz w:val="24"/>
                <w:highlight w:val="none"/>
              </w:rPr>
            </w:pPr>
          </w:p>
        </w:tc>
        <w:tc>
          <w:tcPr>
            <w:tcW w:w="2564" w:type="dxa"/>
            <w:vMerge w:val="continue"/>
            <w:tcBorders>
              <w:top w:val="single" w:color="auto" w:sz="4" w:space="0"/>
              <w:left w:val="single" w:color="auto" w:sz="4" w:space="0"/>
              <w:bottom w:val="single" w:color="auto" w:sz="4" w:space="0"/>
              <w:right w:val="single" w:color="auto" w:sz="4" w:space="0"/>
            </w:tcBorders>
            <w:vAlign w:val="center"/>
          </w:tcPr>
          <w:p w14:paraId="56390B8E">
            <w:pPr>
              <w:widowControl/>
              <w:wordWrap w:val="0"/>
              <w:spacing w:line="360" w:lineRule="auto"/>
              <w:jc w:val="left"/>
              <w:rPr>
                <w:rFonts w:ascii="宋体" w:hAnsi="宋体" w:cs="宋体"/>
                <w:color w:val="auto"/>
                <w:sz w:val="24"/>
                <w:highlight w:val="none"/>
              </w:rPr>
            </w:pPr>
          </w:p>
        </w:tc>
        <w:tc>
          <w:tcPr>
            <w:tcW w:w="2571" w:type="dxa"/>
            <w:vMerge w:val="continue"/>
            <w:tcBorders>
              <w:top w:val="single" w:color="auto" w:sz="4" w:space="0"/>
              <w:left w:val="single" w:color="auto" w:sz="4" w:space="0"/>
              <w:bottom w:val="single" w:color="auto" w:sz="4" w:space="0"/>
              <w:right w:val="single" w:color="auto" w:sz="4" w:space="0"/>
            </w:tcBorders>
            <w:vAlign w:val="center"/>
          </w:tcPr>
          <w:p w14:paraId="61B7BB63">
            <w:pPr>
              <w:widowControl/>
              <w:wordWrap w:val="0"/>
              <w:spacing w:line="360" w:lineRule="auto"/>
              <w:jc w:val="left"/>
              <w:rPr>
                <w:rFonts w:ascii="宋体" w:hAnsi="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0CB1728D">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合同</w:t>
            </w:r>
          </w:p>
        </w:tc>
        <w:tc>
          <w:tcPr>
            <w:tcW w:w="1559" w:type="dxa"/>
            <w:tcBorders>
              <w:top w:val="single" w:color="auto" w:sz="4" w:space="0"/>
              <w:left w:val="single" w:color="auto" w:sz="4" w:space="0"/>
              <w:bottom w:val="single" w:color="auto" w:sz="4" w:space="0"/>
              <w:right w:val="single" w:color="auto" w:sz="4" w:space="0"/>
            </w:tcBorders>
            <w:vAlign w:val="center"/>
          </w:tcPr>
          <w:p w14:paraId="6ADF51B3">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验收报告</w:t>
            </w:r>
          </w:p>
        </w:tc>
        <w:tc>
          <w:tcPr>
            <w:tcW w:w="1418" w:type="dxa"/>
            <w:tcBorders>
              <w:top w:val="single" w:color="auto" w:sz="4" w:space="0"/>
              <w:left w:val="single" w:color="auto" w:sz="4" w:space="0"/>
              <w:bottom w:val="single" w:color="auto" w:sz="4" w:space="0"/>
              <w:right w:val="single" w:color="auto" w:sz="4" w:space="0"/>
            </w:tcBorders>
            <w:vAlign w:val="center"/>
          </w:tcPr>
          <w:p w14:paraId="34CE7C1D">
            <w:pPr>
              <w:wordWrap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用户评价</w:t>
            </w:r>
          </w:p>
        </w:tc>
        <w:tc>
          <w:tcPr>
            <w:tcW w:w="1555" w:type="dxa"/>
            <w:vMerge w:val="continue"/>
            <w:tcBorders>
              <w:top w:val="single" w:color="auto" w:sz="4" w:space="0"/>
              <w:left w:val="single" w:color="auto" w:sz="4" w:space="0"/>
              <w:bottom w:val="single" w:color="auto" w:sz="4" w:space="0"/>
              <w:right w:val="single" w:color="auto" w:sz="4" w:space="0"/>
            </w:tcBorders>
            <w:vAlign w:val="center"/>
          </w:tcPr>
          <w:p w14:paraId="51DC2674">
            <w:pPr>
              <w:widowControl/>
              <w:wordWrap w:val="0"/>
              <w:spacing w:line="360" w:lineRule="auto"/>
              <w:jc w:val="left"/>
              <w:rPr>
                <w:rFonts w:ascii="宋体" w:hAnsi="宋体" w:cs="宋体"/>
                <w:color w:val="auto"/>
                <w:sz w:val="24"/>
                <w:highlight w:val="none"/>
              </w:rPr>
            </w:pPr>
          </w:p>
        </w:tc>
      </w:tr>
      <w:tr w14:paraId="255A7F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tcPr>
          <w:p w14:paraId="55A4D9E8">
            <w:pPr>
              <w:wordWrap w:val="0"/>
              <w:snapToGrid w:val="0"/>
              <w:spacing w:line="360" w:lineRule="auto"/>
              <w:jc w:val="left"/>
              <w:rPr>
                <w:rFonts w:ascii="宋体" w:hAnsi="宋体" w:cs="宋体"/>
                <w:color w:val="auto"/>
                <w:sz w:val="24"/>
                <w:highlight w:val="none"/>
              </w:rPr>
            </w:pPr>
          </w:p>
        </w:tc>
        <w:tc>
          <w:tcPr>
            <w:tcW w:w="2564" w:type="dxa"/>
            <w:tcBorders>
              <w:top w:val="single" w:color="auto" w:sz="4" w:space="0"/>
              <w:left w:val="single" w:color="auto" w:sz="4" w:space="0"/>
              <w:bottom w:val="single" w:color="auto" w:sz="4" w:space="0"/>
              <w:right w:val="single" w:color="auto" w:sz="4" w:space="0"/>
            </w:tcBorders>
          </w:tcPr>
          <w:p w14:paraId="0E9E8FCE">
            <w:pPr>
              <w:wordWrap w:val="0"/>
              <w:snapToGrid w:val="0"/>
              <w:spacing w:line="360" w:lineRule="auto"/>
              <w:jc w:val="left"/>
              <w:rPr>
                <w:rFonts w:ascii="宋体" w:hAnsi="宋体" w:cs="宋体"/>
                <w:color w:val="auto"/>
                <w:sz w:val="24"/>
                <w:highlight w:val="none"/>
              </w:rPr>
            </w:pPr>
          </w:p>
        </w:tc>
        <w:tc>
          <w:tcPr>
            <w:tcW w:w="2571" w:type="dxa"/>
            <w:tcBorders>
              <w:top w:val="single" w:color="auto" w:sz="4" w:space="0"/>
              <w:left w:val="single" w:color="auto" w:sz="4" w:space="0"/>
              <w:bottom w:val="single" w:color="auto" w:sz="4" w:space="0"/>
              <w:right w:val="single" w:color="auto" w:sz="4" w:space="0"/>
            </w:tcBorders>
          </w:tcPr>
          <w:p w14:paraId="66B82301">
            <w:pPr>
              <w:wordWrap w:val="0"/>
              <w:snapToGrid w:val="0"/>
              <w:spacing w:line="360" w:lineRule="auto"/>
              <w:jc w:val="left"/>
              <w:rPr>
                <w:rFonts w:ascii="宋体" w:hAnsi="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1BA195C3">
            <w:pPr>
              <w:wordWrap w:val="0"/>
              <w:snapToGrid w:val="0"/>
              <w:spacing w:line="360" w:lineRule="auto"/>
              <w:jc w:val="left"/>
              <w:rPr>
                <w:rFonts w:ascii="宋体" w:hAnsi="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60DC9330">
            <w:pPr>
              <w:wordWrap w:val="0"/>
              <w:snapToGrid w:val="0"/>
              <w:spacing w:line="360" w:lineRule="auto"/>
              <w:jc w:val="left"/>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36089639">
            <w:pPr>
              <w:wordWrap w:val="0"/>
              <w:snapToGrid w:val="0"/>
              <w:spacing w:line="360" w:lineRule="auto"/>
              <w:jc w:val="left"/>
              <w:rPr>
                <w:rFonts w:ascii="宋体" w:hAnsi="宋体" w:cs="宋体"/>
                <w:color w:val="auto"/>
                <w:sz w:val="24"/>
                <w:highlight w:val="none"/>
              </w:rPr>
            </w:pPr>
          </w:p>
        </w:tc>
        <w:tc>
          <w:tcPr>
            <w:tcW w:w="1555" w:type="dxa"/>
            <w:tcBorders>
              <w:top w:val="single" w:color="auto" w:sz="4" w:space="0"/>
              <w:left w:val="single" w:color="auto" w:sz="4" w:space="0"/>
              <w:bottom w:val="single" w:color="auto" w:sz="4" w:space="0"/>
              <w:right w:val="single" w:color="auto" w:sz="4" w:space="0"/>
            </w:tcBorders>
          </w:tcPr>
          <w:p w14:paraId="1F31D8C7">
            <w:pPr>
              <w:wordWrap w:val="0"/>
              <w:snapToGrid w:val="0"/>
              <w:spacing w:line="360" w:lineRule="auto"/>
              <w:jc w:val="left"/>
              <w:rPr>
                <w:rFonts w:ascii="宋体" w:hAnsi="宋体" w:cs="宋体"/>
                <w:color w:val="auto"/>
                <w:sz w:val="24"/>
                <w:highlight w:val="none"/>
              </w:rPr>
            </w:pPr>
          </w:p>
        </w:tc>
      </w:tr>
      <w:tr w14:paraId="791C6A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4C098664">
            <w:pPr>
              <w:wordWrap w:val="0"/>
              <w:snapToGrid w:val="0"/>
              <w:spacing w:line="360" w:lineRule="auto"/>
              <w:jc w:val="left"/>
              <w:rPr>
                <w:rFonts w:ascii="宋体" w:hAnsi="宋体" w:cs="宋体"/>
                <w:color w:val="auto"/>
                <w:sz w:val="24"/>
                <w:highlight w:val="none"/>
              </w:rPr>
            </w:pPr>
          </w:p>
        </w:tc>
        <w:tc>
          <w:tcPr>
            <w:tcW w:w="2564" w:type="dxa"/>
            <w:tcBorders>
              <w:top w:val="single" w:color="auto" w:sz="4" w:space="0"/>
              <w:left w:val="single" w:color="auto" w:sz="4" w:space="0"/>
              <w:bottom w:val="single" w:color="auto" w:sz="4" w:space="0"/>
              <w:right w:val="single" w:color="auto" w:sz="4" w:space="0"/>
            </w:tcBorders>
          </w:tcPr>
          <w:p w14:paraId="14E8EC90">
            <w:pPr>
              <w:wordWrap w:val="0"/>
              <w:snapToGrid w:val="0"/>
              <w:spacing w:line="360" w:lineRule="auto"/>
              <w:jc w:val="left"/>
              <w:rPr>
                <w:rFonts w:ascii="宋体" w:hAnsi="宋体" w:cs="宋体"/>
                <w:color w:val="auto"/>
                <w:sz w:val="24"/>
                <w:highlight w:val="none"/>
              </w:rPr>
            </w:pPr>
          </w:p>
        </w:tc>
        <w:tc>
          <w:tcPr>
            <w:tcW w:w="2571" w:type="dxa"/>
            <w:tcBorders>
              <w:top w:val="single" w:color="auto" w:sz="4" w:space="0"/>
              <w:left w:val="single" w:color="auto" w:sz="4" w:space="0"/>
              <w:bottom w:val="single" w:color="auto" w:sz="4" w:space="0"/>
              <w:right w:val="single" w:color="auto" w:sz="4" w:space="0"/>
            </w:tcBorders>
          </w:tcPr>
          <w:p w14:paraId="357F9845">
            <w:pPr>
              <w:wordWrap w:val="0"/>
              <w:snapToGrid w:val="0"/>
              <w:spacing w:line="360" w:lineRule="auto"/>
              <w:jc w:val="left"/>
              <w:rPr>
                <w:rFonts w:ascii="宋体" w:hAnsi="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673EFF59">
            <w:pPr>
              <w:wordWrap w:val="0"/>
              <w:snapToGrid w:val="0"/>
              <w:spacing w:line="360" w:lineRule="auto"/>
              <w:jc w:val="left"/>
              <w:rPr>
                <w:rFonts w:ascii="宋体" w:hAnsi="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7E5BDEF8">
            <w:pPr>
              <w:wordWrap w:val="0"/>
              <w:snapToGrid w:val="0"/>
              <w:spacing w:line="360" w:lineRule="auto"/>
              <w:jc w:val="left"/>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1FF40419">
            <w:pPr>
              <w:wordWrap w:val="0"/>
              <w:snapToGrid w:val="0"/>
              <w:spacing w:line="360" w:lineRule="auto"/>
              <w:jc w:val="left"/>
              <w:rPr>
                <w:rFonts w:ascii="宋体" w:hAnsi="宋体" w:cs="宋体"/>
                <w:color w:val="auto"/>
                <w:sz w:val="24"/>
                <w:highlight w:val="none"/>
              </w:rPr>
            </w:pPr>
          </w:p>
        </w:tc>
        <w:tc>
          <w:tcPr>
            <w:tcW w:w="1555" w:type="dxa"/>
            <w:tcBorders>
              <w:top w:val="single" w:color="auto" w:sz="4" w:space="0"/>
              <w:left w:val="single" w:color="auto" w:sz="4" w:space="0"/>
              <w:bottom w:val="single" w:color="auto" w:sz="4" w:space="0"/>
              <w:right w:val="single" w:color="auto" w:sz="4" w:space="0"/>
            </w:tcBorders>
          </w:tcPr>
          <w:p w14:paraId="4F7DF899">
            <w:pPr>
              <w:wordWrap w:val="0"/>
              <w:snapToGrid w:val="0"/>
              <w:spacing w:line="360" w:lineRule="auto"/>
              <w:jc w:val="left"/>
              <w:rPr>
                <w:rFonts w:ascii="宋体" w:hAnsi="宋体" w:cs="宋体"/>
                <w:color w:val="auto"/>
                <w:sz w:val="24"/>
                <w:highlight w:val="none"/>
              </w:rPr>
            </w:pPr>
          </w:p>
        </w:tc>
      </w:tr>
      <w:tr w14:paraId="7BACC3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tcPr>
          <w:p w14:paraId="43E879B4">
            <w:pPr>
              <w:wordWrap w:val="0"/>
              <w:snapToGrid w:val="0"/>
              <w:spacing w:line="360" w:lineRule="auto"/>
              <w:jc w:val="left"/>
              <w:rPr>
                <w:rFonts w:ascii="宋体" w:hAnsi="宋体" w:cs="宋体"/>
                <w:color w:val="auto"/>
                <w:sz w:val="24"/>
                <w:highlight w:val="none"/>
              </w:rPr>
            </w:pPr>
          </w:p>
        </w:tc>
        <w:tc>
          <w:tcPr>
            <w:tcW w:w="2564" w:type="dxa"/>
            <w:tcBorders>
              <w:top w:val="single" w:color="auto" w:sz="4" w:space="0"/>
              <w:left w:val="single" w:color="auto" w:sz="4" w:space="0"/>
              <w:bottom w:val="single" w:color="auto" w:sz="4" w:space="0"/>
              <w:right w:val="single" w:color="auto" w:sz="4" w:space="0"/>
            </w:tcBorders>
          </w:tcPr>
          <w:p w14:paraId="3F3F1199">
            <w:pPr>
              <w:wordWrap w:val="0"/>
              <w:snapToGrid w:val="0"/>
              <w:spacing w:line="360" w:lineRule="auto"/>
              <w:jc w:val="left"/>
              <w:rPr>
                <w:rFonts w:ascii="宋体" w:hAnsi="宋体" w:cs="宋体"/>
                <w:color w:val="auto"/>
                <w:sz w:val="24"/>
                <w:highlight w:val="none"/>
              </w:rPr>
            </w:pPr>
          </w:p>
        </w:tc>
        <w:tc>
          <w:tcPr>
            <w:tcW w:w="2571" w:type="dxa"/>
            <w:tcBorders>
              <w:top w:val="single" w:color="auto" w:sz="4" w:space="0"/>
              <w:left w:val="single" w:color="auto" w:sz="4" w:space="0"/>
              <w:bottom w:val="single" w:color="auto" w:sz="4" w:space="0"/>
              <w:right w:val="single" w:color="auto" w:sz="4" w:space="0"/>
            </w:tcBorders>
          </w:tcPr>
          <w:p w14:paraId="29A1BC92">
            <w:pPr>
              <w:wordWrap w:val="0"/>
              <w:snapToGrid w:val="0"/>
              <w:spacing w:line="360" w:lineRule="auto"/>
              <w:jc w:val="left"/>
              <w:rPr>
                <w:rFonts w:ascii="宋体" w:hAnsi="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3413383A">
            <w:pPr>
              <w:wordWrap w:val="0"/>
              <w:snapToGrid w:val="0"/>
              <w:spacing w:line="360" w:lineRule="auto"/>
              <w:jc w:val="left"/>
              <w:rPr>
                <w:rFonts w:ascii="宋体" w:hAnsi="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00DA264D">
            <w:pPr>
              <w:wordWrap w:val="0"/>
              <w:snapToGrid w:val="0"/>
              <w:spacing w:line="360" w:lineRule="auto"/>
              <w:jc w:val="left"/>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52C1AD8B">
            <w:pPr>
              <w:wordWrap w:val="0"/>
              <w:snapToGrid w:val="0"/>
              <w:spacing w:line="360" w:lineRule="auto"/>
              <w:jc w:val="left"/>
              <w:rPr>
                <w:rFonts w:ascii="宋体" w:hAnsi="宋体" w:cs="宋体"/>
                <w:color w:val="auto"/>
                <w:sz w:val="24"/>
                <w:highlight w:val="none"/>
              </w:rPr>
            </w:pPr>
          </w:p>
        </w:tc>
        <w:tc>
          <w:tcPr>
            <w:tcW w:w="1555" w:type="dxa"/>
            <w:tcBorders>
              <w:top w:val="single" w:color="auto" w:sz="4" w:space="0"/>
              <w:left w:val="single" w:color="auto" w:sz="4" w:space="0"/>
              <w:bottom w:val="single" w:color="auto" w:sz="4" w:space="0"/>
              <w:right w:val="single" w:color="auto" w:sz="4" w:space="0"/>
            </w:tcBorders>
          </w:tcPr>
          <w:p w14:paraId="2536A425">
            <w:pPr>
              <w:wordWrap w:val="0"/>
              <w:snapToGrid w:val="0"/>
              <w:spacing w:line="360" w:lineRule="auto"/>
              <w:jc w:val="left"/>
              <w:rPr>
                <w:rFonts w:ascii="宋体" w:hAnsi="宋体" w:cs="宋体"/>
                <w:color w:val="auto"/>
                <w:sz w:val="24"/>
                <w:highlight w:val="none"/>
              </w:rPr>
            </w:pPr>
          </w:p>
        </w:tc>
      </w:tr>
      <w:tr w14:paraId="74F321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7DC45BD4">
            <w:pPr>
              <w:wordWrap w:val="0"/>
              <w:snapToGrid w:val="0"/>
              <w:spacing w:line="360" w:lineRule="auto"/>
              <w:jc w:val="left"/>
              <w:rPr>
                <w:rFonts w:ascii="宋体" w:hAnsi="宋体" w:cs="宋体"/>
                <w:color w:val="auto"/>
                <w:sz w:val="24"/>
                <w:highlight w:val="none"/>
              </w:rPr>
            </w:pPr>
          </w:p>
        </w:tc>
        <w:tc>
          <w:tcPr>
            <w:tcW w:w="2564" w:type="dxa"/>
            <w:tcBorders>
              <w:top w:val="single" w:color="auto" w:sz="4" w:space="0"/>
              <w:left w:val="single" w:color="auto" w:sz="4" w:space="0"/>
              <w:bottom w:val="single" w:color="auto" w:sz="4" w:space="0"/>
              <w:right w:val="single" w:color="auto" w:sz="4" w:space="0"/>
            </w:tcBorders>
          </w:tcPr>
          <w:p w14:paraId="219C67A5">
            <w:pPr>
              <w:wordWrap w:val="0"/>
              <w:snapToGrid w:val="0"/>
              <w:spacing w:line="360" w:lineRule="auto"/>
              <w:jc w:val="left"/>
              <w:rPr>
                <w:rFonts w:ascii="宋体" w:hAnsi="宋体" w:cs="宋体"/>
                <w:color w:val="auto"/>
                <w:sz w:val="24"/>
                <w:highlight w:val="none"/>
              </w:rPr>
            </w:pPr>
          </w:p>
        </w:tc>
        <w:tc>
          <w:tcPr>
            <w:tcW w:w="2571" w:type="dxa"/>
            <w:tcBorders>
              <w:top w:val="single" w:color="auto" w:sz="4" w:space="0"/>
              <w:left w:val="single" w:color="auto" w:sz="4" w:space="0"/>
              <w:bottom w:val="single" w:color="auto" w:sz="4" w:space="0"/>
              <w:right w:val="single" w:color="auto" w:sz="4" w:space="0"/>
            </w:tcBorders>
          </w:tcPr>
          <w:p w14:paraId="6A405871">
            <w:pPr>
              <w:wordWrap w:val="0"/>
              <w:snapToGrid w:val="0"/>
              <w:spacing w:line="360" w:lineRule="auto"/>
              <w:jc w:val="left"/>
              <w:rPr>
                <w:rFonts w:ascii="宋体" w:hAnsi="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6D3B78A8">
            <w:pPr>
              <w:wordWrap w:val="0"/>
              <w:snapToGrid w:val="0"/>
              <w:spacing w:line="360" w:lineRule="auto"/>
              <w:jc w:val="left"/>
              <w:rPr>
                <w:rFonts w:ascii="宋体" w:hAnsi="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0CE54D1D">
            <w:pPr>
              <w:wordWrap w:val="0"/>
              <w:snapToGrid w:val="0"/>
              <w:spacing w:line="360" w:lineRule="auto"/>
              <w:jc w:val="left"/>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3FF9A113">
            <w:pPr>
              <w:wordWrap w:val="0"/>
              <w:snapToGrid w:val="0"/>
              <w:spacing w:line="360" w:lineRule="auto"/>
              <w:jc w:val="left"/>
              <w:rPr>
                <w:rFonts w:ascii="宋体" w:hAnsi="宋体" w:cs="宋体"/>
                <w:color w:val="auto"/>
                <w:sz w:val="24"/>
                <w:highlight w:val="none"/>
              </w:rPr>
            </w:pPr>
          </w:p>
        </w:tc>
        <w:tc>
          <w:tcPr>
            <w:tcW w:w="1555" w:type="dxa"/>
            <w:tcBorders>
              <w:top w:val="single" w:color="auto" w:sz="4" w:space="0"/>
              <w:left w:val="single" w:color="auto" w:sz="4" w:space="0"/>
              <w:bottom w:val="single" w:color="auto" w:sz="4" w:space="0"/>
              <w:right w:val="single" w:color="auto" w:sz="4" w:space="0"/>
            </w:tcBorders>
          </w:tcPr>
          <w:p w14:paraId="0710E3C0">
            <w:pPr>
              <w:wordWrap w:val="0"/>
              <w:snapToGrid w:val="0"/>
              <w:spacing w:line="360" w:lineRule="auto"/>
              <w:jc w:val="left"/>
              <w:rPr>
                <w:rFonts w:ascii="宋体" w:hAnsi="宋体" w:cs="宋体"/>
                <w:color w:val="auto"/>
                <w:sz w:val="24"/>
                <w:highlight w:val="none"/>
              </w:rPr>
            </w:pPr>
          </w:p>
        </w:tc>
      </w:tr>
      <w:tr w14:paraId="489756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2B8D90FD">
            <w:pPr>
              <w:wordWrap w:val="0"/>
              <w:snapToGrid w:val="0"/>
              <w:spacing w:line="360" w:lineRule="auto"/>
              <w:jc w:val="left"/>
              <w:rPr>
                <w:rFonts w:ascii="宋体" w:hAnsi="宋体" w:cs="宋体"/>
                <w:color w:val="auto"/>
                <w:sz w:val="24"/>
                <w:highlight w:val="none"/>
              </w:rPr>
            </w:pPr>
          </w:p>
        </w:tc>
        <w:tc>
          <w:tcPr>
            <w:tcW w:w="2564" w:type="dxa"/>
            <w:tcBorders>
              <w:top w:val="single" w:color="auto" w:sz="4" w:space="0"/>
              <w:left w:val="single" w:color="auto" w:sz="4" w:space="0"/>
              <w:bottom w:val="single" w:color="auto" w:sz="4" w:space="0"/>
              <w:right w:val="single" w:color="auto" w:sz="4" w:space="0"/>
            </w:tcBorders>
          </w:tcPr>
          <w:p w14:paraId="3BE7B98E">
            <w:pPr>
              <w:wordWrap w:val="0"/>
              <w:snapToGrid w:val="0"/>
              <w:spacing w:line="360" w:lineRule="auto"/>
              <w:jc w:val="left"/>
              <w:rPr>
                <w:rFonts w:ascii="宋体" w:hAnsi="宋体" w:cs="宋体"/>
                <w:color w:val="auto"/>
                <w:sz w:val="24"/>
                <w:highlight w:val="none"/>
              </w:rPr>
            </w:pPr>
          </w:p>
        </w:tc>
        <w:tc>
          <w:tcPr>
            <w:tcW w:w="2571" w:type="dxa"/>
            <w:tcBorders>
              <w:top w:val="single" w:color="auto" w:sz="4" w:space="0"/>
              <w:left w:val="single" w:color="auto" w:sz="4" w:space="0"/>
              <w:bottom w:val="single" w:color="auto" w:sz="4" w:space="0"/>
              <w:right w:val="single" w:color="auto" w:sz="4" w:space="0"/>
            </w:tcBorders>
          </w:tcPr>
          <w:p w14:paraId="750509AA">
            <w:pPr>
              <w:wordWrap w:val="0"/>
              <w:snapToGrid w:val="0"/>
              <w:spacing w:line="360" w:lineRule="auto"/>
              <w:jc w:val="left"/>
              <w:rPr>
                <w:rFonts w:ascii="宋体" w:hAnsi="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342E26D9">
            <w:pPr>
              <w:wordWrap w:val="0"/>
              <w:snapToGrid w:val="0"/>
              <w:spacing w:line="360" w:lineRule="auto"/>
              <w:jc w:val="left"/>
              <w:rPr>
                <w:rFonts w:ascii="宋体" w:hAnsi="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4AB3E3AB">
            <w:pPr>
              <w:wordWrap w:val="0"/>
              <w:snapToGrid w:val="0"/>
              <w:spacing w:line="360" w:lineRule="auto"/>
              <w:jc w:val="left"/>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5C37F62E">
            <w:pPr>
              <w:wordWrap w:val="0"/>
              <w:snapToGrid w:val="0"/>
              <w:spacing w:line="360" w:lineRule="auto"/>
              <w:jc w:val="left"/>
              <w:rPr>
                <w:rFonts w:ascii="宋体" w:hAnsi="宋体" w:cs="宋体"/>
                <w:color w:val="auto"/>
                <w:sz w:val="24"/>
                <w:highlight w:val="none"/>
              </w:rPr>
            </w:pPr>
          </w:p>
        </w:tc>
        <w:tc>
          <w:tcPr>
            <w:tcW w:w="1555" w:type="dxa"/>
            <w:tcBorders>
              <w:top w:val="single" w:color="auto" w:sz="4" w:space="0"/>
              <w:left w:val="single" w:color="auto" w:sz="4" w:space="0"/>
              <w:bottom w:val="single" w:color="auto" w:sz="4" w:space="0"/>
              <w:right w:val="single" w:color="auto" w:sz="4" w:space="0"/>
            </w:tcBorders>
          </w:tcPr>
          <w:p w14:paraId="573BC0A1">
            <w:pPr>
              <w:wordWrap w:val="0"/>
              <w:snapToGrid w:val="0"/>
              <w:spacing w:line="360" w:lineRule="auto"/>
              <w:jc w:val="left"/>
              <w:rPr>
                <w:rFonts w:ascii="宋体" w:hAnsi="宋体" w:cs="宋体"/>
                <w:color w:val="auto"/>
                <w:sz w:val="24"/>
                <w:highlight w:val="none"/>
              </w:rPr>
            </w:pPr>
          </w:p>
        </w:tc>
      </w:tr>
    </w:tbl>
    <w:p w14:paraId="6C382ED2">
      <w:pPr>
        <w:pStyle w:val="12"/>
        <w:wordWrap w:val="0"/>
        <w:spacing w:line="360" w:lineRule="auto"/>
        <w:ind w:left="72"/>
        <w:rPr>
          <w:rFonts w:hAnsi="宋体" w:cs="宋体"/>
          <w:color w:val="auto"/>
          <w:highlight w:val="none"/>
        </w:rPr>
      </w:pPr>
      <w:r>
        <w:rPr>
          <w:rFonts w:hint="eastAsia" w:hAnsi="宋体" w:cs="宋体"/>
          <w:color w:val="auto"/>
          <w:highlight w:val="none"/>
        </w:rPr>
        <w:t>注：投标人可按上述的格式自行编制，须随表提交相应的合同复印件和用户单位验收证明并注明所在投标人商务技术文件页码。</w:t>
      </w:r>
    </w:p>
    <w:p w14:paraId="4485034D">
      <w:pPr>
        <w:wordWrap w:val="0"/>
        <w:snapToGrid w:val="0"/>
        <w:spacing w:line="360" w:lineRule="auto"/>
        <w:ind w:firstLine="4935" w:firstLineChars="2350"/>
        <w:rPr>
          <w:rFonts w:ascii="宋体" w:hAnsi="宋体" w:cs="宋体"/>
          <w:color w:val="auto"/>
          <w:szCs w:val="21"/>
          <w:highlight w:val="none"/>
        </w:rPr>
      </w:pPr>
      <w:r>
        <w:rPr>
          <w:rFonts w:hint="eastAsia" w:ascii="宋体" w:hAnsi="宋体" w:cs="宋体"/>
          <w:color w:val="auto"/>
          <w:szCs w:val="21"/>
          <w:highlight w:val="none"/>
        </w:rPr>
        <w:t xml:space="preserve"> </w:t>
      </w:r>
    </w:p>
    <w:p w14:paraId="5085432E">
      <w:pPr>
        <w:wordWrap w:val="0"/>
        <w:snapToGrid w:val="0"/>
        <w:spacing w:line="360" w:lineRule="auto"/>
        <w:ind w:firstLine="4935" w:firstLineChars="2350"/>
        <w:rPr>
          <w:rFonts w:ascii="宋体" w:hAnsi="宋体" w:cs="宋体"/>
          <w:color w:val="auto"/>
          <w:szCs w:val="21"/>
          <w:highlight w:val="none"/>
        </w:rPr>
      </w:pPr>
    </w:p>
    <w:p w14:paraId="7B3ED2D1">
      <w:pPr>
        <w:wordWrap w:val="0"/>
        <w:snapToGrid w:val="0"/>
        <w:spacing w:line="360" w:lineRule="auto"/>
        <w:ind w:firstLine="10080" w:firstLineChars="4800"/>
        <w:rPr>
          <w:rFonts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投标人名称(电子签章)：</w:t>
      </w:r>
    </w:p>
    <w:p w14:paraId="6BDED032">
      <w:pPr>
        <w:wordWrap w:val="0"/>
        <w:snapToGrid w:val="0"/>
        <w:spacing w:line="360" w:lineRule="auto"/>
        <w:ind w:firstLine="10080" w:firstLineChars="4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00D4C95C">
      <w:pPr>
        <w:widowControl/>
        <w:wordWrap w:val="0"/>
        <w:spacing w:line="360" w:lineRule="auto"/>
        <w:jc w:val="left"/>
        <w:rPr>
          <w:rFonts w:ascii="宋体" w:hAnsi="宋体" w:cs="宋体"/>
          <w:color w:val="auto"/>
          <w:kern w:val="0"/>
          <w:sz w:val="24"/>
          <w:highlight w:val="none"/>
          <w:lang w:val="zh-CN"/>
        </w:rPr>
        <w:sectPr>
          <w:pgSz w:w="16838" w:h="11906" w:orient="landscape"/>
          <w:pgMar w:top="1440" w:right="1080" w:bottom="1440" w:left="1080" w:header="720" w:footer="720" w:gutter="0"/>
          <w:cols w:space="720" w:num="1"/>
          <w:docGrid w:type="lines" w:linePitch="331" w:charSpace="0"/>
        </w:sectPr>
      </w:pPr>
    </w:p>
    <w:p w14:paraId="14E5D2B7">
      <w:pPr>
        <w:pStyle w:val="12"/>
        <w:wordWrap w:val="0"/>
        <w:spacing w:line="360" w:lineRule="auto"/>
        <w:jc w:val="center"/>
        <w:outlineLvl w:val="1"/>
        <w:rPr>
          <w:rFonts w:hAnsi="宋体" w:cs="宋体"/>
          <w:b/>
          <w:bCs/>
          <w:color w:val="auto"/>
          <w:sz w:val="28"/>
          <w:szCs w:val="28"/>
          <w:highlight w:val="none"/>
        </w:rPr>
      </w:pPr>
      <w:bookmarkStart w:id="286" w:name="_Toc19686839"/>
      <w:bookmarkStart w:id="287" w:name="_Toc18625"/>
      <w:r>
        <w:rPr>
          <w:rFonts w:hint="eastAsia" w:hAnsi="宋体" w:cs="宋体"/>
          <w:b/>
          <w:bCs/>
          <w:color w:val="auto"/>
          <w:sz w:val="28"/>
          <w:szCs w:val="28"/>
          <w:highlight w:val="none"/>
        </w:rPr>
        <w:t>第四节 技术文件格式</w:t>
      </w:r>
      <w:bookmarkEnd w:id="286"/>
      <w:bookmarkEnd w:id="287"/>
    </w:p>
    <w:p w14:paraId="2B18278A">
      <w:pPr>
        <w:wordWrap w:val="0"/>
        <w:snapToGrid w:val="0"/>
        <w:spacing w:line="360" w:lineRule="auto"/>
        <w:rPr>
          <w:rFonts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电子投标文件</w:t>
      </w:r>
    </w:p>
    <w:p w14:paraId="4E64B13E">
      <w:pPr>
        <w:wordWrap w:val="0"/>
        <w:snapToGrid w:val="0"/>
        <w:spacing w:line="360" w:lineRule="auto"/>
        <w:rPr>
          <w:rFonts w:ascii="宋体" w:hAnsi="宋体" w:cs="宋体"/>
          <w:color w:val="auto"/>
          <w:sz w:val="24"/>
          <w:szCs w:val="20"/>
          <w:highlight w:val="none"/>
        </w:rPr>
      </w:pPr>
    </w:p>
    <w:p w14:paraId="3152580D">
      <w:pPr>
        <w:wordWrap w:val="0"/>
        <w:snapToGrid w:val="0"/>
        <w:spacing w:line="360" w:lineRule="auto"/>
        <w:jc w:val="center"/>
        <w:rPr>
          <w:rFonts w:ascii="宋体" w:hAnsi="宋体" w:cs="宋体"/>
          <w:b/>
          <w:bCs/>
          <w:color w:val="auto"/>
          <w:sz w:val="32"/>
          <w:szCs w:val="32"/>
          <w:highlight w:val="none"/>
        </w:rPr>
      </w:pPr>
    </w:p>
    <w:p w14:paraId="03EA6515">
      <w:pPr>
        <w:wordWrap w:val="0"/>
        <w:snapToGrid w:val="0"/>
        <w:spacing w:line="360" w:lineRule="auto"/>
        <w:jc w:val="center"/>
        <w:rPr>
          <w:rFonts w:ascii="宋体" w:hAnsi="宋体" w:cs="宋体"/>
          <w:b/>
          <w:bCs/>
          <w:color w:val="auto"/>
          <w:sz w:val="32"/>
          <w:szCs w:val="32"/>
          <w:highlight w:val="none"/>
        </w:rPr>
      </w:pPr>
    </w:p>
    <w:p w14:paraId="28CB9029">
      <w:pPr>
        <w:wordWrap w:val="0"/>
        <w:snapToGrid w:val="0"/>
        <w:spacing w:line="360" w:lineRule="auto"/>
        <w:jc w:val="center"/>
        <w:rPr>
          <w:rFonts w:ascii="宋体" w:hAnsi="宋体" w:cs="宋体"/>
          <w:b/>
          <w:bCs/>
          <w:color w:val="auto"/>
          <w:sz w:val="32"/>
          <w:szCs w:val="32"/>
          <w:highlight w:val="none"/>
        </w:rPr>
      </w:pPr>
    </w:p>
    <w:p w14:paraId="73B9FF2A">
      <w:pPr>
        <w:wordWrap w:val="0"/>
        <w:snapToGrid w:val="0"/>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技术文件（封面）</w:t>
      </w:r>
    </w:p>
    <w:p w14:paraId="5465D29E">
      <w:pPr>
        <w:wordWrap w:val="0"/>
        <w:snapToGrid w:val="0"/>
        <w:spacing w:line="360" w:lineRule="auto"/>
        <w:rPr>
          <w:rFonts w:ascii="宋体" w:hAnsi="宋体" w:cs="宋体"/>
          <w:bCs/>
          <w:color w:val="auto"/>
          <w:sz w:val="24"/>
          <w:szCs w:val="20"/>
          <w:highlight w:val="none"/>
        </w:rPr>
      </w:pPr>
    </w:p>
    <w:p w14:paraId="44C4BCDE">
      <w:pPr>
        <w:wordWrap w:val="0"/>
        <w:snapToGrid w:val="0"/>
        <w:spacing w:line="360" w:lineRule="auto"/>
        <w:ind w:left="599" w:leftChars="228" w:hanging="120" w:hangingChars="50"/>
        <w:rPr>
          <w:rFonts w:ascii="宋体" w:hAnsi="宋体" w:cs="宋体"/>
          <w:bCs/>
          <w:color w:val="auto"/>
          <w:sz w:val="24"/>
          <w:highlight w:val="none"/>
        </w:rPr>
      </w:pPr>
      <w:r>
        <w:rPr>
          <w:rFonts w:hint="eastAsia" w:ascii="宋体" w:hAnsi="宋体" w:cs="宋体"/>
          <w:bCs/>
          <w:color w:val="auto"/>
          <w:sz w:val="24"/>
          <w:highlight w:val="none"/>
        </w:rPr>
        <w:t xml:space="preserve">项目名称：     </w:t>
      </w:r>
    </w:p>
    <w:p w14:paraId="75607BBC">
      <w:pPr>
        <w:wordWrap w:val="0"/>
        <w:snapToGrid w:val="0"/>
        <w:spacing w:line="360" w:lineRule="auto"/>
        <w:ind w:left="599" w:leftChars="228" w:hanging="120" w:hangingChars="50"/>
        <w:rPr>
          <w:rFonts w:ascii="宋体" w:hAnsi="宋体" w:cs="宋体"/>
          <w:bCs/>
          <w:color w:val="auto"/>
          <w:sz w:val="24"/>
          <w:highlight w:val="none"/>
        </w:rPr>
      </w:pPr>
      <w:r>
        <w:rPr>
          <w:rFonts w:hint="eastAsia" w:ascii="宋体" w:hAnsi="宋体" w:cs="宋体"/>
          <w:bCs/>
          <w:color w:val="auto"/>
          <w:sz w:val="24"/>
          <w:highlight w:val="none"/>
        </w:rPr>
        <w:t xml:space="preserve">项目编号：  </w:t>
      </w:r>
    </w:p>
    <w:p w14:paraId="58D3E83C">
      <w:pPr>
        <w:wordWrap w:val="0"/>
        <w:snapToGrid w:val="0"/>
        <w:spacing w:line="360" w:lineRule="auto"/>
        <w:ind w:firstLine="600" w:firstLineChars="250"/>
        <w:rPr>
          <w:rFonts w:ascii="宋体" w:hAnsi="宋体" w:cs="宋体"/>
          <w:bCs/>
          <w:color w:val="auto"/>
          <w:sz w:val="24"/>
          <w:highlight w:val="none"/>
        </w:rPr>
      </w:pPr>
      <w:r>
        <w:rPr>
          <w:rFonts w:hint="eastAsia" w:ascii="宋体" w:hAnsi="宋体" w:cs="宋体"/>
          <w:bCs/>
          <w:color w:val="auto"/>
          <w:sz w:val="24"/>
          <w:highlight w:val="none"/>
        </w:rPr>
        <w:t>所投分标：</w:t>
      </w:r>
    </w:p>
    <w:p w14:paraId="2BA85EC7">
      <w:pPr>
        <w:wordWrap w:val="0"/>
        <w:snapToGrid w:val="0"/>
        <w:spacing w:line="360" w:lineRule="auto"/>
        <w:ind w:firstLine="600" w:firstLineChars="250"/>
        <w:rPr>
          <w:rFonts w:ascii="宋体" w:hAnsi="宋体" w:cs="宋体"/>
          <w:bCs/>
          <w:color w:val="auto"/>
          <w:sz w:val="24"/>
          <w:highlight w:val="none"/>
        </w:rPr>
      </w:pPr>
      <w:r>
        <w:rPr>
          <w:rFonts w:hint="eastAsia" w:ascii="宋体" w:hAnsi="宋体" w:cs="宋体"/>
          <w:bCs/>
          <w:color w:val="auto"/>
          <w:sz w:val="24"/>
          <w:highlight w:val="none"/>
        </w:rPr>
        <w:t>投标人名称：</w:t>
      </w:r>
    </w:p>
    <w:p w14:paraId="35003878">
      <w:pPr>
        <w:wordWrap w:val="0"/>
        <w:snapToGrid w:val="0"/>
        <w:spacing w:line="360" w:lineRule="auto"/>
        <w:ind w:firstLine="600" w:firstLineChars="250"/>
        <w:rPr>
          <w:rFonts w:ascii="宋体" w:hAnsi="宋体" w:cs="宋体"/>
          <w:bCs/>
          <w:color w:val="auto"/>
          <w:sz w:val="24"/>
          <w:highlight w:val="none"/>
        </w:rPr>
      </w:pPr>
      <w:r>
        <w:rPr>
          <w:rFonts w:hint="eastAsia" w:ascii="宋体" w:hAnsi="宋体" w:cs="宋体"/>
          <w:bCs/>
          <w:color w:val="auto"/>
          <w:sz w:val="24"/>
          <w:highlight w:val="none"/>
        </w:rPr>
        <w:t>投标人地址：</w:t>
      </w:r>
    </w:p>
    <w:p w14:paraId="6EE26D1D">
      <w:pPr>
        <w:wordWrap w:val="0"/>
        <w:snapToGrid w:val="0"/>
        <w:spacing w:line="360" w:lineRule="auto"/>
        <w:ind w:firstLine="645"/>
        <w:jc w:val="center"/>
        <w:rPr>
          <w:rFonts w:ascii="宋体" w:hAnsi="宋体" w:cs="宋体"/>
          <w:color w:val="auto"/>
          <w:sz w:val="24"/>
          <w:highlight w:val="none"/>
        </w:rPr>
      </w:pPr>
      <w:r>
        <w:rPr>
          <w:rFonts w:hint="eastAsia" w:ascii="宋体" w:hAnsi="宋体" w:cs="宋体"/>
          <w:color w:val="auto"/>
          <w:sz w:val="24"/>
          <w:highlight w:val="none"/>
        </w:rPr>
        <w:t xml:space="preserve">                        年    月    日</w:t>
      </w:r>
    </w:p>
    <w:p w14:paraId="0A928DC5">
      <w:pPr>
        <w:wordWrap w:val="0"/>
        <w:snapToGrid w:val="0"/>
        <w:spacing w:line="360" w:lineRule="auto"/>
        <w:ind w:firstLine="645"/>
        <w:jc w:val="center"/>
        <w:rPr>
          <w:rFonts w:ascii="宋体" w:hAnsi="宋体" w:cs="宋体"/>
          <w:color w:val="auto"/>
          <w:sz w:val="24"/>
          <w:szCs w:val="20"/>
          <w:highlight w:val="none"/>
        </w:rPr>
      </w:pPr>
    </w:p>
    <w:p w14:paraId="22478D9F">
      <w:pPr>
        <w:wordWrap w:val="0"/>
        <w:spacing w:line="360" w:lineRule="auto"/>
        <w:jc w:val="center"/>
        <w:rPr>
          <w:rFonts w:ascii="宋体" w:hAnsi="宋体" w:cs="宋体"/>
          <w:b/>
          <w:color w:val="auto"/>
          <w:kern w:val="0"/>
          <w:sz w:val="28"/>
          <w:szCs w:val="28"/>
          <w:highlight w:val="none"/>
        </w:rPr>
      </w:pPr>
      <w:r>
        <w:rPr>
          <w:rFonts w:hint="eastAsia" w:ascii="宋体" w:hAnsi="宋体" w:cs="宋体"/>
          <w:b/>
          <w:bCs/>
          <w:color w:val="auto"/>
          <w:sz w:val="24"/>
          <w:highlight w:val="none"/>
        </w:rPr>
        <w:br w:type="page"/>
      </w:r>
      <w:r>
        <w:rPr>
          <w:rFonts w:hint="eastAsia" w:ascii="宋体" w:hAnsi="宋体" w:cs="宋体"/>
          <w:b/>
          <w:color w:val="auto"/>
          <w:kern w:val="0"/>
          <w:sz w:val="28"/>
          <w:szCs w:val="28"/>
          <w:highlight w:val="none"/>
        </w:rPr>
        <w:t>技术文件目录</w:t>
      </w:r>
    </w:p>
    <w:p w14:paraId="398687EF">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一、服务需求、技术需求偏离表…………………………………………………（页码）</w:t>
      </w:r>
    </w:p>
    <w:p w14:paraId="2927AA27">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二、组织服务方案…………………………………………………………………（页码）</w:t>
      </w:r>
    </w:p>
    <w:p w14:paraId="7285D7DB">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三、售后服务方案 ………………………………</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671347C1">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项目实施人员一览表 ………………………………</w:t>
      </w:r>
      <w:r>
        <w:rPr>
          <w:rFonts w:hint="eastAsia" w:ascii="宋体" w:hAnsi="宋体" w:eastAsia="宋体" w:cs="宋体"/>
          <w:color w:val="auto"/>
          <w:highlight w:val="none"/>
        </w:rPr>
        <w:t>………………………（页码）</w:t>
      </w:r>
    </w:p>
    <w:p w14:paraId="3EA5A519">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五、投标人对项目的合理化建议和改进措施</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07A6D7A5">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六、优惠条件及特殊承诺（如有）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2A3ADEDC">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七、备品备件及供选择的配套零部件清单（如有）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5F170A3E">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八、培训计划（如有）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33AF22F4">
      <w:pPr>
        <w:pStyle w:val="34"/>
        <w:wordWrap w:val="0"/>
        <w:spacing w:line="360" w:lineRule="auto"/>
        <w:rPr>
          <w:rFonts w:ascii="宋体" w:hAnsi="宋体" w:eastAsia="宋体" w:cs="宋体"/>
          <w:color w:val="auto"/>
          <w:highlight w:val="none"/>
        </w:rPr>
      </w:pPr>
      <w:r>
        <w:rPr>
          <w:rFonts w:hint="eastAsia" w:ascii="宋体" w:hAnsi="宋体" w:eastAsia="宋体" w:cs="宋体"/>
          <w:color w:val="auto"/>
          <w:highlight w:val="none"/>
        </w:rPr>
        <w:t>九、认为需要的其他技术文件或说明（如有）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5D7DC9E8">
      <w:pPr>
        <w:wordWrap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注：以上目录是基本格式要求，各投标人可根据自身情况进一步向下增加内容或细化。</w:t>
      </w:r>
    </w:p>
    <w:p w14:paraId="3EBF67D2">
      <w:pPr>
        <w:wordWrap w:val="0"/>
        <w:snapToGrid w:val="0"/>
        <w:spacing w:line="360" w:lineRule="auto"/>
        <w:ind w:left="143" w:leftChars="68" w:firstLine="472" w:firstLineChars="196"/>
        <w:jc w:val="left"/>
        <w:rPr>
          <w:rFonts w:ascii="宋体" w:hAnsi="宋体" w:cs="宋体"/>
          <w:b/>
          <w:color w:val="auto"/>
          <w:sz w:val="24"/>
          <w:highlight w:val="none"/>
        </w:rPr>
      </w:pPr>
    </w:p>
    <w:p w14:paraId="768D9010">
      <w:pPr>
        <w:wordWrap w:val="0"/>
        <w:snapToGrid w:val="0"/>
        <w:spacing w:line="360" w:lineRule="auto"/>
        <w:ind w:left="143" w:leftChars="68" w:firstLine="472" w:firstLineChars="196"/>
        <w:jc w:val="left"/>
        <w:rPr>
          <w:rFonts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 xml:space="preserve"> </w:t>
      </w:r>
    </w:p>
    <w:p w14:paraId="7F73F55B">
      <w:pPr>
        <w:pStyle w:val="12"/>
        <w:wordWrap w:val="0"/>
        <w:spacing w:line="360" w:lineRule="auto"/>
        <w:jc w:val="center"/>
        <w:rPr>
          <w:rFonts w:hAnsi="宋体" w:cs="宋体"/>
          <w:b/>
          <w:bCs/>
          <w:color w:val="auto"/>
          <w:sz w:val="30"/>
          <w:szCs w:val="30"/>
          <w:highlight w:val="none"/>
        </w:rPr>
      </w:pPr>
      <w:r>
        <w:rPr>
          <w:rFonts w:hint="eastAsia" w:hAnsi="宋体" w:cs="宋体"/>
          <w:b/>
          <w:bCs/>
          <w:color w:val="auto"/>
          <w:sz w:val="30"/>
          <w:szCs w:val="30"/>
          <w:highlight w:val="none"/>
        </w:rPr>
        <w:t>一、服务需求、技术需求偏离表</w:t>
      </w:r>
    </w:p>
    <w:p w14:paraId="5633E458">
      <w:pPr>
        <w:pStyle w:val="12"/>
        <w:wordWrap w:val="0"/>
        <w:spacing w:line="360" w:lineRule="auto"/>
        <w:ind w:firstLine="420" w:firstLineChars="200"/>
        <w:rPr>
          <w:rFonts w:hAnsi="宋体" w:cs="宋体"/>
          <w:color w:val="auto"/>
          <w:highlight w:val="none"/>
        </w:rPr>
      </w:pPr>
    </w:p>
    <w:p w14:paraId="6894FBFF">
      <w:pPr>
        <w:pStyle w:val="12"/>
        <w:wordWrap w:val="0"/>
        <w:spacing w:line="360" w:lineRule="auto"/>
        <w:ind w:firstLine="480" w:firstLineChars="200"/>
        <w:rPr>
          <w:rFonts w:hAnsi="宋体" w:cs="宋体"/>
          <w:color w:val="auto"/>
          <w:sz w:val="24"/>
          <w:szCs w:val="24"/>
          <w:highlight w:val="none"/>
        </w:rPr>
      </w:pPr>
      <w:r>
        <w:rPr>
          <w:rFonts w:hint="eastAsia" w:hAnsi="宋体" w:cs="宋体"/>
          <w:color w:val="auto"/>
          <w:sz w:val="24"/>
          <w:szCs w:val="24"/>
          <w:highlight w:val="none"/>
        </w:rPr>
        <w:t>请根据所投服务的实际技术参数，</w:t>
      </w:r>
      <w:r>
        <w:rPr>
          <w:rFonts w:hint="eastAsia" w:hAnsi="宋体" w:cs="宋体"/>
          <w:b/>
          <w:color w:val="auto"/>
          <w:sz w:val="28"/>
          <w:szCs w:val="28"/>
          <w:highlight w:val="none"/>
        </w:rPr>
        <w:t>逐条对应</w:t>
      </w:r>
      <w:r>
        <w:rPr>
          <w:rFonts w:hint="eastAsia" w:hAnsi="宋体" w:cs="宋体"/>
          <w:color w:val="auto"/>
          <w:sz w:val="24"/>
          <w:szCs w:val="24"/>
          <w:highlight w:val="none"/>
        </w:rPr>
        <w:t>本项目招标文件第二章“服务需求一览表”中的</w:t>
      </w:r>
      <w:r>
        <w:rPr>
          <w:rFonts w:hint="eastAsia" w:hAnsi="宋体" w:cs="宋体"/>
          <w:b/>
          <w:color w:val="auto"/>
          <w:sz w:val="28"/>
          <w:szCs w:val="28"/>
          <w:highlight w:val="none"/>
        </w:rPr>
        <w:t>采购清单及服务参数</w:t>
      </w:r>
      <w:r>
        <w:rPr>
          <w:rFonts w:hint="eastAsia" w:hAnsi="宋体" w:cs="宋体"/>
          <w:color w:val="auto"/>
          <w:sz w:val="24"/>
          <w:szCs w:val="24"/>
          <w:highlight w:val="none"/>
        </w:rPr>
        <w:t>详细填写相应的具体内容。“偏离说明”一栏应当选择“正偏离”、“负偏离”或“无偏离”进行填写。</w:t>
      </w:r>
    </w:p>
    <w:tbl>
      <w:tblPr>
        <w:tblStyle w:val="20"/>
        <w:tblW w:w="10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79A0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vAlign w:val="center"/>
          </w:tcPr>
          <w:p w14:paraId="23DD5DBC">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项号</w:t>
            </w:r>
          </w:p>
        </w:tc>
        <w:tc>
          <w:tcPr>
            <w:tcW w:w="3570" w:type="dxa"/>
            <w:gridSpan w:val="2"/>
            <w:tcBorders>
              <w:top w:val="single" w:color="auto" w:sz="4" w:space="0"/>
              <w:left w:val="single" w:color="auto" w:sz="4" w:space="0"/>
              <w:bottom w:val="single" w:color="auto" w:sz="4" w:space="0"/>
              <w:right w:val="single" w:color="auto" w:sz="4" w:space="0"/>
            </w:tcBorders>
            <w:vAlign w:val="center"/>
          </w:tcPr>
          <w:p w14:paraId="461685DA">
            <w:pPr>
              <w:wordWrap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招标文件需求</w:t>
            </w:r>
          </w:p>
        </w:tc>
        <w:tc>
          <w:tcPr>
            <w:tcW w:w="4813" w:type="dxa"/>
            <w:gridSpan w:val="2"/>
            <w:tcBorders>
              <w:top w:val="single" w:color="auto" w:sz="4" w:space="0"/>
              <w:left w:val="single" w:color="auto" w:sz="4" w:space="0"/>
              <w:bottom w:val="single" w:color="auto" w:sz="4" w:space="0"/>
              <w:right w:val="single" w:color="auto" w:sz="4" w:space="0"/>
            </w:tcBorders>
            <w:vAlign w:val="center"/>
          </w:tcPr>
          <w:p w14:paraId="7EDC9DAA">
            <w:pPr>
              <w:wordWrap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投标文件承诺</w:t>
            </w:r>
          </w:p>
        </w:tc>
        <w:tc>
          <w:tcPr>
            <w:tcW w:w="1168" w:type="dxa"/>
            <w:vMerge w:val="restart"/>
            <w:tcBorders>
              <w:top w:val="single" w:color="auto" w:sz="4" w:space="0"/>
              <w:left w:val="single" w:color="auto" w:sz="4" w:space="0"/>
              <w:bottom w:val="single" w:color="auto" w:sz="4" w:space="0"/>
              <w:right w:val="single" w:color="auto" w:sz="4" w:space="0"/>
            </w:tcBorders>
            <w:vAlign w:val="center"/>
          </w:tcPr>
          <w:p w14:paraId="161EB5AC">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偏离说明</w:t>
            </w:r>
          </w:p>
        </w:tc>
      </w:tr>
      <w:tr w14:paraId="1797B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vAlign w:val="center"/>
          </w:tcPr>
          <w:p w14:paraId="5A8D81FB">
            <w:pPr>
              <w:widowControl/>
              <w:wordWrap w:val="0"/>
              <w:spacing w:line="360" w:lineRule="auto"/>
              <w:jc w:val="left"/>
              <w:rPr>
                <w:rFonts w:ascii="宋体" w:hAnsi="宋体" w:cs="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0D665174">
            <w:pPr>
              <w:wordWrap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服务名称</w:t>
            </w:r>
          </w:p>
        </w:tc>
        <w:tc>
          <w:tcPr>
            <w:tcW w:w="2310" w:type="dxa"/>
            <w:tcBorders>
              <w:top w:val="single" w:color="auto" w:sz="4" w:space="0"/>
              <w:left w:val="single" w:color="auto" w:sz="4" w:space="0"/>
              <w:bottom w:val="single" w:color="auto" w:sz="4" w:space="0"/>
              <w:right w:val="single" w:color="auto" w:sz="4" w:space="0"/>
            </w:tcBorders>
            <w:vAlign w:val="center"/>
          </w:tcPr>
          <w:p w14:paraId="55D81CA8">
            <w:pPr>
              <w:wordWrap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服务参数</w:t>
            </w:r>
          </w:p>
        </w:tc>
        <w:tc>
          <w:tcPr>
            <w:tcW w:w="1516" w:type="dxa"/>
            <w:tcBorders>
              <w:top w:val="single" w:color="auto" w:sz="4" w:space="0"/>
              <w:left w:val="single" w:color="auto" w:sz="4" w:space="0"/>
              <w:bottom w:val="single" w:color="auto" w:sz="4" w:space="0"/>
              <w:right w:val="single" w:color="auto" w:sz="4" w:space="0"/>
            </w:tcBorders>
            <w:vAlign w:val="center"/>
          </w:tcPr>
          <w:p w14:paraId="05D92B84">
            <w:pPr>
              <w:wordWrap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服务名称</w:t>
            </w:r>
          </w:p>
        </w:tc>
        <w:tc>
          <w:tcPr>
            <w:tcW w:w="3297" w:type="dxa"/>
            <w:tcBorders>
              <w:top w:val="single" w:color="auto" w:sz="4" w:space="0"/>
              <w:left w:val="single" w:color="auto" w:sz="4" w:space="0"/>
              <w:bottom w:val="single" w:color="auto" w:sz="4" w:space="0"/>
              <w:right w:val="single" w:color="auto" w:sz="4" w:space="0"/>
            </w:tcBorders>
            <w:vAlign w:val="center"/>
          </w:tcPr>
          <w:p w14:paraId="4E92C9F9">
            <w:pPr>
              <w:wordWrap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vAlign w:val="center"/>
          </w:tcPr>
          <w:p w14:paraId="214C15EA">
            <w:pPr>
              <w:widowControl/>
              <w:wordWrap w:val="0"/>
              <w:spacing w:line="360" w:lineRule="auto"/>
              <w:jc w:val="left"/>
              <w:rPr>
                <w:rFonts w:ascii="宋体" w:hAnsi="宋体" w:cs="宋体"/>
                <w:color w:val="auto"/>
                <w:szCs w:val="21"/>
                <w:highlight w:val="none"/>
              </w:rPr>
            </w:pPr>
          </w:p>
        </w:tc>
      </w:tr>
      <w:tr w14:paraId="3107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2E201C6E">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w:t>
            </w:r>
          </w:p>
        </w:tc>
        <w:tc>
          <w:tcPr>
            <w:tcW w:w="1260" w:type="dxa"/>
            <w:tcBorders>
              <w:top w:val="single" w:color="auto" w:sz="4" w:space="0"/>
              <w:left w:val="single" w:color="auto" w:sz="4" w:space="0"/>
              <w:bottom w:val="single" w:color="auto" w:sz="4" w:space="0"/>
              <w:right w:val="single" w:color="auto" w:sz="4" w:space="0"/>
            </w:tcBorders>
            <w:vAlign w:val="center"/>
          </w:tcPr>
          <w:p w14:paraId="66CCF0A4">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vAlign w:val="center"/>
          </w:tcPr>
          <w:p w14:paraId="0D9EF4E9">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  ……</w:t>
            </w:r>
          </w:p>
          <w:p w14:paraId="34CE5F97">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  ……</w:t>
            </w:r>
          </w:p>
          <w:p w14:paraId="42D84496">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  ……</w:t>
            </w:r>
          </w:p>
          <w:p w14:paraId="056A9B9F">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vAlign w:val="center"/>
          </w:tcPr>
          <w:p w14:paraId="26C32E57">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vAlign w:val="center"/>
          </w:tcPr>
          <w:p w14:paraId="364601D5">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  ……</w:t>
            </w:r>
          </w:p>
          <w:p w14:paraId="5CD9E124">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  ……</w:t>
            </w:r>
          </w:p>
          <w:p w14:paraId="0C730E35">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  ……</w:t>
            </w:r>
          </w:p>
          <w:p w14:paraId="3D3929A2">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vAlign w:val="center"/>
          </w:tcPr>
          <w:p w14:paraId="57CBA2F5">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tc>
      </w:tr>
      <w:tr w14:paraId="4F7C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570A4DD5">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w:t>
            </w:r>
          </w:p>
        </w:tc>
        <w:tc>
          <w:tcPr>
            <w:tcW w:w="1260" w:type="dxa"/>
            <w:tcBorders>
              <w:top w:val="single" w:color="auto" w:sz="4" w:space="0"/>
              <w:left w:val="single" w:color="auto" w:sz="4" w:space="0"/>
              <w:bottom w:val="single" w:color="auto" w:sz="4" w:space="0"/>
              <w:right w:val="single" w:color="auto" w:sz="4" w:space="0"/>
            </w:tcBorders>
            <w:vAlign w:val="center"/>
          </w:tcPr>
          <w:p w14:paraId="74E81BD0">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vAlign w:val="center"/>
          </w:tcPr>
          <w:p w14:paraId="5D2E278E">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  ……</w:t>
            </w:r>
          </w:p>
          <w:p w14:paraId="23A72816">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  ……</w:t>
            </w:r>
          </w:p>
          <w:p w14:paraId="3AD768EF">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  ……</w:t>
            </w:r>
          </w:p>
          <w:p w14:paraId="71983EFB">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vAlign w:val="center"/>
          </w:tcPr>
          <w:p w14:paraId="2A0F7B4A">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vAlign w:val="center"/>
          </w:tcPr>
          <w:p w14:paraId="1FC6C48C">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1  ……</w:t>
            </w:r>
          </w:p>
          <w:p w14:paraId="2C84C013">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2  ……</w:t>
            </w:r>
          </w:p>
          <w:p w14:paraId="07D3972C">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3  ……</w:t>
            </w:r>
          </w:p>
          <w:p w14:paraId="01D2406E">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vAlign w:val="center"/>
          </w:tcPr>
          <w:p w14:paraId="1EA9854F">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正偏离（负偏离或无偏离）</w:t>
            </w:r>
          </w:p>
        </w:tc>
      </w:tr>
      <w:tr w14:paraId="181C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26202D1A">
            <w:pPr>
              <w:wordWrap w:val="0"/>
              <w:spacing w:line="360" w:lineRule="auto"/>
              <w:rPr>
                <w:rFonts w:ascii="宋体" w:hAnsi="宋体" w:cs="宋体"/>
                <w:color w:val="auto"/>
                <w:szCs w:val="21"/>
                <w:highlight w:val="none"/>
              </w:rPr>
            </w:pPr>
            <w:r>
              <w:rPr>
                <w:rFonts w:hint="eastAsia" w:ascii="宋体" w:hAnsi="宋体" w:cs="宋体"/>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vAlign w:val="center"/>
          </w:tcPr>
          <w:p w14:paraId="566EB021">
            <w:pPr>
              <w:wordWrap w:val="0"/>
              <w:spacing w:line="360" w:lineRule="auto"/>
              <w:rPr>
                <w:rFonts w:ascii="宋体" w:hAnsi="宋体" w:cs="宋体"/>
                <w:color w:val="auto"/>
                <w:szCs w:val="21"/>
                <w:highlight w:val="none"/>
              </w:rPr>
            </w:pPr>
          </w:p>
        </w:tc>
        <w:tc>
          <w:tcPr>
            <w:tcW w:w="2310" w:type="dxa"/>
            <w:tcBorders>
              <w:top w:val="single" w:color="auto" w:sz="4" w:space="0"/>
              <w:left w:val="single" w:color="auto" w:sz="4" w:space="0"/>
              <w:bottom w:val="single" w:color="auto" w:sz="4" w:space="0"/>
              <w:right w:val="single" w:color="auto" w:sz="4" w:space="0"/>
            </w:tcBorders>
            <w:vAlign w:val="center"/>
          </w:tcPr>
          <w:p w14:paraId="5C55B64B">
            <w:pPr>
              <w:wordWrap w:val="0"/>
              <w:spacing w:line="360" w:lineRule="auto"/>
              <w:rPr>
                <w:rFonts w:ascii="宋体" w:hAnsi="宋体" w:cs="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vAlign w:val="center"/>
          </w:tcPr>
          <w:p w14:paraId="0294B9DF">
            <w:pPr>
              <w:wordWrap w:val="0"/>
              <w:spacing w:line="360" w:lineRule="auto"/>
              <w:rPr>
                <w:rFonts w:ascii="宋体" w:hAnsi="宋体" w:cs="宋体"/>
                <w:color w:val="auto"/>
                <w:szCs w:val="21"/>
                <w:highlight w:val="none"/>
              </w:rPr>
            </w:pPr>
          </w:p>
        </w:tc>
        <w:tc>
          <w:tcPr>
            <w:tcW w:w="3297" w:type="dxa"/>
            <w:tcBorders>
              <w:top w:val="single" w:color="auto" w:sz="4" w:space="0"/>
              <w:left w:val="single" w:color="auto" w:sz="4" w:space="0"/>
              <w:bottom w:val="single" w:color="auto" w:sz="4" w:space="0"/>
              <w:right w:val="single" w:color="auto" w:sz="4" w:space="0"/>
            </w:tcBorders>
            <w:vAlign w:val="center"/>
          </w:tcPr>
          <w:p w14:paraId="6AF9B7A7">
            <w:pPr>
              <w:wordWrap w:val="0"/>
              <w:spacing w:line="360" w:lineRule="auto"/>
              <w:rPr>
                <w:rFonts w:ascii="宋体" w:hAnsi="宋体" w:cs="宋体"/>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vAlign w:val="center"/>
          </w:tcPr>
          <w:p w14:paraId="69EE2BCC">
            <w:pPr>
              <w:wordWrap w:val="0"/>
              <w:spacing w:line="360" w:lineRule="auto"/>
              <w:rPr>
                <w:rFonts w:ascii="宋体" w:hAnsi="宋体" w:cs="宋体"/>
                <w:color w:val="auto"/>
                <w:szCs w:val="21"/>
                <w:highlight w:val="none"/>
              </w:rPr>
            </w:pPr>
          </w:p>
        </w:tc>
      </w:tr>
      <w:tr w14:paraId="0FDD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vAlign w:val="center"/>
          </w:tcPr>
          <w:p w14:paraId="19BB2F9C">
            <w:pPr>
              <w:wordWrap w:val="0"/>
              <w:spacing w:line="360" w:lineRule="auto"/>
              <w:rPr>
                <w:rFonts w:ascii="宋体" w:hAnsi="宋体" w:cs="宋体"/>
                <w:color w:val="auto"/>
                <w:szCs w:val="21"/>
                <w:highlight w:val="none"/>
              </w:rPr>
            </w:pPr>
            <w:r>
              <w:rPr>
                <w:rFonts w:hint="eastAsia" w:ascii="宋体" w:hAnsi="宋体" w:cs="宋体"/>
                <w:color w:val="auto"/>
                <w:szCs w:val="21"/>
                <w:highlight w:val="none"/>
                <w:u w:val="single"/>
              </w:rPr>
              <w:t>　　</w:t>
            </w:r>
            <w:r>
              <w:rPr>
                <w:rFonts w:hint="eastAsia" w:ascii="宋体" w:hAnsi="宋体" w:cs="宋体"/>
                <w:color w:val="auto"/>
                <w:szCs w:val="21"/>
                <w:highlight w:val="none"/>
              </w:rPr>
              <w:t>分标（此处有分标时填写具体分标号，无分标时填写“无”）</w:t>
            </w:r>
          </w:p>
        </w:tc>
      </w:tr>
    </w:tbl>
    <w:p w14:paraId="1BF10707">
      <w:pPr>
        <w:pStyle w:val="12"/>
        <w:wordWrap w:val="0"/>
        <w:spacing w:line="360" w:lineRule="auto"/>
        <w:rPr>
          <w:rFonts w:hAnsi="宋体" w:cs="宋体"/>
          <w:color w:val="auto"/>
          <w:szCs w:val="21"/>
          <w:highlight w:val="none"/>
        </w:rPr>
      </w:pPr>
      <w:r>
        <w:rPr>
          <w:rFonts w:hint="eastAsia" w:hAnsi="宋体" w:cs="宋体"/>
          <w:color w:val="auto"/>
          <w:szCs w:val="21"/>
          <w:highlight w:val="none"/>
        </w:rPr>
        <w:t>注：</w:t>
      </w:r>
    </w:p>
    <w:p w14:paraId="0D930C3C">
      <w:pPr>
        <w:pStyle w:val="12"/>
        <w:wordWrap w:val="0"/>
        <w:spacing w:line="360" w:lineRule="auto"/>
        <w:rPr>
          <w:rFonts w:hAnsi="宋体" w:cs="宋体"/>
          <w:color w:val="auto"/>
          <w:szCs w:val="21"/>
          <w:highlight w:val="none"/>
        </w:rPr>
      </w:pPr>
      <w:r>
        <w:rPr>
          <w:rFonts w:hint="eastAsia" w:hAnsi="宋体" w:cs="宋体"/>
          <w:color w:val="auto"/>
          <w:szCs w:val="21"/>
          <w:highlight w:val="none"/>
        </w:rPr>
        <w:t>1.表格内容均需按要求填写并盖章，不得留空，</w:t>
      </w:r>
      <w:r>
        <w:rPr>
          <w:rFonts w:hint="eastAsia" w:hAnsi="宋体" w:cs="宋体"/>
          <w:bCs/>
          <w:color w:val="auto"/>
          <w:szCs w:val="21"/>
          <w:highlight w:val="none"/>
        </w:rPr>
        <w:t>否则按投标无效处理</w:t>
      </w:r>
      <w:r>
        <w:rPr>
          <w:rFonts w:hint="eastAsia" w:hAnsi="宋体" w:cs="宋体"/>
          <w:color w:val="auto"/>
          <w:szCs w:val="21"/>
          <w:highlight w:val="none"/>
        </w:rPr>
        <w:t>。</w:t>
      </w:r>
    </w:p>
    <w:p w14:paraId="12325CC7">
      <w:pPr>
        <w:pStyle w:val="12"/>
        <w:wordWrap w:val="0"/>
        <w:spacing w:line="360" w:lineRule="auto"/>
        <w:rPr>
          <w:rFonts w:hAnsi="宋体" w:cs="宋体"/>
          <w:color w:val="auto"/>
          <w:szCs w:val="21"/>
          <w:highlight w:val="none"/>
        </w:rPr>
      </w:pPr>
      <w:r>
        <w:rPr>
          <w:rFonts w:hint="eastAsia" w:hAnsi="宋体" w:cs="宋体"/>
          <w:bCs/>
          <w:color w:val="auto"/>
          <w:szCs w:val="21"/>
          <w:highlight w:val="none"/>
        </w:rPr>
        <w:t>2.当投标文件的服务内容低于招标文件要求时，投标人应当如实写明“负偏离”，否则视为虚假应标。</w:t>
      </w:r>
    </w:p>
    <w:p w14:paraId="1C043D0B">
      <w:pPr>
        <w:pStyle w:val="12"/>
        <w:wordWrap w:val="0"/>
        <w:spacing w:line="360" w:lineRule="auto"/>
        <w:rPr>
          <w:rFonts w:hAnsi="宋体" w:cs="宋体"/>
          <w:color w:val="auto"/>
          <w:highlight w:val="none"/>
        </w:rPr>
      </w:pPr>
      <w:r>
        <w:rPr>
          <w:rFonts w:hint="eastAsia" w:hAnsi="宋体" w:cs="宋体"/>
          <w:color w:val="auto"/>
          <w:highlight w:val="none"/>
        </w:rPr>
        <w:t>3.</w:t>
      </w:r>
      <w:r>
        <w:rPr>
          <w:rFonts w:hint="eastAsia" w:hAnsi="宋体" w:cs="宋体"/>
          <w:color w:val="auto"/>
          <w:szCs w:val="21"/>
          <w:highlight w:val="none"/>
        </w:rPr>
        <w:t>采购需求中带“▲”及“★”的条款，也要分别在本表“服务参数”、“所提供服务的内容”中标记。</w:t>
      </w:r>
    </w:p>
    <w:p w14:paraId="54652ECD">
      <w:pPr>
        <w:wordWrap w:val="0"/>
        <w:snapToGrid w:val="0"/>
        <w:spacing w:line="360" w:lineRule="auto"/>
        <w:ind w:firstLine="5640" w:firstLineChars="2350"/>
        <w:rPr>
          <w:rFonts w:ascii="宋体" w:hAnsi="宋体" w:cs="宋体"/>
          <w:color w:val="auto"/>
          <w:kern w:val="0"/>
          <w:sz w:val="24"/>
          <w:highlight w:val="none"/>
          <w:lang w:val="zh-CN"/>
        </w:rPr>
      </w:pPr>
    </w:p>
    <w:p w14:paraId="2CD08DB4">
      <w:pPr>
        <w:wordWrap w:val="0"/>
        <w:snapToGrid w:val="0"/>
        <w:spacing w:line="360" w:lineRule="auto"/>
        <w:ind w:firstLine="5640" w:firstLineChars="235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投标人名称(电子签章)：</w:t>
      </w:r>
    </w:p>
    <w:p w14:paraId="10C44D7B">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58C41957">
      <w:pPr>
        <w:widowControl/>
        <w:wordWrap w:val="0"/>
        <w:spacing w:line="360" w:lineRule="auto"/>
        <w:jc w:val="left"/>
        <w:rPr>
          <w:rFonts w:ascii="宋体" w:hAnsi="宋体" w:cs="宋体"/>
          <w:color w:val="auto"/>
          <w:sz w:val="30"/>
          <w:szCs w:val="20"/>
          <w:highlight w:val="none"/>
        </w:rPr>
        <w:sectPr>
          <w:pgSz w:w="11906" w:h="16838"/>
          <w:pgMar w:top="1440" w:right="1080" w:bottom="1440" w:left="1080" w:header="720" w:footer="720" w:gutter="0"/>
          <w:cols w:space="720" w:num="1"/>
          <w:docGrid w:type="lines" w:linePitch="331" w:charSpace="0"/>
        </w:sectPr>
      </w:pPr>
    </w:p>
    <w:p w14:paraId="2CD6AD00">
      <w:pPr>
        <w:wordWrap w:val="0"/>
        <w:snapToGrid w:val="0"/>
        <w:spacing w:line="360" w:lineRule="auto"/>
        <w:jc w:val="center"/>
        <w:rPr>
          <w:rFonts w:ascii="宋体" w:hAnsi="宋体" w:cs="宋体"/>
          <w:b/>
          <w:bCs/>
          <w:color w:val="auto"/>
          <w:sz w:val="30"/>
          <w:szCs w:val="30"/>
          <w:highlight w:val="none"/>
        </w:rPr>
      </w:pPr>
      <w:r>
        <w:rPr>
          <w:rFonts w:hint="eastAsia" w:ascii="宋体" w:hAnsi="宋体" w:cs="宋体"/>
          <w:b/>
          <w:bCs/>
          <w:color w:val="auto"/>
          <w:sz w:val="30"/>
          <w:szCs w:val="30"/>
          <w:highlight w:val="none"/>
        </w:rPr>
        <w:t>二、组织服务方案</w:t>
      </w:r>
    </w:p>
    <w:p w14:paraId="1A17B685">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（由投标人根据采购需求及招标文件要求编制）</w:t>
      </w:r>
    </w:p>
    <w:p w14:paraId="42BC4E20">
      <w:pPr>
        <w:wordWrap w:val="0"/>
        <w:spacing w:line="360" w:lineRule="auto"/>
        <w:rPr>
          <w:rFonts w:ascii="宋体" w:hAnsi="宋体" w:cs="宋体"/>
          <w:b/>
          <w:bCs/>
          <w:color w:val="auto"/>
          <w:kern w:val="0"/>
          <w:sz w:val="30"/>
          <w:szCs w:val="30"/>
          <w:highlight w:val="none"/>
          <w:lang w:val="zh-CN"/>
        </w:rPr>
      </w:pPr>
      <w:r>
        <w:rPr>
          <w:rFonts w:hint="eastAsia" w:ascii="宋体" w:hAnsi="宋体" w:cs="宋体"/>
          <w:b/>
          <w:bCs/>
          <w:color w:val="auto"/>
          <w:sz w:val="30"/>
          <w:szCs w:val="30"/>
          <w:highlight w:val="none"/>
          <w:lang w:val="en-US" w:eastAsia="zh-CN"/>
        </w:rPr>
        <w:t>（包括不限于演出组织方案、演出技术及安全保障方案、项目实施方案、服务承诺分）</w:t>
      </w:r>
    </w:p>
    <w:p w14:paraId="2388D618">
      <w:pPr>
        <w:wordWrap w:val="0"/>
        <w:spacing w:line="360" w:lineRule="auto"/>
        <w:rPr>
          <w:rFonts w:ascii="宋体" w:hAnsi="宋体" w:cs="宋体"/>
          <w:b/>
          <w:bCs/>
          <w:color w:val="auto"/>
          <w:kern w:val="0"/>
          <w:sz w:val="24"/>
          <w:highlight w:val="none"/>
          <w:lang w:val="zh-CN"/>
        </w:rPr>
      </w:pPr>
    </w:p>
    <w:p w14:paraId="6C82F0F1">
      <w:pPr>
        <w:wordWrap w:val="0"/>
        <w:spacing w:line="360" w:lineRule="auto"/>
        <w:rPr>
          <w:rFonts w:ascii="宋体" w:hAnsi="宋体" w:cs="宋体"/>
          <w:b/>
          <w:bCs/>
          <w:color w:val="auto"/>
          <w:kern w:val="0"/>
          <w:sz w:val="24"/>
          <w:highlight w:val="none"/>
          <w:lang w:val="zh-CN"/>
        </w:rPr>
      </w:pPr>
    </w:p>
    <w:p w14:paraId="3CB374C6">
      <w:pPr>
        <w:wordWrap w:val="0"/>
        <w:spacing w:line="360" w:lineRule="auto"/>
        <w:rPr>
          <w:rFonts w:ascii="宋体" w:hAnsi="宋体" w:cs="宋体"/>
          <w:b/>
          <w:bCs/>
          <w:color w:val="auto"/>
          <w:kern w:val="0"/>
          <w:sz w:val="24"/>
          <w:highlight w:val="none"/>
          <w:lang w:val="zh-CN"/>
        </w:rPr>
      </w:pPr>
      <w:bookmarkStart w:id="288" w:name="_Toc78473822"/>
      <w:r>
        <w:rPr>
          <w:rFonts w:hint="eastAsia" w:ascii="宋体" w:hAnsi="宋体" w:cs="宋体"/>
          <w:b/>
          <w:bCs/>
          <w:color w:val="auto"/>
          <w:kern w:val="0"/>
          <w:sz w:val="24"/>
          <w:highlight w:val="none"/>
          <w:lang w:val="zh-CN"/>
        </w:rPr>
        <w:t>附表:项目实施进度计划表</w:t>
      </w:r>
      <w:r>
        <w:rPr>
          <w:rFonts w:hint="eastAsia" w:ascii="宋体" w:hAnsi="宋体" w:cs="宋体"/>
          <w:b/>
          <w:color w:val="auto"/>
          <w:sz w:val="24"/>
          <w:highlight w:val="none"/>
        </w:rPr>
        <w:t>(以生效日算起)</w:t>
      </w:r>
      <w:bookmarkEnd w:id="288"/>
      <w:r>
        <w:rPr>
          <w:rFonts w:hint="eastAsia" w:ascii="宋体" w:hAnsi="宋体" w:cs="宋体"/>
          <w:b/>
          <w:color w:val="auto"/>
          <w:sz w:val="24"/>
          <w:highlight w:val="none"/>
        </w:rPr>
        <w:t xml:space="preserve"> </w:t>
      </w:r>
    </w:p>
    <w:tbl>
      <w:tblPr>
        <w:tblStyle w:val="20"/>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9B7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tcBorders>
              <w:top w:val="single" w:color="auto" w:sz="4" w:space="0"/>
              <w:left w:val="single" w:color="auto" w:sz="4" w:space="0"/>
              <w:bottom w:val="single" w:color="auto" w:sz="4" w:space="0"/>
              <w:right w:val="single" w:color="auto" w:sz="4" w:space="0"/>
            </w:tcBorders>
            <w:vAlign w:val="center"/>
          </w:tcPr>
          <w:p w14:paraId="3163E182">
            <w:pPr>
              <w:wordWrap w:val="0"/>
              <w:spacing w:line="360" w:lineRule="auto"/>
              <w:rPr>
                <w:rFonts w:ascii="宋体" w:hAnsi="宋体" w:cs="宋体"/>
                <w:color w:val="auto"/>
                <w:sz w:val="24"/>
                <w:highlight w:val="none"/>
              </w:rPr>
            </w:pPr>
            <w:r>
              <w:rPr>
                <w:rFonts w:hint="eastAsia" w:ascii="宋体" w:hAnsi="宋体" w:cs="宋体"/>
                <w:color w:val="auto"/>
                <w:highlight w:val="none"/>
              </w:rPr>
              <mc:AlternateContent>
                <mc:Choice Requires="wpg">
                  <w:drawing>
                    <wp:anchor distT="0" distB="0" distL="114300" distR="114300" simplePos="0" relativeHeight="251661312"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10" name="组合 10"/>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11" name="__TH_L2"/>
                              <wps:cNvCnPr/>
                              <wps:spPr bwMode="auto">
                                <a:xfrm>
                                  <a:off x="0" y="0"/>
                                  <a:ext cx="1178" cy="1860"/>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0A6C0E51">
                                    <w:pPr>
                                      <w:snapToGrid w:val="0"/>
                                    </w:pPr>
                                    <w:r>
                                      <w:rPr>
                                        <w:rFonts w:hint="eastAsia"/>
                                      </w:rP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3A952B76">
                                    <w:pPr>
                                      <w:snapToGrid w:val="0"/>
                                    </w:pPr>
                                    <w:r>
                                      <w:rPr>
                                        <w:rFonts w:hint="eastAsia"/>
                                      </w:rP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510FCB84">
                                    <w:pPr>
                                      <w:snapToGrid w:val="0"/>
                                    </w:pPr>
                                    <w:r>
                                      <w:rPr>
                                        <w:rFonts w:hint="eastAsia"/>
                                      </w:rPr>
                                      <w:t>日</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5.15pt;margin-top:0pt;height:93pt;width:58.9pt;z-index:251661312;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D1y1ye2AAAAAgBAAAPAAAAAAAAAAEAIAAAACIAAABkcnMvZG93bnJldi54bWxQ&#10;SwECFAAUAAAACACHTuJAOw5pPBQDAABKCwAADgAAAAAAAAABACAAAAAnAQAAZHJzL2Uyb0RvYy54&#10;bWxQSwUGAAAAAAYABgBZAQAArQYAAAAA&#10;">
                      <o:lock v:ext="edit" aspectratio="f"/>
                      <v:line id="__TH_L2" o:spid="_x0000_s1026" o:spt="20" style="position:absolute;left:0;top:0;height:1860;width:1178;"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A6C0E51">
                              <w:pPr>
                                <w:snapToGrid w:val="0"/>
                              </w:pPr>
                              <w:r>
                                <w:rPr>
                                  <w:rFonts w:hint="eastAsia"/>
                                </w:rP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A952B76">
                              <w:pPr>
                                <w:snapToGrid w:val="0"/>
                              </w:pPr>
                              <w:r>
                                <w:rPr>
                                  <w:rFonts w:hint="eastAsia"/>
                                </w:rP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10FCB84">
                              <w:pPr>
                                <w:snapToGrid w:val="0"/>
                              </w:pPr>
                              <w:r>
                                <w:rPr>
                                  <w:rFonts w:hint="eastAsia"/>
                                </w:rPr>
                                <w:t>日</w:t>
                              </w:r>
                            </w:p>
                          </w:txbxContent>
                        </v:textbox>
                      </v:shape>
                    </v:group>
                  </w:pict>
                </mc:Fallback>
              </mc:AlternateContent>
            </w:r>
          </w:p>
          <w:p w14:paraId="39CF7FD9">
            <w:pPr>
              <w:wordWrap w:val="0"/>
              <w:spacing w:line="360" w:lineRule="auto"/>
              <w:rPr>
                <w:rFonts w:ascii="宋体" w:hAnsi="宋体" w:cs="宋体"/>
                <w:color w:val="auto"/>
                <w:sz w:val="24"/>
                <w:highlight w:val="none"/>
              </w:rPr>
            </w:pPr>
          </w:p>
          <w:p w14:paraId="4B8FB5A6">
            <w:pPr>
              <w:wordWrap w:val="0"/>
              <w:spacing w:line="360" w:lineRule="auto"/>
              <w:rPr>
                <w:rFonts w:ascii="宋体" w:hAnsi="宋体" w:cs="宋体"/>
                <w:color w:val="auto"/>
                <w:sz w:val="24"/>
                <w:highlight w:val="none"/>
              </w:rPr>
            </w:pPr>
          </w:p>
          <w:p w14:paraId="205F7F9E">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内容</w:t>
            </w:r>
          </w:p>
        </w:tc>
        <w:tc>
          <w:tcPr>
            <w:tcW w:w="552" w:type="dxa"/>
            <w:tcBorders>
              <w:top w:val="single" w:color="auto" w:sz="4" w:space="0"/>
              <w:left w:val="single" w:color="auto" w:sz="4" w:space="0"/>
              <w:bottom w:val="single" w:color="auto" w:sz="4" w:space="0"/>
              <w:right w:val="single" w:color="auto" w:sz="4" w:space="0"/>
            </w:tcBorders>
            <w:vAlign w:val="center"/>
          </w:tcPr>
          <w:p w14:paraId="673A9E5A">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1</w:t>
            </w:r>
          </w:p>
        </w:tc>
        <w:tc>
          <w:tcPr>
            <w:tcW w:w="552" w:type="dxa"/>
            <w:tcBorders>
              <w:top w:val="single" w:color="auto" w:sz="4" w:space="0"/>
              <w:left w:val="single" w:color="auto" w:sz="4" w:space="0"/>
              <w:bottom w:val="single" w:color="auto" w:sz="4" w:space="0"/>
              <w:right w:val="single" w:color="auto" w:sz="4" w:space="0"/>
            </w:tcBorders>
            <w:vAlign w:val="center"/>
          </w:tcPr>
          <w:p w14:paraId="19D7050F">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2</w:t>
            </w:r>
          </w:p>
        </w:tc>
        <w:tc>
          <w:tcPr>
            <w:tcW w:w="552" w:type="dxa"/>
            <w:tcBorders>
              <w:top w:val="single" w:color="auto" w:sz="4" w:space="0"/>
              <w:left w:val="single" w:color="auto" w:sz="4" w:space="0"/>
              <w:bottom w:val="single" w:color="auto" w:sz="4" w:space="0"/>
              <w:right w:val="single" w:color="auto" w:sz="4" w:space="0"/>
            </w:tcBorders>
            <w:vAlign w:val="center"/>
          </w:tcPr>
          <w:p w14:paraId="18F4B734">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3</w:t>
            </w:r>
          </w:p>
        </w:tc>
        <w:tc>
          <w:tcPr>
            <w:tcW w:w="552" w:type="dxa"/>
            <w:tcBorders>
              <w:top w:val="single" w:color="auto" w:sz="4" w:space="0"/>
              <w:left w:val="single" w:color="auto" w:sz="4" w:space="0"/>
              <w:bottom w:val="single" w:color="auto" w:sz="4" w:space="0"/>
              <w:right w:val="single" w:color="auto" w:sz="4" w:space="0"/>
            </w:tcBorders>
            <w:vAlign w:val="center"/>
          </w:tcPr>
          <w:p w14:paraId="1BBB1FDB">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4</w:t>
            </w:r>
          </w:p>
        </w:tc>
        <w:tc>
          <w:tcPr>
            <w:tcW w:w="552" w:type="dxa"/>
            <w:tcBorders>
              <w:top w:val="single" w:color="auto" w:sz="4" w:space="0"/>
              <w:left w:val="single" w:color="auto" w:sz="4" w:space="0"/>
              <w:bottom w:val="single" w:color="auto" w:sz="4" w:space="0"/>
              <w:right w:val="single" w:color="auto" w:sz="4" w:space="0"/>
            </w:tcBorders>
            <w:vAlign w:val="center"/>
          </w:tcPr>
          <w:p w14:paraId="6D97EFE5">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5</w:t>
            </w:r>
          </w:p>
        </w:tc>
        <w:tc>
          <w:tcPr>
            <w:tcW w:w="552" w:type="dxa"/>
            <w:tcBorders>
              <w:top w:val="single" w:color="auto" w:sz="4" w:space="0"/>
              <w:left w:val="single" w:color="auto" w:sz="4" w:space="0"/>
              <w:bottom w:val="single" w:color="auto" w:sz="4" w:space="0"/>
              <w:right w:val="single" w:color="auto" w:sz="4" w:space="0"/>
            </w:tcBorders>
            <w:vAlign w:val="center"/>
          </w:tcPr>
          <w:p w14:paraId="6808C14F">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6</w:t>
            </w:r>
          </w:p>
        </w:tc>
        <w:tc>
          <w:tcPr>
            <w:tcW w:w="553" w:type="dxa"/>
            <w:tcBorders>
              <w:top w:val="single" w:color="auto" w:sz="4" w:space="0"/>
              <w:left w:val="single" w:color="auto" w:sz="4" w:space="0"/>
              <w:bottom w:val="single" w:color="auto" w:sz="4" w:space="0"/>
              <w:right w:val="single" w:color="auto" w:sz="4" w:space="0"/>
            </w:tcBorders>
            <w:vAlign w:val="center"/>
          </w:tcPr>
          <w:p w14:paraId="5B21B220">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7</w:t>
            </w:r>
          </w:p>
        </w:tc>
        <w:tc>
          <w:tcPr>
            <w:tcW w:w="553" w:type="dxa"/>
            <w:tcBorders>
              <w:top w:val="single" w:color="auto" w:sz="4" w:space="0"/>
              <w:left w:val="single" w:color="auto" w:sz="4" w:space="0"/>
              <w:bottom w:val="single" w:color="auto" w:sz="4" w:space="0"/>
              <w:right w:val="single" w:color="auto" w:sz="4" w:space="0"/>
            </w:tcBorders>
            <w:vAlign w:val="center"/>
          </w:tcPr>
          <w:p w14:paraId="7A52D692">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8</w:t>
            </w:r>
          </w:p>
        </w:tc>
        <w:tc>
          <w:tcPr>
            <w:tcW w:w="553" w:type="dxa"/>
            <w:tcBorders>
              <w:top w:val="single" w:color="auto" w:sz="4" w:space="0"/>
              <w:left w:val="single" w:color="auto" w:sz="4" w:space="0"/>
              <w:bottom w:val="single" w:color="auto" w:sz="4" w:space="0"/>
              <w:right w:val="single" w:color="auto" w:sz="4" w:space="0"/>
            </w:tcBorders>
            <w:vAlign w:val="center"/>
          </w:tcPr>
          <w:p w14:paraId="0A9E120F">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9</w:t>
            </w:r>
          </w:p>
        </w:tc>
        <w:tc>
          <w:tcPr>
            <w:tcW w:w="553" w:type="dxa"/>
            <w:tcBorders>
              <w:top w:val="single" w:color="auto" w:sz="4" w:space="0"/>
              <w:left w:val="single" w:color="auto" w:sz="4" w:space="0"/>
              <w:bottom w:val="single" w:color="auto" w:sz="4" w:space="0"/>
              <w:right w:val="single" w:color="auto" w:sz="4" w:space="0"/>
            </w:tcBorders>
            <w:vAlign w:val="center"/>
          </w:tcPr>
          <w:p w14:paraId="6C3D06AF">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10</w:t>
            </w:r>
          </w:p>
        </w:tc>
        <w:tc>
          <w:tcPr>
            <w:tcW w:w="553" w:type="dxa"/>
            <w:tcBorders>
              <w:top w:val="single" w:color="auto" w:sz="4" w:space="0"/>
              <w:left w:val="single" w:color="auto" w:sz="4" w:space="0"/>
              <w:bottom w:val="single" w:color="auto" w:sz="4" w:space="0"/>
              <w:right w:val="single" w:color="auto" w:sz="4" w:space="0"/>
            </w:tcBorders>
            <w:vAlign w:val="center"/>
          </w:tcPr>
          <w:p w14:paraId="61D5D76C">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11</w:t>
            </w:r>
          </w:p>
        </w:tc>
        <w:tc>
          <w:tcPr>
            <w:tcW w:w="553" w:type="dxa"/>
            <w:tcBorders>
              <w:top w:val="single" w:color="auto" w:sz="4" w:space="0"/>
              <w:left w:val="single" w:color="auto" w:sz="4" w:space="0"/>
              <w:bottom w:val="single" w:color="auto" w:sz="4" w:space="0"/>
              <w:right w:val="single" w:color="auto" w:sz="4" w:space="0"/>
            </w:tcBorders>
            <w:vAlign w:val="center"/>
          </w:tcPr>
          <w:p w14:paraId="77678A6E">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12</w:t>
            </w:r>
          </w:p>
        </w:tc>
        <w:tc>
          <w:tcPr>
            <w:tcW w:w="553" w:type="dxa"/>
            <w:tcBorders>
              <w:top w:val="single" w:color="auto" w:sz="4" w:space="0"/>
              <w:left w:val="single" w:color="auto" w:sz="4" w:space="0"/>
              <w:bottom w:val="single" w:color="auto" w:sz="4" w:space="0"/>
              <w:right w:val="single" w:color="auto" w:sz="4" w:space="0"/>
            </w:tcBorders>
            <w:vAlign w:val="center"/>
          </w:tcPr>
          <w:p w14:paraId="382F71B2">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13</w:t>
            </w:r>
          </w:p>
        </w:tc>
        <w:tc>
          <w:tcPr>
            <w:tcW w:w="553" w:type="dxa"/>
            <w:tcBorders>
              <w:top w:val="single" w:color="auto" w:sz="4" w:space="0"/>
              <w:left w:val="single" w:color="auto" w:sz="4" w:space="0"/>
              <w:bottom w:val="single" w:color="auto" w:sz="4" w:space="0"/>
              <w:right w:val="single" w:color="auto" w:sz="4" w:space="0"/>
            </w:tcBorders>
            <w:vAlign w:val="center"/>
          </w:tcPr>
          <w:p w14:paraId="5DF2609D">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14</w:t>
            </w:r>
          </w:p>
        </w:tc>
        <w:tc>
          <w:tcPr>
            <w:tcW w:w="553" w:type="dxa"/>
            <w:tcBorders>
              <w:top w:val="single" w:color="auto" w:sz="4" w:space="0"/>
              <w:left w:val="single" w:color="auto" w:sz="4" w:space="0"/>
              <w:bottom w:val="single" w:color="auto" w:sz="4" w:space="0"/>
              <w:right w:val="single" w:color="auto" w:sz="4" w:space="0"/>
            </w:tcBorders>
            <w:vAlign w:val="center"/>
          </w:tcPr>
          <w:p w14:paraId="1A9D1E8F">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15</w:t>
            </w:r>
          </w:p>
        </w:tc>
        <w:tc>
          <w:tcPr>
            <w:tcW w:w="553" w:type="dxa"/>
            <w:tcBorders>
              <w:top w:val="single" w:color="auto" w:sz="4" w:space="0"/>
              <w:left w:val="single" w:color="auto" w:sz="4" w:space="0"/>
              <w:bottom w:val="single" w:color="auto" w:sz="4" w:space="0"/>
              <w:right w:val="single" w:color="auto" w:sz="4" w:space="0"/>
            </w:tcBorders>
            <w:vAlign w:val="center"/>
          </w:tcPr>
          <w:p w14:paraId="6A3C980C">
            <w:pPr>
              <w:wordWrap w:val="0"/>
              <w:spacing w:line="360" w:lineRule="auto"/>
              <w:rPr>
                <w:rFonts w:ascii="宋体" w:hAnsi="宋体" w:cs="宋体"/>
                <w:color w:val="auto"/>
                <w:sz w:val="24"/>
                <w:highlight w:val="none"/>
              </w:rPr>
            </w:pPr>
            <w:r>
              <w:rPr>
                <w:rFonts w:hint="eastAsia" w:ascii="宋体" w:hAnsi="宋体" w:cs="宋体"/>
                <w:color w:val="auto"/>
                <w:sz w:val="24"/>
                <w:highlight w:val="none"/>
              </w:rPr>
              <w:t>…</w:t>
            </w:r>
          </w:p>
        </w:tc>
      </w:tr>
      <w:tr w14:paraId="760E6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95EF9D0">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F15296C">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EFF00B8">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31D46D8">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3FD1C47">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23ED6EF7">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D60853F">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4A0C613">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055E6CD">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A7D8DBF">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8621D92">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EC7505C">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C72CF10">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D192557">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FD187DA">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BF9BD4D">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DD4A8A3">
            <w:pPr>
              <w:wordWrap w:val="0"/>
              <w:spacing w:line="360" w:lineRule="auto"/>
              <w:rPr>
                <w:rFonts w:ascii="宋体" w:hAnsi="宋体" w:cs="宋体"/>
                <w:color w:val="auto"/>
                <w:sz w:val="24"/>
                <w:highlight w:val="none"/>
              </w:rPr>
            </w:pPr>
          </w:p>
        </w:tc>
      </w:tr>
      <w:tr w14:paraId="3B61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BD0A5A4">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2B799C1">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187438D">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011A400">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249D20C4">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27E084D">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242EBE1E">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4FAD86B">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AF8BD2A">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1397364">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3FEA84E">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032B5EE">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AC86E6B">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A969DFF">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82014E2">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0120DBC">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ECD30B1">
            <w:pPr>
              <w:wordWrap w:val="0"/>
              <w:spacing w:line="360" w:lineRule="auto"/>
              <w:rPr>
                <w:rFonts w:ascii="宋体" w:hAnsi="宋体" w:cs="宋体"/>
                <w:color w:val="auto"/>
                <w:sz w:val="24"/>
                <w:highlight w:val="none"/>
              </w:rPr>
            </w:pPr>
          </w:p>
        </w:tc>
      </w:tr>
      <w:tr w14:paraId="2B79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A96A8C3">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7A383B6">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0B3B9EF">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60B966C3">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16B5A74">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6DB05C40">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CCC6793">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4112926">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CF518C3">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6B30510">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FB65A2F">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595E159">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51F2B8E">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7FAF59D">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9DB56FC">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5D25ECA">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81233BA">
            <w:pPr>
              <w:wordWrap w:val="0"/>
              <w:spacing w:line="360" w:lineRule="auto"/>
              <w:rPr>
                <w:rFonts w:ascii="宋体" w:hAnsi="宋体" w:cs="宋体"/>
                <w:color w:val="auto"/>
                <w:sz w:val="24"/>
                <w:highlight w:val="none"/>
              </w:rPr>
            </w:pPr>
          </w:p>
        </w:tc>
      </w:tr>
      <w:tr w14:paraId="1E48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D89892B">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5F7C0AE">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D8F4A7D">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69D3A0C3">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1DE5D2B">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93AB48D">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BCCD39F">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F16ACE2">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9AC1C18">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106C7E6">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FA05DC1">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8906815">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4B88583">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F7EF686">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0EBDA7D">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00CEF7B">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5CC4247">
            <w:pPr>
              <w:wordWrap w:val="0"/>
              <w:spacing w:line="360" w:lineRule="auto"/>
              <w:rPr>
                <w:rFonts w:ascii="宋体" w:hAnsi="宋体" w:cs="宋体"/>
                <w:color w:val="auto"/>
                <w:sz w:val="24"/>
                <w:highlight w:val="none"/>
              </w:rPr>
            </w:pPr>
          </w:p>
        </w:tc>
      </w:tr>
      <w:tr w14:paraId="5236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1A0C6CD">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E62E9F2">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49A7C03">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905EEF9">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2E901A36">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0C6C573">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BD49D2E">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0E39C25">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D5DA67C">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E117392">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6008200">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BB465AF">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0DF4EE3">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FBA892C">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A0CC2CA">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5BF0C53">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6065A9D">
            <w:pPr>
              <w:wordWrap w:val="0"/>
              <w:spacing w:line="360" w:lineRule="auto"/>
              <w:rPr>
                <w:rFonts w:ascii="宋体" w:hAnsi="宋体" w:cs="宋体"/>
                <w:color w:val="auto"/>
                <w:sz w:val="24"/>
                <w:highlight w:val="none"/>
              </w:rPr>
            </w:pPr>
          </w:p>
        </w:tc>
      </w:tr>
      <w:tr w14:paraId="047B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5BA4D61">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3113A42">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0AFC26E">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98443FD">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0CA348C">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B14D45F">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097DB44">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C9F47E3">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B75D295">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716ECA3">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44B67F7">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BE2D9FB">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5383AF4">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F56C757">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C38AEB1">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0E3BFCA">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081FC3F">
            <w:pPr>
              <w:wordWrap w:val="0"/>
              <w:spacing w:line="360" w:lineRule="auto"/>
              <w:rPr>
                <w:rFonts w:ascii="宋体" w:hAnsi="宋体" w:cs="宋体"/>
                <w:color w:val="auto"/>
                <w:sz w:val="24"/>
                <w:highlight w:val="none"/>
              </w:rPr>
            </w:pPr>
          </w:p>
        </w:tc>
      </w:tr>
      <w:tr w14:paraId="4E96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2B697FC">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0DC2E6B">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83684B1">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AE49FB8">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FA624DC">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EA65E62">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6601CA9F">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50775F0">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95650C3">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48E6DF0">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9AB6A38">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F4C28DE">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BAC3A2D">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2374C4C">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1558A10">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76480E41">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B6E2E6D">
            <w:pPr>
              <w:wordWrap w:val="0"/>
              <w:spacing w:line="360" w:lineRule="auto"/>
              <w:rPr>
                <w:rFonts w:ascii="宋体" w:hAnsi="宋体" w:cs="宋体"/>
                <w:color w:val="auto"/>
                <w:sz w:val="24"/>
                <w:highlight w:val="none"/>
              </w:rPr>
            </w:pPr>
          </w:p>
        </w:tc>
      </w:tr>
      <w:tr w14:paraId="2E6B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73CD8CC">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F8A0E81">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11E8002">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297C3A2">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18541304">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A9A3B08">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352E46C3">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FAF17A5">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30536712">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B8C2FB6">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2455B50">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1FFA0B19">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35098F5">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ECA4ACE">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7C95E15">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5DE518D">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C0FDC42">
            <w:pPr>
              <w:wordWrap w:val="0"/>
              <w:spacing w:line="360" w:lineRule="auto"/>
              <w:rPr>
                <w:rFonts w:ascii="宋体" w:hAnsi="宋体" w:cs="宋体"/>
                <w:color w:val="auto"/>
                <w:sz w:val="24"/>
                <w:highlight w:val="none"/>
              </w:rPr>
            </w:pPr>
          </w:p>
        </w:tc>
      </w:tr>
      <w:tr w14:paraId="7AF1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D98A7CA">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71361B3">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56EF1247">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7400E535">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08BC70F3">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661A9100">
            <w:pPr>
              <w:wordWrap w:val="0"/>
              <w:spacing w:line="360" w:lineRule="auto"/>
              <w:rPr>
                <w:rFonts w:ascii="宋体" w:hAnsi="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tcPr>
          <w:p w14:paraId="4CA852EB">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05B3BB9">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2F1E1EB">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A7A2324">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BE1F6EE">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9929717">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6EEA818A">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57D75EF5">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026FB8C5">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2E475840">
            <w:pPr>
              <w:wordWrap w:val="0"/>
              <w:spacing w:line="360" w:lineRule="auto"/>
              <w:rPr>
                <w:rFonts w:ascii="宋体" w:hAnsi="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tcPr>
          <w:p w14:paraId="4CB3C8B3">
            <w:pPr>
              <w:wordWrap w:val="0"/>
              <w:spacing w:line="360" w:lineRule="auto"/>
              <w:rPr>
                <w:rFonts w:ascii="宋体" w:hAnsi="宋体" w:cs="宋体"/>
                <w:color w:val="auto"/>
                <w:sz w:val="24"/>
                <w:highlight w:val="none"/>
              </w:rPr>
            </w:pPr>
          </w:p>
        </w:tc>
      </w:tr>
    </w:tbl>
    <w:p w14:paraId="0BEE3A07">
      <w:pPr>
        <w:wordWrap w:val="0"/>
        <w:autoSpaceDE w:val="0"/>
        <w:autoSpaceDN w:val="0"/>
        <w:spacing w:line="360" w:lineRule="auto"/>
        <w:rPr>
          <w:rFonts w:ascii="宋体" w:hAnsi="宋体" w:cs="宋体"/>
          <w:color w:val="auto"/>
          <w:kern w:val="0"/>
          <w:sz w:val="24"/>
          <w:highlight w:val="none"/>
        </w:rPr>
      </w:pPr>
      <w:r>
        <w:rPr>
          <w:rFonts w:hint="eastAsia" w:ascii="宋体" w:hAnsi="宋体" w:cs="宋体"/>
          <w:b/>
          <w:color w:val="auto"/>
          <w:sz w:val="24"/>
          <w:highlight w:val="none"/>
        </w:rPr>
        <w:t>注：投标人可按上述时间表的格式自行编制切合实际的具体时间表。</w:t>
      </w:r>
    </w:p>
    <w:p w14:paraId="373A04F1">
      <w:pPr>
        <w:wordWrap w:val="0"/>
        <w:autoSpaceDE w:val="0"/>
        <w:autoSpaceDN w:val="0"/>
        <w:spacing w:line="360" w:lineRule="auto"/>
        <w:ind w:firstLine="4440" w:firstLineChars="1850"/>
        <w:rPr>
          <w:rFonts w:ascii="宋体" w:hAnsi="宋体" w:cs="宋体"/>
          <w:color w:val="auto"/>
          <w:kern w:val="0"/>
          <w:sz w:val="24"/>
          <w:highlight w:val="none"/>
        </w:rPr>
      </w:pPr>
      <w:r>
        <w:rPr>
          <w:rFonts w:hint="eastAsia" w:ascii="宋体" w:hAnsi="宋体" w:cs="宋体"/>
          <w:color w:val="auto"/>
          <w:kern w:val="0"/>
          <w:sz w:val="24"/>
          <w:highlight w:val="none"/>
        </w:rPr>
        <w:t>投标人名称（电子签章）：</w:t>
      </w:r>
    </w:p>
    <w:p w14:paraId="73B17341">
      <w:pPr>
        <w:wordWrap w:val="0"/>
        <w:autoSpaceDE w:val="0"/>
        <w:autoSpaceDN w:val="0"/>
        <w:spacing w:line="360" w:lineRule="auto"/>
        <w:rPr>
          <w:rFonts w:ascii="宋体" w:hAnsi="宋体" w:cs="宋体"/>
          <w:b/>
          <w:bCs/>
          <w:color w:val="auto"/>
          <w:sz w:val="32"/>
          <w:szCs w:val="32"/>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日期：  年  月   日</w:t>
      </w:r>
    </w:p>
    <w:p w14:paraId="39B3F198">
      <w:pPr>
        <w:wordWrap w:val="0"/>
        <w:snapToGrid w:val="0"/>
        <w:spacing w:line="360" w:lineRule="auto"/>
        <w:ind w:firstLine="4935" w:firstLineChars="2350"/>
        <w:rPr>
          <w:rFonts w:ascii="宋体" w:hAnsi="宋体" w:cs="宋体"/>
          <w:color w:val="auto"/>
          <w:szCs w:val="21"/>
          <w:highlight w:val="none"/>
        </w:rPr>
      </w:pPr>
      <w:r>
        <w:rPr>
          <w:rFonts w:hint="eastAsia" w:ascii="宋体" w:hAnsi="宋体" w:cs="宋体"/>
          <w:color w:val="auto"/>
          <w:szCs w:val="21"/>
          <w:highlight w:val="none"/>
        </w:rPr>
        <w:t xml:space="preserve"> </w:t>
      </w:r>
    </w:p>
    <w:p w14:paraId="0B270A97">
      <w:pPr>
        <w:wordWrap w:val="0"/>
        <w:snapToGrid w:val="0"/>
        <w:spacing w:line="360" w:lineRule="auto"/>
        <w:jc w:val="center"/>
        <w:rPr>
          <w:rFonts w:ascii="宋体" w:hAnsi="宋体" w:cs="宋体"/>
          <w:b/>
          <w:bCs/>
          <w:color w:val="auto"/>
          <w:sz w:val="30"/>
          <w:szCs w:val="30"/>
          <w:highlight w:val="none"/>
        </w:rPr>
      </w:pPr>
      <w:r>
        <w:rPr>
          <w:rFonts w:hint="eastAsia" w:ascii="宋体" w:hAnsi="宋体" w:cs="宋体"/>
          <w:b/>
          <w:bCs/>
          <w:color w:val="auto"/>
          <w:sz w:val="30"/>
          <w:szCs w:val="30"/>
          <w:highlight w:val="none"/>
        </w:rPr>
        <w:t>三、售后服务方案</w:t>
      </w:r>
    </w:p>
    <w:p w14:paraId="6C3D1EAA">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（由投标人根据采购需求及招标文件要求编制）</w:t>
      </w:r>
    </w:p>
    <w:p w14:paraId="2222C4E5">
      <w:pPr>
        <w:wordWrap w:val="0"/>
        <w:snapToGrid w:val="0"/>
        <w:spacing w:line="360" w:lineRule="auto"/>
        <w:ind w:left="142"/>
        <w:jc w:val="center"/>
        <w:rPr>
          <w:rFonts w:ascii="宋体" w:hAnsi="宋体" w:cs="宋体"/>
          <w:b/>
          <w:color w:val="auto"/>
          <w:sz w:val="32"/>
          <w:szCs w:val="32"/>
          <w:highlight w:val="none"/>
        </w:rPr>
      </w:pPr>
      <w:r>
        <w:rPr>
          <w:rFonts w:hint="eastAsia" w:ascii="宋体" w:hAnsi="宋体" w:cs="宋体"/>
          <w:b/>
          <w:color w:val="auto"/>
          <w:sz w:val="32"/>
          <w:szCs w:val="32"/>
          <w:highlight w:val="none"/>
        </w:rPr>
        <w:t>1、售后服务承诺</w:t>
      </w:r>
    </w:p>
    <w:p w14:paraId="1BBC139A">
      <w:pPr>
        <w:wordWrap w:val="0"/>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附表A:售后服务机构情况表</w:t>
      </w:r>
      <w:r>
        <w:rPr>
          <w:rFonts w:hint="eastAsia" w:ascii="宋体" w:hAnsi="宋体" w:cs="宋体"/>
          <w:color w:val="auto"/>
          <w:sz w:val="24"/>
          <w:highlight w:val="none"/>
        </w:rPr>
        <w:t>（按此格式自制）</w:t>
      </w:r>
    </w:p>
    <w:tbl>
      <w:tblPr>
        <w:tblStyle w:val="20"/>
        <w:tblW w:w="874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1D38D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7DE1BB8F">
            <w:pPr>
              <w:wordWrap w:val="0"/>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2340" w:type="dxa"/>
            <w:tcBorders>
              <w:top w:val="single" w:color="auto" w:sz="4" w:space="0"/>
              <w:left w:val="single" w:color="auto" w:sz="4" w:space="0"/>
              <w:bottom w:val="single" w:color="auto" w:sz="4" w:space="0"/>
              <w:right w:val="single" w:color="auto" w:sz="4" w:space="0"/>
            </w:tcBorders>
          </w:tcPr>
          <w:p w14:paraId="3B906930">
            <w:pPr>
              <w:wordWrap w:val="0"/>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机构名称</w:t>
            </w:r>
          </w:p>
        </w:tc>
        <w:tc>
          <w:tcPr>
            <w:tcW w:w="1095" w:type="dxa"/>
            <w:tcBorders>
              <w:top w:val="single" w:color="auto" w:sz="4" w:space="0"/>
              <w:left w:val="single" w:color="auto" w:sz="4" w:space="0"/>
              <w:bottom w:val="single" w:color="auto" w:sz="4" w:space="0"/>
              <w:right w:val="single" w:color="auto" w:sz="4" w:space="0"/>
            </w:tcBorders>
          </w:tcPr>
          <w:p w14:paraId="55B69085">
            <w:pPr>
              <w:wordWrap w:val="0"/>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机构性质</w:t>
            </w:r>
          </w:p>
        </w:tc>
        <w:tc>
          <w:tcPr>
            <w:tcW w:w="1245" w:type="dxa"/>
            <w:tcBorders>
              <w:top w:val="single" w:color="auto" w:sz="4" w:space="0"/>
              <w:left w:val="single" w:color="auto" w:sz="4" w:space="0"/>
              <w:bottom w:val="single" w:color="auto" w:sz="4" w:space="0"/>
              <w:right w:val="single" w:color="auto" w:sz="4" w:space="0"/>
            </w:tcBorders>
          </w:tcPr>
          <w:p w14:paraId="4FDC56EE">
            <w:pPr>
              <w:wordWrap w:val="0"/>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注册地址</w:t>
            </w:r>
          </w:p>
        </w:tc>
        <w:tc>
          <w:tcPr>
            <w:tcW w:w="1980" w:type="dxa"/>
            <w:tcBorders>
              <w:top w:val="single" w:color="auto" w:sz="4" w:space="0"/>
              <w:left w:val="single" w:color="auto" w:sz="4" w:space="0"/>
              <w:bottom w:val="single" w:color="auto" w:sz="4" w:space="0"/>
              <w:right w:val="single" w:color="auto" w:sz="4" w:space="0"/>
            </w:tcBorders>
          </w:tcPr>
          <w:p w14:paraId="07976758">
            <w:pPr>
              <w:wordWrap w:val="0"/>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服务技术人员数量</w:t>
            </w:r>
          </w:p>
        </w:tc>
        <w:tc>
          <w:tcPr>
            <w:tcW w:w="1260" w:type="dxa"/>
            <w:tcBorders>
              <w:top w:val="single" w:color="auto" w:sz="4" w:space="0"/>
              <w:left w:val="single" w:color="auto" w:sz="4" w:space="0"/>
              <w:bottom w:val="single" w:color="auto" w:sz="4" w:space="0"/>
              <w:right w:val="single" w:color="auto" w:sz="4" w:space="0"/>
            </w:tcBorders>
          </w:tcPr>
          <w:p w14:paraId="19751DD8">
            <w:pPr>
              <w:wordWrap w:val="0"/>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联系电话</w:t>
            </w:r>
          </w:p>
        </w:tc>
      </w:tr>
      <w:tr w14:paraId="54F6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3C11047D">
            <w:pPr>
              <w:wordWrap w:val="0"/>
              <w:autoSpaceDE w:val="0"/>
              <w:autoSpaceDN w:val="0"/>
              <w:spacing w:line="360" w:lineRule="auto"/>
              <w:jc w:val="center"/>
              <w:rPr>
                <w:rFonts w:ascii="宋体" w:hAnsi="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tcPr>
          <w:p w14:paraId="65E91088">
            <w:pPr>
              <w:wordWrap w:val="0"/>
              <w:autoSpaceDE w:val="0"/>
              <w:autoSpaceDN w:val="0"/>
              <w:spacing w:line="360" w:lineRule="auto"/>
              <w:jc w:val="center"/>
              <w:rPr>
                <w:rFonts w:ascii="宋体" w:hAnsi="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29B30164">
            <w:pPr>
              <w:wordWrap w:val="0"/>
              <w:autoSpaceDE w:val="0"/>
              <w:autoSpaceDN w:val="0"/>
              <w:spacing w:line="360" w:lineRule="auto"/>
              <w:jc w:val="center"/>
              <w:rPr>
                <w:rFonts w:ascii="宋体" w:hAnsi="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tcPr>
          <w:p w14:paraId="4CD450BD">
            <w:pPr>
              <w:wordWrap w:val="0"/>
              <w:autoSpaceDE w:val="0"/>
              <w:autoSpaceDN w:val="0"/>
              <w:spacing w:line="360" w:lineRule="auto"/>
              <w:jc w:val="center"/>
              <w:rPr>
                <w:rFonts w:ascii="宋体" w:hAnsi="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3F9780BD">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26A7624F">
            <w:pPr>
              <w:wordWrap w:val="0"/>
              <w:autoSpaceDE w:val="0"/>
              <w:autoSpaceDN w:val="0"/>
              <w:spacing w:line="360" w:lineRule="auto"/>
              <w:jc w:val="center"/>
              <w:rPr>
                <w:rFonts w:ascii="宋体" w:hAnsi="宋体" w:cs="宋体"/>
                <w:color w:val="auto"/>
                <w:sz w:val="24"/>
                <w:highlight w:val="none"/>
              </w:rPr>
            </w:pPr>
          </w:p>
        </w:tc>
      </w:tr>
      <w:tr w14:paraId="6FBB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58019FD9">
            <w:pPr>
              <w:wordWrap w:val="0"/>
              <w:autoSpaceDE w:val="0"/>
              <w:autoSpaceDN w:val="0"/>
              <w:spacing w:line="360" w:lineRule="auto"/>
              <w:jc w:val="center"/>
              <w:rPr>
                <w:rFonts w:ascii="宋体" w:hAnsi="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tcPr>
          <w:p w14:paraId="525114AC">
            <w:pPr>
              <w:wordWrap w:val="0"/>
              <w:autoSpaceDE w:val="0"/>
              <w:autoSpaceDN w:val="0"/>
              <w:spacing w:line="360" w:lineRule="auto"/>
              <w:jc w:val="center"/>
              <w:rPr>
                <w:rFonts w:ascii="宋体" w:hAnsi="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4D688B7D">
            <w:pPr>
              <w:wordWrap w:val="0"/>
              <w:autoSpaceDE w:val="0"/>
              <w:autoSpaceDN w:val="0"/>
              <w:spacing w:line="360" w:lineRule="auto"/>
              <w:jc w:val="center"/>
              <w:rPr>
                <w:rFonts w:ascii="宋体" w:hAnsi="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tcPr>
          <w:p w14:paraId="5D91CED6">
            <w:pPr>
              <w:wordWrap w:val="0"/>
              <w:autoSpaceDE w:val="0"/>
              <w:autoSpaceDN w:val="0"/>
              <w:spacing w:line="360" w:lineRule="auto"/>
              <w:jc w:val="center"/>
              <w:rPr>
                <w:rFonts w:ascii="宋体" w:hAnsi="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4ECA4BA4">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6D45D533">
            <w:pPr>
              <w:wordWrap w:val="0"/>
              <w:autoSpaceDE w:val="0"/>
              <w:autoSpaceDN w:val="0"/>
              <w:spacing w:line="360" w:lineRule="auto"/>
              <w:jc w:val="center"/>
              <w:rPr>
                <w:rFonts w:ascii="宋体" w:hAnsi="宋体" w:cs="宋体"/>
                <w:color w:val="auto"/>
                <w:sz w:val="24"/>
                <w:highlight w:val="none"/>
              </w:rPr>
            </w:pPr>
          </w:p>
        </w:tc>
      </w:tr>
      <w:tr w14:paraId="7EB3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20C607D1">
            <w:pPr>
              <w:wordWrap w:val="0"/>
              <w:autoSpaceDE w:val="0"/>
              <w:autoSpaceDN w:val="0"/>
              <w:spacing w:line="360" w:lineRule="auto"/>
              <w:jc w:val="center"/>
              <w:rPr>
                <w:rFonts w:ascii="宋体" w:hAnsi="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tcPr>
          <w:p w14:paraId="10262357">
            <w:pPr>
              <w:wordWrap w:val="0"/>
              <w:autoSpaceDE w:val="0"/>
              <w:autoSpaceDN w:val="0"/>
              <w:spacing w:line="360" w:lineRule="auto"/>
              <w:jc w:val="center"/>
              <w:rPr>
                <w:rFonts w:ascii="宋体" w:hAnsi="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7300EC23">
            <w:pPr>
              <w:wordWrap w:val="0"/>
              <w:autoSpaceDE w:val="0"/>
              <w:autoSpaceDN w:val="0"/>
              <w:spacing w:line="360" w:lineRule="auto"/>
              <w:jc w:val="center"/>
              <w:rPr>
                <w:rFonts w:ascii="宋体" w:hAnsi="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tcPr>
          <w:p w14:paraId="664DBAB6">
            <w:pPr>
              <w:wordWrap w:val="0"/>
              <w:autoSpaceDE w:val="0"/>
              <w:autoSpaceDN w:val="0"/>
              <w:spacing w:line="360" w:lineRule="auto"/>
              <w:jc w:val="center"/>
              <w:rPr>
                <w:rFonts w:ascii="宋体" w:hAnsi="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0A65D3AA">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4C16231B">
            <w:pPr>
              <w:wordWrap w:val="0"/>
              <w:autoSpaceDE w:val="0"/>
              <w:autoSpaceDN w:val="0"/>
              <w:spacing w:line="360" w:lineRule="auto"/>
              <w:jc w:val="center"/>
              <w:rPr>
                <w:rFonts w:ascii="宋体" w:hAnsi="宋体" w:cs="宋体"/>
                <w:color w:val="auto"/>
                <w:sz w:val="24"/>
                <w:highlight w:val="none"/>
              </w:rPr>
            </w:pPr>
          </w:p>
        </w:tc>
      </w:tr>
    </w:tbl>
    <w:p w14:paraId="281CFE66">
      <w:pPr>
        <w:wordWrap w:val="0"/>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注：关于项目涉及的所有售后服务机构均在本表注明，包括投标人本单位和符合条件的第三方服务机构；</w:t>
      </w:r>
    </w:p>
    <w:p w14:paraId="1A9136C0">
      <w:pPr>
        <w:wordWrap w:val="0"/>
        <w:autoSpaceDE w:val="0"/>
        <w:autoSpaceDN w:val="0"/>
        <w:spacing w:line="360" w:lineRule="auto"/>
        <w:rPr>
          <w:rFonts w:ascii="宋体" w:hAnsi="宋体" w:cs="宋体"/>
          <w:color w:val="auto"/>
          <w:kern w:val="0"/>
          <w:sz w:val="24"/>
          <w:highlight w:val="none"/>
        </w:rPr>
      </w:pPr>
    </w:p>
    <w:p w14:paraId="00FD8E61">
      <w:pPr>
        <w:wordWrap w:val="0"/>
        <w:autoSpaceDE w:val="0"/>
        <w:autoSpaceDN w:val="0"/>
        <w:spacing w:line="360" w:lineRule="auto"/>
        <w:rPr>
          <w:rFonts w:ascii="宋体" w:hAnsi="宋体" w:cs="宋体"/>
          <w:color w:val="auto"/>
          <w:kern w:val="0"/>
          <w:sz w:val="24"/>
          <w:highlight w:val="none"/>
        </w:rPr>
      </w:pPr>
      <w:r>
        <w:rPr>
          <w:rFonts w:hint="eastAsia" w:ascii="宋体" w:hAnsi="宋体" w:cs="宋体"/>
          <w:b/>
          <w:color w:val="auto"/>
          <w:kern w:val="0"/>
          <w:sz w:val="24"/>
          <w:highlight w:val="none"/>
        </w:rPr>
        <w:t>附表B：售后服务人员情况表</w:t>
      </w:r>
      <w:r>
        <w:rPr>
          <w:rFonts w:hint="eastAsia" w:ascii="宋体" w:hAnsi="宋体" w:cs="宋体"/>
          <w:color w:val="auto"/>
          <w:sz w:val="24"/>
          <w:highlight w:val="none"/>
        </w:rPr>
        <w:t>（按此格式自制）</w:t>
      </w:r>
    </w:p>
    <w:tbl>
      <w:tblPr>
        <w:tblStyle w:val="20"/>
        <w:tblW w:w="10002" w:type="dxa"/>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12FCA070">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4599E74C">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p w14:paraId="528EEA94">
            <w:pPr>
              <w:wordWrap w:val="0"/>
              <w:autoSpaceDE w:val="0"/>
              <w:autoSpaceDN w:val="0"/>
              <w:spacing w:line="360" w:lineRule="auto"/>
              <w:jc w:val="center"/>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7E7E5C3B">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5785CA3D">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3EF447ED">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4F265AFE">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11C6C84D">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68865EE">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2DB48FFB">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07555AA3">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E51A38D">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0B02CEAD">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到达现场时间</w:t>
            </w:r>
          </w:p>
        </w:tc>
      </w:tr>
      <w:tr w14:paraId="61167163">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730B90D2">
            <w:pPr>
              <w:wordWrap w:val="0"/>
              <w:autoSpaceDE w:val="0"/>
              <w:autoSpaceDN w:val="0"/>
              <w:spacing w:line="360" w:lineRule="auto"/>
              <w:jc w:val="center"/>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16AFE74D">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00C70F6C">
            <w:pPr>
              <w:wordWrap w:val="0"/>
              <w:autoSpaceDE w:val="0"/>
              <w:autoSpaceDN w:val="0"/>
              <w:spacing w:line="360" w:lineRule="auto"/>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36421B9">
            <w:pPr>
              <w:wordWrap w:val="0"/>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D22B28F">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F8A8BCD">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5B2AB3C">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2593F71">
            <w:pPr>
              <w:wordWrap w:val="0"/>
              <w:autoSpaceDE w:val="0"/>
              <w:autoSpaceDN w:val="0"/>
              <w:spacing w:line="360" w:lineRule="auto"/>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B6570FD">
            <w:pPr>
              <w:wordWrap w:val="0"/>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0C1CCA9">
            <w:pPr>
              <w:wordWrap w:val="0"/>
              <w:autoSpaceDE w:val="0"/>
              <w:autoSpaceDN w:val="0"/>
              <w:spacing w:line="360" w:lineRule="auto"/>
              <w:rPr>
                <w:rFonts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7FB80103">
            <w:pPr>
              <w:wordWrap w:val="0"/>
              <w:autoSpaceDE w:val="0"/>
              <w:autoSpaceDN w:val="0"/>
              <w:spacing w:line="360" w:lineRule="auto"/>
              <w:rPr>
                <w:rFonts w:ascii="宋体" w:hAnsi="宋体" w:cs="宋体"/>
                <w:color w:val="auto"/>
                <w:sz w:val="24"/>
                <w:highlight w:val="none"/>
              </w:rPr>
            </w:pPr>
          </w:p>
        </w:tc>
      </w:tr>
      <w:tr w14:paraId="57ECC8A0">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3248E52B">
            <w:pPr>
              <w:wordWrap w:val="0"/>
              <w:autoSpaceDE w:val="0"/>
              <w:autoSpaceDN w:val="0"/>
              <w:spacing w:line="360" w:lineRule="auto"/>
              <w:jc w:val="center"/>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9AE8123">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490F8F13">
            <w:pPr>
              <w:wordWrap w:val="0"/>
              <w:autoSpaceDE w:val="0"/>
              <w:autoSpaceDN w:val="0"/>
              <w:spacing w:line="360" w:lineRule="auto"/>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444AF8F">
            <w:pPr>
              <w:wordWrap w:val="0"/>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1C1F7BE">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25B6FD0">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7A4A669">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B3D2ED3">
            <w:pPr>
              <w:wordWrap w:val="0"/>
              <w:autoSpaceDE w:val="0"/>
              <w:autoSpaceDN w:val="0"/>
              <w:spacing w:line="360" w:lineRule="auto"/>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8837B54">
            <w:pPr>
              <w:wordWrap w:val="0"/>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6D4EDE0">
            <w:pPr>
              <w:wordWrap w:val="0"/>
              <w:autoSpaceDE w:val="0"/>
              <w:autoSpaceDN w:val="0"/>
              <w:spacing w:line="360" w:lineRule="auto"/>
              <w:rPr>
                <w:rFonts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7EA855CA">
            <w:pPr>
              <w:wordWrap w:val="0"/>
              <w:autoSpaceDE w:val="0"/>
              <w:autoSpaceDN w:val="0"/>
              <w:spacing w:line="360" w:lineRule="auto"/>
              <w:rPr>
                <w:rFonts w:ascii="宋体" w:hAnsi="宋体" w:cs="宋体"/>
                <w:color w:val="auto"/>
                <w:sz w:val="24"/>
                <w:highlight w:val="none"/>
              </w:rPr>
            </w:pPr>
          </w:p>
        </w:tc>
      </w:tr>
      <w:tr w14:paraId="2A9DA54D">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0E33A1BB">
            <w:pPr>
              <w:wordWrap w:val="0"/>
              <w:autoSpaceDE w:val="0"/>
              <w:autoSpaceDN w:val="0"/>
              <w:spacing w:line="360" w:lineRule="auto"/>
              <w:jc w:val="center"/>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72B930A">
            <w:pPr>
              <w:wordWrap w:val="0"/>
              <w:autoSpaceDE w:val="0"/>
              <w:autoSpaceDN w:val="0"/>
              <w:spacing w:line="360" w:lineRule="auto"/>
              <w:jc w:val="center"/>
              <w:rPr>
                <w:rFonts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C59C198">
            <w:pPr>
              <w:wordWrap w:val="0"/>
              <w:autoSpaceDE w:val="0"/>
              <w:autoSpaceDN w:val="0"/>
              <w:spacing w:line="360" w:lineRule="auto"/>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89FC251">
            <w:pPr>
              <w:wordWrap w:val="0"/>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831A324">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58955A7">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D6FB64A">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D8C8EFF">
            <w:pPr>
              <w:wordWrap w:val="0"/>
              <w:autoSpaceDE w:val="0"/>
              <w:autoSpaceDN w:val="0"/>
              <w:spacing w:line="360" w:lineRule="auto"/>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4E96C8F">
            <w:pPr>
              <w:wordWrap w:val="0"/>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6129B39">
            <w:pPr>
              <w:wordWrap w:val="0"/>
              <w:autoSpaceDE w:val="0"/>
              <w:autoSpaceDN w:val="0"/>
              <w:spacing w:line="360" w:lineRule="auto"/>
              <w:rPr>
                <w:rFonts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154455F3">
            <w:pPr>
              <w:wordWrap w:val="0"/>
              <w:autoSpaceDE w:val="0"/>
              <w:autoSpaceDN w:val="0"/>
              <w:spacing w:line="360" w:lineRule="auto"/>
              <w:rPr>
                <w:rFonts w:ascii="宋体" w:hAnsi="宋体" w:cs="宋体"/>
                <w:color w:val="auto"/>
                <w:sz w:val="24"/>
                <w:highlight w:val="none"/>
              </w:rPr>
            </w:pPr>
          </w:p>
        </w:tc>
      </w:tr>
      <w:tr w14:paraId="6DF77B8C">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28067B04">
            <w:pPr>
              <w:wordWrap w:val="0"/>
              <w:autoSpaceDE w:val="0"/>
              <w:autoSpaceDN w:val="0"/>
              <w:spacing w:line="360" w:lineRule="auto"/>
              <w:jc w:val="center"/>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DE24830">
            <w:pPr>
              <w:wordWrap w:val="0"/>
              <w:autoSpaceDE w:val="0"/>
              <w:autoSpaceDN w:val="0"/>
              <w:spacing w:line="360" w:lineRule="auto"/>
              <w:jc w:val="center"/>
              <w:rPr>
                <w:rFonts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78EEDE1">
            <w:pPr>
              <w:wordWrap w:val="0"/>
              <w:autoSpaceDE w:val="0"/>
              <w:autoSpaceDN w:val="0"/>
              <w:spacing w:line="360" w:lineRule="auto"/>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217DDDE">
            <w:pPr>
              <w:wordWrap w:val="0"/>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8379837">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A0CCA8C">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FB13E40">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6A5016C">
            <w:pPr>
              <w:wordWrap w:val="0"/>
              <w:autoSpaceDE w:val="0"/>
              <w:autoSpaceDN w:val="0"/>
              <w:spacing w:line="360" w:lineRule="auto"/>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2A276BB">
            <w:pPr>
              <w:wordWrap w:val="0"/>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C44628">
            <w:pPr>
              <w:wordWrap w:val="0"/>
              <w:autoSpaceDE w:val="0"/>
              <w:autoSpaceDN w:val="0"/>
              <w:spacing w:line="360" w:lineRule="auto"/>
              <w:rPr>
                <w:rFonts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7EB6F4BB">
            <w:pPr>
              <w:wordWrap w:val="0"/>
              <w:autoSpaceDE w:val="0"/>
              <w:autoSpaceDN w:val="0"/>
              <w:spacing w:line="360" w:lineRule="auto"/>
              <w:rPr>
                <w:rFonts w:ascii="宋体" w:hAnsi="宋体" w:cs="宋体"/>
                <w:color w:val="auto"/>
                <w:sz w:val="24"/>
                <w:highlight w:val="none"/>
              </w:rPr>
            </w:pPr>
          </w:p>
        </w:tc>
      </w:tr>
    </w:tbl>
    <w:p w14:paraId="0057BA09">
      <w:pPr>
        <w:wordWrap w:val="0"/>
        <w:snapToGrid w:val="0"/>
        <w:spacing w:line="360" w:lineRule="auto"/>
        <w:ind w:left="142"/>
        <w:jc w:val="center"/>
        <w:rPr>
          <w:rFonts w:ascii="宋体" w:hAnsi="宋体" w:cs="宋体"/>
          <w:b/>
          <w:color w:val="auto"/>
          <w:sz w:val="32"/>
          <w:szCs w:val="32"/>
          <w:highlight w:val="none"/>
        </w:rPr>
      </w:pPr>
    </w:p>
    <w:p w14:paraId="0C30C4DC">
      <w:pPr>
        <w:wordWrap w:val="0"/>
        <w:snapToGrid w:val="0"/>
        <w:spacing w:line="360" w:lineRule="auto"/>
        <w:ind w:right="480" w:firstLine="3967" w:firstLineChars="1653"/>
        <w:rPr>
          <w:rFonts w:ascii="宋体" w:hAnsi="宋体" w:cs="宋体"/>
          <w:color w:val="auto"/>
          <w:sz w:val="24"/>
          <w:highlight w:val="none"/>
        </w:rPr>
      </w:pPr>
    </w:p>
    <w:p w14:paraId="55513E4B">
      <w:pPr>
        <w:wordWrap w:val="0"/>
        <w:snapToGrid w:val="0"/>
        <w:spacing w:line="360" w:lineRule="auto"/>
        <w:ind w:firstLine="5160" w:firstLineChars="215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投标人名称(电子签章)：</w:t>
      </w:r>
    </w:p>
    <w:p w14:paraId="528B7C78">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4AAAB8FA">
      <w:pPr>
        <w:widowControl/>
        <w:wordWrap w:val="0"/>
        <w:spacing w:line="360" w:lineRule="auto"/>
        <w:jc w:val="left"/>
        <w:rPr>
          <w:rFonts w:ascii="宋体" w:hAnsi="宋体" w:cs="宋体"/>
          <w:color w:val="auto"/>
          <w:sz w:val="24"/>
          <w:highlight w:val="none"/>
        </w:rPr>
        <w:sectPr>
          <w:pgSz w:w="11906" w:h="16838"/>
          <w:pgMar w:top="1440" w:right="1080" w:bottom="1440" w:left="1080" w:header="720" w:footer="720" w:gutter="0"/>
          <w:cols w:space="720" w:num="1"/>
          <w:docGrid w:type="lines" w:linePitch="331" w:charSpace="0"/>
        </w:sectPr>
      </w:pPr>
    </w:p>
    <w:p w14:paraId="1FD76E92">
      <w:pPr>
        <w:wordWrap w:val="0"/>
        <w:snapToGrid w:val="0"/>
        <w:spacing w:line="360" w:lineRule="auto"/>
        <w:ind w:left="142"/>
        <w:jc w:val="center"/>
        <w:rPr>
          <w:rFonts w:ascii="宋体" w:hAnsi="宋体" w:cs="宋体"/>
          <w:b/>
          <w:color w:val="auto"/>
          <w:sz w:val="32"/>
          <w:szCs w:val="32"/>
          <w:highlight w:val="none"/>
        </w:rPr>
      </w:pPr>
      <w:r>
        <w:rPr>
          <w:rFonts w:hint="eastAsia" w:ascii="宋体" w:hAnsi="宋体" w:cs="宋体"/>
          <w:b/>
          <w:color w:val="auto"/>
          <w:sz w:val="32"/>
          <w:szCs w:val="32"/>
          <w:highlight w:val="none"/>
        </w:rPr>
        <w:t>四、项目实施人员一览表</w:t>
      </w:r>
    </w:p>
    <w:p w14:paraId="0B6F2036">
      <w:pPr>
        <w:wordWrap w:val="0"/>
        <w:spacing w:line="360" w:lineRule="auto"/>
        <w:jc w:val="center"/>
        <w:rPr>
          <w:rFonts w:ascii="宋体" w:hAnsi="宋体" w:cs="宋体"/>
          <w:b/>
          <w:bCs/>
          <w:color w:val="auto"/>
          <w:sz w:val="24"/>
          <w:highlight w:val="none"/>
        </w:rPr>
      </w:pPr>
      <w:r>
        <w:rPr>
          <w:rFonts w:hint="eastAsia" w:ascii="宋体" w:hAnsi="宋体" w:cs="宋体"/>
          <w:color w:val="auto"/>
          <w:sz w:val="24"/>
          <w:highlight w:val="none"/>
        </w:rPr>
        <w:t>（由投标人根据采购需求及招标文件要求编制）</w:t>
      </w:r>
    </w:p>
    <w:p w14:paraId="6B09B18A">
      <w:pPr>
        <w:pStyle w:val="12"/>
        <w:wordWrap w:val="0"/>
        <w:spacing w:line="360" w:lineRule="auto"/>
        <w:rPr>
          <w:rFonts w:hAnsi="宋体" w:cs="宋体"/>
          <w:color w:val="auto"/>
          <w:sz w:val="24"/>
          <w:szCs w:val="24"/>
          <w:highlight w:val="none"/>
        </w:rPr>
      </w:pPr>
      <w:r>
        <w:rPr>
          <w:rFonts w:hint="eastAsia" w:hAnsi="宋体" w:cs="宋体"/>
          <w:color w:val="auto"/>
          <w:sz w:val="24"/>
          <w:szCs w:val="24"/>
          <w:highlight w:val="none"/>
        </w:rPr>
        <w:t>所投分标：</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分标</w:t>
      </w:r>
    </w:p>
    <w:p w14:paraId="515D4931">
      <w:pPr>
        <w:keepNext/>
        <w:wordWrap w:val="0"/>
        <w:autoSpaceDE w:val="0"/>
        <w:autoSpaceDN w:val="0"/>
        <w:spacing w:line="360" w:lineRule="auto"/>
        <w:ind w:firstLine="477"/>
        <w:rPr>
          <w:rFonts w:ascii="宋体" w:hAnsi="宋体" w:cs="宋体"/>
          <w:b/>
          <w:color w:val="auto"/>
          <w:sz w:val="24"/>
          <w:highlight w:val="none"/>
        </w:rPr>
      </w:pPr>
      <w:r>
        <w:rPr>
          <w:rFonts w:hint="eastAsia" w:ascii="宋体" w:hAnsi="宋体" w:cs="宋体"/>
          <w:b/>
          <w:color w:val="auto"/>
          <w:sz w:val="24"/>
          <w:highlight w:val="none"/>
        </w:rPr>
        <w:t>附表A:本项目的项目经理情况表</w:t>
      </w:r>
    </w:p>
    <w:tbl>
      <w:tblPr>
        <w:tblStyle w:val="20"/>
        <w:tblW w:w="8755" w:type="dxa"/>
        <w:tblInd w:w="116" w:type="dxa"/>
        <w:tblLayout w:type="fixed"/>
        <w:tblCellMar>
          <w:top w:w="0" w:type="dxa"/>
          <w:left w:w="108" w:type="dxa"/>
          <w:bottom w:w="0" w:type="dxa"/>
          <w:right w:w="108" w:type="dxa"/>
        </w:tblCellMar>
      </w:tblPr>
      <w:tblGrid>
        <w:gridCol w:w="2061"/>
        <w:gridCol w:w="1287"/>
        <w:gridCol w:w="1260"/>
        <w:gridCol w:w="4147"/>
      </w:tblGrid>
      <w:tr w14:paraId="76D342F6">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4306400">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521CD0F6">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B20B2FF">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5823797F">
            <w:pPr>
              <w:wordWrap w:val="0"/>
              <w:autoSpaceDE w:val="0"/>
              <w:autoSpaceDN w:val="0"/>
              <w:spacing w:line="360" w:lineRule="auto"/>
              <w:rPr>
                <w:rFonts w:ascii="宋体" w:hAnsi="宋体" w:cs="宋体"/>
                <w:color w:val="auto"/>
                <w:sz w:val="24"/>
                <w:highlight w:val="none"/>
              </w:rPr>
            </w:pPr>
            <w:r>
              <w:rPr>
                <w:rFonts w:hint="eastAsia" w:ascii="宋体" w:hAnsi="宋体" w:cs="宋体"/>
                <w:color w:val="auto"/>
                <w:sz w:val="24"/>
                <w:highlight w:val="none"/>
              </w:rPr>
              <w:t>投标截止时间前三年业绩及承担的主要工作情况，曾担任项目经理的项目应列明细</w:t>
            </w:r>
          </w:p>
        </w:tc>
      </w:tr>
      <w:tr w14:paraId="72203E5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9487950">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7CCEEC5">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EA664DF">
            <w:pPr>
              <w:wordWrap w:val="0"/>
              <w:autoSpaceDE w:val="0"/>
              <w:autoSpaceDN w:val="0"/>
              <w:spacing w:line="360" w:lineRule="auto"/>
              <w:jc w:val="center"/>
              <w:rPr>
                <w:rFonts w:ascii="宋体" w:hAnsi="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5A949CD3">
            <w:pPr>
              <w:wordWrap w:val="0"/>
              <w:autoSpaceDE w:val="0"/>
              <w:autoSpaceDN w:val="0"/>
              <w:spacing w:line="360" w:lineRule="auto"/>
              <w:jc w:val="center"/>
              <w:rPr>
                <w:rFonts w:ascii="宋体" w:hAnsi="宋体" w:cs="宋体"/>
                <w:color w:val="auto"/>
                <w:sz w:val="24"/>
                <w:highlight w:val="none"/>
              </w:rPr>
            </w:pPr>
          </w:p>
        </w:tc>
      </w:tr>
      <w:tr w14:paraId="3B7CD103">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D53033D">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6361752">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02732802">
            <w:pPr>
              <w:wordWrap w:val="0"/>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B747565">
            <w:pPr>
              <w:widowControl/>
              <w:wordWrap w:val="0"/>
              <w:spacing w:line="360" w:lineRule="auto"/>
              <w:jc w:val="left"/>
              <w:rPr>
                <w:rFonts w:ascii="宋体" w:hAnsi="宋体" w:cs="宋体"/>
                <w:color w:val="auto"/>
                <w:sz w:val="24"/>
                <w:highlight w:val="none"/>
              </w:rPr>
            </w:pPr>
          </w:p>
        </w:tc>
      </w:tr>
      <w:tr w14:paraId="3643A11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D3F7DAC">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6AA42F49">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FFD9254">
            <w:pPr>
              <w:wordWrap w:val="0"/>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659CFD9">
            <w:pPr>
              <w:widowControl/>
              <w:wordWrap w:val="0"/>
              <w:spacing w:line="360" w:lineRule="auto"/>
              <w:jc w:val="left"/>
              <w:rPr>
                <w:rFonts w:ascii="宋体" w:hAnsi="宋体" w:cs="宋体"/>
                <w:color w:val="auto"/>
                <w:sz w:val="24"/>
                <w:highlight w:val="none"/>
              </w:rPr>
            </w:pPr>
          </w:p>
        </w:tc>
      </w:tr>
      <w:tr w14:paraId="4A1D715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3C673A2F">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7D280D5E">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9F002F0">
            <w:pPr>
              <w:wordWrap w:val="0"/>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AAA05E5">
            <w:pPr>
              <w:widowControl/>
              <w:wordWrap w:val="0"/>
              <w:spacing w:line="360" w:lineRule="auto"/>
              <w:jc w:val="left"/>
              <w:rPr>
                <w:rFonts w:ascii="宋体" w:hAnsi="宋体" w:cs="宋体"/>
                <w:color w:val="auto"/>
                <w:sz w:val="24"/>
                <w:highlight w:val="none"/>
              </w:rPr>
            </w:pPr>
          </w:p>
        </w:tc>
      </w:tr>
      <w:tr w14:paraId="633A1741">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1AD0AADD">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495BA6D6">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57E4902">
            <w:pPr>
              <w:wordWrap w:val="0"/>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710D3A3">
            <w:pPr>
              <w:widowControl/>
              <w:wordWrap w:val="0"/>
              <w:spacing w:line="360" w:lineRule="auto"/>
              <w:jc w:val="left"/>
              <w:rPr>
                <w:rFonts w:ascii="宋体" w:hAnsi="宋体" w:cs="宋体"/>
                <w:color w:val="auto"/>
                <w:sz w:val="24"/>
                <w:highlight w:val="none"/>
              </w:rPr>
            </w:pPr>
          </w:p>
        </w:tc>
      </w:tr>
      <w:tr w14:paraId="0AABFC8A">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66435BDB">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575D3981">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94EB162">
            <w:pPr>
              <w:wordWrap w:val="0"/>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1B05A5D">
            <w:pPr>
              <w:widowControl/>
              <w:wordWrap w:val="0"/>
              <w:spacing w:line="360" w:lineRule="auto"/>
              <w:jc w:val="left"/>
              <w:rPr>
                <w:rFonts w:ascii="宋体" w:hAnsi="宋体" w:cs="宋体"/>
                <w:color w:val="auto"/>
                <w:sz w:val="24"/>
                <w:highlight w:val="none"/>
              </w:rPr>
            </w:pPr>
          </w:p>
        </w:tc>
      </w:tr>
      <w:tr w14:paraId="19E075C1">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02EC0A95">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16A719B1">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FE10561">
            <w:pPr>
              <w:wordWrap w:val="0"/>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47D2C0D">
            <w:pPr>
              <w:widowControl/>
              <w:wordWrap w:val="0"/>
              <w:spacing w:line="360" w:lineRule="auto"/>
              <w:jc w:val="left"/>
              <w:rPr>
                <w:rFonts w:ascii="宋体" w:hAnsi="宋体" w:cs="宋体"/>
                <w:color w:val="auto"/>
                <w:sz w:val="24"/>
                <w:highlight w:val="none"/>
              </w:rPr>
            </w:pPr>
          </w:p>
        </w:tc>
      </w:tr>
      <w:tr w14:paraId="3B3E2992">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446B774E">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4C111FD1">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7C5550F">
            <w:pPr>
              <w:wordWrap w:val="0"/>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0AC756B">
            <w:pPr>
              <w:widowControl/>
              <w:wordWrap w:val="0"/>
              <w:spacing w:line="360" w:lineRule="auto"/>
              <w:jc w:val="left"/>
              <w:rPr>
                <w:rFonts w:ascii="宋体" w:hAnsi="宋体" w:cs="宋体"/>
                <w:color w:val="auto"/>
                <w:sz w:val="24"/>
                <w:highlight w:val="none"/>
              </w:rPr>
            </w:pPr>
          </w:p>
        </w:tc>
      </w:tr>
      <w:tr w14:paraId="3A9E6843">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CBCBED3">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0CAE342">
            <w:pPr>
              <w:wordWrap w:val="0"/>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2CD9A2E5">
            <w:pPr>
              <w:wordWrap w:val="0"/>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73BB9CB">
            <w:pPr>
              <w:widowControl/>
              <w:wordWrap w:val="0"/>
              <w:spacing w:line="360" w:lineRule="auto"/>
              <w:jc w:val="left"/>
              <w:rPr>
                <w:rFonts w:ascii="宋体" w:hAnsi="宋体" w:cs="宋体"/>
                <w:color w:val="auto"/>
                <w:sz w:val="24"/>
                <w:highlight w:val="none"/>
              </w:rPr>
            </w:pPr>
          </w:p>
        </w:tc>
      </w:tr>
    </w:tbl>
    <w:p w14:paraId="0446CBFF">
      <w:pPr>
        <w:wordWrap w:val="0"/>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注：须随表提交相应的证书复印件并注明所在投标技术文件页码。</w:t>
      </w:r>
    </w:p>
    <w:p w14:paraId="43ACC851">
      <w:pPr>
        <w:wordWrap w:val="0"/>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附表B:本项目的项目小组人员情况表</w:t>
      </w:r>
      <w:r>
        <w:rPr>
          <w:rFonts w:hint="eastAsia" w:ascii="宋体" w:hAnsi="宋体" w:cs="宋体"/>
          <w:color w:val="auto"/>
          <w:sz w:val="24"/>
          <w:highlight w:val="none"/>
        </w:rPr>
        <w:t>（按此格式自制）</w:t>
      </w:r>
    </w:p>
    <w:tbl>
      <w:tblPr>
        <w:tblStyle w:val="20"/>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16D31BAA">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54FF65F5">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66A577C2">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9BC1DE9">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5CCDF349">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B480F4C">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p w14:paraId="3E9A3941">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D3C5DA6">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专业</w:t>
            </w:r>
          </w:p>
          <w:p w14:paraId="4F6D81EF">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D052C00">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p w14:paraId="17EE0F48">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284BAABB">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F80737D">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9B37213">
            <w:pPr>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参与本项目的到位情况</w:t>
            </w:r>
          </w:p>
        </w:tc>
      </w:tr>
      <w:tr w14:paraId="187B72E7">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231FD9DB">
            <w:pPr>
              <w:wordWrap w:val="0"/>
              <w:autoSpaceDE w:val="0"/>
              <w:autoSpaceDN w:val="0"/>
              <w:spacing w:line="360" w:lineRule="auto"/>
              <w:jc w:val="center"/>
              <w:rPr>
                <w:rFonts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90C95CC">
            <w:pPr>
              <w:wordWrap w:val="0"/>
              <w:autoSpaceDE w:val="0"/>
              <w:autoSpaceDN w:val="0"/>
              <w:spacing w:line="360" w:lineRule="auto"/>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4BCE4C2">
            <w:pPr>
              <w:wordWrap w:val="0"/>
              <w:autoSpaceDE w:val="0"/>
              <w:autoSpaceDN w:val="0"/>
              <w:spacing w:line="360" w:lineRule="auto"/>
              <w:rPr>
                <w:rFonts w:ascii="宋体" w:hAnsi="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2E058EF8">
            <w:pPr>
              <w:wordWrap w:val="0"/>
              <w:autoSpaceDE w:val="0"/>
              <w:autoSpaceDN w:val="0"/>
              <w:spacing w:line="360" w:lineRule="auto"/>
              <w:rPr>
                <w:rFonts w:ascii="宋体" w:hAnsi="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F0F2FE6">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F7028A2">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C99C7AB">
            <w:pPr>
              <w:wordWrap w:val="0"/>
              <w:autoSpaceDE w:val="0"/>
              <w:autoSpaceDN w:val="0"/>
              <w:spacing w:line="360" w:lineRule="auto"/>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FD61769">
            <w:pPr>
              <w:wordWrap w:val="0"/>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63053BA">
            <w:pPr>
              <w:wordWrap w:val="0"/>
              <w:autoSpaceDE w:val="0"/>
              <w:autoSpaceDN w:val="0"/>
              <w:spacing w:line="360" w:lineRule="auto"/>
              <w:rPr>
                <w:rFonts w:ascii="宋体" w:hAnsi="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85B79C7">
            <w:pPr>
              <w:wordWrap w:val="0"/>
              <w:autoSpaceDE w:val="0"/>
              <w:autoSpaceDN w:val="0"/>
              <w:spacing w:line="360" w:lineRule="auto"/>
              <w:rPr>
                <w:rFonts w:ascii="宋体" w:hAnsi="宋体" w:cs="宋体"/>
                <w:color w:val="auto"/>
                <w:sz w:val="24"/>
                <w:highlight w:val="none"/>
              </w:rPr>
            </w:pPr>
          </w:p>
        </w:tc>
      </w:tr>
      <w:tr w14:paraId="52CE6943">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6B4CC6C1">
            <w:pPr>
              <w:wordWrap w:val="0"/>
              <w:autoSpaceDE w:val="0"/>
              <w:autoSpaceDN w:val="0"/>
              <w:spacing w:line="360" w:lineRule="auto"/>
              <w:jc w:val="center"/>
              <w:rPr>
                <w:rFonts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BE525B9">
            <w:pPr>
              <w:wordWrap w:val="0"/>
              <w:autoSpaceDE w:val="0"/>
              <w:autoSpaceDN w:val="0"/>
              <w:spacing w:line="360" w:lineRule="auto"/>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3DB8CCA">
            <w:pPr>
              <w:wordWrap w:val="0"/>
              <w:autoSpaceDE w:val="0"/>
              <w:autoSpaceDN w:val="0"/>
              <w:spacing w:line="360" w:lineRule="auto"/>
              <w:rPr>
                <w:rFonts w:ascii="宋体" w:hAnsi="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185B234E">
            <w:pPr>
              <w:wordWrap w:val="0"/>
              <w:autoSpaceDE w:val="0"/>
              <w:autoSpaceDN w:val="0"/>
              <w:spacing w:line="360" w:lineRule="auto"/>
              <w:rPr>
                <w:rFonts w:ascii="宋体" w:hAnsi="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510C9E74">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24265D2">
            <w:pPr>
              <w:wordWrap w:val="0"/>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3B33E7">
            <w:pPr>
              <w:wordWrap w:val="0"/>
              <w:autoSpaceDE w:val="0"/>
              <w:autoSpaceDN w:val="0"/>
              <w:spacing w:line="360" w:lineRule="auto"/>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A021174">
            <w:pPr>
              <w:wordWrap w:val="0"/>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F9DBECE">
            <w:pPr>
              <w:wordWrap w:val="0"/>
              <w:autoSpaceDE w:val="0"/>
              <w:autoSpaceDN w:val="0"/>
              <w:spacing w:line="360" w:lineRule="auto"/>
              <w:rPr>
                <w:rFonts w:ascii="宋体" w:hAnsi="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09A50338">
            <w:pPr>
              <w:wordWrap w:val="0"/>
              <w:autoSpaceDE w:val="0"/>
              <w:autoSpaceDN w:val="0"/>
              <w:spacing w:line="360" w:lineRule="auto"/>
              <w:rPr>
                <w:rFonts w:ascii="宋体" w:hAnsi="宋体" w:cs="宋体"/>
                <w:color w:val="auto"/>
                <w:sz w:val="24"/>
                <w:highlight w:val="none"/>
              </w:rPr>
            </w:pPr>
          </w:p>
        </w:tc>
      </w:tr>
    </w:tbl>
    <w:p w14:paraId="2CBA25C4">
      <w:pPr>
        <w:wordWrap w:val="0"/>
        <w:spacing w:line="360" w:lineRule="auto"/>
        <w:rPr>
          <w:rFonts w:ascii="宋体" w:hAnsi="宋体" w:cs="宋体"/>
          <w:b/>
          <w:bCs/>
          <w:color w:val="auto"/>
          <w:sz w:val="24"/>
          <w:highlight w:val="none"/>
        </w:rPr>
      </w:pPr>
      <w:r>
        <w:rPr>
          <w:rFonts w:hint="eastAsia" w:ascii="宋体" w:hAnsi="宋体" w:cs="宋体"/>
          <w:b/>
          <w:color w:val="auto"/>
          <w:sz w:val="24"/>
          <w:highlight w:val="none"/>
        </w:rPr>
        <w:t>注：投标人可按上述的格式自行编制，须随表提交相应的证书复印件并注明所在投标技术文件页码。</w:t>
      </w:r>
    </w:p>
    <w:p w14:paraId="087D981C">
      <w:pPr>
        <w:wordWrap w:val="0"/>
        <w:snapToGrid w:val="0"/>
        <w:spacing w:line="360" w:lineRule="auto"/>
        <w:ind w:firstLine="4320" w:firstLineChars="180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投标人名称(电子签章)：</w:t>
      </w:r>
    </w:p>
    <w:p w14:paraId="51F175B0">
      <w:pPr>
        <w:wordWrap w:val="0"/>
        <w:autoSpaceDE w:val="0"/>
        <w:autoSpaceDN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日期：  年  月   日</w:t>
      </w:r>
    </w:p>
    <w:p w14:paraId="026BCB2E">
      <w:pPr>
        <w:wordWrap w:val="0"/>
        <w:snapToGrid w:val="0"/>
        <w:spacing w:line="360" w:lineRule="auto"/>
        <w:rPr>
          <w:rFonts w:ascii="宋体" w:hAnsi="宋体" w:cs="宋体"/>
          <w:color w:val="auto"/>
          <w:sz w:val="24"/>
          <w:highlight w:val="none"/>
        </w:rPr>
      </w:pPr>
    </w:p>
    <w:p w14:paraId="54E6CC29">
      <w:pPr>
        <w:wordWrap w:val="0"/>
        <w:snapToGrid w:val="0"/>
        <w:spacing w:line="360" w:lineRule="auto"/>
        <w:jc w:val="left"/>
        <w:rPr>
          <w:rFonts w:ascii="宋体" w:hAnsi="宋体" w:cs="宋体"/>
          <w:color w:val="auto"/>
          <w:sz w:val="24"/>
          <w:highlight w:val="none"/>
        </w:rPr>
      </w:pPr>
      <w:r>
        <w:rPr>
          <w:rFonts w:hint="eastAsia" w:ascii="宋体" w:hAnsi="宋体" w:cs="宋体"/>
          <w:b/>
          <w:color w:val="auto"/>
          <w:sz w:val="24"/>
          <w:highlight w:val="none"/>
        </w:rPr>
        <w:br w:type="page"/>
      </w:r>
      <w:r>
        <w:rPr>
          <w:rFonts w:hint="eastAsia" w:ascii="宋体" w:hAnsi="宋体" w:cs="宋体"/>
          <w:color w:val="auto"/>
          <w:sz w:val="24"/>
          <w:highlight w:val="none"/>
        </w:rPr>
        <w:t xml:space="preserve"> </w:t>
      </w:r>
    </w:p>
    <w:p w14:paraId="2AF64059">
      <w:pPr>
        <w:wordWrap w:val="0"/>
        <w:snapToGrid w:val="0"/>
        <w:spacing w:line="360" w:lineRule="auto"/>
        <w:ind w:left="142"/>
        <w:jc w:val="left"/>
        <w:rPr>
          <w:rFonts w:ascii="宋体" w:hAnsi="宋体" w:cs="宋体"/>
          <w:b/>
          <w:color w:val="auto"/>
          <w:sz w:val="32"/>
          <w:szCs w:val="32"/>
          <w:highlight w:val="none"/>
        </w:rPr>
      </w:pPr>
      <w:r>
        <w:rPr>
          <w:rFonts w:hint="eastAsia" w:ascii="宋体" w:hAnsi="宋体" w:cs="宋体"/>
          <w:b/>
          <w:color w:val="auto"/>
          <w:sz w:val="32"/>
          <w:szCs w:val="32"/>
          <w:highlight w:val="none"/>
        </w:rPr>
        <w:t>五、投标人对项目的合理化建议和改进措施</w:t>
      </w:r>
    </w:p>
    <w:p w14:paraId="003E451B">
      <w:pPr>
        <w:wordWrap w:val="0"/>
        <w:spacing w:line="360" w:lineRule="auto"/>
        <w:ind w:firstLine="4048" w:firstLineChars="1687"/>
        <w:rPr>
          <w:rFonts w:ascii="宋体" w:hAnsi="宋体" w:cs="宋体"/>
          <w:color w:val="auto"/>
          <w:sz w:val="24"/>
          <w:highlight w:val="none"/>
        </w:rPr>
      </w:pPr>
      <w:r>
        <w:rPr>
          <w:rFonts w:hint="eastAsia" w:ascii="宋体" w:hAnsi="宋体" w:cs="宋体"/>
          <w:color w:val="auto"/>
          <w:sz w:val="24"/>
          <w:highlight w:val="none"/>
        </w:rPr>
        <w:t>（格式自拟）</w:t>
      </w:r>
    </w:p>
    <w:p w14:paraId="15CCD283">
      <w:pPr>
        <w:wordWrap w:val="0"/>
        <w:snapToGrid w:val="0"/>
        <w:spacing w:line="360" w:lineRule="auto"/>
        <w:ind w:firstLine="4935" w:firstLineChars="2350"/>
        <w:rPr>
          <w:rFonts w:ascii="宋体" w:hAnsi="宋体" w:cs="宋体"/>
          <w:color w:val="auto"/>
          <w:szCs w:val="21"/>
          <w:highlight w:val="none"/>
        </w:rPr>
      </w:pPr>
      <w:r>
        <w:rPr>
          <w:rFonts w:hint="eastAsia" w:ascii="宋体" w:hAnsi="宋体" w:cs="宋体"/>
          <w:color w:val="auto"/>
          <w:szCs w:val="21"/>
          <w:highlight w:val="none"/>
        </w:rPr>
        <w:t xml:space="preserve"> </w:t>
      </w:r>
    </w:p>
    <w:p w14:paraId="2ECF0C35">
      <w:pPr>
        <w:wordWrap w:val="0"/>
        <w:snapToGrid w:val="0"/>
        <w:spacing w:line="360" w:lineRule="auto"/>
        <w:ind w:firstLine="4935" w:firstLineChars="2350"/>
        <w:rPr>
          <w:rFonts w:ascii="宋体" w:hAnsi="宋体" w:cs="宋体"/>
          <w:color w:val="auto"/>
          <w:szCs w:val="21"/>
          <w:highlight w:val="none"/>
        </w:rPr>
      </w:pPr>
    </w:p>
    <w:p w14:paraId="788FEC23">
      <w:pPr>
        <w:wordWrap w:val="0"/>
        <w:snapToGrid w:val="0"/>
        <w:spacing w:line="360" w:lineRule="auto"/>
        <w:ind w:firstLine="4935" w:firstLineChars="2350"/>
        <w:rPr>
          <w:rFonts w:ascii="宋体" w:hAnsi="宋体" w:cs="宋体"/>
          <w:color w:val="auto"/>
          <w:szCs w:val="21"/>
          <w:highlight w:val="none"/>
        </w:rPr>
      </w:pPr>
    </w:p>
    <w:p w14:paraId="3431730B">
      <w:pPr>
        <w:wordWrap w:val="0"/>
        <w:snapToGrid w:val="0"/>
        <w:spacing w:line="360" w:lineRule="auto"/>
        <w:ind w:firstLine="4935" w:firstLineChars="2350"/>
        <w:rPr>
          <w:rFonts w:ascii="宋体" w:hAnsi="宋体" w:cs="宋体"/>
          <w:color w:val="auto"/>
          <w:szCs w:val="21"/>
          <w:highlight w:val="none"/>
        </w:rPr>
      </w:pPr>
    </w:p>
    <w:p w14:paraId="23C76815">
      <w:pPr>
        <w:wordWrap w:val="0"/>
        <w:snapToGrid w:val="0"/>
        <w:spacing w:line="360" w:lineRule="auto"/>
        <w:ind w:firstLine="4935" w:firstLineChars="2350"/>
        <w:rPr>
          <w:rFonts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投标人名称(电子签章)：</w:t>
      </w:r>
    </w:p>
    <w:p w14:paraId="3412412E">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1A8123F7">
      <w:pPr>
        <w:wordWrap w:val="0"/>
        <w:spacing w:line="360" w:lineRule="auto"/>
        <w:jc w:val="left"/>
        <w:rPr>
          <w:rFonts w:ascii="宋体" w:hAnsi="宋体" w:cs="宋体"/>
          <w:b/>
          <w:color w:val="auto"/>
          <w:sz w:val="32"/>
          <w:szCs w:val="32"/>
          <w:highlight w:val="none"/>
        </w:rPr>
      </w:pPr>
      <w:r>
        <w:rPr>
          <w:rFonts w:hint="eastAsia" w:ascii="宋体" w:hAnsi="宋体" w:cs="宋体"/>
          <w:b/>
          <w:color w:val="auto"/>
          <w:sz w:val="32"/>
          <w:szCs w:val="32"/>
          <w:highlight w:val="none"/>
        </w:rPr>
        <w:t>六、优惠条件及特殊承诺</w:t>
      </w:r>
    </w:p>
    <w:p w14:paraId="0A057301">
      <w:pPr>
        <w:wordWrap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（由投标人根据采购需求自行编制）</w:t>
      </w:r>
    </w:p>
    <w:p w14:paraId="5F3C80BF">
      <w:pPr>
        <w:wordWrap w:val="0"/>
        <w:spacing w:line="360" w:lineRule="auto"/>
        <w:jc w:val="center"/>
        <w:rPr>
          <w:rFonts w:ascii="宋体" w:hAnsi="宋体" w:cs="宋体"/>
          <w:color w:val="auto"/>
          <w:sz w:val="18"/>
          <w:szCs w:val="18"/>
          <w:highlight w:val="none"/>
        </w:rPr>
      </w:pPr>
    </w:p>
    <w:p w14:paraId="555B83E3">
      <w:pPr>
        <w:wordWrap w:val="0"/>
        <w:snapToGrid w:val="0"/>
        <w:spacing w:line="360" w:lineRule="auto"/>
        <w:ind w:firstLine="5040" w:firstLineChars="210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投标人名称(电子签章)：</w:t>
      </w:r>
    </w:p>
    <w:p w14:paraId="3FA8C7D9">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3BC0FBE6">
      <w:pPr>
        <w:wordWrap w:val="0"/>
        <w:spacing w:line="360" w:lineRule="auto"/>
        <w:jc w:val="left"/>
        <w:rPr>
          <w:rFonts w:ascii="宋体" w:hAnsi="宋体" w:cs="宋体"/>
          <w:b/>
          <w:color w:val="auto"/>
          <w:sz w:val="32"/>
          <w:szCs w:val="32"/>
          <w:highlight w:val="none"/>
        </w:rPr>
      </w:pPr>
      <w:r>
        <w:rPr>
          <w:rFonts w:hint="eastAsia" w:ascii="宋体" w:hAnsi="宋体" w:cs="宋体"/>
          <w:b/>
          <w:color w:val="auto"/>
          <w:sz w:val="32"/>
          <w:szCs w:val="32"/>
          <w:highlight w:val="none"/>
        </w:rPr>
        <w:t>七、备品备件及供选择的配套零部件清单</w:t>
      </w:r>
    </w:p>
    <w:p w14:paraId="616A84E3">
      <w:pPr>
        <w:wordWrap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（由投标人根据采购需求自行编制）</w:t>
      </w:r>
    </w:p>
    <w:p w14:paraId="3D400E0B">
      <w:pPr>
        <w:wordWrap w:val="0"/>
        <w:autoSpaceDE w:val="0"/>
        <w:autoSpaceDN w:val="0"/>
        <w:spacing w:line="360" w:lineRule="auto"/>
        <w:ind w:firstLine="4440" w:firstLineChars="1850"/>
        <w:rPr>
          <w:rFonts w:ascii="宋体" w:hAnsi="宋体" w:cs="宋体"/>
          <w:color w:val="auto"/>
          <w:kern w:val="0"/>
          <w:sz w:val="24"/>
          <w:highlight w:val="none"/>
        </w:rPr>
      </w:pPr>
    </w:p>
    <w:p w14:paraId="1C390C94">
      <w:pPr>
        <w:wordWrap w:val="0"/>
        <w:autoSpaceDE w:val="0"/>
        <w:autoSpaceDN w:val="0"/>
        <w:spacing w:line="360" w:lineRule="auto"/>
        <w:ind w:firstLine="4440" w:firstLineChars="1850"/>
        <w:rPr>
          <w:rFonts w:ascii="宋体" w:hAnsi="宋体" w:cs="宋体"/>
          <w:color w:val="auto"/>
          <w:kern w:val="0"/>
          <w:sz w:val="24"/>
          <w:highlight w:val="none"/>
        </w:rPr>
      </w:pPr>
      <w:r>
        <w:rPr>
          <w:rFonts w:hint="eastAsia" w:ascii="宋体" w:hAnsi="宋体" w:cs="宋体"/>
          <w:color w:val="auto"/>
          <w:kern w:val="0"/>
          <w:sz w:val="24"/>
          <w:highlight w:val="none"/>
        </w:rPr>
        <w:t>投标人名称（</w:t>
      </w:r>
      <w:r>
        <w:rPr>
          <w:rFonts w:hint="eastAsia" w:ascii="宋体" w:hAnsi="宋体" w:cs="宋体"/>
          <w:color w:val="auto"/>
          <w:kern w:val="0"/>
          <w:sz w:val="24"/>
          <w:highlight w:val="none"/>
          <w:lang w:val="zh-CN"/>
        </w:rPr>
        <w:t>电子签章</w:t>
      </w:r>
      <w:r>
        <w:rPr>
          <w:rFonts w:hint="eastAsia" w:ascii="宋体" w:hAnsi="宋体" w:cs="宋体"/>
          <w:color w:val="auto"/>
          <w:kern w:val="0"/>
          <w:sz w:val="24"/>
          <w:highlight w:val="none"/>
        </w:rPr>
        <w:t>）：</w:t>
      </w:r>
    </w:p>
    <w:p w14:paraId="28670FAF">
      <w:pPr>
        <w:wordWrap w:val="0"/>
        <w:autoSpaceDE w:val="0"/>
        <w:autoSpaceDN w:val="0"/>
        <w:spacing w:line="360" w:lineRule="auto"/>
        <w:rPr>
          <w:rFonts w:ascii="宋体" w:hAnsi="宋体" w:cs="宋体"/>
          <w:b/>
          <w:bCs/>
          <w:color w:val="auto"/>
          <w:sz w:val="18"/>
          <w:szCs w:val="18"/>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日期：  年  月   日</w:t>
      </w:r>
    </w:p>
    <w:p w14:paraId="6C5C23E0">
      <w:pPr>
        <w:wordWrap w:val="0"/>
        <w:spacing w:line="360" w:lineRule="auto"/>
        <w:jc w:val="left"/>
        <w:rPr>
          <w:rFonts w:ascii="宋体" w:hAnsi="宋体" w:cs="宋体"/>
          <w:b/>
          <w:color w:val="auto"/>
          <w:sz w:val="32"/>
          <w:szCs w:val="32"/>
          <w:highlight w:val="none"/>
        </w:rPr>
      </w:pPr>
      <w:r>
        <w:rPr>
          <w:rFonts w:hint="eastAsia" w:ascii="宋体" w:hAnsi="宋体" w:cs="宋体"/>
          <w:b/>
          <w:color w:val="auto"/>
          <w:sz w:val="32"/>
          <w:szCs w:val="32"/>
          <w:highlight w:val="none"/>
        </w:rPr>
        <w:t>八、培训计划</w:t>
      </w:r>
    </w:p>
    <w:p w14:paraId="347DFFF8">
      <w:pPr>
        <w:wordWrap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（由投标人根据采购需求自行编制）</w:t>
      </w:r>
    </w:p>
    <w:p w14:paraId="4AE8C000">
      <w:pPr>
        <w:keepNext/>
        <w:wordWrap w:val="0"/>
        <w:autoSpaceDE w:val="0"/>
        <w:autoSpaceDN w:val="0"/>
        <w:spacing w:line="360" w:lineRule="auto"/>
        <w:ind w:firstLine="477"/>
        <w:jc w:val="left"/>
        <w:rPr>
          <w:rFonts w:ascii="宋体" w:hAnsi="宋体" w:cs="宋体"/>
          <w:b/>
          <w:color w:val="auto"/>
          <w:sz w:val="24"/>
          <w:highlight w:val="none"/>
        </w:rPr>
      </w:pPr>
      <w:r>
        <w:rPr>
          <w:rFonts w:hint="eastAsia" w:ascii="宋体" w:hAnsi="宋体" w:cs="宋体"/>
          <w:b/>
          <w:color w:val="auto"/>
          <w:sz w:val="24"/>
          <w:highlight w:val="none"/>
        </w:rPr>
        <w:t>附表: 培训日程及费用</w:t>
      </w:r>
    </w:p>
    <w:tbl>
      <w:tblPr>
        <w:tblStyle w:val="20"/>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7BC12549">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0FFF7AA4">
            <w:pPr>
              <w:tabs>
                <w:tab w:val="center" w:pos="1690"/>
              </w:tabs>
              <w:suppressAutoHyphens/>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5E81926D">
            <w:pPr>
              <w:tabs>
                <w:tab w:val="center" w:pos="595"/>
              </w:tabs>
              <w:suppressAutoHyphens/>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5CD7D620">
            <w:pPr>
              <w:tabs>
                <w:tab w:val="center" w:pos="595"/>
              </w:tabs>
              <w:suppressAutoHyphens/>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0BBADF2A">
            <w:pPr>
              <w:tabs>
                <w:tab w:val="center" w:pos="1028"/>
              </w:tabs>
              <w:suppressAutoHyphens/>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2DF474D9">
            <w:pPr>
              <w:tabs>
                <w:tab w:val="center" w:pos="595"/>
              </w:tabs>
              <w:suppressAutoHyphens/>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26430BCA">
            <w:pPr>
              <w:tabs>
                <w:tab w:val="center" w:pos="520"/>
              </w:tabs>
              <w:suppressAutoHyphens/>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3434FAD8">
            <w:pPr>
              <w:suppressAutoHyphens/>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课程费用</w:t>
            </w:r>
          </w:p>
        </w:tc>
      </w:tr>
      <w:tr w14:paraId="39475967">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386217B1">
            <w:pP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rPr>
                <w:rFonts w:ascii="宋体" w:hAnsi="宋体" w:cs="宋体"/>
                <w:color w:val="auto"/>
                <w:sz w:val="24"/>
                <w:highlight w:val="none"/>
              </w:rPr>
            </w:pPr>
          </w:p>
        </w:tc>
        <w:tc>
          <w:tcPr>
            <w:tcW w:w="1254" w:type="dxa"/>
            <w:tcBorders>
              <w:top w:val="single" w:color="auto" w:sz="6" w:space="0"/>
              <w:left w:val="single" w:color="auto" w:sz="6" w:space="0"/>
              <w:bottom w:val="nil"/>
              <w:right w:val="single" w:color="auto" w:sz="6" w:space="0"/>
            </w:tcBorders>
          </w:tcPr>
          <w:p w14:paraId="524E5C9B">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ascii="宋体" w:hAnsi="宋体" w:cs="宋体"/>
                <w:color w:val="auto"/>
                <w:sz w:val="24"/>
                <w:highlight w:val="none"/>
              </w:rPr>
            </w:pPr>
          </w:p>
        </w:tc>
        <w:tc>
          <w:tcPr>
            <w:tcW w:w="930" w:type="dxa"/>
            <w:tcBorders>
              <w:top w:val="single" w:color="auto" w:sz="6" w:space="0"/>
              <w:left w:val="single" w:color="auto" w:sz="6" w:space="0"/>
              <w:bottom w:val="nil"/>
              <w:right w:val="nil"/>
            </w:tcBorders>
          </w:tcPr>
          <w:p w14:paraId="02448DA7">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ascii="宋体" w:hAnsi="宋体" w:cs="宋体"/>
                <w:color w:val="auto"/>
                <w:sz w:val="24"/>
                <w:highlight w:val="none"/>
              </w:rPr>
            </w:pPr>
          </w:p>
        </w:tc>
        <w:tc>
          <w:tcPr>
            <w:tcW w:w="953" w:type="dxa"/>
            <w:tcBorders>
              <w:top w:val="single" w:color="auto" w:sz="6" w:space="0"/>
              <w:left w:val="single" w:color="auto" w:sz="6" w:space="0"/>
              <w:bottom w:val="nil"/>
              <w:right w:val="nil"/>
            </w:tcBorders>
          </w:tcPr>
          <w:p w14:paraId="3C79DFC1">
            <w:pPr>
              <w:tabs>
                <w:tab w:val="left" w:pos="573"/>
                <w:tab w:val="left" w:pos="1287"/>
                <w:tab w:val="left" w:pos="2001"/>
                <w:tab w:val="left" w:pos="2715"/>
                <w:tab w:val="left" w:pos="3429"/>
                <w:tab w:val="left" w:pos="4211"/>
                <w:tab w:val="left" w:pos="4643"/>
              </w:tabs>
              <w:suppressAutoHyphens/>
              <w:wordWrap w:val="0"/>
              <w:autoSpaceDE w:val="0"/>
              <w:autoSpaceDN w:val="0"/>
              <w:spacing w:line="360" w:lineRule="auto"/>
              <w:rPr>
                <w:rFonts w:ascii="宋体" w:hAnsi="宋体" w:cs="宋体"/>
                <w:color w:val="auto"/>
                <w:sz w:val="24"/>
                <w:highlight w:val="none"/>
              </w:rPr>
            </w:pPr>
          </w:p>
        </w:tc>
        <w:tc>
          <w:tcPr>
            <w:tcW w:w="997" w:type="dxa"/>
            <w:tcBorders>
              <w:top w:val="single" w:color="auto" w:sz="6" w:space="0"/>
              <w:left w:val="single" w:color="auto" w:sz="6" w:space="0"/>
              <w:bottom w:val="nil"/>
              <w:right w:val="nil"/>
            </w:tcBorders>
          </w:tcPr>
          <w:p w14:paraId="4BA89FBA">
            <w:pPr>
              <w:tabs>
                <w:tab w:val="left" w:pos="440"/>
                <w:tab w:val="left" w:pos="1154"/>
                <w:tab w:val="left" w:pos="1936"/>
                <w:tab w:val="left" w:pos="2368"/>
              </w:tabs>
              <w:suppressAutoHyphens/>
              <w:wordWrap w:val="0"/>
              <w:autoSpaceDE w:val="0"/>
              <w:autoSpaceDN w:val="0"/>
              <w:spacing w:line="360" w:lineRule="auto"/>
              <w:rPr>
                <w:rFonts w:ascii="宋体" w:hAnsi="宋体" w:cs="宋体"/>
                <w:color w:val="auto"/>
                <w:sz w:val="24"/>
                <w:highlight w:val="none"/>
              </w:rPr>
            </w:pPr>
          </w:p>
        </w:tc>
        <w:tc>
          <w:tcPr>
            <w:tcW w:w="1440" w:type="dxa"/>
            <w:tcBorders>
              <w:top w:val="single" w:color="auto" w:sz="6" w:space="0"/>
              <w:left w:val="single" w:color="auto" w:sz="6" w:space="0"/>
              <w:bottom w:val="nil"/>
              <w:right w:val="nil"/>
            </w:tcBorders>
          </w:tcPr>
          <w:p w14:paraId="7FD644F4">
            <w:pP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rPr>
                <w:rFonts w:ascii="宋体" w:hAnsi="宋体" w:cs="宋体"/>
                <w:color w:val="auto"/>
                <w:sz w:val="24"/>
                <w:highlight w:val="none"/>
              </w:rPr>
            </w:pPr>
          </w:p>
        </w:tc>
        <w:tc>
          <w:tcPr>
            <w:tcW w:w="1620" w:type="dxa"/>
            <w:tcBorders>
              <w:top w:val="single" w:color="auto" w:sz="6" w:space="0"/>
              <w:left w:val="single" w:color="auto" w:sz="6" w:space="0"/>
              <w:bottom w:val="nil"/>
              <w:right w:val="single" w:color="auto" w:sz="6" w:space="0"/>
            </w:tcBorders>
          </w:tcPr>
          <w:p w14:paraId="7D3F1510">
            <w:pPr>
              <w:suppressAutoHyphens/>
              <w:wordWrap w:val="0"/>
              <w:autoSpaceDE w:val="0"/>
              <w:autoSpaceDN w:val="0"/>
              <w:spacing w:line="360" w:lineRule="auto"/>
              <w:rPr>
                <w:rFonts w:ascii="宋体" w:hAnsi="宋体" w:cs="宋体"/>
                <w:color w:val="auto"/>
                <w:sz w:val="24"/>
                <w:highlight w:val="none"/>
              </w:rPr>
            </w:pPr>
          </w:p>
        </w:tc>
      </w:tr>
      <w:tr w14:paraId="402098F1">
        <w:tblPrEx>
          <w:tblCellMar>
            <w:top w:w="0" w:type="dxa"/>
            <w:left w:w="120" w:type="dxa"/>
            <w:bottom w:w="0" w:type="dxa"/>
            <w:right w:w="120" w:type="dxa"/>
          </w:tblCellMar>
        </w:tblPrEx>
        <w:trPr>
          <w:trHeight w:val="273" w:hRule="atLeast"/>
        </w:trPr>
        <w:tc>
          <w:tcPr>
            <w:tcW w:w="1806" w:type="dxa"/>
            <w:tcBorders>
              <w:top w:val="single" w:color="auto" w:sz="6" w:space="0"/>
              <w:left w:val="single" w:color="auto" w:sz="6" w:space="0"/>
              <w:bottom w:val="nil"/>
              <w:right w:val="nil"/>
            </w:tcBorders>
          </w:tcPr>
          <w:p w14:paraId="19378733">
            <w:pP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rPr>
                <w:rFonts w:ascii="宋体" w:hAnsi="宋体" w:cs="宋体"/>
                <w:color w:val="auto"/>
                <w:sz w:val="24"/>
                <w:highlight w:val="none"/>
              </w:rPr>
            </w:pPr>
          </w:p>
        </w:tc>
        <w:tc>
          <w:tcPr>
            <w:tcW w:w="1254" w:type="dxa"/>
            <w:tcBorders>
              <w:top w:val="single" w:color="auto" w:sz="6" w:space="0"/>
              <w:left w:val="single" w:color="auto" w:sz="6" w:space="0"/>
              <w:bottom w:val="nil"/>
              <w:right w:val="single" w:color="auto" w:sz="6" w:space="0"/>
            </w:tcBorders>
          </w:tcPr>
          <w:p w14:paraId="032ABA0A">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ascii="宋体" w:hAnsi="宋体" w:cs="宋体"/>
                <w:color w:val="auto"/>
                <w:sz w:val="24"/>
                <w:highlight w:val="none"/>
              </w:rPr>
            </w:pPr>
          </w:p>
        </w:tc>
        <w:tc>
          <w:tcPr>
            <w:tcW w:w="930" w:type="dxa"/>
            <w:tcBorders>
              <w:top w:val="single" w:color="auto" w:sz="6" w:space="0"/>
              <w:left w:val="single" w:color="auto" w:sz="6" w:space="0"/>
              <w:bottom w:val="nil"/>
              <w:right w:val="nil"/>
            </w:tcBorders>
          </w:tcPr>
          <w:p w14:paraId="16310198">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ascii="宋体" w:hAnsi="宋体" w:cs="宋体"/>
                <w:color w:val="auto"/>
                <w:sz w:val="24"/>
                <w:highlight w:val="none"/>
              </w:rPr>
            </w:pPr>
          </w:p>
        </w:tc>
        <w:tc>
          <w:tcPr>
            <w:tcW w:w="953" w:type="dxa"/>
            <w:tcBorders>
              <w:top w:val="single" w:color="auto" w:sz="6" w:space="0"/>
              <w:left w:val="single" w:color="auto" w:sz="6" w:space="0"/>
              <w:bottom w:val="nil"/>
              <w:right w:val="nil"/>
            </w:tcBorders>
          </w:tcPr>
          <w:p w14:paraId="6AD53604">
            <w:pPr>
              <w:tabs>
                <w:tab w:val="left" w:pos="573"/>
                <w:tab w:val="left" w:pos="1287"/>
                <w:tab w:val="left" w:pos="2001"/>
                <w:tab w:val="left" w:pos="2715"/>
                <w:tab w:val="left" w:pos="3429"/>
                <w:tab w:val="left" w:pos="4211"/>
                <w:tab w:val="left" w:pos="4643"/>
              </w:tabs>
              <w:suppressAutoHyphens/>
              <w:wordWrap w:val="0"/>
              <w:autoSpaceDE w:val="0"/>
              <w:autoSpaceDN w:val="0"/>
              <w:spacing w:line="360" w:lineRule="auto"/>
              <w:rPr>
                <w:rFonts w:ascii="宋体" w:hAnsi="宋体" w:cs="宋体"/>
                <w:color w:val="auto"/>
                <w:sz w:val="24"/>
                <w:highlight w:val="none"/>
              </w:rPr>
            </w:pPr>
          </w:p>
        </w:tc>
        <w:tc>
          <w:tcPr>
            <w:tcW w:w="997" w:type="dxa"/>
            <w:tcBorders>
              <w:top w:val="single" w:color="auto" w:sz="6" w:space="0"/>
              <w:left w:val="single" w:color="auto" w:sz="6" w:space="0"/>
              <w:bottom w:val="nil"/>
              <w:right w:val="nil"/>
            </w:tcBorders>
          </w:tcPr>
          <w:p w14:paraId="76A83956">
            <w:pPr>
              <w:tabs>
                <w:tab w:val="left" w:pos="440"/>
                <w:tab w:val="left" w:pos="1154"/>
                <w:tab w:val="left" w:pos="1936"/>
                <w:tab w:val="left" w:pos="2368"/>
              </w:tabs>
              <w:suppressAutoHyphens/>
              <w:wordWrap w:val="0"/>
              <w:autoSpaceDE w:val="0"/>
              <w:autoSpaceDN w:val="0"/>
              <w:spacing w:line="360" w:lineRule="auto"/>
              <w:rPr>
                <w:rFonts w:ascii="宋体" w:hAnsi="宋体" w:cs="宋体"/>
                <w:color w:val="auto"/>
                <w:sz w:val="24"/>
                <w:highlight w:val="none"/>
              </w:rPr>
            </w:pPr>
          </w:p>
        </w:tc>
        <w:tc>
          <w:tcPr>
            <w:tcW w:w="1440" w:type="dxa"/>
            <w:tcBorders>
              <w:top w:val="single" w:color="auto" w:sz="6" w:space="0"/>
              <w:left w:val="single" w:color="auto" w:sz="6" w:space="0"/>
              <w:bottom w:val="nil"/>
              <w:right w:val="nil"/>
            </w:tcBorders>
          </w:tcPr>
          <w:p w14:paraId="3CBF2452">
            <w:pPr>
              <w:tabs>
                <w:tab w:val="left" w:pos="7"/>
              </w:tabs>
              <w:suppressAutoHyphens/>
              <w:wordWrap w:val="0"/>
              <w:autoSpaceDE w:val="0"/>
              <w:autoSpaceDN w:val="0"/>
              <w:spacing w:line="360" w:lineRule="auto"/>
              <w:rPr>
                <w:rFonts w:ascii="宋体" w:hAnsi="宋体" w:cs="宋体"/>
                <w:color w:val="auto"/>
                <w:sz w:val="24"/>
                <w:highlight w:val="none"/>
              </w:rPr>
            </w:pPr>
          </w:p>
        </w:tc>
        <w:tc>
          <w:tcPr>
            <w:tcW w:w="1620" w:type="dxa"/>
            <w:tcBorders>
              <w:top w:val="single" w:color="auto" w:sz="6" w:space="0"/>
              <w:left w:val="single" w:color="auto" w:sz="6" w:space="0"/>
              <w:bottom w:val="nil"/>
              <w:right w:val="single" w:color="auto" w:sz="6" w:space="0"/>
            </w:tcBorders>
          </w:tcPr>
          <w:p w14:paraId="5DDFFCA5">
            <w:pPr>
              <w:suppressAutoHyphens/>
              <w:wordWrap w:val="0"/>
              <w:autoSpaceDE w:val="0"/>
              <w:autoSpaceDN w:val="0"/>
              <w:spacing w:line="360" w:lineRule="auto"/>
              <w:rPr>
                <w:rFonts w:ascii="宋体" w:hAnsi="宋体" w:cs="宋体"/>
                <w:color w:val="auto"/>
                <w:sz w:val="24"/>
                <w:highlight w:val="none"/>
              </w:rPr>
            </w:pPr>
          </w:p>
        </w:tc>
      </w:tr>
      <w:tr w14:paraId="7CC37159">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3F1690C0">
            <w:pP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7C2661F7">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ascii="宋体" w:hAnsi="宋体" w:cs="宋体"/>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66A558AF">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ascii="宋体" w:hAnsi="宋体" w:cs="宋体"/>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15E04856">
            <w:pPr>
              <w:tabs>
                <w:tab w:val="left" w:pos="573"/>
                <w:tab w:val="left" w:pos="1287"/>
                <w:tab w:val="left" w:pos="2001"/>
                <w:tab w:val="left" w:pos="2715"/>
                <w:tab w:val="left" w:pos="3429"/>
                <w:tab w:val="left" w:pos="4211"/>
                <w:tab w:val="left" w:pos="4643"/>
              </w:tabs>
              <w:suppressAutoHyphens/>
              <w:wordWrap w:val="0"/>
              <w:autoSpaceDE w:val="0"/>
              <w:autoSpaceDN w:val="0"/>
              <w:spacing w:line="360" w:lineRule="auto"/>
              <w:rPr>
                <w:rFonts w:ascii="宋体" w:hAnsi="宋体" w:cs="宋体"/>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46BBF80E">
            <w:pPr>
              <w:tabs>
                <w:tab w:val="left" w:pos="440"/>
                <w:tab w:val="left" w:pos="1154"/>
                <w:tab w:val="left" w:pos="1936"/>
                <w:tab w:val="left" w:pos="2368"/>
              </w:tabs>
              <w:suppressAutoHyphens/>
              <w:wordWrap w:val="0"/>
              <w:autoSpaceDE w:val="0"/>
              <w:autoSpaceDN w:val="0"/>
              <w:spacing w:line="360" w:lineRule="auto"/>
              <w:rPr>
                <w:rFonts w:ascii="宋体" w:hAnsi="宋体" w:cs="宋体"/>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6696BBB7">
            <w:pPr>
              <w:tabs>
                <w:tab w:val="left" w:pos="7"/>
              </w:tabs>
              <w:suppressAutoHyphens/>
              <w:wordWrap w:val="0"/>
              <w:autoSpaceDE w:val="0"/>
              <w:autoSpaceDN w:val="0"/>
              <w:spacing w:line="360" w:lineRule="auto"/>
              <w:rPr>
                <w:rFonts w:ascii="宋体" w:hAnsi="宋体" w:cs="宋体"/>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50EBC4EB">
            <w:pPr>
              <w:suppressAutoHyphens/>
              <w:wordWrap w:val="0"/>
              <w:autoSpaceDE w:val="0"/>
              <w:autoSpaceDN w:val="0"/>
              <w:spacing w:line="360" w:lineRule="auto"/>
              <w:rPr>
                <w:rFonts w:ascii="宋体" w:hAnsi="宋体" w:cs="宋体"/>
                <w:color w:val="auto"/>
                <w:sz w:val="24"/>
                <w:highlight w:val="none"/>
              </w:rPr>
            </w:pPr>
          </w:p>
        </w:tc>
      </w:tr>
    </w:tbl>
    <w:p w14:paraId="4DD63477">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spacing w:line="360" w:lineRule="auto"/>
        <w:rPr>
          <w:rFonts w:ascii="宋体" w:hAnsi="宋体" w:cs="宋体"/>
          <w:color w:val="auto"/>
          <w:sz w:val="24"/>
          <w:highlight w:val="none"/>
        </w:rPr>
      </w:pPr>
      <w:r>
        <w:rPr>
          <w:rFonts w:hint="eastAsia" w:ascii="宋体" w:hAnsi="宋体" w:cs="宋体"/>
          <w:color w:val="auto"/>
          <w:sz w:val="24"/>
          <w:highlight w:val="none"/>
        </w:rPr>
        <w:t>注解:A</w:t>
      </w:r>
      <w:r>
        <w:rPr>
          <w:rFonts w:hint="eastAsia" w:ascii="宋体" w:hAnsi="宋体" w:cs="宋体"/>
          <w:color w:val="auto"/>
          <w:sz w:val="24"/>
          <w:highlight w:val="none"/>
        </w:rPr>
        <w:tab/>
      </w:r>
      <w:r>
        <w:rPr>
          <w:rFonts w:hint="eastAsia" w:ascii="宋体" w:hAnsi="宋体" w:cs="宋体"/>
          <w:color w:val="auto"/>
          <w:sz w:val="24"/>
          <w:highlight w:val="none"/>
        </w:rPr>
        <w:t>课程清单按时间顺序排列，并提供以下详细资料：</w:t>
      </w:r>
    </w:p>
    <w:p w14:paraId="41300DAA">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课程概要</w:t>
      </w:r>
    </w:p>
    <w:p w14:paraId="1E3EB541">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课程目的</w:t>
      </w:r>
    </w:p>
    <w:p w14:paraId="73B4BE27">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教学方式</w:t>
      </w:r>
    </w:p>
    <w:p w14:paraId="10E23529">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先决条件</w:t>
      </w:r>
    </w:p>
    <w:p w14:paraId="12DD57BF">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教材目录</w:t>
      </w:r>
    </w:p>
    <w:p w14:paraId="74F711CF">
      <w:pPr>
        <w:wordWrap w:val="0"/>
        <w:autoSpaceDE w:val="0"/>
        <w:autoSpaceDN w:val="0"/>
        <w:spacing w:line="360" w:lineRule="auto"/>
        <w:rPr>
          <w:rFonts w:ascii="宋体" w:hAnsi="宋体" w:cs="宋体"/>
          <w:color w:val="auto"/>
          <w:sz w:val="24"/>
          <w:highlight w:val="none"/>
        </w:rPr>
      </w:pPr>
      <w:r>
        <w:rPr>
          <w:rFonts w:hint="eastAsia" w:ascii="宋体" w:hAnsi="宋体" w:cs="宋体"/>
          <w:color w:val="auto"/>
          <w:sz w:val="24"/>
          <w:highlight w:val="none"/>
        </w:rPr>
        <w:t>B  按照附表A提供授课教师的简历</w:t>
      </w:r>
    </w:p>
    <w:p w14:paraId="5E98F036">
      <w:pPr>
        <w:wordWrap w:val="0"/>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注：须随表提交相应的证书复印件并注明所在投标技术文件页码。</w:t>
      </w:r>
    </w:p>
    <w:p w14:paraId="30C9616C">
      <w:pPr>
        <w:wordWrap w:val="0"/>
        <w:autoSpaceDE w:val="0"/>
        <w:autoSpaceDN w:val="0"/>
        <w:spacing w:line="360" w:lineRule="auto"/>
        <w:ind w:firstLine="4800" w:firstLineChars="2000"/>
        <w:rPr>
          <w:rFonts w:ascii="宋体" w:hAnsi="宋体" w:cs="宋体"/>
          <w:color w:val="auto"/>
          <w:sz w:val="24"/>
          <w:highlight w:val="none"/>
        </w:rPr>
      </w:pPr>
      <w:r>
        <w:rPr>
          <w:rFonts w:hint="eastAsia" w:ascii="宋体" w:hAnsi="宋体" w:cs="宋体"/>
          <w:color w:val="auto"/>
          <w:kern w:val="0"/>
          <w:sz w:val="24"/>
          <w:highlight w:val="none"/>
        </w:rPr>
        <w:t>投标人名称（</w:t>
      </w:r>
      <w:r>
        <w:rPr>
          <w:rFonts w:hint="eastAsia" w:ascii="宋体" w:hAnsi="宋体" w:cs="宋体"/>
          <w:color w:val="auto"/>
          <w:kern w:val="0"/>
          <w:sz w:val="24"/>
          <w:highlight w:val="none"/>
          <w:lang w:val="zh-CN"/>
        </w:rPr>
        <w:t>电子签章</w:t>
      </w:r>
      <w:r>
        <w:rPr>
          <w:rFonts w:hint="eastAsia" w:ascii="宋体" w:hAnsi="宋体" w:cs="宋体"/>
          <w:color w:val="auto"/>
          <w:kern w:val="0"/>
          <w:sz w:val="24"/>
          <w:highlight w:val="none"/>
        </w:rPr>
        <w:t xml:space="preserve">）：                       </w:t>
      </w:r>
    </w:p>
    <w:p w14:paraId="3CCA8175">
      <w:pPr>
        <w:wordWrap w:val="0"/>
        <w:autoSpaceDE w:val="0"/>
        <w:autoSpaceDN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日期：  年  月   日</w:t>
      </w:r>
    </w:p>
    <w:p w14:paraId="5A29C354">
      <w:pPr>
        <w:wordWrap w:val="0"/>
        <w:autoSpaceDE w:val="0"/>
        <w:autoSpaceDN w:val="0"/>
        <w:spacing w:line="360" w:lineRule="auto"/>
        <w:ind w:firstLine="120"/>
        <w:rPr>
          <w:rFonts w:ascii="宋体" w:hAnsi="宋体" w:cs="宋体"/>
          <w:color w:val="auto"/>
          <w:sz w:val="24"/>
          <w:highlight w:val="none"/>
        </w:rPr>
      </w:pPr>
    </w:p>
    <w:p w14:paraId="502B0DDF">
      <w:pPr>
        <w:wordWrap w:val="0"/>
        <w:spacing w:line="360" w:lineRule="auto"/>
        <w:jc w:val="left"/>
        <w:rPr>
          <w:rFonts w:ascii="宋体" w:hAnsi="宋体" w:cs="宋体"/>
          <w:b/>
          <w:color w:val="auto"/>
          <w:sz w:val="32"/>
          <w:szCs w:val="32"/>
          <w:highlight w:val="none"/>
        </w:rPr>
      </w:pPr>
      <w:r>
        <w:rPr>
          <w:rFonts w:hint="eastAsia" w:ascii="宋体" w:hAnsi="宋体" w:cs="宋体"/>
          <w:b/>
          <w:color w:val="auto"/>
          <w:sz w:val="32"/>
          <w:szCs w:val="32"/>
          <w:highlight w:val="none"/>
        </w:rPr>
        <w:t>九、认为需要的其他技术文件或说明</w:t>
      </w:r>
    </w:p>
    <w:p w14:paraId="7ADCECD9">
      <w:pPr>
        <w:wordWrap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（由投标人根据采购需求自行编制）</w:t>
      </w:r>
    </w:p>
    <w:p w14:paraId="15D5A54D">
      <w:pPr>
        <w:wordWrap w:val="0"/>
        <w:spacing w:line="360" w:lineRule="auto"/>
        <w:jc w:val="center"/>
        <w:rPr>
          <w:rFonts w:ascii="宋体" w:hAnsi="宋体" w:cs="宋体"/>
          <w:color w:val="auto"/>
          <w:sz w:val="24"/>
          <w:highlight w:val="none"/>
        </w:rPr>
      </w:pPr>
    </w:p>
    <w:p w14:paraId="126C6198">
      <w:pPr>
        <w:wordWrap w:val="0"/>
        <w:autoSpaceDE w:val="0"/>
        <w:autoSpaceDN w:val="0"/>
        <w:spacing w:line="360" w:lineRule="auto"/>
        <w:ind w:firstLine="4800" w:firstLineChars="2000"/>
        <w:rPr>
          <w:rFonts w:ascii="宋体" w:hAnsi="宋体" w:cs="宋体"/>
          <w:color w:val="auto"/>
          <w:sz w:val="24"/>
          <w:highlight w:val="none"/>
        </w:rPr>
      </w:pPr>
      <w:r>
        <w:rPr>
          <w:rFonts w:hint="eastAsia" w:ascii="宋体" w:hAnsi="宋体" w:cs="宋体"/>
          <w:color w:val="auto"/>
          <w:kern w:val="0"/>
          <w:sz w:val="24"/>
          <w:highlight w:val="none"/>
        </w:rPr>
        <w:t>投标人名称（电子</w:t>
      </w:r>
      <w:r>
        <w:rPr>
          <w:rFonts w:hint="eastAsia" w:ascii="宋体" w:hAnsi="宋体" w:cs="宋体"/>
          <w:color w:val="auto"/>
          <w:kern w:val="0"/>
          <w:sz w:val="24"/>
          <w:highlight w:val="none"/>
          <w:lang w:val="zh-CN"/>
        </w:rPr>
        <w:t>签章</w:t>
      </w:r>
      <w:r>
        <w:rPr>
          <w:rFonts w:hint="eastAsia" w:ascii="宋体" w:hAnsi="宋体" w:cs="宋体"/>
          <w:color w:val="auto"/>
          <w:kern w:val="0"/>
          <w:sz w:val="24"/>
          <w:highlight w:val="none"/>
        </w:rPr>
        <w:t xml:space="preserve">）：                       </w:t>
      </w:r>
    </w:p>
    <w:p w14:paraId="0F0B9600">
      <w:pPr>
        <w:wordWrap w:val="0"/>
        <w:autoSpaceDE w:val="0"/>
        <w:autoSpaceDN w:val="0"/>
        <w:spacing w:line="360" w:lineRule="auto"/>
        <w:rPr>
          <w:rFonts w:ascii="宋体" w:hAnsi="宋体" w:cs="宋体"/>
          <w:b/>
          <w:bCs/>
          <w:color w:val="auto"/>
          <w:sz w:val="30"/>
          <w:szCs w:val="30"/>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日期：  年  月   日</w:t>
      </w:r>
    </w:p>
    <w:p w14:paraId="2EC64FCA">
      <w:pPr>
        <w:widowControl/>
        <w:wordWrap w:val="0"/>
        <w:spacing w:line="360" w:lineRule="auto"/>
        <w:jc w:val="left"/>
        <w:rPr>
          <w:rFonts w:ascii="宋体" w:hAnsi="宋体" w:cs="宋体"/>
          <w:b/>
          <w:bCs/>
          <w:color w:val="auto"/>
          <w:sz w:val="24"/>
          <w:highlight w:val="none"/>
        </w:rPr>
        <w:sectPr>
          <w:pgSz w:w="11906" w:h="16838"/>
          <w:pgMar w:top="1440" w:right="1080" w:bottom="1440" w:left="1080" w:header="720" w:footer="720" w:gutter="0"/>
          <w:cols w:space="720" w:num="1"/>
          <w:docGrid w:type="lines" w:linePitch="331" w:charSpace="0"/>
        </w:sectPr>
      </w:pPr>
    </w:p>
    <w:p w14:paraId="4283222B">
      <w:pPr>
        <w:pStyle w:val="12"/>
        <w:wordWrap w:val="0"/>
        <w:spacing w:line="360" w:lineRule="auto"/>
        <w:jc w:val="center"/>
        <w:outlineLvl w:val="1"/>
        <w:rPr>
          <w:rFonts w:hAnsi="宋体" w:cs="宋体"/>
          <w:b/>
          <w:bCs/>
          <w:color w:val="auto"/>
          <w:sz w:val="28"/>
          <w:szCs w:val="28"/>
          <w:highlight w:val="none"/>
        </w:rPr>
      </w:pPr>
      <w:bookmarkStart w:id="289" w:name="_Toc24450"/>
      <w:bookmarkStart w:id="290" w:name="_Toc3237"/>
      <w:bookmarkStart w:id="291" w:name="_Toc19686840"/>
      <w:r>
        <w:rPr>
          <w:rFonts w:hint="eastAsia" w:hAnsi="宋体" w:cs="宋体"/>
          <w:b/>
          <w:bCs/>
          <w:color w:val="auto"/>
          <w:sz w:val="28"/>
          <w:szCs w:val="28"/>
          <w:highlight w:val="none"/>
        </w:rPr>
        <w:t>第五节 报价文件格式</w:t>
      </w:r>
      <w:bookmarkEnd w:id="289"/>
    </w:p>
    <w:p w14:paraId="15AB1F01">
      <w:pPr>
        <w:wordWrap w:val="0"/>
        <w:snapToGrid w:val="0"/>
        <w:spacing w:line="360" w:lineRule="auto"/>
        <w:rPr>
          <w:rFonts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电子投标文件</w:t>
      </w:r>
    </w:p>
    <w:p w14:paraId="268C5FDC">
      <w:pPr>
        <w:wordWrap w:val="0"/>
        <w:snapToGrid w:val="0"/>
        <w:spacing w:line="360" w:lineRule="auto"/>
        <w:jc w:val="center"/>
        <w:rPr>
          <w:rFonts w:ascii="宋体" w:hAnsi="宋体" w:cs="宋体"/>
          <w:bCs/>
          <w:color w:val="auto"/>
          <w:sz w:val="24"/>
          <w:szCs w:val="20"/>
          <w:highlight w:val="none"/>
        </w:rPr>
      </w:pPr>
    </w:p>
    <w:p w14:paraId="2E283990">
      <w:pPr>
        <w:wordWrap w:val="0"/>
        <w:snapToGrid w:val="0"/>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报价文件（封面）</w:t>
      </w:r>
    </w:p>
    <w:p w14:paraId="2296D970">
      <w:pPr>
        <w:wordWrap w:val="0"/>
        <w:snapToGrid w:val="0"/>
        <w:spacing w:line="360" w:lineRule="auto"/>
        <w:rPr>
          <w:rFonts w:ascii="宋体" w:hAnsi="宋体" w:cs="宋体"/>
          <w:bCs/>
          <w:color w:val="auto"/>
          <w:sz w:val="24"/>
          <w:szCs w:val="20"/>
          <w:highlight w:val="none"/>
        </w:rPr>
      </w:pPr>
    </w:p>
    <w:p w14:paraId="64E1F7F5">
      <w:pPr>
        <w:wordWrap w:val="0"/>
        <w:snapToGrid w:val="0"/>
        <w:spacing w:line="360" w:lineRule="auto"/>
        <w:rPr>
          <w:rFonts w:ascii="宋体" w:hAnsi="宋体" w:cs="宋体"/>
          <w:bCs/>
          <w:color w:val="auto"/>
          <w:sz w:val="24"/>
          <w:szCs w:val="20"/>
          <w:highlight w:val="none"/>
        </w:rPr>
      </w:pPr>
    </w:p>
    <w:p w14:paraId="25524C88">
      <w:pPr>
        <w:wordWrap w:val="0"/>
        <w:snapToGrid w:val="0"/>
        <w:spacing w:line="360" w:lineRule="auto"/>
        <w:rPr>
          <w:rFonts w:ascii="宋体" w:hAnsi="宋体" w:cs="宋体"/>
          <w:bCs/>
          <w:color w:val="auto"/>
          <w:sz w:val="24"/>
          <w:szCs w:val="20"/>
          <w:highlight w:val="none"/>
        </w:rPr>
      </w:pPr>
    </w:p>
    <w:p w14:paraId="45AD1EE8">
      <w:pPr>
        <w:wordWrap w:val="0"/>
        <w:snapToGrid w:val="0"/>
        <w:spacing w:line="360" w:lineRule="auto"/>
        <w:rPr>
          <w:rFonts w:ascii="宋体" w:hAnsi="宋体" w:cs="宋体"/>
          <w:bCs/>
          <w:color w:val="auto"/>
          <w:sz w:val="24"/>
          <w:szCs w:val="20"/>
          <w:highlight w:val="none"/>
        </w:rPr>
      </w:pPr>
    </w:p>
    <w:p w14:paraId="6A2D42AD">
      <w:pPr>
        <w:wordWrap w:val="0"/>
        <w:snapToGrid w:val="0"/>
        <w:spacing w:line="360" w:lineRule="auto"/>
        <w:ind w:firstLine="360" w:firstLineChars="150"/>
        <w:rPr>
          <w:rFonts w:ascii="宋体" w:hAnsi="宋体" w:cs="宋体"/>
          <w:bCs/>
          <w:color w:val="auto"/>
          <w:sz w:val="24"/>
          <w:highlight w:val="none"/>
        </w:rPr>
      </w:pPr>
      <w:r>
        <w:rPr>
          <w:rFonts w:hint="eastAsia" w:ascii="宋体" w:hAnsi="宋体" w:cs="宋体"/>
          <w:bCs/>
          <w:color w:val="auto"/>
          <w:sz w:val="24"/>
          <w:highlight w:val="none"/>
        </w:rPr>
        <w:t xml:space="preserve">项目名称：  </w:t>
      </w:r>
    </w:p>
    <w:p w14:paraId="461C04F9">
      <w:pPr>
        <w:wordWrap w:val="0"/>
        <w:snapToGrid w:val="0"/>
        <w:spacing w:line="360" w:lineRule="auto"/>
        <w:ind w:firstLine="360" w:firstLineChars="150"/>
        <w:rPr>
          <w:rFonts w:ascii="宋体" w:hAnsi="宋体" w:cs="宋体"/>
          <w:bCs/>
          <w:color w:val="auto"/>
          <w:sz w:val="24"/>
          <w:highlight w:val="none"/>
        </w:rPr>
      </w:pPr>
    </w:p>
    <w:p w14:paraId="04F2D442">
      <w:pPr>
        <w:wordWrap w:val="0"/>
        <w:snapToGrid w:val="0"/>
        <w:spacing w:line="360" w:lineRule="auto"/>
        <w:ind w:firstLine="360" w:firstLineChars="150"/>
        <w:rPr>
          <w:rFonts w:ascii="宋体" w:hAnsi="宋体" w:cs="宋体"/>
          <w:bCs/>
          <w:color w:val="auto"/>
          <w:sz w:val="24"/>
          <w:highlight w:val="none"/>
        </w:rPr>
      </w:pPr>
      <w:r>
        <w:rPr>
          <w:rFonts w:hint="eastAsia" w:ascii="宋体" w:hAnsi="宋体" w:cs="宋体"/>
          <w:bCs/>
          <w:color w:val="auto"/>
          <w:sz w:val="24"/>
          <w:highlight w:val="none"/>
        </w:rPr>
        <w:t xml:space="preserve">项目编号： </w:t>
      </w:r>
      <w:r>
        <w:rPr>
          <w:rFonts w:hint="eastAsia" w:ascii="宋体" w:hAnsi="宋体" w:cs="宋体"/>
          <w:color w:val="auto"/>
          <w:sz w:val="24"/>
          <w:highlight w:val="none"/>
        </w:rPr>
        <w:t xml:space="preserve"> </w:t>
      </w:r>
    </w:p>
    <w:p w14:paraId="044CB863">
      <w:pPr>
        <w:wordWrap w:val="0"/>
        <w:snapToGrid w:val="0"/>
        <w:spacing w:line="360" w:lineRule="auto"/>
        <w:ind w:firstLine="360" w:firstLineChars="150"/>
        <w:rPr>
          <w:rFonts w:ascii="宋体" w:hAnsi="宋体" w:cs="宋体"/>
          <w:bCs/>
          <w:color w:val="auto"/>
          <w:sz w:val="24"/>
          <w:highlight w:val="none"/>
        </w:rPr>
      </w:pPr>
    </w:p>
    <w:p w14:paraId="44280537">
      <w:pPr>
        <w:wordWrap w:val="0"/>
        <w:snapToGrid w:val="0"/>
        <w:spacing w:line="360" w:lineRule="auto"/>
        <w:ind w:firstLine="360" w:firstLineChars="150"/>
        <w:rPr>
          <w:rFonts w:ascii="宋体" w:hAnsi="宋体" w:cs="宋体"/>
          <w:bCs/>
          <w:color w:val="auto"/>
          <w:sz w:val="24"/>
          <w:highlight w:val="none"/>
        </w:rPr>
      </w:pPr>
      <w:r>
        <w:rPr>
          <w:rFonts w:hint="eastAsia" w:ascii="宋体" w:hAnsi="宋体" w:cs="宋体"/>
          <w:bCs/>
          <w:color w:val="auto"/>
          <w:sz w:val="24"/>
          <w:highlight w:val="none"/>
        </w:rPr>
        <w:t>所投分标：</w:t>
      </w:r>
    </w:p>
    <w:p w14:paraId="4602C57B">
      <w:pPr>
        <w:wordWrap w:val="0"/>
        <w:snapToGrid w:val="0"/>
        <w:spacing w:line="360" w:lineRule="auto"/>
        <w:ind w:firstLine="360" w:firstLineChars="150"/>
        <w:rPr>
          <w:rFonts w:ascii="宋体" w:hAnsi="宋体" w:cs="宋体"/>
          <w:bCs/>
          <w:color w:val="auto"/>
          <w:sz w:val="24"/>
          <w:highlight w:val="none"/>
        </w:rPr>
      </w:pPr>
    </w:p>
    <w:p w14:paraId="1F3BDD51">
      <w:pPr>
        <w:wordWrap w:val="0"/>
        <w:snapToGrid w:val="0"/>
        <w:spacing w:line="360" w:lineRule="auto"/>
        <w:ind w:firstLine="360" w:firstLineChars="150"/>
        <w:rPr>
          <w:rFonts w:ascii="宋体" w:hAnsi="宋体" w:cs="宋体"/>
          <w:bCs/>
          <w:color w:val="auto"/>
          <w:sz w:val="24"/>
          <w:highlight w:val="none"/>
        </w:rPr>
      </w:pPr>
      <w:r>
        <w:rPr>
          <w:rFonts w:hint="eastAsia" w:ascii="宋体" w:hAnsi="宋体" w:cs="宋体"/>
          <w:bCs/>
          <w:color w:val="auto"/>
          <w:sz w:val="24"/>
          <w:highlight w:val="none"/>
        </w:rPr>
        <w:t>投标人名称：</w:t>
      </w:r>
    </w:p>
    <w:p w14:paraId="0BF2D39A">
      <w:pPr>
        <w:wordWrap w:val="0"/>
        <w:snapToGrid w:val="0"/>
        <w:spacing w:line="360" w:lineRule="auto"/>
        <w:ind w:firstLine="360" w:firstLineChars="150"/>
        <w:rPr>
          <w:rFonts w:ascii="宋体" w:hAnsi="宋体" w:cs="宋体"/>
          <w:bCs/>
          <w:color w:val="auto"/>
          <w:sz w:val="24"/>
          <w:highlight w:val="none"/>
        </w:rPr>
      </w:pPr>
    </w:p>
    <w:p w14:paraId="7BFEF10B">
      <w:pPr>
        <w:wordWrap w:val="0"/>
        <w:snapToGrid w:val="0"/>
        <w:spacing w:line="360" w:lineRule="auto"/>
        <w:ind w:firstLine="360" w:firstLineChars="150"/>
        <w:rPr>
          <w:rFonts w:ascii="宋体" w:hAnsi="宋体" w:cs="宋体"/>
          <w:bCs/>
          <w:color w:val="auto"/>
          <w:sz w:val="24"/>
          <w:highlight w:val="none"/>
        </w:rPr>
      </w:pPr>
      <w:r>
        <w:rPr>
          <w:rFonts w:hint="eastAsia" w:ascii="宋体" w:hAnsi="宋体" w:cs="宋体"/>
          <w:bCs/>
          <w:color w:val="auto"/>
          <w:sz w:val="24"/>
          <w:highlight w:val="none"/>
        </w:rPr>
        <w:t>投标人地址：</w:t>
      </w:r>
    </w:p>
    <w:p w14:paraId="1A8760D5">
      <w:pPr>
        <w:pStyle w:val="7"/>
        <w:wordWrap w:val="0"/>
        <w:snapToGrid w:val="0"/>
        <w:spacing w:line="360" w:lineRule="auto"/>
        <w:ind w:firstLine="960" w:firstLineChars="400"/>
        <w:rPr>
          <w:rFonts w:ascii="宋体" w:hAnsi="宋体" w:cs="宋体"/>
          <w:bCs/>
          <w:color w:val="auto"/>
          <w:sz w:val="24"/>
          <w:szCs w:val="24"/>
          <w:highlight w:val="none"/>
        </w:rPr>
      </w:pPr>
    </w:p>
    <w:p w14:paraId="72D503F7">
      <w:pPr>
        <w:wordWrap w:val="0"/>
        <w:snapToGri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年  月  日</w:t>
      </w:r>
    </w:p>
    <w:p w14:paraId="24A1105B">
      <w:pPr>
        <w:widowControl/>
        <w:wordWrap w:val="0"/>
        <w:spacing w:line="360" w:lineRule="auto"/>
        <w:jc w:val="left"/>
        <w:rPr>
          <w:rFonts w:ascii="宋体" w:hAnsi="宋体" w:cs="宋体"/>
          <w:color w:val="auto"/>
          <w:sz w:val="24"/>
          <w:highlight w:val="none"/>
        </w:rPr>
        <w:sectPr>
          <w:pgSz w:w="11906" w:h="16838"/>
          <w:pgMar w:top="1440" w:right="1080" w:bottom="1440" w:left="1080" w:header="720" w:footer="720" w:gutter="0"/>
          <w:cols w:space="720" w:num="1"/>
          <w:docGrid w:type="lines" w:linePitch="331" w:charSpace="0"/>
        </w:sectPr>
      </w:pPr>
    </w:p>
    <w:p w14:paraId="09506043">
      <w:pPr>
        <w:wordWrap w:val="0"/>
        <w:spacing w:line="360" w:lineRule="auto"/>
        <w:rPr>
          <w:rFonts w:ascii="宋体" w:hAnsi="宋体" w:cs="宋体"/>
          <w:color w:val="auto"/>
          <w:highlight w:val="none"/>
        </w:rPr>
      </w:pPr>
    </w:p>
    <w:p w14:paraId="58BA2818">
      <w:pPr>
        <w:wordWrap w:val="0"/>
        <w:snapToGrid w:val="0"/>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报价文件目录</w:t>
      </w:r>
    </w:p>
    <w:p w14:paraId="1B7E4E42">
      <w:pPr>
        <w:wordWrap w:val="0"/>
        <w:spacing w:line="360" w:lineRule="auto"/>
        <w:rPr>
          <w:rFonts w:ascii="宋体" w:hAnsi="宋体" w:cs="宋体"/>
          <w:color w:val="auto"/>
          <w:highlight w:val="none"/>
        </w:rPr>
      </w:pPr>
    </w:p>
    <w:p w14:paraId="56BDE4EF">
      <w:pPr>
        <w:wordWrap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一、投标函………………………………………………………（页码）</w:t>
      </w:r>
    </w:p>
    <w:p w14:paraId="0F5E60C6">
      <w:pPr>
        <w:wordWrap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二、开标一览表…………………………………………………（页码）</w:t>
      </w:r>
    </w:p>
    <w:p w14:paraId="3027D640">
      <w:pPr>
        <w:pStyle w:val="9"/>
        <w:wordWrap w:val="0"/>
        <w:spacing w:after="0" w:line="360" w:lineRule="auto"/>
        <w:rPr>
          <w:color w:val="auto"/>
          <w:highlight w:val="none"/>
        </w:rPr>
        <w:sectPr>
          <w:pgSz w:w="11906" w:h="16838"/>
          <w:pgMar w:top="1440" w:right="1080" w:bottom="1440" w:left="1080" w:header="720" w:footer="720" w:gutter="0"/>
          <w:cols w:space="720" w:num="1"/>
          <w:docGrid w:type="lines" w:linePitch="331" w:charSpace="0"/>
        </w:sectPr>
      </w:pPr>
      <w:r>
        <w:rPr>
          <w:rFonts w:hint="eastAsia" w:ascii="宋体" w:hAnsi="宋体" w:cs="宋体"/>
          <w:color w:val="auto"/>
          <w:kern w:val="0"/>
          <w:sz w:val="24"/>
          <w:highlight w:val="none"/>
          <w:lang w:val="en-US" w:eastAsia="zh-CN"/>
        </w:rPr>
        <w:t>三、</w:t>
      </w:r>
      <w:r>
        <w:rPr>
          <w:rFonts w:hint="eastAsia" w:ascii="宋体" w:hAnsi="宋体" w:cs="宋体"/>
          <w:color w:val="auto"/>
          <w:kern w:val="0"/>
          <w:sz w:val="24"/>
          <w:highlight w:val="none"/>
        </w:rPr>
        <w:t>投标人针对报价需要说明的其他文件和说明…………（页码）</w:t>
      </w:r>
    </w:p>
    <w:p w14:paraId="2AB0D0C1">
      <w:pPr>
        <w:pStyle w:val="12"/>
        <w:wordWrap w:val="0"/>
        <w:spacing w:line="360" w:lineRule="auto"/>
        <w:jc w:val="center"/>
        <w:rPr>
          <w:rFonts w:hAnsi="宋体" w:cs="宋体"/>
          <w:b/>
          <w:bCs/>
          <w:color w:val="auto"/>
          <w:sz w:val="30"/>
          <w:szCs w:val="30"/>
          <w:highlight w:val="none"/>
        </w:rPr>
      </w:pPr>
      <w:r>
        <w:rPr>
          <w:rFonts w:hint="eastAsia" w:hAnsi="宋体" w:cs="宋体"/>
          <w:b/>
          <w:bCs/>
          <w:color w:val="auto"/>
          <w:sz w:val="30"/>
          <w:szCs w:val="30"/>
          <w:highlight w:val="none"/>
        </w:rPr>
        <w:t>一、投标函</w:t>
      </w:r>
    </w:p>
    <w:p w14:paraId="5F0D2F31">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致：</w:t>
      </w:r>
      <w:bookmarkStart w:id="292" w:name="PO_3000001866_PM031_4"/>
      <w:r>
        <w:rPr>
          <w:rFonts w:hint="eastAsia" w:hAnsi="宋体" w:cs="宋体"/>
          <w:color w:val="auto"/>
          <w:highlight w:val="none"/>
          <w:u w:val="single"/>
        </w:rPr>
        <w:t>广西邕政采购代理有限公司</w:t>
      </w:r>
      <w:bookmarkEnd w:id="292"/>
    </w:p>
    <w:p w14:paraId="1BA719A7">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我方已仔细阅读了贵方组织的</w:t>
      </w:r>
      <w:r>
        <w:rPr>
          <w:rFonts w:hint="eastAsia" w:hAnsi="宋体" w:cs="宋体"/>
          <w:color w:val="auto"/>
          <w:szCs w:val="21"/>
          <w:highlight w:val="none"/>
          <w:u w:val="single"/>
        </w:rPr>
        <w:t xml:space="preserve">（项目名称） </w:t>
      </w:r>
      <w:r>
        <w:rPr>
          <w:rFonts w:hint="eastAsia" w:hAnsi="宋体" w:cs="宋体"/>
          <w:color w:val="auto"/>
          <w:highlight w:val="none"/>
          <w:u w:val="single"/>
        </w:rPr>
        <w:t xml:space="preserve"> </w:t>
      </w:r>
      <w:r>
        <w:rPr>
          <w:rFonts w:hint="eastAsia" w:hAnsi="宋体" w:cs="宋体"/>
          <w:color w:val="auto"/>
          <w:highlight w:val="none"/>
        </w:rPr>
        <w:t>项目（项目编号：</w:t>
      </w:r>
      <w:r>
        <w:rPr>
          <w:rFonts w:hint="eastAsia" w:hAnsi="宋体" w:cs="宋体"/>
          <w:color w:val="auto"/>
          <w:highlight w:val="none"/>
          <w:u w:val="single"/>
        </w:rPr>
        <w:t xml:space="preserve">         </w:t>
      </w:r>
      <w:r>
        <w:rPr>
          <w:rFonts w:hint="eastAsia" w:hAnsi="宋体" w:cs="宋体"/>
          <w:color w:val="auto"/>
          <w:highlight w:val="none"/>
        </w:rPr>
        <w:t>）的招标文件的全部内容，授权</w:t>
      </w:r>
      <w:r>
        <w:rPr>
          <w:rFonts w:hint="eastAsia" w:hAnsi="宋体" w:cs="宋体"/>
          <w:color w:val="auto"/>
          <w:highlight w:val="none"/>
          <w:u w:val="single"/>
        </w:rPr>
        <w:t xml:space="preserve">                      </w:t>
      </w:r>
      <w:r>
        <w:rPr>
          <w:rFonts w:hint="eastAsia" w:hAnsi="宋体" w:cs="宋体"/>
          <w:color w:val="auto"/>
          <w:highlight w:val="none"/>
        </w:rPr>
        <w:t>(全权代表姓名)</w:t>
      </w:r>
      <w:r>
        <w:rPr>
          <w:rFonts w:hint="eastAsia" w:hAnsi="宋体" w:cs="宋体"/>
          <w:color w:val="auto"/>
          <w:highlight w:val="none"/>
          <w:u w:val="single"/>
        </w:rPr>
        <w:t xml:space="preserve">          </w:t>
      </w:r>
      <w:r>
        <w:rPr>
          <w:rFonts w:hint="eastAsia" w:hAnsi="宋体" w:cs="宋体"/>
          <w:color w:val="auto"/>
          <w:highlight w:val="none"/>
        </w:rPr>
        <w:t xml:space="preserve"> (职务、职称)为全权代表，现正式递交下述文件参加贵方组织的本次政府采购活动： </w:t>
      </w:r>
    </w:p>
    <w:p w14:paraId="0B3D2BC5">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一、报价文件电子版一份（包含按投标人须知前附表要求提交的全部文件）；</w:t>
      </w:r>
    </w:p>
    <w:p w14:paraId="0CBF3E0E">
      <w:pPr>
        <w:pStyle w:val="12"/>
        <w:wordWrap w:val="0"/>
        <w:spacing w:line="360" w:lineRule="auto"/>
        <w:ind w:firstLine="482"/>
        <w:rPr>
          <w:rFonts w:hAnsi="宋体" w:cs="宋体"/>
          <w:color w:val="auto"/>
          <w:highlight w:val="none"/>
        </w:rPr>
      </w:pPr>
      <w:r>
        <w:rPr>
          <w:rFonts w:hint="eastAsia" w:hAnsi="宋体" w:cs="宋体"/>
          <w:color w:val="auto"/>
          <w:highlight w:val="none"/>
        </w:rPr>
        <w:t>二、资格文件电子版一份（包含按投标人须知前附表要求提交的全部文件）；</w:t>
      </w:r>
    </w:p>
    <w:p w14:paraId="145D059F">
      <w:pPr>
        <w:pStyle w:val="12"/>
        <w:wordWrap w:val="0"/>
        <w:spacing w:line="360" w:lineRule="auto"/>
        <w:ind w:firstLine="482"/>
        <w:rPr>
          <w:rFonts w:hAnsi="宋体" w:cs="宋体"/>
          <w:color w:val="auto"/>
          <w:highlight w:val="none"/>
        </w:rPr>
      </w:pPr>
      <w:r>
        <w:rPr>
          <w:rFonts w:hint="eastAsia" w:hAnsi="宋体" w:cs="宋体"/>
          <w:color w:val="auto"/>
          <w:highlight w:val="none"/>
        </w:rPr>
        <w:t>三、</w:t>
      </w:r>
      <w:r>
        <w:rPr>
          <w:rFonts w:hint="eastAsia" w:ascii="宋体" w:hAnsi="宋体" w:cs="宋体"/>
          <w:color w:val="auto"/>
          <w:szCs w:val="21"/>
          <w:highlight w:val="none"/>
        </w:rPr>
        <w:t>商务文件和技术文件按顺序合并生成</w:t>
      </w:r>
      <w:r>
        <w:rPr>
          <w:rFonts w:hint="eastAsia" w:hAnsi="宋体" w:cs="宋体"/>
          <w:color w:val="auto"/>
          <w:highlight w:val="none"/>
        </w:rPr>
        <w:t>电子版一份（包含按投标人须知前附表要求提交的全部文件）；</w:t>
      </w:r>
    </w:p>
    <w:p w14:paraId="4D03A7C0">
      <w:pPr>
        <w:pStyle w:val="12"/>
        <w:wordWrap w:val="0"/>
        <w:spacing w:line="360" w:lineRule="auto"/>
        <w:ind w:firstLine="482"/>
        <w:rPr>
          <w:rFonts w:hAnsi="宋体" w:cs="宋体"/>
          <w:color w:val="auto"/>
          <w:highlight w:val="none"/>
        </w:rPr>
      </w:pPr>
      <w:r>
        <w:rPr>
          <w:rFonts w:hint="eastAsia" w:hAnsi="宋体" w:cs="宋体"/>
          <w:color w:val="auto"/>
          <w:highlight w:val="none"/>
        </w:rPr>
        <w:t>据此函，签字人兹宣布：</w:t>
      </w:r>
    </w:p>
    <w:p w14:paraId="6A65D7DB">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1、我方愿意以（大写）人民币</w:t>
      </w:r>
      <w:r>
        <w:rPr>
          <w:rFonts w:hint="eastAsia" w:hAnsi="宋体" w:cs="宋体"/>
          <w:color w:val="auto"/>
          <w:highlight w:val="none"/>
          <w:u w:val="single"/>
        </w:rPr>
        <w:t xml:space="preserve">              </w:t>
      </w:r>
      <w:r>
        <w:rPr>
          <w:rFonts w:hint="eastAsia" w:hAnsi="宋体" w:cs="宋体"/>
          <w:color w:val="auto"/>
          <w:highlight w:val="none"/>
        </w:rPr>
        <w:t>元 (¥</w:t>
      </w:r>
      <w:r>
        <w:rPr>
          <w:rFonts w:hint="eastAsia" w:hAnsi="宋体" w:cs="宋体"/>
          <w:color w:val="auto"/>
          <w:highlight w:val="none"/>
          <w:u w:val="single"/>
        </w:rPr>
        <w:t xml:space="preserve">          </w:t>
      </w:r>
      <w:r>
        <w:rPr>
          <w:rFonts w:hint="eastAsia" w:hAnsi="宋体" w:cs="宋体"/>
          <w:color w:val="auto"/>
          <w:highlight w:val="none"/>
        </w:rPr>
        <w:t>元)的投标总报价，服务时间：（无分标时填写）</w:t>
      </w:r>
      <w:r>
        <w:rPr>
          <w:rFonts w:hint="eastAsia" w:hAnsi="宋体" w:cs="宋体"/>
          <w:color w:val="auto"/>
          <w:highlight w:val="none"/>
          <w:u w:val="single"/>
        </w:rPr>
        <w:t xml:space="preserve">              </w:t>
      </w:r>
      <w:r>
        <w:rPr>
          <w:rFonts w:hint="eastAsia" w:hAnsi="宋体" w:cs="宋体"/>
          <w:color w:val="auto"/>
          <w:highlight w:val="none"/>
        </w:rPr>
        <w:t>，提供本项目招标文件第二章“服务需求”中的相应的采购内容。</w:t>
      </w:r>
    </w:p>
    <w:p w14:paraId="7185683F">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其中（有分标时填写）：</w:t>
      </w:r>
    </w:p>
    <w:p w14:paraId="50076E50">
      <w:pPr>
        <w:pStyle w:val="12"/>
        <w:wordWrap w:val="0"/>
        <w:spacing w:line="360" w:lineRule="auto"/>
        <w:ind w:firstLine="420" w:firstLineChars="200"/>
        <w:rPr>
          <w:rFonts w:hAnsi="宋体" w:cs="宋体"/>
          <w:color w:val="auto"/>
          <w:highlight w:val="none"/>
          <w:u w:val="single"/>
        </w:rPr>
      </w:pPr>
      <w:r>
        <w:rPr>
          <w:rFonts w:hint="eastAsia" w:hAnsi="宋体" w:cs="宋体"/>
          <w:color w:val="auto"/>
          <w:highlight w:val="none"/>
          <w:u w:val="single"/>
        </w:rPr>
        <w:t xml:space="preserve">  </w:t>
      </w:r>
      <w:r>
        <w:rPr>
          <w:rFonts w:hint="eastAsia" w:hAnsi="宋体" w:cs="宋体"/>
          <w:color w:val="auto"/>
          <w:highlight w:val="none"/>
        </w:rPr>
        <w:t>分标报价为（大写）人民币</w:t>
      </w:r>
      <w:r>
        <w:rPr>
          <w:rFonts w:hint="eastAsia" w:hAnsi="宋体" w:cs="宋体"/>
          <w:color w:val="auto"/>
          <w:highlight w:val="none"/>
          <w:u w:val="single"/>
        </w:rPr>
        <w:t xml:space="preserve">              </w:t>
      </w:r>
      <w:r>
        <w:rPr>
          <w:rFonts w:hint="eastAsia" w:hAnsi="宋体" w:cs="宋体"/>
          <w:color w:val="auto"/>
          <w:highlight w:val="none"/>
        </w:rPr>
        <w:t>元 (¥</w:t>
      </w:r>
      <w:r>
        <w:rPr>
          <w:rFonts w:hint="eastAsia" w:hAnsi="宋体" w:cs="宋体"/>
          <w:color w:val="auto"/>
          <w:highlight w:val="none"/>
          <w:u w:val="single"/>
        </w:rPr>
        <w:t xml:space="preserve">          </w:t>
      </w:r>
      <w:r>
        <w:rPr>
          <w:rFonts w:hint="eastAsia" w:hAnsi="宋体" w:cs="宋体"/>
          <w:color w:val="auto"/>
          <w:highlight w:val="none"/>
        </w:rPr>
        <w:t>元)，</w:t>
      </w:r>
      <w:r>
        <w:rPr>
          <w:rFonts w:hint="eastAsia" w:ascii="宋体" w:hAnsi="宋体" w:eastAsia="宋体" w:cs="宋体"/>
          <w:color w:val="auto"/>
          <w:highlight w:val="none"/>
          <w:lang w:val="en-US" w:eastAsia="zh-CN"/>
        </w:rPr>
        <w:t>服务时间</w:t>
      </w:r>
      <w:r>
        <w:rPr>
          <w:rFonts w:hint="eastAsia" w:hAnsi="宋体" w:cs="宋体"/>
          <w:color w:val="auto"/>
          <w:highlight w:val="none"/>
        </w:rPr>
        <w:t>：</w:t>
      </w:r>
      <w:r>
        <w:rPr>
          <w:rFonts w:hint="eastAsia" w:hAnsi="宋体" w:cs="宋体"/>
          <w:color w:val="auto"/>
          <w:highlight w:val="none"/>
          <w:u w:val="single"/>
        </w:rPr>
        <w:t xml:space="preserve">          </w:t>
      </w:r>
      <w:r>
        <w:rPr>
          <w:rFonts w:hint="eastAsia" w:hAnsi="宋体" w:cs="宋体"/>
          <w:color w:val="auto"/>
          <w:highlight w:val="none"/>
        </w:rPr>
        <w:t>；</w:t>
      </w:r>
    </w:p>
    <w:p w14:paraId="50DE5679">
      <w:pPr>
        <w:pStyle w:val="12"/>
        <w:wordWrap w:val="0"/>
        <w:spacing w:line="360" w:lineRule="auto"/>
        <w:ind w:firstLine="420" w:firstLineChars="200"/>
        <w:rPr>
          <w:rFonts w:hAnsi="宋体" w:cs="宋体"/>
          <w:color w:val="auto"/>
          <w:highlight w:val="none"/>
          <w:u w:val="single"/>
        </w:rPr>
      </w:pPr>
      <w:r>
        <w:rPr>
          <w:rFonts w:hint="eastAsia" w:hAnsi="宋体" w:cs="宋体"/>
          <w:color w:val="auto"/>
          <w:highlight w:val="none"/>
          <w:u w:val="single"/>
        </w:rPr>
        <w:t xml:space="preserve">  </w:t>
      </w:r>
      <w:r>
        <w:rPr>
          <w:rFonts w:hint="eastAsia" w:hAnsi="宋体" w:cs="宋体"/>
          <w:color w:val="auto"/>
          <w:highlight w:val="none"/>
        </w:rPr>
        <w:t>分标报价为（大写）人民币</w:t>
      </w:r>
      <w:r>
        <w:rPr>
          <w:rFonts w:hint="eastAsia" w:hAnsi="宋体" w:cs="宋体"/>
          <w:color w:val="auto"/>
          <w:highlight w:val="none"/>
          <w:u w:val="single"/>
        </w:rPr>
        <w:t xml:space="preserve">              </w:t>
      </w:r>
      <w:r>
        <w:rPr>
          <w:rFonts w:hint="eastAsia" w:hAnsi="宋体" w:cs="宋体"/>
          <w:color w:val="auto"/>
          <w:highlight w:val="none"/>
        </w:rPr>
        <w:t>元 (¥</w:t>
      </w:r>
      <w:r>
        <w:rPr>
          <w:rFonts w:hint="eastAsia" w:hAnsi="宋体" w:cs="宋体"/>
          <w:color w:val="auto"/>
          <w:highlight w:val="none"/>
          <w:u w:val="single"/>
        </w:rPr>
        <w:t xml:space="preserve">          </w:t>
      </w:r>
      <w:r>
        <w:rPr>
          <w:rFonts w:hint="eastAsia" w:hAnsi="宋体" w:cs="宋体"/>
          <w:color w:val="auto"/>
          <w:highlight w:val="none"/>
        </w:rPr>
        <w:t>元)，</w:t>
      </w:r>
      <w:r>
        <w:rPr>
          <w:rFonts w:hint="eastAsia" w:ascii="宋体" w:hAnsi="宋体" w:eastAsia="宋体" w:cs="宋体"/>
          <w:color w:val="auto"/>
          <w:highlight w:val="none"/>
          <w:lang w:val="en-US" w:eastAsia="zh-CN"/>
        </w:rPr>
        <w:t>服务时间</w:t>
      </w:r>
      <w:r>
        <w:rPr>
          <w:rFonts w:hint="eastAsia" w:hAnsi="宋体" w:cs="宋体"/>
          <w:color w:val="auto"/>
          <w:highlight w:val="none"/>
        </w:rPr>
        <w:t>：</w:t>
      </w:r>
      <w:r>
        <w:rPr>
          <w:rFonts w:hint="eastAsia" w:hAnsi="宋体" w:cs="宋体"/>
          <w:color w:val="auto"/>
          <w:highlight w:val="none"/>
          <w:u w:val="single"/>
        </w:rPr>
        <w:t xml:space="preserve">          </w:t>
      </w:r>
      <w:r>
        <w:rPr>
          <w:rFonts w:hint="eastAsia" w:hAnsi="宋体" w:cs="宋体"/>
          <w:color w:val="auto"/>
          <w:highlight w:val="none"/>
        </w:rPr>
        <w:t>；</w:t>
      </w:r>
    </w:p>
    <w:p w14:paraId="2C116F66">
      <w:pPr>
        <w:pStyle w:val="12"/>
        <w:wordWrap w:val="0"/>
        <w:spacing w:line="360" w:lineRule="auto"/>
        <w:ind w:firstLine="420" w:firstLineChars="200"/>
        <w:rPr>
          <w:rFonts w:hAnsi="宋体" w:cs="宋体"/>
          <w:color w:val="auto"/>
          <w:highlight w:val="none"/>
          <w:u w:val="single"/>
        </w:rPr>
      </w:pPr>
      <w:r>
        <w:rPr>
          <w:rFonts w:hint="eastAsia" w:hAnsi="宋体" w:cs="宋体"/>
          <w:color w:val="auto"/>
          <w:highlight w:val="none"/>
        </w:rPr>
        <w:t>......</w:t>
      </w:r>
    </w:p>
    <w:p w14:paraId="48CD526F">
      <w:pPr>
        <w:pStyle w:val="12"/>
        <w:wordWrap w:val="0"/>
        <w:spacing w:line="360" w:lineRule="auto"/>
        <w:ind w:firstLine="420" w:firstLineChars="200"/>
        <w:rPr>
          <w:rFonts w:hAnsi="宋体" w:cs="宋体"/>
          <w:color w:val="auto"/>
          <w:highlight w:val="none"/>
          <w:u w:val="single"/>
        </w:rPr>
      </w:pPr>
      <w:r>
        <w:rPr>
          <w:rFonts w:hint="eastAsia" w:hAnsi="宋体" w:cs="宋体"/>
          <w:color w:val="auto"/>
          <w:highlight w:val="none"/>
        </w:rPr>
        <w:t>2、我方同意自本项目招标文件“第三章 投标人须知”第一节 投标人须知前附表 第21.2项规定的投标截止时间（开标时间）起遵循本投标函，并承诺在“投标人须知前附表”第17.2项规定的投标有效期内不修改、撤销投标文件。</w:t>
      </w:r>
    </w:p>
    <w:p w14:paraId="69041A00">
      <w:pPr>
        <w:pStyle w:val="12"/>
        <w:wordWrap w:val="0"/>
        <w:spacing w:line="360" w:lineRule="auto"/>
        <w:ind w:firstLine="420" w:firstLineChars="200"/>
        <w:rPr>
          <w:rFonts w:hAnsi="宋体" w:cs="宋体"/>
          <w:color w:val="auto"/>
          <w:highlight w:val="none"/>
          <w:u w:val="single"/>
        </w:rPr>
      </w:pPr>
      <w:r>
        <w:rPr>
          <w:rFonts w:hint="eastAsia" w:hAnsi="宋体" w:cs="宋体"/>
          <w:color w:val="auto"/>
          <w:highlight w:val="none"/>
        </w:rPr>
        <w:t>3、我方所递交的投标文件及有关资料都是内容完整、真实和准确的。</w:t>
      </w:r>
    </w:p>
    <w:p w14:paraId="03DA2326">
      <w:pPr>
        <w:pStyle w:val="12"/>
        <w:wordWrap w:val="0"/>
        <w:spacing w:line="360" w:lineRule="auto"/>
        <w:ind w:firstLine="482"/>
        <w:rPr>
          <w:rFonts w:hAnsi="宋体" w:cs="宋体"/>
          <w:color w:val="auto"/>
          <w:highlight w:val="none"/>
        </w:rPr>
      </w:pPr>
      <w:r>
        <w:rPr>
          <w:rFonts w:hint="eastAsia" w:hAnsi="宋体" w:cs="宋体"/>
          <w:color w:val="auto"/>
          <w:highlight w:val="none"/>
        </w:rPr>
        <w:t>4、</w:t>
      </w:r>
      <w:r>
        <w:rPr>
          <w:rFonts w:hint="eastAsia" w:hAnsi="宋体" w:cs="宋体"/>
          <w:color w:val="auto"/>
          <w:szCs w:val="21"/>
          <w:highlight w:val="none"/>
        </w:rPr>
        <w:t>如本项目采购内容涉及须符合国家强制规定的，我方承诺我方本次投标（包括资格条件和所投产品）均符合国家有关强制规定。</w:t>
      </w:r>
    </w:p>
    <w:p w14:paraId="7AD16FD8">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5、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14:paraId="086AA2F0">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6、我方已详细审核招标文件，我方知道必须放弃提出含糊不清或误解问题的权利。</w:t>
      </w:r>
    </w:p>
    <w:p w14:paraId="5F209852">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7、我方同意应贵方要求提供与</w:t>
      </w:r>
      <w:r>
        <w:rPr>
          <w:rFonts w:hint="eastAsia" w:hAnsi="宋体" w:cs="宋体"/>
          <w:color w:val="auto"/>
          <w:highlight w:val="none"/>
          <w:lang w:eastAsia="zh-CN"/>
        </w:rPr>
        <w:t>本次</w:t>
      </w:r>
      <w:r>
        <w:rPr>
          <w:rFonts w:hint="eastAsia" w:hAnsi="宋体" w:cs="宋体"/>
          <w:color w:val="auto"/>
          <w:highlight w:val="none"/>
        </w:rPr>
        <w:t>投标有关的任何数据或资料。若贵方需要，我方愿意提供我方作出的一切承诺的证明材料。</w:t>
      </w:r>
    </w:p>
    <w:p w14:paraId="47D583E0">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8、我方完全理解贵方不一定接受投标报价最低的投标人为中标供应商的行为。</w:t>
      </w:r>
    </w:p>
    <w:p w14:paraId="66BA146B">
      <w:pPr>
        <w:pStyle w:val="12"/>
        <w:wordWrap w:val="0"/>
        <w:spacing w:line="360" w:lineRule="auto"/>
        <w:ind w:firstLine="420" w:firstLineChars="200"/>
        <w:rPr>
          <w:rFonts w:hAnsi="宋体" w:cs="宋体"/>
          <w:color w:val="auto"/>
          <w:highlight w:val="none"/>
        </w:rPr>
      </w:pPr>
      <w:r>
        <w:rPr>
          <w:rFonts w:hint="eastAsia" w:hAnsi="宋体" w:cs="宋体"/>
          <w:color w:val="auto"/>
          <w:highlight w:val="none"/>
        </w:rPr>
        <w:t>9、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F39549B">
      <w:pPr>
        <w:pStyle w:val="12"/>
        <w:numPr>
          <w:ilvl w:val="0"/>
          <w:numId w:val="8"/>
        </w:numPr>
        <w:tabs>
          <w:tab w:val="left" w:pos="1140"/>
        </w:tabs>
        <w:wordWrap w:val="0"/>
        <w:spacing w:line="360" w:lineRule="auto"/>
        <w:rPr>
          <w:rFonts w:hAnsi="宋体" w:cs="宋体"/>
          <w:color w:val="auto"/>
          <w:highlight w:val="none"/>
        </w:rPr>
      </w:pPr>
      <w:r>
        <w:rPr>
          <w:rFonts w:hint="eastAsia" w:hAnsi="宋体" w:cs="宋体"/>
          <w:color w:val="auto"/>
          <w:highlight w:val="none"/>
        </w:rPr>
        <w:t>提供虚假材料谋取中标、成交的；</w:t>
      </w:r>
    </w:p>
    <w:p w14:paraId="57FA4C40">
      <w:pPr>
        <w:pStyle w:val="12"/>
        <w:numPr>
          <w:ilvl w:val="0"/>
          <w:numId w:val="8"/>
        </w:numPr>
        <w:tabs>
          <w:tab w:val="left" w:pos="1140"/>
        </w:tabs>
        <w:wordWrap w:val="0"/>
        <w:spacing w:line="360" w:lineRule="auto"/>
        <w:rPr>
          <w:rFonts w:hAnsi="宋体" w:cs="宋体"/>
          <w:color w:val="auto"/>
          <w:highlight w:val="none"/>
        </w:rPr>
      </w:pPr>
      <w:r>
        <w:rPr>
          <w:rFonts w:hint="eastAsia" w:hAnsi="宋体" w:cs="宋体"/>
          <w:color w:val="auto"/>
          <w:highlight w:val="none"/>
        </w:rPr>
        <w:t>采取不正当手段诋毁、排挤其他供应商的；</w:t>
      </w:r>
    </w:p>
    <w:p w14:paraId="0288ACF9">
      <w:pPr>
        <w:pStyle w:val="12"/>
        <w:numPr>
          <w:ilvl w:val="0"/>
          <w:numId w:val="8"/>
        </w:numPr>
        <w:tabs>
          <w:tab w:val="left" w:pos="1140"/>
        </w:tabs>
        <w:wordWrap w:val="0"/>
        <w:spacing w:line="360" w:lineRule="auto"/>
        <w:rPr>
          <w:rFonts w:hAnsi="宋体" w:cs="宋体"/>
          <w:color w:val="auto"/>
          <w:highlight w:val="none"/>
        </w:rPr>
      </w:pPr>
      <w:r>
        <w:rPr>
          <w:rFonts w:hint="eastAsia" w:hAnsi="宋体" w:cs="宋体"/>
          <w:color w:val="auto"/>
          <w:highlight w:val="none"/>
        </w:rPr>
        <w:t>与采购人、其他供应商或者采购代理机构恶意串通的；</w:t>
      </w:r>
    </w:p>
    <w:p w14:paraId="5D0F6902">
      <w:pPr>
        <w:pStyle w:val="12"/>
        <w:numPr>
          <w:ilvl w:val="0"/>
          <w:numId w:val="8"/>
        </w:numPr>
        <w:tabs>
          <w:tab w:val="left" w:pos="1140"/>
        </w:tabs>
        <w:wordWrap w:val="0"/>
        <w:spacing w:line="360" w:lineRule="auto"/>
        <w:rPr>
          <w:rFonts w:hAnsi="宋体" w:cs="宋体"/>
          <w:color w:val="auto"/>
          <w:highlight w:val="none"/>
        </w:rPr>
      </w:pPr>
      <w:r>
        <w:rPr>
          <w:rFonts w:hint="eastAsia" w:hAnsi="宋体" w:cs="宋体"/>
          <w:color w:val="auto"/>
          <w:highlight w:val="none"/>
        </w:rPr>
        <w:t>向采购人、采购代理机构行贿或者提供其他不正当利益的；</w:t>
      </w:r>
    </w:p>
    <w:p w14:paraId="2E86F921">
      <w:pPr>
        <w:pStyle w:val="12"/>
        <w:numPr>
          <w:ilvl w:val="0"/>
          <w:numId w:val="8"/>
        </w:numPr>
        <w:tabs>
          <w:tab w:val="left" w:pos="1140"/>
        </w:tabs>
        <w:wordWrap w:val="0"/>
        <w:spacing w:line="360" w:lineRule="auto"/>
        <w:rPr>
          <w:rFonts w:hAnsi="宋体" w:cs="宋体"/>
          <w:color w:val="auto"/>
          <w:highlight w:val="none"/>
        </w:rPr>
      </w:pPr>
      <w:r>
        <w:rPr>
          <w:rFonts w:hint="eastAsia" w:hAnsi="宋体" w:cs="宋体"/>
          <w:color w:val="auto"/>
          <w:highlight w:val="none"/>
        </w:rPr>
        <w:t>在招标采购过程中与采购人进行协商谈判的；</w:t>
      </w:r>
    </w:p>
    <w:p w14:paraId="2EE8F7DA">
      <w:pPr>
        <w:pStyle w:val="12"/>
        <w:numPr>
          <w:ilvl w:val="0"/>
          <w:numId w:val="8"/>
        </w:numPr>
        <w:tabs>
          <w:tab w:val="left" w:pos="1140"/>
        </w:tabs>
        <w:wordWrap w:val="0"/>
        <w:spacing w:line="360" w:lineRule="auto"/>
        <w:rPr>
          <w:rFonts w:hAnsi="宋体" w:cs="宋体"/>
          <w:color w:val="auto"/>
          <w:highlight w:val="none"/>
        </w:rPr>
      </w:pPr>
      <w:r>
        <w:rPr>
          <w:rFonts w:hint="eastAsia" w:hAnsi="宋体" w:cs="宋体"/>
          <w:color w:val="auto"/>
          <w:highlight w:val="none"/>
        </w:rPr>
        <w:t>拒绝有关部门监督检查或提供虚假情况的。</w:t>
      </w:r>
    </w:p>
    <w:p w14:paraId="72403654">
      <w:pPr>
        <w:pStyle w:val="12"/>
        <w:wordWrap w:val="0"/>
        <w:spacing w:line="360" w:lineRule="auto"/>
        <w:ind w:left="420"/>
        <w:rPr>
          <w:rFonts w:hAnsi="宋体" w:cs="宋体"/>
          <w:color w:val="auto"/>
          <w:highlight w:val="none"/>
        </w:rPr>
      </w:pPr>
      <w:r>
        <w:rPr>
          <w:rFonts w:hint="eastAsia" w:hAnsi="宋体" w:cs="宋体"/>
          <w:color w:val="auto"/>
          <w:highlight w:val="none"/>
        </w:rPr>
        <w:t>10、我方及由本人担任法定代表人的其他机构最近三年内被处罚的违法行为有：</w:t>
      </w:r>
      <w:r>
        <w:rPr>
          <w:rFonts w:hint="eastAsia" w:hAnsi="宋体" w:cs="宋体"/>
          <w:color w:val="auto"/>
          <w:highlight w:val="none"/>
          <w:u w:val="single"/>
        </w:rPr>
        <w:t xml:space="preserve">                   </w:t>
      </w:r>
    </w:p>
    <w:p w14:paraId="1D15D525">
      <w:pPr>
        <w:pStyle w:val="12"/>
        <w:wordWrap w:val="0"/>
        <w:spacing w:line="360" w:lineRule="auto"/>
        <w:ind w:firstLine="420"/>
        <w:rPr>
          <w:rFonts w:hAnsi="宋体" w:cs="宋体"/>
          <w:color w:val="auto"/>
          <w:highlight w:val="none"/>
        </w:rPr>
      </w:pPr>
      <w:r>
        <w:rPr>
          <w:rFonts w:hint="eastAsia" w:hAnsi="宋体" w:cs="宋体"/>
          <w:color w:val="auto"/>
          <w:highlight w:val="none"/>
        </w:rPr>
        <w:t>11、以上事项如有虚假或隐瞒，我方愿意承担一切后果，并不再寻求任何旨在减轻或免除法律责任的辩解。</w:t>
      </w:r>
    </w:p>
    <w:p w14:paraId="2A4935FA">
      <w:pPr>
        <w:pStyle w:val="12"/>
        <w:wordWrap w:val="0"/>
        <w:spacing w:line="360" w:lineRule="auto"/>
        <w:ind w:firstLine="420"/>
        <w:rPr>
          <w:rFonts w:hint="eastAsia" w:hAnsi="宋体" w:eastAsia="宋体" w:cs="宋体"/>
          <w:color w:val="auto"/>
          <w:highlight w:val="none"/>
          <w:lang w:val="en-US" w:eastAsia="zh-CN"/>
        </w:rPr>
      </w:pPr>
      <w:r>
        <w:rPr>
          <w:rFonts w:hint="eastAsia" w:hAnsi="宋体" w:cs="宋体"/>
          <w:color w:val="auto"/>
          <w:highlight w:val="none"/>
        </w:rPr>
        <w:t>12、与本投标有关的一切正式往来信函请寄：</w:t>
      </w:r>
    </w:p>
    <w:p w14:paraId="16A704E0">
      <w:pPr>
        <w:pStyle w:val="12"/>
        <w:wordWrap w:val="0"/>
        <w:spacing w:line="360" w:lineRule="auto"/>
        <w:ind w:firstLine="420"/>
        <w:rPr>
          <w:rFonts w:hAnsi="宋体" w:cs="宋体"/>
          <w:color w:val="auto"/>
          <w:highlight w:val="none"/>
        </w:rPr>
      </w:pPr>
      <w:r>
        <w:rPr>
          <w:rFonts w:hint="eastAsia" w:hAnsi="宋体" w:cs="宋体"/>
          <w:color w:val="auto"/>
          <w:highlight w:val="none"/>
        </w:rPr>
        <w:t>地址：</w:t>
      </w:r>
      <w:r>
        <w:rPr>
          <w:rFonts w:hint="eastAsia" w:hAnsi="宋体" w:cs="宋体"/>
          <w:color w:val="auto"/>
          <w:highlight w:val="none"/>
          <w:u w:val="single"/>
        </w:rPr>
        <w:t xml:space="preserve">                                                        </w:t>
      </w:r>
      <w:r>
        <w:rPr>
          <w:rFonts w:hint="eastAsia" w:hAnsi="宋体" w:cs="宋体"/>
          <w:color w:val="auto"/>
          <w:highlight w:val="none"/>
        </w:rPr>
        <w:t xml:space="preserve"> </w:t>
      </w:r>
    </w:p>
    <w:p w14:paraId="3241C86C">
      <w:pPr>
        <w:pStyle w:val="12"/>
        <w:wordWrap w:val="0"/>
        <w:spacing w:line="360" w:lineRule="auto"/>
        <w:ind w:firstLine="420"/>
        <w:rPr>
          <w:rFonts w:hAnsi="宋体" w:cs="宋体"/>
          <w:color w:val="auto"/>
          <w:highlight w:val="none"/>
          <w:u w:val="single"/>
        </w:rPr>
      </w:pPr>
      <w:r>
        <w:rPr>
          <w:rFonts w:hint="eastAsia" w:hAnsi="宋体" w:cs="宋体"/>
          <w:color w:val="auto"/>
          <w:highlight w:val="none"/>
        </w:rPr>
        <w:t>电话：</w:t>
      </w:r>
      <w:r>
        <w:rPr>
          <w:rFonts w:hint="eastAsia" w:hAnsi="宋体" w:cs="宋体"/>
          <w:color w:val="auto"/>
          <w:highlight w:val="none"/>
          <w:u w:val="single"/>
        </w:rPr>
        <w:t xml:space="preserve">                                      　　　　　　　　　</w:t>
      </w:r>
    </w:p>
    <w:p w14:paraId="369454AA">
      <w:pPr>
        <w:pStyle w:val="12"/>
        <w:wordWrap w:val="0"/>
        <w:spacing w:line="360" w:lineRule="auto"/>
        <w:ind w:firstLine="420"/>
        <w:rPr>
          <w:rFonts w:hAnsi="宋体" w:cs="宋体"/>
          <w:color w:val="auto"/>
          <w:highlight w:val="none"/>
        </w:rPr>
      </w:pPr>
      <w:r>
        <w:rPr>
          <w:rFonts w:hint="eastAsia" w:hAnsi="宋体" w:cs="宋体"/>
          <w:color w:val="auto"/>
          <w:highlight w:val="none"/>
        </w:rPr>
        <w:t>传真：</w:t>
      </w:r>
      <w:r>
        <w:rPr>
          <w:rFonts w:hint="eastAsia" w:hAnsi="宋体" w:cs="宋体"/>
          <w:color w:val="auto"/>
          <w:highlight w:val="none"/>
          <w:u w:val="single"/>
        </w:rPr>
        <w:t>　　　　　　　　　　　　　　　　　　　　　　　　　　　　</w:t>
      </w:r>
    </w:p>
    <w:p w14:paraId="728EFCEB">
      <w:pPr>
        <w:pStyle w:val="12"/>
        <w:wordWrap w:val="0"/>
        <w:spacing w:line="360" w:lineRule="auto"/>
        <w:ind w:firstLine="420"/>
        <w:rPr>
          <w:rFonts w:hAnsi="宋体" w:cs="宋体"/>
          <w:color w:val="auto"/>
          <w:highlight w:val="none"/>
          <w:u w:val="single"/>
        </w:rPr>
      </w:pPr>
      <w:r>
        <w:rPr>
          <w:rFonts w:hint="eastAsia" w:hAnsi="宋体" w:cs="宋体"/>
          <w:color w:val="auto"/>
          <w:highlight w:val="none"/>
        </w:rPr>
        <w:t>邮政编码：</w:t>
      </w:r>
      <w:r>
        <w:rPr>
          <w:rFonts w:hint="eastAsia" w:hAnsi="宋体" w:cs="宋体"/>
          <w:color w:val="auto"/>
          <w:highlight w:val="none"/>
          <w:u w:val="single"/>
        </w:rPr>
        <w:t xml:space="preserve">                                                    </w:t>
      </w:r>
    </w:p>
    <w:p w14:paraId="33F1B766">
      <w:pPr>
        <w:pStyle w:val="12"/>
        <w:wordWrap w:val="0"/>
        <w:spacing w:line="360" w:lineRule="auto"/>
        <w:ind w:firstLine="420"/>
        <w:rPr>
          <w:rFonts w:hAnsi="宋体" w:cs="宋体"/>
          <w:color w:val="auto"/>
          <w:highlight w:val="none"/>
          <w:u w:val="single"/>
        </w:rPr>
      </w:pPr>
      <w:r>
        <w:rPr>
          <w:rFonts w:hint="eastAsia" w:hAnsi="宋体" w:cs="宋体"/>
          <w:color w:val="auto"/>
          <w:highlight w:val="none"/>
        </w:rPr>
        <w:t>开户名称：</w:t>
      </w:r>
      <w:r>
        <w:rPr>
          <w:rFonts w:hint="eastAsia" w:hAnsi="宋体" w:cs="宋体"/>
          <w:color w:val="auto"/>
          <w:highlight w:val="none"/>
          <w:u w:val="single"/>
        </w:rPr>
        <w:t xml:space="preserve">                                                    </w:t>
      </w:r>
    </w:p>
    <w:p w14:paraId="742CA8A7">
      <w:pPr>
        <w:pStyle w:val="12"/>
        <w:wordWrap w:val="0"/>
        <w:spacing w:line="360" w:lineRule="auto"/>
        <w:ind w:firstLine="420"/>
        <w:rPr>
          <w:rFonts w:hAnsi="宋体" w:cs="宋体"/>
          <w:color w:val="auto"/>
          <w:highlight w:val="none"/>
          <w:u w:val="single"/>
        </w:rPr>
      </w:pPr>
      <w:r>
        <w:rPr>
          <w:rFonts w:hint="eastAsia" w:hAnsi="宋体" w:cs="宋体"/>
          <w:color w:val="auto"/>
          <w:highlight w:val="none"/>
        </w:rPr>
        <w:t>开户银行：</w:t>
      </w:r>
      <w:r>
        <w:rPr>
          <w:rFonts w:hint="eastAsia" w:hAnsi="宋体" w:cs="宋体"/>
          <w:color w:val="auto"/>
          <w:highlight w:val="none"/>
          <w:u w:val="single"/>
        </w:rPr>
        <w:t xml:space="preserve">                                                    </w:t>
      </w:r>
    </w:p>
    <w:p w14:paraId="1D784726">
      <w:pPr>
        <w:pStyle w:val="12"/>
        <w:wordWrap w:val="0"/>
        <w:spacing w:line="360" w:lineRule="auto"/>
        <w:ind w:firstLine="420"/>
        <w:rPr>
          <w:rFonts w:hAnsi="宋体" w:cs="宋体"/>
          <w:color w:val="auto"/>
          <w:highlight w:val="none"/>
          <w:u w:val="single"/>
        </w:rPr>
      </w:pPr>
      <w:r>
        <w:rPr>
          <w:rFonts w:hint="eastAsia" w:hAnsi="宋体" w:cs="宋体"/>
          <w:color w:val="auto"/>
          <w:highlight w:val="none"/>
        </w:rPr>
        <w:t>银行账号：</w:t>
      </w:r>
      <w:r>
        <w:rPr>
          <w:rFonts w:hint="eastAsia" w:hAnsi="宋体" w:cs="宋体"/>
          <w:color w:val="auto"/>
          <w:highlight w:val="none"/>
          <w:u w:val="single"/>
        </w:rPr>
        <w:t xml:space="preserve">                                                    </w:t>
      </w:r>
    </w:p>
    <w:p w14:paraId="6D2FD3D1">
      <w:pPr>
        <w:wordWrap w:val="0"/>
        <w:snapToGrid w:val="0"/>
        <w:spacing w:line="360" w:lineRule="auto"/>
        <w:ind w:firstLine="5040" w:firstLineChars="210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投标人名称(电子签章)：</w:t>
      </w:r>
    </w:p>
    <w:p w14:paraId="437C11DE">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24FFBAF3">
      <w:pPr>
        <w:widowControl/>
        <w:wordWrap w:val="0"/>
        <w:spacing w:line="360" w:lineRule="auto"/>
        <w:jc w:val="left"/>
        <w:rPr>
          <w:rFonts w:ascii="宋体" w:hAnsi="宋体" w:cs="宋体"/>
          <w:color w:val="auto"/>
          <w:kern w:val="0"/>
          <w:sz w:val="24"/>
          <w:highlight w:val="none"/>
          <w:lang w:val="zh-CN"/>
        </w:rPr>
        <w:sectPr>
          <w:pgSz w:w="11906" w:h="16838"/>
          <w:pgMar w:top="1440" w:right="1080" w:bottom="1440" w:left="1080" w:header="720" w:footer="720" w:gutter="0"/>
          <w:cols w:space="720" w:num="1"/>
          <w:docGrid w:type="lines" w:linePitch="331" w:charSpace="0"/>
        </w:sectPr>
      </w:pPr>
    </w:p>
    <w:p w14:paraId="662B64F6">
      <w:pPr>
        <w:pStyle w:val="12"/>
        <w:wordWrap w:val="0"/>
        <w:spacing w:line="360" w:lineRule="auto"/>
        <w:jc w:val="center"/>
        <w:rPr>
          <w:rFonts w:hint="eastAsia" w:hAnsi="宋体" w:cs="宋体"/>
          <w:b/>
          <w:color w:val="auto"/>
          <w:sz w:val="30"/>
          <w:szCs w:val="30"/>
          <w:highlight w:val="none"/>
        </w:rPr>
      </w:pPr>
      <w:r>
        <w:rPr>
          <w:rFonts w:hint="eastAsia" w:hAnsi="宋体" w:cs="宋体"/>
          <w:b/>
          <w:color w:val="auto"/>
          <w:sz w:val="30"/>
          <w:szCs w:val="30"/>
          <w:highlight w:val="none"/>
        </w:rPr>
        <w:t>二、开标一览表</w:t>
      </w:r>
      <w:r>
        <w:rPr>
          <w:rFonts w:hint="eastAsia" w:hAnsi="宋体" w:cs="宋体"/>
          <w:b/>
          <w:color w:val="auto"/>
          <w:sz w:val="30"/>
          <w:szCs w:val="30"/>
          <w:highlight w:val="none"/>
          <w:lang w:val="zh-CN"/>
        </w:rPr>
        <w:t>(单位均为人民币元)（</w:t>
      </w:r>
      <w:r>
        <w:rPr>
          <w:rFonts w:hint="eastAsia" w:hAnsi="宋体" w:cs="宋体"/>
          <w:b/>
          <w:color w:val="auto"/>
          <w:sz w:val="30"/>
          <w:szCs w:val="30"/>
          <w:highlight w:val="none"/>
          <w:lang w:val="en-US" w:eastAsia="zh-CN"/>
        </w:rPr>
        <w:t>含项目分项报价表</w:t>
      </w:r>
      <w:r>
        <w:rPr>
          <w:rFonts w:hint="eastAsia" w:hAnsi="宋体" w:cs="宋体"/>
          <w:b/>
          <w:color w:val="auto"/>
          <w:sz w:val="30"/>
          <w:szCs w:val="30"/>
          <w:highlight w:val="none"/>
          <w:lang w:val="zh-CN"/>
        </w:rPr>
        <w:t>）</w:t>
      </w:r>
    </w:p>
    <w:p w14:paraId="72099DE3">
      <w:pPr>
        <w:wordWrap w:val="0"/>
        <w:snapToGrid w:val="0"/>
        <w:spacing w:line="360" w:lineRule="auto"/>
        <w:rPr>
          <w:rFonts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6AEA6B30">
      <w:pPr>
        <w:wordWrap w:val="0"/>
        <w:snapToGrid w:val="0"/>
        <w:spacing w:line="360" w:lineRule="auto"/>
        <w:rPr>
          <w:rFonts w:ascii="宋体" w:hAnsi="宋体" w:cs="宋体"/>
          <w:color w:val="auto"/>
          <w:sz w:val="24"/>
          <w:highlight w:val="none"/>
          <w:u w:val="single"/>
        </w:rPr>
      </w:pP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分标：</w:t>
      </w:r>
      <w:r>
        <w:rPr>
          <w:rFonts w:hint="eastAsia" w:ascii="宋体" w:hAnsi="宋体" w:cs="宋体"/>
          <w:color w:val="auto"/>
          <w:sz w:val="24"/>
          <w:highlight w:val="none"/>
          <w:u w:val="single"/>
        </w:rPr>
        <w:t xml:space="preserve">           </w:t>
      </w:r>
    </w:p>
    <w:p w14:paraId="0683CC3A">
      <w:pPr>
        <w:pStyle w:val="12"/>
        <w:wordWrap w:val="0"/>
        <w:spacing w:line="360" w:lineRule="auto"/>
        <w:rPr>
          <w:rFonts w:hAnsi="宋体" w:cs="宋体"/>
          <w:b/>
          <w:color w:val="auto"/>
          <w:sz w:val="32"/>
          <w:highlight w:val="none"/>
        </w:rPr>
      </w:pPr>
      <w:r>
        <w:rPr>
          <w:rFonts w:hint="eastAsia" w:hAnsi="宋体" w:cs="宋体"/>
          <w:color w:val="auto"/>
          <w:sz w:val="24"/>
          <w:highlight w:val="none"/>
        </w:rPr>
        <w:t>投标人名称：</w:t>
      </w:r>
      <w:r>
        <w:rPr>
          <w:rFonts w:hint="eastAsia" w:hAnsi="宋体" w:cs="宋体"/>
          <w:color w:val="auto"/>
          <w:sz w:val="24"/>
          <w:highlight w:val="none"/>
          <w:u w:val="single"/>
        </w:rPr>
        <w:t xml:space="preserve">                     </w:t>
      </w:r>
      <w:r>
        <w:rPr>
          <w:rFonts w:hint="eastAsia" w:hAnsi="宋体" w:cs="宋体"/>
          <w:color w:val="auto"/>
          <w:sz w:val="24"/>
          <w:highlight w:val="none"/>
        </w:rPr>
        <w:t xml:space="preserve">   </w:t>
      </w:r>
    </w:p>
    <w:tbl>
      <w:tblPr>
        <w:tblStyle w:val="20"/>
        <w:tblW w:w="10509" w:type="dxa"/>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184"/>
        <w:gridCol w:w="3591"/>
        <w:gridCol w:w="802"/>
        <w:gridCol w:w="888"/>
        <w:gridCol w:w="1632"/>
        <w:gridCol w:w="1092"/>
        <w:gridCol w:w="636"/>
      </w:tblGrid>
      <w:tr w14:paraId="6F54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684" w:type="dxa"/>
            <w:tcBorders>
              <w:top w:val="single" w:color="auto" w:sz="4" w:space="0"/>
              <w:left w:val="single" w:color="auto" w:sz="4" w:space="0"/>
              <w:bottom w:val="single" w:color="auto" w:sz="4" w:space="0"/>
              <w:right w:val="single" w:color="auto" w:sz="4" w:space="0"/>
            </w:tcBorders>
            <w:vAlign w:val="center"/>
          </w:tcPr>
          <w:p w14:paraId="5E19CD19">
            <w:pPr>
              <w:wordWrap w:val="0"/>
              <w:spacing w:line="360" w:lineRule="auto"/>
              <w:rPr>
                <w:rFonts w:ascii="宋体" w:hAnsi="宋体" w:cs="宋体"/>
                <w:color w:val="auto"/>
                <w:szCs w:val="22"/>
                <w:highlight w:val="none"/>
              </w:rPr>
            </w:pPr>
            <w:r>
              <w:rPr>
                <w:rFonts w:hint="eastAsia" w:ascii="宋体" w:hAnsi="宋体" w:cs="宋体"/>
                <w:color w:val="auto"/>
                <w:szCs w:val="22"/>
                <w:highlight w:val="none"/>
              </w:rPr>
              <w:t>序号</w:t>
            </w:r>
          </w:p>
        </w:tc>
        <w:tc>
          <w:tcPr>
            <w:tcW w:w="1184" w:type="dxa"/>
            <w:tcBorders>
              <w:top w:val="single" w:color="auto" w:sz="4" w:space="0"/>
              <w:left w:val="single" w:color="auto" w:sz="4" w:space="0"/>
              <w:bottom w:val="single" w:color="auto" w:sz="4" w:space="0"/>
              <w:right w:val="single" w:color="auto" w:sz="4" w:space="0"/>
            </w:tcBorders>
            <w:vAlign w:val="center"/>
          </w:tcPr>
          <w:p w14:paraId="66885C0C">
            <w:pPr>
              <w:wordWrap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服务</w:t>
            </w:r>
            <w:r>
              <w:rPr>
                <w:rFonts w:hint="eastAsia" w:ascii="宋体" w:hAnsi="宋体" w:cs="宋体"/>
                <w:color w:val="auto"/>
                <w:szCs w:val="22"/>
                <w:highlight w:val="none"/>
                <w:lang w:val="en-US" w:eastAsia="zh-CN"/>
              </w:rPr>
              <w:t>标的</w:t>
            </w:r>
            <w:r>
              <w:rPr>
                <w:rFonts w:hint="eastAsia" w:ascii="宋体" w:hAnsi="宋体" w:cs="宋体"/>
                <w:color w:val="auto"/>
                <w:szCs w:val="22"/>
                <w:highlight w:val="none"/>
              </w:rPr>
              <w:t>名称</w:t>
            </w:r>
          </w:p>
        </w:tc>
        <w:tc>
          <w:tcPr>
            <w:tcW w:w="3591" w:type="dxa"/>
            <w:tcBorders>
              <w:top w:val="single" w:color="auto" w:sz="4" w:space="0"/>
              <w:left w:val="single" w:color="auto" w:sz="4" w:space="0"/>
              <w:bottom w:val="single" w:color="auto" w:sz="4" w:space="0"/>
              <w:right w:val="single" w:color="auto" w:sz="4" w:space="0"/>
            </w:tcBorders>
            <w:vAlign w:val="center"/>
          </w:tcPr>
          <w:p w14:paraId="4EA5C91F">
            <w:pPr>
              <w:wordWrap w:val="0"/>
              <w:spacing w:line="360" w:lineRule="auto"/>
              <w:jc w:val="center"/>
              <w:rPr>
                <w:rFonts w:ascii="宋体" w:hAnsi="宋体" w:cs="宋体"/>
                <w:color w:val="auto"/>
                <w:szCs w:val="22"/>
                <w:highlight w:val="none"/>
              </w:rPr>
            </w:pPr>
            <w:r>
              <w:rPr>
                <w:rFonts w:hint="eastAsia" w:ascii="宋体" w:hAnsi="宋体" w:cs="宋体"/>
                <w:color w:val="auto"/>
                <w:szCs w:val="22"/>
                <w:highlight w:val="none"/>
              </w:rPr>
              <w:t>具体服务内容（含具体服务范围、服务时间、服务标准等内容）</w:t>
            </w:r>
          </w:p>
        </w:tc>
        <w:tc>
          <w:tcPr>
            <w:tcW w:w="802" w:type="dxa"/>
            <w:tcBorders>
              <w:top w:val="single" w:color="auto" w:sz="4" w:space="0"/>
              <w:left w:val="single" w:color="auto" w:sz="4" w:space="0"/>
              <w:bottom w:val="single" w:color="auto" w:sz="4" w:space="0"/>
              <w:right w:val="single" w:color="auto" w:sz="4" w:space="0"/>
            </w:tcBorders>
            <w:vAlign w:val="center"/>
          </w:tcPr>
          <w:p w14:paraId="28650B8B">
            <w:pPr>
              <w:wordWrap w:val="0"/>
              <w:spacing w:line="360" w:lineRule="auto"/>
              <w:jc w:val="center"/>
              <w:rPr>
                <w:rFonts w:ascii="宋体" w:hAnsi="宋体" w:cs="宋体"/>
                <w:color w:val="auto"/>
                <w:szCs w:val="22"/>
                <w:highlight w:val="none"/>
              </w:rPr>
            </w:pPr>
            <w:r>
              <w:rPr>
                <w:rFonts w:hint="eastAsia" w:ascii="宋体" w:hAnsi="宋体" w:cs="宋体"/>
                <w:color w:val="auto"/>
                <w:szCs w:val="22"/>
                <w:highlight w:val="none"/>
              </w:rPr>
              <w:t>数量①</w:t>
            </w:r>
          </w:p>
        </w:tc>
        <w:tc>
          <w:tcPr>
            <w:tcW w:w="888" w:type="dxa"/>
            <w:tcBorders>
              <w:top w:val="single" w:color="auto" w:sz="4" w:space="0"/>
              <w:left w:val="single" w:color="auto" w:sz="4" w:space="0"/>
              <w:bottom w:val="single" w:color="auto" w:sz="4" w:space="0"/>
              <w:right w:val="single" w:color="auto" w:sz="4" w:space="0"/>
            </w:tcBorders>
            <w:vAlign w:val="center"/>
          </w:tcPr>
          <w:p w14:paraId="118B7B06">
            <w:pPr>
              <w:wordWrap w:val="0"/>
              <w:spacing w:line="360" w:lineRule="auto"/>
              <w:rPr>
                <w:rFonts w:ascii="宋体" w:hAnsi="宋体" w:cs="宋体"/>
                <w:color w:val="auto"/>
                <w:szCs w:val="22"/>
                <w:highlight w:val="none"/>
              </w:rPr>
            </w:pPr>
            <w:r>
              <w:rPr>
                <w:rFonts w:hint="eastAsia" w:ascii="宋体" w:hAnsi="宋体" w:cs="宋体"/>
                <w:color w:val="auto"/>
                <w:szCs w:val="22"/>
                <w:highlight w:val="none"/>
              </w:rPr>
              <w:t>单价(元)②</w:t>
            </w:r>
          </w:p>
        </w:tc>
        <w:tc>
          <w:tcPr>
            <w:tcW w:w="1632" w:type="dxa"/>
            <w:tcBorders>
              <w:top w:val="single" w:color="auto" w:sz="4" w:space="0"/>
              <w:left w:val="single" w:color="auto" w:sz="4" w:space="0"/>
              <w:bottom w:val="single" w:color="auto" w:sz="4" w:space="0"/>
              <w:right w:val="single" w:color="auto" w:sz="4" w:space="0"/>
            </w:tcBorders>
            <w:vAlign w:val="center"/>
          </w:tcPr>
          <w:p w14:paraId="31D93958">
            <w:pPr>
              <w:wordWrap w:val="0"/>
              <w:spacing w:line="360" w:lineRule="auto"/>
              <w:rPr>
                <w:rFonts w:ascii="宋体" w:hAnsi="宋体" w:cs="宋体"/>
                <w:color w:val="auto"/>
                <w:szCs w:val="22"/>
                <w:highlight w:val="none"/>
              </w:rPr>
            </w:pPr>
            <w:r>
              <w:rPr>
                <w:rFonts w:hint="eastAsia" w:ascii="宋体" w:hAnsi="宋体" w:cs="宋体"/>
                <w:color w:val="auto"/>
                <w:szCs w:val="22"/>
                <w:highlight w:val="none"/>
              </w:rPr>
              <w:t>单项合价（元）</w:t>
            </w:r>
          </w:p>
          <w:p w14:paraId="27879397">
            <w:pPr>
              <w:wordWrap w:val="0"/>
              <w:spacing w:line="360" w:lineRule="auto"/>
              <w:rPr>
                <w:rFonts w:ascii="宋体" w:hAnsi="宋体" w:cs="宋体"/>
                <w:color w:val="auto"/>
                <w:szCs w:val="22"/>
                <w:highlight w:val="none"/>
              </w:rPr>
            </w:pPr>
            <w:r>
              <w:rPr>
                <w:rFonts w:hint="eastAsia" w:ascii="宋体" w:hAnsi="宋体" w:cs="宋体"/>
                <w:color w:val="auto"/>
                <w:szCs w:val="22"/>
                <w:highlight w:val="none"/>
              </w:rPr>
              <w:t>③＝①×②</w:t>
            </w:r>
          </w:p>
        </w:tc>
        <w:tc>
          <w:tcPr>
            <w:tcW w:w="1092" w:type="dxa"/>
            <w:tcBorders>
              <w:top w:val="single" w:color="auto" w:sz="4" w:space="0"/>
              <w:left w:val="single" w:color="auto" w:sz="4" w:space="0"/>
              <w:bottom w:val="single" w:color="auto" w:sz="4" w:space="0"/>
              <w:right w:val="single" w:color="auto" w:sz="4" w:space="0"/>
            </w:tcBorders>
            <w:vAlign w:val="center"/>
          </w:tcPr>
          <w:p w14:paraId="6D831A5B">
            <w:pPr>
              <w:wordWrap w:val="0"/>
              <w:spacing w:line="360" w:lineRule="auto"/>
              <w:jc w:val="center"/>
              <w:rPr>
                <w:rFonts w:ascii="宋体" w:hAnsi="宋体" w:cs="宋体"/>
                <w:color w:val="auto"/>
                <w:szCs w:val="22"/>
                <w:highlight w:val="none"/>
              </w:rPr>
            </w:pPr>
            <w:r>
              <w:rPr>
                <w:rFonts w:hint="eastAsia" w:ascii="宋体" w:hAnsi="宋体" w:eastAsia="宋体" w:cs="宋体"/>
                <w:color w:val="auto"/>
                <w:highlight w:val="none"/>
                <w:lang w:val="en-US" w:eastAsia="zh-CN"/>
              </w:rPr>
              <w:t>服务时间</w:t>
            </w:r>
          </w:p>
        </w:tc>
        <w:tc>
          <w:tcPr>
            <w:tcW w:w="636" w:type="dxa"/>
            <w:tcBorders>
              <w:top w:val="single" w:color="auto" w:sz="4" w:space="0"/>
              <w:left w:val="single" w:color="auto" w:sz="4" w:space="0"/>
              <w:bottom w:val="single" w:color="auto" w:sz="4" w:space="0"/>
              <w:right w:val="single" w:color="auto" w:sz="4" w:space="0"/>
            </w:tcBorders>
            <w:vAlign w:val="center"/>
          </w:tcPr>
          <w:p w14:paraId="0704923D">
            <w:pPr>
              <w:wordWrap w:val="0"/>
              <w:spacing w:line="360" w:lineRule="auto"/>
              <w:rPr>
                <w:rFonts w:ascii="宋体" w:hAnsi="宋体" w:cs="宋体"/>
                <w:color w:val="auto"/>
                <w:szCs w:val="22"/>
                <w:highlight w:val="none"/>
              </w:rPr>
            </w:pPr>
            <w:r>
              <w:rPr>
                <w:rFonts w:hint="eastAsia" w:ascii="宋体" w:hAnsi="宋体" w:cs="宋体"/>
                <w:color w:val="auto"/>
                <w:szCs w:val="22"/>
                <w:highlight w:val="none"/>
              </w:rPr>
              <w:t>备注</w:t>
            </w:r>
          </w:p>
        </w:tc>
      </w:tr>
      <w:tr w14:paraId="2280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5" w:hRule="atLeast"/>
        </w:trPr>
        <w:tc>
          <w:tcPr>
            <w:tcW w:w="684" w:type="dxa"/>
            <w:tcBorders>
              <w:top w:val="single" w:color="auto" w:sz="4" w:space="0"/>
              <w:left w:val="single" w:color="auto" w:sz="4" w:space="0"/>
              <w:right w:val="single" w:color="auto" w:sz="4" w:space="0"/>
            </w:tcBorders>
            <w:vAlign w:val="center"/>
          </w:tcPr>
          <w:p w14:paraId="7711C822">
            <w:pPr>
              <w:wordWrap w:val="0"/>
              <w:spacing w:line="360" w:lineRule="auto"/>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1</w:t>
            </w:r>
          </w:p>
        </w:tc>
        <w:tc>
          <w:tcPr>
            <w:tcW w:w="1184" w:type="dxa"/>
            <w:tcBorders>
              <w:top w:val="single" w:color="auto" w:sz="4" w:space="0"/>
              <w:left w:val="single" w:color="auto" w:sz="4" w:space="0"/>
              <w:right w:val="single" w:color="auto" w:sz="4" w:space="0"/>
            </w:tcBorders>
            <w:shd w:val="clear" w:color="auto" w:fill="auto"/>
            <w:vAlign w:val="center"/>
          </w:tcPr>
          <w:p w14:paraId="1848942D">
            <w:pPr>
              <w:jc w:val="center"/>
              <w:rPr>
                <w:rFonts w:hint="default" w:ascii="宋体" w:hAnsi="宋体" w:eastAsia="宋体" w:cs="宋体"/>
                <w:color w:val="auto"/>
                <w:szCs w:val="22"/>
                <w:highlight w:val="none"/>
                <w:lang w:val="en-US" w:eastAsia="zh-CN"/>
              </w:rPr>
            </w:pPr>
            <w:r>
              <w:rPr>
                <w:rFonts w:hint="eastAsia" w:ascii="宋体" w:hAnsi="宋体" w:cs="宋体"/>
                <w:color w:val="auto"/>
                <w:sz w:val="24"/>
                <w:highlight w:val="none"/>
                <w:lang w:eastAsia="zh-CN"/>
              </w:rPr>
              <w:t>2026年文化活动服务（送戏下基层、进校园）</w:t>
            </w:r>
          </w:p>
        </w:tc>
        <w:tc>
          <w:tcPr>
            <w:tcW w:w="3591" w:type="dxa"/>
            <w:tcBorders>
              <w:top w:val="single" w:color="auto" w:sz="4" w:space="0"/>
              <w:left w:val="single" w:color="auto" w:sz="4" w:space="0"/>
              <w:right w:val="single" w:color="auto" w:sz="4" w:space="0"/>
            </w:tcBorders>
            <w:shd w:val="clear" w:color="auto" w:fill="auto"/>
            <w:vAlign w:val="center"/>
          </w:tcPr>
          <w:p w14:paraId="2B303321">
            <w:pPr>
              <w:wordWrap w:val="0"/>
              <w:snapToGrid w:val="0"/>
              <w:spacing w:line="360" w:lineRule="auto"/>
              <w:jc w:val="center"/>
              <w:rPr>
                <w:rFonts w:hint="default" w:ascii="宋体" w:hAnsi="宋体" w:eastAsia="宋体" w:cs="宋体"/>
                <w:color w:val="auto"/>
                <w:kern w:val="2"/>
                <w:sz w:val="24"/>
                <w:szCs w:val="24"/>
                <w:highlight w:val="none"/>
                <w:lang w:val="en-US" w:eastAsia="zh-CN" w:bidi="ar-SA"/>
              </w:rPr>
            </w:pPr>
          </w:p>
        </w:tc>
        <w:tc>
          <w:tcPr>
            <w:tcW w:w="802" w:type="dxa"/>
            <w:tcBorders>
              <w:top w:val="single" w:color="auto" w:sz="4" w:space="0"/>
              <w:left w:val="single" w:color="auto" w:sz="4" w:space="0"/>
              <w:right w:val="single" w:color="auto" w:sz="4" w:space="0"/>
            </w:tcBorders>
            <w:vAlign w:val="center"/>
          </w:tcPr>
          <w:p w14:paraId="53583D32">
            <w:pPr>
              <w:jc w:val="center"/>
              <w:rPr>
                <w:rFonts w:ascii="宋体" w:hAnsi="宋体" w:cs="宋体"/>
                <w:color w:val="auto"/>
                <w:szCs w:val="22"/>
                <w:highlight w:val="none"/>
              </w:rPr>
            </w:pPr>
            <w:r>
              <w:rPr>
                <w:rFonts w:hint="eastAsia" w:ascii="宋体" w:hAnsi="宋体" w:eastAsia="宋体" w:cs="宋体"/>
                <w:b w:val="0"/>
                <w:bCs w:val="0"/>
                <w:color w:val="auto"/>
                <w:sz w:val="24"/>
                <w:szCs w:val="24"/>
                <w:highlight w:val="none"/>
                <w:lang w:val="en-US" w:eastAsia="zh-CN"/>
              </w:rPr>
              <w:t>1项</w:t>
            </w:r>
          </w:p>
        </w:tc>
        <w:tc>
          <w:tcPr>
            <w:tcW w:w="888" w:type="dxa"/>
            <w:tcBorders>
              <w:top w:val="single" w:color="auto" w:sz="4" w:space="0"/>
              <w:left w:val="single" w:color="auto" w:sz="4" w:space="0"/>
              <w:bottom w:val="single" w:color="auto" w:sz="4" w:space="0"/>
              <w:right w:val="single" w:color="auto" w:sz="4" w:space="0"/>
            </w:tcBorders>
            <w:vAlign w:val="center"/>
          </w:tcPr>
          <w:p w14:paraId="0C7B1E00">
            <w:pPr>
              <w:wordWrap w:val="0"/>
              <w:spacing w:line="360" w:lineRule="auto"/>
              <w:rPr>
                <w:rFonts w:ascii="宋体" w:hAnsi="宋体" w:cs="宋体"/>
                <w:color w:val="auto"/>
                <w:szCs w:val="22"/>
                <w:highlight w:val="none"/>
              </w:rPr>
            </w:pPr>
          </w:p>
        </w:tc>
        <w:tc>
          <w:tcPr>
            <w:tcW w:w="1632" w:type="dxa"/>
            <w:tcBorders>
              <w:top w:val="single" w:color="auto" w:sz="4" w:space="0"/>
              <w:left w:val="single" w:color="auto" w:sz="4" w:space="0"/>
              <w:bottom w:val="single" w:color="auto" w:sz="4" w:space="0"/>
              <w:right w:val="single" w:color="auto" w:sz="4" w:space="0"/>
            </w:tcBorders>
            <w:vAlign w:val="center"/>
          </w:tcPr>
          <w:p w14:paraId="05E51CF6">
            <w:pPr>
              <w:wordWrap w:val="0"/>
              <w:spacing w:line="360" w:lineRule="auto"/>
              <w:rPr>
                <w:rFonts w:ascii="宋体" w:hAnsi="宋体" w:cs="宋体"/>
                <w:color w:val="auto"/>
                <w:szCs w:val="22"/>
                <w:highlight w:val="none"/>
              </w:rPr>
            </w:pPr>
          </w:p>
        </w:tc>
        <w:tc>
          <w:tcPr>
            <w:tcW w:w="1092" w:type="dxa"/>
            <w:tcBorders>
              <w:top w:val="single" w:color="auto" w:sz="4" w:space="0"/>
              <w:left w:val="single" w:color="auto" w:sz="4" w:space="0"/>
              <w:bottom w:val="single" w:color="auto" w:sz="4" w:space="0"/>
              <w:right w:val="single" w:color="auto" w:sz="4" w:space="0"/>
            </w:tcBorders>
          </w:tcPr>
          <w:p w14:paraId="3EC77E02">
            <w:pPr>
              <w:wordWrap w:val="0"/>
              <w:spacing w:line="360" w:lineRule="auto"/>
              <w:rPr>
                <w:rFonts w:ascii="宋体" w:hAnsi="宋体" w:cs="宋体"/>
                <w:color w:val="auto"/>
                <w:szCs w:val="22"/>
                <w:highlight w:val="none"/>
              </w:rPr>
            </w:pPr>
          </w:p>
        </w:tc>
        <w:tc>
          <w:tcPr>
            <w:tcW w:w="636" w:type="dxa"/>
            <w:tcBorders>
              <w:top w:val="single" w:color="auto" w:sz="4" w:space="0"/>
              <w:left w:val="single" w:color="auto" w:sz="4" w:space="0"/>
              <w:bottom w:val="single" w:color="auto" w:sz="4" w:space="0"/>
              <w:right w:val="single" w:color="auto" w:sz="4" w:space="0"/>
            </w:tcBorders>
            <w:vAlign w:val="center"/>
          </w:tcPr>
          <w:p w14:paraId="0F0A84F1">
            <w:pPr>
              <w:wordWrap w:val="0"/>
              <w:spacing w:line="360" w:lineRule="auto"/>
              <w:rPr>
                <w:rFonts w:ascii="宋体" w:hAnsi="宋体" w:cs="宋体"/>
                <w:color w:val="auto"/>
                <w:szCs w:val="22"/>
                <w:highlight w:val="none"/>
              </w:rPr>
            </w:pPr>
          </w:p>
        </w:tc>
      </w:tr>
      <w:tr w14:paraId="3023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509" w:type="dxa"/>
            <w:gridSpan w:val="8"/>
            <w:tcBorders>
              <w:top w:val="single" w:color="auto" w:sz="4" w:space="0"/>
              <w:left w:val="single" w:color="auto" w:sz="4" w:space="0"/>
              <w:bottom w:val="single" w:color="auto" w:sz="4" w:space="0"/>
              <w:right w:val="single" w:color="auto" w:sz="4" w:space="0"/>
            </w:tcBorders>
          </w:tcPr>
          <w:p w14:paraId="7608A8FD">
            <w:pPr>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报价合计（包含税费等所有费用）：（大写）</w:t>
            </w:r>
            <w:r>
              <w:rPr>
                <w:rFonts w:hint="eastAsia" w:ascii="宋体" w:hAnsi="宋体" w:cs="宋体"/>
                <w:color w:val="auto"/>
                <w:szCs w:val="21"/>
                <w:highlight w:val="none"/>
                <w:u w:val="single"/>
              </w:rPr>
              <w:t>人民币             （</w:t>
            </w:r>
            <w:r>
              <w:rPr>
                <w:rFonts w:hint="eastAsia" w:hAnsi="宋体" w:cs="宋体"/>
                <w:color w:val="auto"/>
                <w:highlight w:val="none"/>
                <w:u w:val="single"/>
              </w:rPr>
              <w:t>¥</w:t>
            </w:r>
            <w:r>
              <w:rPr>
                <w:rFonts w:hint="eastAsia" w:ascii="宋体" w:hAnsi="宋体" w:cs="宋体"/>
                <w:color w:val="auto"/>
                <w:szCs w:val="21"/>
                <w:highlight w:val="none"/>
                <w:u w:val="single"/>
              </w:rPr>
              <w:t xml:space="preserve">                  元）</w:t>
            </w:r>
          </w:p>
        </w:tc>
      </w:tr>
      <w:tr w14:paraId="1F59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509" w:type="dxa"/>
            <w:gridSpan w:val="8"/>
            <w:tcBorders>
              <w:top w:val="single" w:color="auto" w:sz="4" w:space="0"/>
              <w:left w:val="single" w:color="auto" w:sz="4" w:space="0"/>
              <w:bottom w:val="single" w:color="auto" w:sz="4" w:space="0"/>
              <w:right w:val="single" w:color="auto" w:sz="4" w:space="0"/>
            </w:tcBorders>
          </w:tcPr>
          <w:p w14:paraId="675F9A1D">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u w:val="single"/>
              </w:rPr>
              <w:t>　　</w:t>
            </w:r>
            <w:r>
              <w:rPr>
                <w:rFonts w:hint="eastAsia" w:ascii="宋体" w:hAnsi="宋体" w:cs="宋体"/>
                <w:color w:val="auto"/>
                <w:szCs w:val="21"/>
                <w:highlight w:val="none"/>
              </w:rPr>
              <w:t>分标（此处有分标时填写具体分标号，无分标时填写“无”）</w:t>
            </w:r>
          </w:p>
        </w:tc>
      </w:tr>
      <w:tr w14:paraId="0A76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509" w:type="dxa"/>
            <w:gridSpan w:val="8"/>
            <w:tcBorders>
              <w:top w:val="single" w:color="auto" w:sz="4" w:space="0"/>
              <w:left w:val="single" w:color="auto" w:sz="4" w:space="0"/>
              <w:bottom w:val="single" w:color="auto" w:sz="4" w:space="0"/>
              <w:right w:val="single" w:color="auto" w:sz="4" w:space="0"/>
            </w:tcBorders>
          </w:tcPr>
          <w:p w14:paraId="1FB08837">
            <w:pPr>
              <w:wordWrap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验收标准：按国家相关标准、中标供应商承诺进行验收。</w:t>
            </w:r>
          </w:p>
        </w:tc>
      </w:tr>
      <w:tr w14:paraId="4CCA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509" w:type="dxa"/>
            <w:gridSpan w:val="8"/>
            <w:tcBorders>
              <w:top w:val="single" w:color="auto" w:sz="4" w:space="0"/>
              <w:left w:val="single" w:color="auto" w:sz="4" w:space="0"/>
              <w:bottom w:val="single" w:color="auto" w:sz="4" w:space="0"/>
              <w:right w:val="single" w:color="auto" w:sz="4" w:space="0"/>
            </w:tcBorders>
          </w:tcPr>
          <w:p w14:paraId="72C71E0E">
            <w:pPr>
              <w:wordWrap w:val="0"/>
              <w:spacing w:line="360" w:lineRule="auto"/>
              <w:rPr>
                <w:rFonts w:hint="eastAsia" w:ascii="宋体" w:hAnsi="宋体" w:cs="宋体"/>
                <w:color w:val="auto"/>
                <w:szCs w:val="22"/>
                <w:highlight w:val="none"/>
              </w:rPr>
            </w:pPr>
            <w:r>
              <w:rPr>
                <w:rFonts w:hint="eastAsia" w:ascii="宋体" w:hAnsi="宋体" w:cs="宋体"/>
                <w:color w:val="auto"/>
                <w:szCs w:val="22"/>
                <w:highlight w:val="none"/>
              </w:rPr>
              <w:t>优惠及其它：</w:t>
            </w:r>
          </w:p>
        </w:tc>
      </w:tr>
    </w:tbl>
    <w:p w14:paraId="44A1F238">
      <w:pPr>
        <w:jc w:val="center"/>
        <w:rPr>
          <w:rFonts w:hint="default" w:eastAsiaTheme="minorEastAsia"/>
          <w:b/>
          <w:bCs/>
          <w:color w:val="auto"/>
          <w:sz w:val="36"/>
          <w:szCs w:val="36"/>
          <w:highlight w:val="none"/>
          <w:lang w:val="en-US" w:eastAsia="zh-CN"/>
        </w:rPr>
      </w:pPr>
      <w:r>
        <w:rPr>
          <w:rFonts w:hint="eastAsia"/>
          <w:b/>
          <w:bCs/>
          <w:color w:val="auto"/>
          <w:sz w:val="36"/>
          <w:szCs w:val="36"/>
          <w:highlight w:val="none"/>
          <w:lang w:val="en-US" w:eastAsia="zh-CN"/>
        </w:rPr>
        <w:t>其中项目分项报价：</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6"/>
        <w:gridCol w:w="3264"/>
        <w:gridCol w:w="1903"/>
        <w:gridCol w:w="3103"/>
      </w:tblGrid>
      <w:tr w14:paraId="28A2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483" w:type="dxa"/>
            <w:vAlign w:val="center"/>
          </w:tcPr>
          <w:p w14:paraId="261DB57B">
            <w:pPr>
              <w:jc w:val="center"/>
              <w:rPr>
                <w:rFonts w:hint="eastAsia" w:eastAsiaTheme="minorEastAsia"/>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序号</w:t>
            </w:r>
          </w:p>
        </w:tc>
        <w:tc>
          <w:tcPr>
            <w:tcW w:w="3354" w:type="dxa"/>
            <w:vAlign w:val="center"/>
          </w:tcPr>
          <w:p w14:paraId="7BD86482">
            <w:pPr>
              <w:jc w:val="center"/>
              <w:rPr>
                <w:rFonts w:hint="default" w:eastAsiaTheme="minorEastAsia"/>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内容</w:t>
            </w:r>
          </w:p>
        </w:tc>
        <w:tc>
          <w:tcPr>
            <w:tcW w:w="1949" w:type="dxa"/>
            <w:vAlign w:val="center"/>
          </w:tcPr>
          <w:p w14:paraId="54660B8E">
            <w:pPr>
              <w:jc w:val="center"/>
              <w:rPr>
                <w:rFonts w:hint="default"/>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数量单位</w:t>
            </w:r>
          </w:p>
        </w:tc>
        <w:tc>
          <w:tcPr>
            <w:tcW w:w="3172" w:type="dxa"/>
            <w:vAlign w:val="center"/>
          </w:tcPr>
          <w:p w14:paraId="4D4B49A3">
            <w:pPr>
              <w:jc w:val="center"/>
              <w:rPr>
                <w:rFonts w:hint="default" w:eastAsiaTheme="minorEastAsia"/>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分项价（元）</w:t>
            </w:r>
          </w:p>
        </w:tc>
      </w:tr>
      <w:tr w14:paraId="627F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483" w:type="dxa"/>
            <w:vAlign w:val="center"/>
          </w:tcPr>
          <w:p w14:paraId="33FD7CD1">
            <w:pPr>
              <w:jc w:val="center"/>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vertAlign w:val="baseline"/>
                <w:lang w:eastAsia="zh-CN"/>
              </w:rPr>
              <w:t>（一）</w:t>
            </w:r>
          </w:p>
        </w:tc>
        <w:tc>
          <w:tcPr>
            <w:tcW w:w="3354" w:type="dxa"/>
            <w:vAlign w:val="center"/>
          </w:tcPr>
          <w:p w14:paraId="6F0102CC">
            <w:pPr>
              <w:jc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vertAlign w:val="baseline"/>
                <w:lang w:eastAsia="zh-CN"/>
              </w:rPr>
              <w:t>创作类</w:t>
            </w:r>
          </w:p>
        </w:tc>
        <w:tc>
          <w:tcPr>
            <w:tcW w:w="1949" w:type="dxa"/>
            <w:vAlign w:val="center"/>
          </w:tcPr>
          <w:p w14:paraId="1FBDB7E7">
            <w:pPr>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vertAlign w:val="baseline"/>
                <w:lang w:val="en-US" w:eastAsia="zh-CN"/>
              </w:rPr>
              <w:t>1项</w:t>
            </w:r>
          </w:p>
        </w:tc>
        <w:tc>
          <w:tcPr>
            <w:tcW w:w="3172" w:type="dxa"/>
            <w:vAlign w:val="center"/>
          </w:tcPr>
          <w:p w14:paraId="4BDF8CBB">
            <w:pPr>
              <w:jc w:val="center"/>
              <w:rPr>
                <w:rFonts w:hint="default" w:ascii="宋体" w:hAnsi="宋体" w:eastAsia="宋体" w:cs="宋体"/>
                <w:b w:val="0"/>
                <w:bCs w:val="0"/>
                <w:color w:val="auto"/>
                <w:sz w:val="24"/>
                <w:szCs w:val="24"/>
                <w:highlight w:val="none"/>
                <w:vertAlign w:val="baseline"/>
                <w:lang w:val="en-US"/>
              </w:rPr>
            </w:pPr>
          </w:p>
        </w:tc>
      </w:tr>
      <w:tr w14:paraId="0522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483" w:type="dxa"/>
            <w:vAlign w:val="center"/>
          </w:tcPr>
          <w:p w14:paraId="487A10D5">
            <w:pPr>
              <w:jc w:val="center"/>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vertAlign w:val="baseline"/>
                <w:lang w:eastAsia="zh-CN"/>
              </w:rPr>
              <w:t>（二）</w:t>
            </w:r>
          </w:p>
        </w:tc>
        <w:tc>
          <w:tcPr>
            <w:tcW w:w="3354" w:type="dxa"/>
            <w:vAlign w:val="center"/>
          </w:tcPr>
          <w:p w14:paraId="79B05EC3">
            <w:pPr>
              <w:jc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vertAlign w:val="baseline"/>
                <w:lang w:eastAsia="zh-CN"/>
              </w:rPr>
              <w:t>演职人员</w:t>
            </w:r>
          </w:p>
        </w:tc>
        <w:tc>
          <w:tcPr>
            <w:tcW w:w="1949" w:type="dxa"/>
            <w:vAlign w:val="center"/>
          </w:tcPr>
          <w:p w14:paraId="68F5B791">
            <w:pPr>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vertAlign w:val="baseline"/>
                <w:lang w:val="en-US" w:eastAsia="zh-CN"/>
              </w:rPr>
              <w:t>1项</w:t>
            </w:r>
          </w:p>
        </w:tc>
        <w:tc>
          <w:tcPr>
            <w:tcW w:w="3172" w:type="dxa"/>
            <w:vAlign w:val="center"/>
          </w:tcPr>
          <w:p w14:paraId="58613852">
            <w:pPr>
              <w:jc w:val="center"/>
              <w:rPr>
                <w:rFonts w:hint="eastAsia" w:ascii="宋体" w:hAnsi="宋体" w:eastAsia="宋体" w:cs="宋体"/>
                <w:b w:val="0"/>
                <w:bCs w:val="0"/>
                <w:color w:val="auto"/>
                <w:sz w:val="24"/>
                <w:szCs w:val="24"/>
                <w:highlight w:val="none"/>
                <w:vertAlign w:val="baseline"/>
              </w:rPr>
            </w:pPr>
          </w:p>
        </w:tc>
      </w:tr>
      <w:tr w14:paraId="2F49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83" w:type="dxa"/>
            <w:vAlign w:val="center"/>
          </w:tcPr>
          <w:p w14:paraId="45BFF33B">
            <w:pPr>
              <w:jc w:val="center"/>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vertAlign w:val="baseline"/>
                <w:lang w:eastAsia="zh-CN"/>
              </w:rPr>
              <w:t>（三）</w:t>
            </w:r>
          </w:p>
        </w:tc>
        <w:tc>
          <w:tcPr>
            <w:tcW w:w="3354" w:type="dxa"/>
            <w:vAlign w:val="center"/>
          </w:tcPr>
          <w:p w14:paraId="3D2FD715">
            <w:pPr>
              <w:jc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vertAlign w:val="baseline"/>
                <w:lang w:eastAsia="zh-CN"/>
              </w:rPr>
              <w:t>音乐制作</w:t>
            </w:r>
          </w:p>
        </w:tc>
        <w:tc>
          <w:tcPr>
            <w:tcW w:w="1949" w:type="dxa"/>
            <w:vAlign w:val="center"/>
          </w:tcPr>
          <w:p w14:paraId="6A68BA0A">
            <w:pPr>
              <w:jc w:val="center"/>
              <w:rPr>
                <w:rFonts w:hint="eastAsia" w:ascii="宋体" w:hAnsi="宋体" w:eastAsia="宋体" w:cs="宋体"/>
                <w:b w:val="0"/>
                <w:bCs w:val="0"/>
                <w:color w:val="auto"/>
                <w:sz w:val="24"/>
                <w:szCs w:val="24"/>
                <w:highlight w:val="none"/>
                <w:lang w:bidi="ar"/>
              </w:rPr>
            </w:pPr>
            <w:r>
              <w:rPr>
                <w:rFonts w:hint="eastAsia" w:ascii="宋体" w:hAnsi="宋体" w:eastAsia="宋体" w:cs="宋体"/>
                <w:color w:val="auto"/>
                <w:sz w:val="24"/>
                <w:szCs w:val="24"/>
                <w:vertAlign w:val="baseline"/>
                <w:lang w:val="en-US" w:eastAsia="zh-CN"/>
              </w:rPr>
              <w:t>1项</w:t>
            </w:r>
          </w:p>
        </w:tc>
        <w:tc>
          <w:tcPr>
            <w:tcW w:w="3172" w:type="dxa"/>
            <w:vAlign w:val="center"/>
          </w:tcPr>
          <w:p w14:paraId="2C1CCF64">
            <w:pPr>
              <w:jc w:val="center"/>
              <w:rPr>
                <w:rFonts w:hint="default" w:ascii="宋体" w:hAnsi="宋体" w:eastAsia="宋体" w:cs="宋体"/>
                <w:b w:val="0"/>
                <w:bCs w:val="0"/>
                <w:color w:val="auto"/>
                <w:sz w:val="24"/>
                <w:szCs w:val="24"/>
                <w:highlight w:val="none"/>
                <w:vertAlign w:val="baseline"/>
                <w:lang w:val="en-US"/>
              </w:rPr>
            </w:pPr>
          </w:p>
        </w:tc>
      </w:tr>
      <w:tr w14:paraId="4097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83" w:type="dxa"/>
            <w:vAlign w:val="center"/>
          </w:tcPr>
          <w:p w14:paraId="6CD9C7F4">
            <w:pPr>
              <w:jc w:val="center"/>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vertAlign w:val="baseline"/>
                <w:lang w:eastAsia="zh-CN"/>
              </w:rPr>
              <w:t>（四）</w:t>
            </w:r>
          </w:p>
        </w:tc>
        <w:tc>
          <w:tcPr>
            <w:tcW w:w="3354" w:type="dxa"/>
            <w:vAlign w:val="center"/>
          </w:tcPr>
          <w:p w14:paraId="2EB34453">
            <w:pPr>
              <w:jc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vertAlign w:val="baseline"/>
                <w:lang w:eastAsia="zh-CN"/>
              </w:rPr>
              <w:t>灯光租赁</w:t>
            </w:r>
          </w:p>
        </w:tc>
        <w:tc>
          <w:tcPr>
            <w:tcW w:w="1949" w:type="dxa"/>
            <w:vAlign w:val="center"/>
          </w:tcPr>
          <w:p w14:paraId="302A12EE">
            <w:pPr>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vertAlign w:val="baseline"/>
                <w:lang w:val="en-US" w:eastAsia="zh-CN"/>
              </w:rPr>
              <w:t>1项</w:t>
            </w:r>
          </w:p>
        </w:tc>
        <w:tc>
          <w:tcPr>
            <w:tcW w:w="3172" w:type="dxa"/>
            <w:vAlign w:val="center"/>
          </w:tcPr>
          <w:p w14:paraId="555415D4">
            <w:pPr>
              <w:jc w:val="center"/>
              <w:rPr>
                <w:rFonts w:hint="default" w:ascii="宋体" w:hAnsi="宋体" w:eastAsia="宋体" w:cs="宋体"/>
                <w:b w:val="0"/>
                <w:bCs w:val="0"/>
                <w:color w:val="auto"/>
                <w:sz w:val="24"/>
                <w:szCs w:val="24"/>
                <w:highlight w:val="none"/>
                <w:vertAlign w:val="baseline"/>
                <w:lang w:val="en-US"/>
              </w:rPr>
            </w:pPr>
          </w:p>
        </w:tc>
      </w:tr>
      <w:tr w14:paraId="56DD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83" w:type="dxa"/>
            <w:vAlign w:val="center"/>
          </w:tcPr>
          <w:p w14:paraId="3BAA13B7">
            <w:pPr>
              <w:jc w:val="center"/>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vertAlign w:val="baseline"/>
                <w:lang w:eastAsia="zh-CN"/>
              </w:rPr>
              <w:t>（五）</w:t>
            </w:r>
          </w:p>
        </w:tc>
        <w:tc>
          <w:tcPr>
            <w:tcW w:w="3354" w:type="dxa"/>
            <w:vAlign w:val="center"/>
          </w:tcPr>
          <w:p w14:paraId="18A7EC04">
            <w:pPr>
              <w:jc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vertAlign w:val="baseline"/>
                <w:lang w:eastAsia="zh-CN"/>
              </w:rPr>
              <w:t>舞美设计制作</w:t>
            </w:r>
          </w:p>
        </w:tc>
        <w:tc>
          <w:tcPr>
            <w:tcW w:w="1949" w:type="dxa"/>
            <w:vAlign w:val="center"/>
          </w:tcPr>
          <w:p w14:paraId="153D96A4">
            <w:pPr>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vertAlign w:val="baseline"/>
                <w:lang w:val="en-US" w:eastAsia="zh-CN"/>
              </w:rPr>
              <w:t>1项</w:t>
            </w:r>
          </w:p>
        </w:tc>
        <w:tc>
          <w:tcPr>
            <w:tcW w:w="3172" w:type="dxa"/>
            <w:vAlign w:val="center"/>
          </w:tcPr>
          <w:p w14:paraId="0A44BFFF">
            <w:pPr>
              <w:jc w:val="center"/>
              <w:rPr>
                <w:rFonts w:hint="default" w:ascii="宋体" w:hAnsi="宋体" w:eastAsia="宋体" w:cs="宋体"/>
                <w:b w:val="0"/>
                <w:bCs w:val="0"/>
                <w:color w:val="auto"/>
                <w:sz w:val="24"/>
                <w:szCs w:val="24"/>
                <w:highlight w:val="none"/>
                <w:vertAlign w:val="baseline"/>
                <w:lang w:val="en-US"/>
              </w:rPr>
            </w:pPr>
          </w:p>
        </w:tc>
      </w:tr>
      <w:tr w14:paraId="4EE6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9958" w:type="dxa"/>
            <w:gridSpan w:val="4"/>
            <w:vAlign w:val="center"/>
          </w:tcPr>
          <w:p w14:paraId="6E011284">
            <w:pPr>
              <w:jc w:val="center"/>
              <w:rPr>
                <w:rFonts w:hint="default" w:ascii="宋体" w:hAnsi="宋体" w:eastAsia="宋体" w:cs="宋体"/>
                <w:b/>
                <w:bCs/>
                <w:color w:val="auto"/>
                <w:sz w:val="24"/>
                <w:szCs w:val="24"/>
                <w:highlight w:val="none"/>
                <w:lang w:val="en-US" w:eastAsia="zh-CN" w:bidi="ar"/>
              </w:rPr>
            </w:pPr>
            <w:r>
              <w:rPr>
                <w:rFonts w:hint="eastAsia" w:ascii="宋体" w:hAnsi="宋体" w:cs="宋体"/>
                <w:b/>
                <w:bCs/>
                <w:color w:val="auto"/>
                <w:sz w:val="24"/>
                <w:szCs w:val="24"/>
                <w:highlight w:val="none"/>
                <w:lang w:val="en-US" w:eastAsia="zh-CN" w:bidi="ar"/>
              </w:rPr>
              <w:t>（一）</w:t>
            </w:r>
            <w:r>
              <w:rPr>
                <w:rFonts w:hint="eastAsia" w:ascii="宋体" w:hAnsi="宋体" w:eastAsia="宋体" w:cs="宋体"/>
                <w:b/>
                <w:bCs/>
                <w:color w:val="auto"/>
                <w:sz w:val="24"/>
                <w:szCs w:val="24"/>
                <w:highlight w:val="none"/>
                <w:lang w:val="en-US" w:eastAsia="zh-CN" w:bidi="ar"/>
              </w:rPr>
              <w:t>+(二）+（三）</w:t>
            </w:r>
            <w:r>
              <w:rPr>
                <w:rFonts w:hint="eastAsia" w:ascii="宋体" w:hAnsi="宋体" w:cs="宋体"/>
                <w:b/>
                <w:bCs/>
                <w:color w:val="auto"/>
                <w:sz w:val="24"/>
                <w:szCs w:val="24"/>
                <w:highlight w:val="none"/>
                <w:lang w:val="en-US" w:eastAsia="zh-CN" w:bidi="ar"/>
              </w:rPr>
              <w:t>+（四）+（五）</w:t>
            </w:r>
            <w:r>
              <w:rPr>
                <w:rFonts w:hint="eastAsia" w:ascii="宋体" w:hAnsi="宋体" w:eastAsia="宋体" w:cs="宋体"/>
                <w:b/>
                <w:bCs/>
                <w:color w:val="auto"/>
                <w:sz w:val="24"/>
                <w:szCs w:val="24"/>
                <w:highlight w:val="none"/>
                <w:lang w:val="en-US" w:eastAsia="zh-CN" w:bidi="ar"/>
              </w:rPr>
              <w:t>合计</w:t>
            </w:r>
            <w:r>
              <w:rPr>
                <w:rFonts w:hint="eastAsia" w:ascii="宋体" w:hAnsi="宋体" w:cs="宋体"/>
                <w:b/>
                <w:bCs/>
                <w:color w:val="auto"/>
                <w:sz w:val="24"/>
                <w:szCs w:val="24"/>
                <w:highlight w:val="none"/>
                <w:u w:val="single"/>
                <w:lang w:val="en-US" w:eastAsia="zh-CN" w:bidi="ar"/>
              </w:rPr>
              <w:t xml:space="preserve">           </w:t>
            </w:r>
            <w:r>
              <w:rPr>
                <w:rFonts w:hint="eastAsia" w:ascii="宋体" w:hAnsi="宋体" w:eastAsia="宋体" w:cs="宋体"/>
                <w:b/>
                <w:bCs/>
                <w:color w:val="auto"/>
                <w:sz w:val="24"/>
                <w:szCs w:val="24"/>
                <w:highlight w:val="none"/>
                <w:lang w:val="en-US" w:eastAsia="zh-CN" w:bidi="ar"/>
              </w:rPr>
              <w:t>元</w:t>
            </w:r>
          </w:p>
        </w:tc>
      </w:tr>
    </w:tbl>
    <w:p w14:paraId="61BBBB43">
      <w:pPr>
        <w:wordWrap w:val="0"/>
        <w:snapToGrid w:val="0"/>
        <w:spacing w:line="360" w:lineRule="auto"/>
        <w:ind w:firstLine="480" w:firstLineChars="200"/>
        <w:jc w:val="left"/>
        <w:rPr>
          <w:rFonts w:hint="default" w:ascii="宋体" w:hAnsi="宋体" w:eastAsia="宋体" w:cs="宋体"/>
          <w:color w:val="auto"/>
          <w:kern w:val="0"/>
          <w:sz w:val="24"/>
          <w:highlight w:val="none"/>
          <w:lang w:val="en-US" w:eastAsia="zh-CN"/>
        </w:rPr>
      </w:pPr>
    </w:p>
    <w:p w14:paraId="46FDB3EE">
      <w:pPr>
        <w:wordWrap w:val="0"/>
        <w:snapToGrid w:val="0"/>
        <w:spacing w:line="360" w:lineRule="auto"/>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注： </w:t>
      </w:r>
    </w:p>
    <w:p w14:paraId="48D2E8E9">
      <w:pPr>
        <w:wordWrap w:val="0"/>
        <w:snapToGrid w:val="0"/>
        <w:spacing w:line="360" w:lineRule="auto"/>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1、 投标人需按本表格式填写，不得自行更改，也不得留空（备注</w:t>
      </w:r>
      <w:r>
        <w:rPr>
          <w:rFonts w:hint="eastAsia" w:ascii="宋体" w:hAnsi="宋体" w:cs="宋体"/>
          <w:color w:val="auto"/>
          <w:kern w:val="0"/>
          <w:sz w:val="24"/>
          <w:highlight w:val="none"/>
          <w:lang w:val="en-US" w:eastAsia="zh-CN"/>
        </w:rPr>
        <w:t>除外</w:t>
      </w:r>
      <w:r>
        <w:rPr>
          <w:rFonts w:hint="eastAsia" w:ascii="宋体" w:hAnsi="宋体" w:cs="宋体"/>
          <w:color w:val="auto"/>
          <w:kern w:val="0"/>
          <w:sz w:val="24"/>
          <w:highlight w:val="none"/>
          <w:lang w:val="zh-CN"/>
        </w:rPr>
        <w:t>）, 如有多分标，按分标分别提供开标一览表，必须加盖投标人有效电子公章，</w:t>
      </w:r>
      <w:r>
        <w:rPr>
          <w:rFonts w:hint="eastAsia" w:ascii="宋体" w:hAnsi="宋体" w:cs="宋体"/>
          <w:b/>
          <w:color w:val="auto"/>
          <w:kern w:val="0"/>
          <w:sz w:val="24"/>
          <w:highlight w:val="none"/>
          <w:lang w:val="zh-CN"/>
        </w:rPr>
        <w:t>否则其投标作无效标处理。</w:t>
      </w:r>
    </w:p>
    <w:p w14:paraId="6FCF4D71">
      <w:pPr>
        <w:wordWrap w:val="0"/>
        <w:snapToGrid w:val="0"/>
        <w:spacing w:line="360" w:lineRule="auto"/>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2、本表内容均不能涂改，</w:t>
      </w:r>
      <w:r>
        <w:rPr>
          <w:rFonts w:hint="eastAsia" w:ascii="宋体" w:hAnsi="宋体" w:cs="宋体"/>
          <w:b/>
          <w:color w:val="auto"/>
          <w:kern w:val="0"/>
          <w:sz w:val="24"/>
          <w:highlight w:val="none"/>
          <w:lang w:val="zh-CN"/>
        </w:rPr>
        <w:t>否则其投标作无效标处理。</w:t>
      </w:r>
    </w:p>
    <w:p w14:paraId="5A7A446A">
      <w:pPr>
        <w:wordWrap w:val="0"/>
        <w:snapToGrid w:val="0"/>
        <w:spacing w:line="360" w:lineRule="auto"/>
        <w:ind w:firstLine="480" w:firstLineChars="200"/>
        <w:jc w:val="left"/>
        <w:rPr>
          <w:rFonts w:ascii="宋体" w:hAnsi="宋体" w:cs="宋体"/>
          <w:b/>
          <w:color w:val="auto"/>
          <w:kern w:val="0"/>
          <w:sz w:val="24"/>
          <w:highlight w:val="none"/>
          <w:lang w:val="zh-CN"/>
        </w:rPr>
      </w:pPr>
      <w:r>
        <w:rPr>
          <w:rFonts w:hint="eastAsia" w:ascii="宋体" w:hAnsi="宋体" w:cs="宋体"/>
          <w:color w:val="auto"/>
          <w:kern w:val="0"/>
          <w:sz w:val="24"/>
          <w:highlight w:val="none"/>
          <w:lang w:val="zh-CN"/>
        </w:rPr>
        <w:t>3、如为联合体投标，“投标人名称”处必须列明联合体各方名称，并标注联合体牵头人名称，且盖章处须加盖联合体各方公章，</w:t>
      </w:r>
      <w:r>
        <w:rPr>
          <w:rFonts w:hint="eastAsia" w:ascii="宋体" w:hAnsi="宋体" w:cs="宋体"/>
          <w:b/>
          <w:color w:val="auto"/>
          <w:kern w:val="0"/>
          <w:sz w:val="24"/>
          <w:highlight w:val="none"/>
          <w:lang w:val="zh-CN"/>
        </w:rPr>
        <w:t>否则其投标作无效标处理。</w:t>
      </w:r>
    </w:p>
    <w:p w14:paraId="441434A0">
      <w:pPr>
        <w:wordWrap w:val="0"/>
        <w:snapToGrid w:val="0"/>
        <w:spacing w:line="360" w:lineRule="auto"/>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4、以上表格要求细分项目及报价，在“具体服务内容”一栏中，填写具体服务范围、服务时间、服务标准，</w:t>
      </w:r>
      <w:r>
        <w:rPr>
          <w:rFonts w:hint="eastAsia" w:ascii="宋体" w:hAnsi="宋体" w:cs="宋体"/>
          <w:b/>
          <w:color w:val="auto"/>
          <w:kern w:val="0"/>
          <w:sz w:val="24"/>
          <w:highlight w:val="none"/>
          <w:lang w:val="zh-CN"/>
        </w:rPr>
        <w:t>否则其投标作无效标处理。</w:t>
      </w:r>
      <w:r>
        <w:rPr>
          <w:rFonts w:hint="eastAsia" w:ascii="宋体" w:hAnsi="宋体" w:cs="宋体"/>
          <w:color w:val="auto"/>
          <w:kern w:val="0"/>
          <w:sz w:val="24"/>
          <w:highlight w:val="none"/>
          <w:lang w:val="zh-CN"/>
        </w:rPr>
        <w:t>。</w:t>
      </w:r>
    </w:p>
    <w:p w14:paraId="226F47F5">
      <w:pPr>
        <w:wordWrap w:val="0"/>
        <w:snapToGrid w:val="0"/>
        <w:spacing w:line="360" w:lineRule="auto"/>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5、特别提示：采购机构将对项目名称和项目编号，中标供应商名称、地址和中标金额，主要中标标的的名称、服务范围、服务要求、服务时间、服务标准等予以公示。</w:t>
      </w:r>
    </w:p>
    <w:p w14:paraId="3E8D521D">
      <w:pPr>
        <w:wordWrap w:val="0"/>
        <w:snapToGrid w:val="0"/>
        <w:spacing w:line="360" w:lineRule="auto"/>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szCs w:val="22"/>
          <w:highlight w:val="none"/>
          <w:lang w:val="zh-CN"/>
        </w:rPr>
        <w:t>6、</w:t>
      </w:r>
      <w:r>
        <w:rPr>
          <w:rFonts w:hint="eastAsia" w:ascii="宋体" w:hAnsi="宋体" w:cs="宋体"/>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6761ED73">
      <w:pPr>
        <w:wordWrap w:val="0"/>
        <w:snapToGrid w:val="0"/>
        <w:spacing w:line="360" w:lineRule="auto"/>
        <w:ind w:firstLine="5040" w:firstLineChars="210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投标人名称(电子签章)：</w:t>
      </w:r>
    </w:p>
    <w:p w14:paraId="44188647">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32E19101">
      <w:pPr>
        <w:wordWrap w:val="0"/>
        <w:spacing w:line="360" w:lineRule="auto"/>
        <w:rPr>
          <w:rFonts w:hint="eastAsia" w:ascii="宋体" w:hAnsi="宋体" w:cs="宋体"/>
          <w:color w:val="auto"/>
          <w:kern w:val="0"/>
          <w:sz w:val="24"/>
          <w:highlight w:val="none"/>
          <w:lang w:val="en-US" w:eastAsia="zh-CN"/>
        </w:rPr>
      </w:pPr>
    </w:p>
    <w:p w14:paraId="59BC9A88">
      <w:pPr>
        <w:wordWrap w:val="0"/>
        <w:spacing w:line="360" w:lineRule="auto"/>
        <w:rPr>
          <w:rFonts w:hint="eastAsia" w:ascii="宋体" w:hAnsi="宋体" w:cs="宋体"/>
          <w:color w:val="auto"/>
          <w:kern w:val="0"/>
          <w:sz w:val="24"/>
          <w:highlight w:val="none"/>
          <w:lang w:val="en-US" w:eastAsia="zh-CN"/>
        </w:rPr>
      </w:pPr>
    </w:p>
    <w:p w14:paraId="20ECBB0F">
      <w:pPr>
        <w:wordWrap w:val="0"/>
        <w:spacing w:line="360" w:lineRule="auto"/>
        <w:rPr>
          <w:rFonts w:hint="eastAsia" w:ascii="宋体" w:hAnsi="宋体" w:cs="宋体"/>
          <w:color w:val="auto"/>
          <w:kern w:val="0"/>
          <w:sz w:val="24"/>
          <w:highlight w:val="none"/>
          <w:lang w:val="en-US" w:eastAsia="zh-CN"/>
        </w:rPr>
      </w:pPr>
    </w:p>
    <w:p w14:paraId="7B5E59E7">
      <w:pPr>
        <w:rPr>
          <w:rFonts w:hint="eastAsia" w:hAnsi="宋体" w:cs="宋体"/>
          <w:b/>
          <w:color w:val="auto"/>
          <w:sz w:val="30"/>
          <w:szCs w:val="30"/>
          <w:highlight w:val="none"/>
          <w:lang w:val="en-US" w:eastAsia="zh-CN"/>
        </w:rPr>
      </w:pPr>
      <w:r>
        <w:rPr>
          <w:rFonts w:hint="eastAsia" w:hAnsi="宋体" w:cs="宋体"/>
          <w:b/>
          <w:color w:val="auto"/>
          <w:sz w:val="30"/>
          <w:szCs w:val="30"/>
          <w:highlight w:val="none"/>
          <w:lang w:val="en-US" w:eastAsia="zh-CN"/>
        </w:rPr>
        <w:br w:type="page"/>
      </w:r>
    </w:p>
    <w:p w14:paraId="24C59ABA">
      <w:pPr>
        <w:pStyle w:val="12"/>
        <w:wordWrap w:val="0"/>
        <w:spacing w:line="360" w:lineRule="auto"/>
        <w:jc w:val="both"/>
        <w:rPr>
          <w:rFonts w:hint="eastAsia" w:hAnsi="宋体" w:cs="宋体"/>
          <w:b/>
          <w:color w:val="auto"/>
          <w:sz w:val="30"/>
          <w:szCs w:val="30"/>
          <w:highlight w:val="none"/>
        </w:rPr>
      </w:pPr>
      <w:r>
        <w:rPr>
          <w:rFonts w:hint="eastAsia" w:hAnsi="宋体" w:cs="宋体"/>
          <w:b/>
          <w:color w:val="auto"/>
          <w:sz w:val="30"/>
          <w:szCs w:val="30"/>
          <w:highlight w:val="none"/>
          <w:lang w:val="en-US" w:eastAsia="zh-CN"/>
        </w:rPr>
        <w:t>三、</w:t>
      </w:r>
      <w:r>
        <w:rPr>
          <w:rFonts w:hint="eastAsia" w:hAnsi="宋体" w:cs="宋体"/>
          <w:b/>
          <w:color w:val="auto"/>
          <w:sz w:val="30"/>
          <w:szCs w:val="30"/>
          <w:highlight w:val="none"/>
        </w:rPr>
        <w:t>投标人针对报价需要说明的其他文件和说明</w:t>
      </w:r>
    </w:p>
    <w:p w14:paraId="1549DAB3">
      <w:pPr>
        <w:wordWrap w:val="0"/>
        <w:snapToGrid w:val="0"/>
        <w:spacing w:line="360" w:lineRule="auto"/>
        <w:jc w:val="center"/>
        <w:outlineLvl w:val="1"/>
        <w:rPr>
          <w:rFonts w:ascii="宋体" w:hAnsi="宋体" w:cs="宋体"/>
          <w:b/>
          <w:bCs/>
          <w:color w:val="auto"/>
          <w:sz w:val="28"/>
          <w:szCs w:val="28"/>
          <w:highlight w:val="none"/>
        </w:rPr>
      </w:pPr>
      <w:r>
        <w:rPr>
          <w:rFonts w:hint="eastAsia" w:ascii="宋体" w:hAnsi="宋体" w:cs="宋体"/>
          <w:b/>
          <w:bCs/>
          <w:color w:val="auto"/>
          <w:sz w:val="28"/>
          <w:szCs w:val="28"/>
          <w:highlight w:val="none"/>
        </w:rPr>
        <w:t>第六节 其他文书、文件格式</w:t>
      </w:r>
      <w:bookmarkEnd w:id="290"/>
      <w:bookmarkEnd w:id="291"/>
    </w:p>
    <w:p w14:paraId="04B0EEB0">
      <w:pPr>
        <w:wordWrap w:val="0"/>
        <w:spacing w:line="360" w:lineRule="auto"/>
        <w:jc w:val="center"/>
        <w:rPr>
          <w:rFonts w:ascii="宋体" w:hAnsi="宋体" w:cs="宋体"/>
          <w:b/>
          <w:bCs/>
          <w:color w:val="auto"/>
          <w:sz w:val="32"/>
          <w:szCs w:val="32"/>
          <w:highlight w:val="none"/>
          <w:lang w:val="en"/>
        </w:rPr>
      </w:pPr>
    </w:p>
    <w:p w14:paraId="3BD72009">
      <w:pPr>
        <w:wordWrap w:val="0"/>
        <w:spacing w:line="360" w:lineRule="auto"/>
        <w:jc w:val="center"/>
        <w:rPr>
          <w:rFonts w:ascii="宋体" w:hAnsi="宋体" w:cs="宋体"/>
          <w:b/>
          <w:bCs/>
          <w:color w:val="auto"/>
          <w:sz w:val="32"/>
          <w:szCs w:val="32"/>
          <w:highlight w:val="none"/>
          <w:lang w:val="en"/>
        </w:rPr>
      </w:pPr>
      <w:r>
        <w:rPr>
          <w:rFonts w:hint="eastAsia" w:ascii="宋体" w:hAnsi="宋体" w:cs="宋体"/>
          <w:b/>
          <w:bCs/>
          <w:color w:val="auto"/>
          <w:sz w:val="32"/>
          <w:szCs w:val="32"/>
          <w:highlight w:val="none"/>
          <w:lang w:val="en"/>
        </w:rPr>
        <w:t>知识产权合规性声明</w:t>
      </w:r>
    </w:p>
    <w:p w14:paraId="08770CED">
      <w:pPr>
        <w:wordWrap w:val="0"/>
        <w:spacing w:line="360" w:lineRule="auto"/>
        <w:rPr>
          <w:rFonts w:ascii="宋体" w:hAnsi="宋体" w:cs="宋体"/>
          <w:color w:val="auto"/>
          <w:sz w:val="30"/>
          <w:szCs w:val="30"/>
          <w:highlight w:val="none"/>
        </w:rPr>
      </w:pPr>
      <w:r>
        <w:rPr>
          <w:rFonts w:hint="eastAsia" w:ascii="宋体" w:hAnsi="宋体" w:cs="宋体"/>
          <w:color w:val="auto"/>
          <w:sz w:val="30"/>
          <w:szCs w:val="30"/>
          <w:highlight w:val="none"/>
        </w:rPr>
        <w:t xml:space="preserve">    </w:t>
      </w:r>
    </w:p>
    <w:p w14:paraId="2013C17F">
      <w:pPr>
        <w:wordWrap w:val="0"/>
        <w:spacing w:line="360" w:lineRule="auto"/>
        <w:rPr>
          <w:rFonts w:ascii="宋体" w:hAnsi="宋体" w:cs="宋体"/>
          <w:color w:val="auto"/>
          <w:sz w:val="30"/>
          <w:szCs w:val="30"/>
          <w:highlight w:val="none"/>
          <w:lang w:val="en"/>
        </w:rPr>
      </w:pPr>
      <w:r>
        <w:rPr>
          <w:rFonts w:hint="eastAsia" w:ascii="宋体" w:hAnsi="宋体" w:cs="宋体"/>
          <w:color w:val="auto"/>
          <w:sz w:val="30"/>
          <w:szCs w:val="30"/>
          <w:highlight w:val="none"/>
        </w:rPr>
        <w:t xml:space="preserve">    本</w:t>
      </w:r>
      <w:r>
        <w:rPr>
          <w:rFonts w:hint="eastAsia" w:ascii="宋体" w:hAnsi="宋体" w:cs="宋体"/>
          <w:color w:val="auto"/>
          <w:sz w:val="30"/>
          <w:szCs w:val="30"/>
          <w:highlight w:val="none"/>
          <w:lang w:val="en"/>
        </w:rPr>
        <w:t>企业自愿参与政府投资政府采购的</w:t>
      </w:r>
      <w:r>
        <w:rPr>
          <w:rFonts w:hint="eastAsia" w:ascii="宋体" w:hAnsi="宋体" w:cs="宋体"/>
          <w:color w:val="auto"/>
          <w:sz w:val="30"/>
          <w:szCs w:val="30"/>
          <w:highlight w:val="none"/>
          <w:u w:val="single"/>
          <w:lang w:val="en"/>
        </w:rPr>
        <w:t>（</w:t>
      </w:r>
      <w:r>
        <w:rPr>
          <w:rFonts w:hint="eastAsia" w:ascii="宋体" w:hAnsi="宋体" w:cs="宋体"/>
          <w:color w:val="auto"/>
          <w:sz w:val="30"/>
          <w:szCs w:val="30"/>
          <w:highlight w:val="none"/>
          <w:u w:val="single"/>
        </w:rPr>
        <w:t>项目名称</w:t>
      </w:r>
      <w:r>
        <w:rPr>
          <w:rFonts w:hint="eastAsia" w:ascii="宋体" w:hAnsi="宋体" w:cs="宋体"/>
          <w:color w:val="auto"/>
          <w:sz w:val="30"/>
          <w:szCs w:val="30"/>
          <w:highlight w:val="none"/>
          <w:u w:val="single"/>
          <w:lang w:val="en"/>
        </w:rPr>
        <w:t>）</w:t>
      </w:r>
      <w:r>
        <w:rPr>
          <w:rFonts w:hint="eastAsia" w:ascii="宋体" w:hAnsi="宋体" w:cs="宋体"/>
          <w:color w:val="auto"/>
          <w:sz w:val="30"/>
          <w:szCs w:val="30"/>
          <w:highlight w:val="none"/>
          <w:lang w:val="en"/>
        </w:rPr>
        <w:t>项目，</w:t>
      </w:r>
      <w:r>
        <w:rPr>
          <w:rFonts w:hint="eastAsia" w:ascii="宋体" w:hAnsi="宋体" w:cs="宋体"/>
          <w:b/>
          <w:bCs/>
          <w:color w:val="auto"/>
          <w:sz w:val="30"/>
          <w:szCs w:val="30"/>
          <w:highlight w:val="none"/>
          <w:lang w:val="en"/>
        </w:rPr>
        <w:t>在此郑重承诺：</w:t>
      </w:r>
      <w:r>
        <w:rPr>
          <w:rFonts w:hint="eastAsia" w:ascii="宋体" w:hAnsi="宋体" w:cs="宋体"/>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将承担由此产生的全部责任。</w:t>
      </w:r>
    </w:p>
    <w:p w14:paraId="6F98AE2B">
      <w:pPr>
        <w:wordWrap w:val="0"/>
        <w:snapToGrid w:val="0"/>
        <w:spacing w:line="360" w:lineRule="auto"/>
        <w:ind w:left="5137" w:leftChars="1736" w:hanging="1491" w:hangingChars="825"/>
        <w:rPr>
          <w:rFonts w:ascii="宋体" w:hAnsi="宋体" w:cs="宋体"/>
          <w:b/>
          <w:color w:val="auto"/>
          <w:sz w:val="18"/>
          <w:szCs w:val="18"/>
          <w:highlight w:val="none"/>
        </w:rPr>
      </w:pPr>
      <w:r>
        <w:rPr>
          <w:rFonts w:hint="eastAsia" w:ascii="宋体" w:hAnsi="宋体" w:cs="宋体"/>
          <w:b/>
          <w:color w:val="auto"/>
          <w:sz w:val="18"/>
          <w:szCs w:val="18"/>
          <w:highlight w:val="none"/>
        </w:rPr>
        <w:t xml:space="preserve">           </w:t>
      </w:r>
    </w:p>
    <w:p w14:paraId="47E18E26">
      <w:pPr>
        <w:wordWrap w:val="0"/>
        <w:snapToGrid w:val="0"/>
        <w:spacing w:line="360" w:lineRule="auto"/>
        <w:ind w:left="5137" w:leftChars="1736" w:hanging="1491" w:hangingChars="825"/>
        <w:rPr>
          <w:rFonts w:ascii="宋体" w:hAnsi="宋体" w:cs="宋体"/>
          <w:b/>
          <w:color w:val="auto"/>
          <w:sz w:val="18"/>
          <w:szCs w:val="18"/>
          <w:highlight w:val="none"/>
        </w:rPr>
      </w:pPr>
    </w:p>
    <w:p w14:paraId="05C209B8">
      <w:pPr>
        <w:wordWrap w:val="0"/>
        <w:snapToGrid w:val="0"/>
        <w:spacing w:line="360" w:lineRule="auto"/>
        <w:ind w:left="5137" w:leftChars="1736" w:hanging="1491" w:hangingChars="825"/>
        <w:rPr>
          <w:rFonts w:ascii="宋体" w:hAnsi="宋体" w:cs="宋体"/>
          <w:b/>
          <w:color w:val="auto"/>
          <w:sz w:val="18"/>
          <w:szCs w:val="18"/>
          <w:highlight w:val="none"/>
        </w:rPr>
      </w:pPr>
    </w:p>
    <w:p w14:paraId="20C8C703">
      <w:pPr>
        <w:wordWrap w:val="0"/>
        <w:snapToGrid w:val="0"/>
        <w:spacing w:line="360" w:lineRule="auto"/>
        <w:ind w:left="5137" w:leftChars="1736" w:hanging="1491" w:hangingChars="825"/>
        <w:rPr>
          <w:rFonts w:ascii="宋体" w:hAnsi="宋体" w:cs="宋体"/>
          <w:b/>
          <w:color w:val="auto"/>
          <w:sz w:val="18"/>
          <w:szCs w:val="18"/>
          <w:highlight w:val="none"/>
        </w:rPr>
      </w:pPr>
    </w:p>
    <w:p w14:paraId="7DB50228">
      <w:pPr>
        <w:wordWrap w:val="0"/>
        <w:snapToGrid w:val="0"/>
        <w:spacing w:line="360" w:lineRule="auto"/>
        <w:ind w:left="5137" w:leftChars="1736" w:hanging="1491" w:hangingChars="825"/>
        <w:rPr>
          <w:rFonts w:ascii="宋体" w:hAnsi="宋体" w:cs="宋体"/>
          <w:color w:val="auto"/>
          <w:kern w:val="0"/>
          <w:sz w:val="24"/>
          <w:highlight w:val="none"/>
        </w:rPr>
      </w:pPr>
      <w:r>
        <w:rPr>
          <w:rFonts w:hint="eastAsia" w:ascii="宋体" w:hAnsi="宋体" w:cs="宋体"/>
          <w:b/>
          <w:color w:val="auto"/>
          <w:sz w:val="18"/>
          <w:szCs w:val="18"/>
          <w:highlight w:val="none"/>
        </w:rPr>
        <w:t xml:space="preserve">      </w:t>
      </w:r>
      <w:r>
        <w:rPr>
          <w:rFonts w:hint="eastAsia" w:ascii="宋体" w:hAnsi="宋体" w:cs="宋体"/>
          <w:color w:val="auto"/>
          <w:kern w:val="0"/>
          <w:sz w:val="24"/>
          <w:highlight w:val="none"/>
          <w:lang w:val="zh-CN"/>
        </w:rPr>
        <w:t>投标人名称(电子签章)：</w:t>
      </w:r>
    </w:p>
    <w:p w14:paraId="07571D38">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09DCA989">
      <w:pPr>
        <w:pStyle w:val="12"/>
        <w:wordWrap w:val="0"/>
        <w:spacing w:line="360" w:lineRule="auto"/>
        <w:jc w:val="center"/>
        <w:rPr>
          <w:rFonts w:hAnsi="宋体" w:cs="宋体"/>
          <w:b/>
          <w:color w:val="auto"/>
          <w:sz w:val="30"/>
          <w:szCs w:val="30"/>
          <w:highlight w:val="none"/>
        </w:rPr>
      </w:pPr>
      <w:r>
        <w:rPr>
          <w:rFonts w:hint="eastAsia" w:hAnsi="宋体" w:cs="宋体"/>
          <w:b/>
          <w:color w:val="auto"/>
          <w:sz w:val="30"/>
          <w:szCs w:val="30"/>
          <w:highlight w:val="none"/>
        </w:rPr>
        <w:br w:type="page"/>
      </w:r>
      <w:r>
        <w:rPr>
          <w:rFonts w:hint="eastAsia" w:hAnsi="宋体" w:cs="宋体"/>
          <w:b/>
          <w:color w:val="auto"/>
          <w:sz w:val="30"/>
          <w:szCs w:val="30"/>
          <w:highlight w:val="none"/>
        </w:rPr>
        <w:t>残疾人福利性单位声明函（如有）</w:t>
      </w:r>
    </w:p>
    <w:p w14:paraId="152B1BE7">
      <w:pPr>
        <w:pStyle w:val="12"/>
        <w:wordWrap w:val="0"/>
        <w:spacing w:line="360" w:lineRule="auto"/>
        <w:jc w:val="center"/>
        <w:rPr>
          <w:rFonts w:hAnsi="宋体" w:cs="宋体"/>
          <w:b/>
          <w:color w:val="auto"/>
          <w:sz w:val="30"/>
          <w:szCs w:val="30"/>
          <w:highlight w:val="none"/>
        </w:rPr>
      </w:pPr>
    </w:p>
    <w:p w14:paraId="2987AB23">
      <w:pPr>
        <w:pStyle w:val="12"/>
        <w:wordWrap w:val="0"/>
        <w:spacing w:line="360" w:lineRule="auto"/>
        <w:jc w:val="left"/>
        <w:rPr>
          <w:rFonts w:hAnsi="宋体" w:cs="宋体"/>
          <w:color w:val="auto"/>
          <w:sz w:val="24"/>
          <w:szCs w:val="24"/>
          <w:highlight w:val="none"/>
        </w:rPr>
      </w:pPr>
      <w:r>
        <w:rPr>
          <w:rFonts w:hint="eastAsia" w:hAnsi="宋体" w:cs="宋体"/>
          <w:color w:val="auto"/>
          <w:sz w:val="30"/>
          <w:szCs w:val="30"/>
          <w:highlight w:val="none"/>
        </w:rPr>
        <w:t xml:space="preserve">   </w:t>
      </w:r>
      <w:r>
        <w:rPr>
          <w:rFonts w:hint="eastAsia" w:hAnsi="宋体" w:cs="宋体"/>
          <w:color w:val="auto"/>
          <w:sz w:val="24"/>
          <w:szCs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hAnsi="宋体" w:cs="宋体"/>
          <w:color w:val="auto"/>
          <w:sz w:val="24"/>
          <w:szCs w:val="24"/>
          <w:highlight w:val="none"/>
          <w:u w:val="single"/>
        </w:rPr>
        <w:t xml:space="preserve"> （采购人名称） </w:t>
      </w:r>
      <w:r>
        <w:rPr>
          <w:rFonts w:hint="eastAsia" w:hAnsi="宋体" w:cs="宋体"/>
          <w:color w:val="auto"/>
          <w:sz w:val="24"/>
          <w:szCs w:val="24"/>
          <w:highlight w:val="none"/>
        </w:rPr>
        <w:t>单位的（项目名称）项目采购活动提供本单位制造的货物（由本单位承担工程/提供服务），或者提供其他残疾人福利性单位制造的货物（不包括使用非残疾人福利性单位注册商标的货物）。</w:t>
      </w:r>
    </w:p>
    <w:p w14:paraId="132A626D">
      <w:pPr>
        <w:pStyle w:val="12"/>
        <w:wordWrap w:val="0"/>
        <w:spacing w:line="360" w:lineRule="auto"/>
        <w:ind w:firstLine="480" w:firstLineChars="200"/>
        <w:jc w:val="left"/>
        <w:rPr>
          <w:rFonts w:hAnsi="宋体" w:cs="宋体"/>
          <w:color w:val="auto"/>
          <w:sz w:val="24"/>
          <w:szCs w:val="24"/>
          <w:highlight w:val="none"/>
        </w:rPr>
      </w:pPr>
      <w:r>
        <w:rPr>
          <w:rFonts w:hint="eastAsia" w:hAnsi="宋体" w:cs="宋体"/>
          <w:color w:val="auto"/>
          <w:sz w:val="24"/>
          <w:szCs w:val="24"/>
          <w:highlight w:val="none"/>
        </w:rPr>
        <w:t>本公司对上述声明的真实性负责。如有虚假，将依法承担相应责任。</w:t>
      </w:r>
    </w:p>
    <w:p w14:paraId="429591A6">
      <w:pPr>
        <w:pStyle w:val="12"/>
        <w:wordWrap w:val="0"/>
        <w:spacing w:line="360" w:lineRule="auto"/>
        <w:jc w:val="left"/>
        <w:rPr>
          <w:rFonts w:hAnsi="宋体" w:cs="宋体"/>
          <w:b/>
          <w:color w:val="auto"/>
          <w:szCs w:val="21"/>
          <w:highlight w:val="none"/>
        </w:rPr>
      </w:pPr>
    </w:p>
    <w:p w14:paraId="68D89211">
      <w:pPr>
        <w:pStyle w:val="12"/>
        <w:wordWrap w:val="0"/>
        <w:spacing w:line="360" w:lineRule="auto"/>
        <w:jc w:val="left"/>
        <w:rPr>
          <w:rFonts w:hAnsi="宋体" w:cs="宋体"/>
          <w:b/>
          <w:color w:val="auto"/>
          <w:szCs w:val="21"/>
          <w:highlight w:val="none"/>
        </w:rPr>
      </w:pPr>
    </w:p>
    <w:p w14:paraId="207D856D">
      <w:pPr>
        <w:wordWrap w:val="0"/>
        <w:snapToGrid w:val="0"/>
        <w:spacing w:line="360" w:lineRule="auto"/>
        <w:ind w:left="5137" w:leftChars="1736" w:hanging="1491" w:hangingChars="825"/>
        <w:rPr>
          <w:rFonts w:ascii="宋体" w:hAnsi="宋体" w:cs="宋体"/>
          <w:color w:val="auto"/>
          <w:kern w:val="0"/>
          <w:sz w:val="24"/>
          <w:highlight w:val="none"/>
        </w:rPr>
      </w:pPr>
      <w:r>
        <w:rPr>
          <w:rFonts w:hint="eastAsia" w:ascii="宋体" w:hAnsi="宋体" w:cs="宋体"/>
          <w:b/>
          <w:color w:val="auto"/>
          <w:sz w:val="18"/>
          <w:szCs w:val="18"/>
          <w:highlight w:val="none"/>
        </w:rPr>
        <w:t xml:space="preserve">                                                                    </w:t>
      </w:r>
      <w:r>
        <w:rPr>
          <w:rFonts w:hint="eastAsia" w:ascii="宋体" w:hAnsi="宋体" w:cs="宋体"/>
          <w:color w:val="auto"/>
          <w:kern w:val="0"/>
          <w:sz w:val="24"/>
          <w:highlight w:val="none"/>
          <w:lang w:val="zh-CN"/>
        </w:rPr>
        <w:t>投标人名称(电子签章)：</w:t>
      </w:r>
    </w:p>
    <w:p w14:paraId="0BFB814E">
      <w:pPr>
        <w:wordWrap w:val="0"/>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72D786B8">
      <w:pPr>
        <w:pStyle w:val="12"/>
        <w:wordWrap w:val="0"/>
        <w:spacing w:line="360" w:lineRule="auto"/>
        <w:ind w:left="5132" w:leftChars="1979" w:hanging="976" w:hangingChars="488"/>
        <w:rPr>
          <w:rFonts w:hAnsi="宋体" w:cs="宋体"/>
          <w:color w:val="auto"/>
          <w:sz w:val="20"/>
          <w:highlight w:val="none"/>
        </w:rPr>
      </w:pPr>
    </w:p>
    <w:p w14:paraId="4B495217">
      <w:pPr>
        <w:wordWrap w:val="0"/>
        <w:spacing w:line="360" w:lineRule="auto"/>
        <w:ind w:right="420" w:firstLine="480" w:firstLineChars="200"/>
        <w:rPr>
          <w:rFonts w:ascii="宋体" w:hAnsi="宋体" w:cs="宋体"/>
          <w:color w:val="auto"/>
          <w:sz w:val="24"/>
          <w:highlight w:val="none"/>
        </w:rPr>
      </w:pPr>
      <w:r>
        <w:rPr>
          <w:rFonts w:hint="eastAsia" w:ascii="宋体" w:hAnsi="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0D9FE510">
      <w:pPr>
        <w:widowControl/>
        <w:wordWrap w:val="0"/>
        <w:spacing w:line="360" w:lineRule="auto"/>
        <w:jc w:val="left"/>
        <w:rPr>
          <w:rFonts w:ascii="宋体" w:hAnsi="宋体" w:cs="宋体"/>
          <w:color w:val="auto"/>
          <w:sz w:val="20"/>
          <w:highlight w:val="none"/>
        </w:rPr>
        <w:sectPr>
          <w:pgSz w:w="11906" w:h="16838"/>
          <w:pgMar w:top="1440" w:right="1080" w:bottom="1440" w:left="1080" w:header="720" w:footer="720" w:gutter="0"/>
          <w:cols w:space="720" w:num="1"/>
          <w:docGrid w:type="lines" w:linePitch="331" w:charSpace="0"/>
        </w:sectPr>
      </w:pPr>
    </w:p>
    <w:p w14:paraId="399E3ECC">
      <w:pPr>
        <w:wordWrap w:val="0"/>
        <w:snapToGrid w:val="0"/>
        <w:spacing w:line="360" w:lineRule="auto"/>
        <w:jc w:val="left"/>
        <w:rPr>
          <w:rFonts w:ascii="宋体" w:hAnsi="宋体" w:cs="宋体"/>
          <w:color w:val="auto"/>
          <w:sz w:val="20"/>
          <w:highlight w:val="none"/>
        </w:rPr>
      </w:pPr>
    </w:p>
    <w:p w14:paraId="44D61B9A">
      <w:pPr>
        <w:pStyle w:val="12"/>
        <w:tabs>
          <w:tab w:val="left" w:pos="2472"/>
        </w:tabs>
        <w:wordWrap w:val="0"/>
        <w:spacing w:line="360" w:lineRule="auto"/>
        <w:jc w:val="center"/>
        <w:rPr>
          <w:rFonts w:hAnsi="宋体" w:cs="宋体"/>
          <w:b/>
          <w:color w:val="auto"/>
          <w:sz w:val="36"/>
          <w:highlight w:val="none"/>
        </w:rPr>
      </w:pPr>
    </w:p>
    <w:p w14:paraId="146DFA28">
      <w:pPr>
        <w:pStyle w:val="12"/>
        <w:tabs>
          <w:tab w:val="left" w:pos="2472"/>
        </w:tabs>
        <w:wordWrap w:val="0"/>
        <w:spacing w:line="360" w:lineRule="auto"/>
        <w:jc w:val="center"/>
        <w:rPr>
          <w:rFonts w:hAnsi="宋体" w:cs="宋体"/>
          <w:b/>
          <w:color w:val="auto"/>
          <w:sz w:val="36"/>
          <w:highlight w:val="none"/>
        </w:rPr>
      </w:pPr>
    </w:p>
    <w:p w14:paraId="5F998E83">
      <w:pPr>
        <w:pStyle w:val="12"/>
        <w:tabs>
          <w:tab w:val="left" w:pos="2472"/>
        </w:tabs>
        <w:wordWrap w:val="0"/>
        <w:spacing w:line="360" w:lineRule="auto"/>
        <w:jc w:val="center"/>
        <w:rPr>
          <w:rFonts w:hAnsi="宋体" w:cs="宋体"/>
          <w:b/>
          <w:color w:val="auto"/>
          <w:sz w:val="36"/>
          <w:highlight w:val="none"/>
        </w:rPr>
      </w:pPr>
    </w:p>
    <w:p w14:paraId="07843623">
      <w:pPr>
        <w:pStyle w:val="12"/>
        <w:tabs>
          <w:tab w:val="left" w:pos="2472"/>
        </w:tabs>
        <w:wordWrap w:val="0"/>
        <w:spacing w:line="360" w:lineRule="auto"/>
        <w:jc w:val="center"/>
        <w:rPr>
          <w:rFonts w:hAnsi="宋体" w:cs="宋体"/>
          <w:b/>
          <w:color w:val="auto"/>
          <w:sz w:val="36"/>
          <w:highlight w:val="none"/>
        </w:rPr>
      </w:pPr>
    </w:p>
    <w:p w14:paraId="2A70D7BF">
      <w:pPr>
        <w:pStyle w:val="12"/>
        <w:tabs>
          <w:tab w:val="left" w:pos="2472"/>
        </w:tabs>
        <w:wordWrap w:val="0"/>
        <w:spacing w:line="360" w:lineRule="auto"/>
        <w:jc w:val="center"/>
        <w:rPr>
          <w:rFonts w:hAnsi="宋体" w:cs="宋体"/>
          <w:b/>
          <w:color w:val="auto"/>
          <w:sz w:val="36"/>
          <w:highlight w:val="none"/>
        </w:rPr>
      </w:pPr>
    </w:p>
    <w:p w14:paraId="261A7132">
      <w:pPr>
        <w:pStyle w:val="12"/>
        <w:tabs>
          <w:tab w:val="left" w:pos="2472"/>
        </w:tabs>
        <w:wordWrap w:val="0"/>
        <w:spacing w:line="360" w:lineRule="auto"/>
        <w:jc w:val="center"/>
        <w:rPr>
          <w:rFonts w:hAnsi="宋体" w:cs="宋体"/>
          <w:b/>
          <w:color w:val="auto"/>
          <w:sz w:val="36"/>
          <w:highlight w:val="none"/>
        </w:rPr>
      </w:pPr>
    </w:p>
    <w:p w14:paraId="04F34319">
      <w:pPr>
        <w:pStyle w:val="12"/>
        <w:tabs>
          <w:tab w:val="left" w:pos="2472"/>
        </w:tabs>
        <w:wordWrap w:val="0"/>
        <w:spacing w:line="360" w:lineRule="auto"/>
        <w:jc w:val="center"/>
        <w:rPr>
          <w:rFonts w:hAnsi="宋体" w:cs="宋体"/>
          <w:b/>
          <w:color w:val="auto"/>
          <w:sz w:val="36"/>
          <w:highlight w:val="none"/>
        </w:rPr>
      </w:pPr>
    </w:p>
    <w:p w14:paraId="3E57DD0B">
      <w:pPr>
        <w:pStyle w:val="12"/>
        <w:tabs>
          <w:tab w:val="left" w:pos="2472"/>
        </w:tabs>
        <w:wordWrap w:val="0"/>
        <w:spacing w:line="360" w:lineRule="auto"/>
        <w:jc w:val="center"/>
        <w:rPr>
          <w:rFonts w:hAnsi="宋体" w:cs="宋体"/>
          <w:b/>
          <w:color w:val="auto"/>
          <w:sz w:val="36"/>
          <w:highlight w:val="none"/>
        </w:rPr>
      </w:pPr>
    </w:p>
    <w:p w14:paraId="6EFF6150">
      <w:pPr>
        <w:pStyle w:val="12"/>
        <w:tabs>
          <w:tab w:val="left" w:pos="2472"/>
        </w:tabs>
        <w:wordWrap w:val="0"/>
        <w:spacing w:line="360" w:lineRule="auto"/>
        <w:jc w:val="center"/>
        <w:rPr>
          <w:rFonts w:hAnsi="宋体" w:cs="宋体"/>
          <w:b/>
          <w:color w:val="auto"/>
          <w:sz w:val="36"/>
          <w:highlight w:val="none"/>
        </w:rPr>
      </w:pPr>
    </w:p>
    <w:p w14:paraId="3A5DE1CF">
      <w:pPr>
        <w:pStyle w:val="12"/>
        <w:tabs>
          <w:tab w:val="left" w:pos="2472"/>
        </w:tabs>
        <w:wordWrap w:val="0"/>
        <w:spacing w:line="360" w:lineRule="auto"/>
        <w:jc w:val="center"/>
        <w:rPr>
          <w:rFonts w:hAnsi="宋体" w:cs="宋体"/>
          <w:b/>
          <w:color w:val="auto"/>
          <w:sz w:val="36"/>
          <w:highlight w:val="none"/>
        </w:rPr>
      </w:pPr>
    </w:p>
    <w:p w14:paraId="001ED36F">
      <w:pPr>
        <w:pStyle w:val="12"/>
        <w:tabs>
          <w:tab w:val="left" w:pos="2472"/>
        </w:tabs>
        <w:wordWrap w:val="0"/>
        <w:spacing w:line="360" w:lineRule="auto"/>
        <w:jc w:val="center"/>
        <w:rPr>
          <w:rFonts w:hAnsi="宋体" w:cs="宋体"/>
          <w:b/>
          <w:color w:val="auto"/>
          <w:sz w:val="36"/>
          <w:highlight w:val="none"/>
        </w:rPr>
      </w:pPr>
    </w:p>
    <w:p w14:paraId="6A7AD672">
      <w:pPr>
        <w:pStyle w:val="12"/>
        <w:tabs>
          <w:tab w:val="left" w:pos="2472"/>
        </w:tabs>
        <w:wordWrap w:val="0"/>
        <w:spacing w:line="360" w:lineRule="auto"/>
        <w:jc w:val="center"/>
        <w:outlineLvl w:val="0"/>
        <w:rPr>
          <w:rFonts w:hAnsi="宋体" w:cs="宋体"/>
          <w:b/>
          <w:color w:val="auto"/>
          <w:sz w:val="36"/>
          <w:highlight w:val="none"/>
        </w:rPr>
      </w:pPr>
      <w:bookmarkStart w:id="293" w:name="_Toc30072"/>
      <w:r>
        <w:rPr>
          <w:rFonts w:hint="eastAsia" w:hAnsi="宋体" w:cs="宋体"/>
          <w:b/>
          <w:color w:val="auto"/>
          <w:sz w:val="36"/>
          <w:highlight w:val="none"/>
        </w:rPr>
        <w:t>第七章 质疑、投诉证明材料格式</w:t>
      </w:r>
      <w:bookmarkEnd w:id="293"/>
    </w:p>
    <w:p w14:paraId="4F459221">
      <w:pPr>
        <w:widowControl/>
        <w:wordWrap w:val="0"/>
        <w:spacing w:line="360" w:lineRule="auto"/>
        <w:jc w:val="left"/>
        <w:rPr>
          <w:rFonts w:ascii="宋体" w:hAnsi="宋体" w:cs="宋体"/>
          <w:color w:val="auto"/>
          <w:sz w:val="20"/>
          <w:highlight w:val="none"/>
        </w:rPr>
        <w:sectPr>
          <w:pgSz w:w="11906" w:h="16838"/>
          <w:pgMar w:top="1440" w:right="1080" w:bottom="1440" w:left="1080" w:header="720" w:footer="720" w:gutter="0"/>
          <w:cols w:space="720" w:num="1"/>
          <w:docGrid w:type="lines" w:linePitch="331" w:charSpace="0"/>
        </w:sectPr>
      </w:pPr>
    </w:p>
    <w:p w14:paraId="57ADE56D">
      <w:pPr>
        <w:widowControl/>
        <w:shd w:val="clear" w:color="auto" w:fill="FFFFFF"/>
        <w:wordWrap w:val="0"/>
        <w:spacing w:line="360" w:lineRule="auto"/>
        <w:jc w:val="left"/>
        <w:rPr>
          <w:rFonts w:ascii="宋体" w:hAnsi="宋体" w:cs="宋体"/>
          <w:b/>
          <w:bCs/>
          <w:color w:val="auto"/>
          <w:sz w:val="28"/>
          <w:szCs w:val="28"/>
          <w:highlight w:val="none"/>
        </w:rPr>
      </w:pPr>
    </w:p>
    <w:p w14:paraId="202FA9A1">
      <w:pPr>
        <w:pStyle w:val="3"/>
        <w:wordWrap w:val="0"/>
        <w:spacing w:before="0" w:after="0" w:line="360" w:lineRule="auto"/>
        <w:jc w:val="center"/>
        <w:rPr>
          <w:rFonts w:ascii="宋体" w:hAnsi="宋体" w:eastAsia="宋体" w:cs="宋体"/>
          <w:b w:val="0"/>
          <w:bCs w:val="0"/>
          <w:color w:val="auto"/>
          <w:highlight w:val="none"/>
        </w:rPr>
      </w:pPr>
      <w:bookmarkStart w:id="294" w:name="_Toc23800"/>
      <w:r>
        <w:rPr>
          <w:rFonts w:hint="eastAsia" w:ascii="宋体" w:hAnsi="宋体" w:eastAsia="宋体" w:cs="宋体"/>
          <w:b w:val="0"/>
          <w:bCs w:val="0"/>
          <w:color w:val="auto"/>
          <w:highlight w:val="none"/>
        </w:rPr>
        <w:t>第一节 质疑函（格式）</w:t>
      </w:r>
      <w:bookmarkEnd w:id="294"/>
    </w:p>
    <w:p w14:paraId="4D2625BF">
      <w:pPr>
        <w:wordWrap w:val="0"/>
        <w:spacing w:line="360" w:lineRule="auto"/>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质疑函范本</w:t>
      </w:r>
    </w:p>
    <w:p w14:paraId="53699586">
      <w:pPr>
        <w:wordWrap w:val="0"/>
        <w:adjustRightInd w:val="0"/>
        <w:snapToGrid w:val="0"/>
        <w:spacing w:line="360" w:lineRule="auto"/>
        <w:rPr>
          <w:rFonts w:ascii="宋体" w:hAnsi="宋体" w:cs="宋体"/>
          <w:bCs/>
          <w:color w:val="auto"/>
          <w:sz w:val="32"/>
          <w:szCs w:val="32"/>
          <w:highlight w:val="none"/>
        </w:rPr>
      </w:pPr>
      <w:r>
        <w:rPr>
          <w:rFonts w:hint="eastAsia" w:ascii="宋体" w:hAnsi="宋体" w:cs="宋体"/>
          <w:bCs/>
          <w:color w:val="auto"/>
          <w:sz w:val="32"/>
          <w:szCs w:val="32"/>
          <w:highlight w:val="none"/>
        </w:rPr>
        <w:t>一、质疑供应商基本信息</w:t>
      </w:r>
    </w:p>
    <w:p w14:paraId="3F3B9C12">
      <w:pPr>
        <w:wordWrap w:val="0"/>
        <w:adjustRightInd w:val="0"/>
        <w:snapToGrid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质疑供应商：</w:t>
      </w:r>
      <w:r>
        <w:rPr>
          <w:rFonts w:hint="eastAsia" w:ascii="宋体" w:hAnsi="宋体" w:cs="宋体"/>
          <w:color w:val="auto"/>
          <w:sz w:val="32"/>
          <w:szCs w:val="32"/>
          <w:highlight w:val="none"/>
          <w:u w:val="dotted"/>
        </w:rPr>
        <w:t xml:space="preserve">                                        </w:t>
      </w:r>
    </w:p>
    <w:p w14:paraId="2C45AFF8">
      <w:pPr>
        <w:wordWrap w:val="0"/>
        <w:adjustRightInd w:val="0"/>
        <w:snapToGrid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地址：</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邮编：</w:t>
      </w:r>
      <w:r>
        <w:rPr>
          <w:rFonts w:hint="eastAsia" w:ascii="宋体" w:hAnsi="宋体" w:cs="宋体"/>
          <w:color w:val="auto"/>
          <w:sz w:val="32"/>
          <w:szCs w:val="32"/>
          <w:highlight w:val="none"/>
          <w:u w:val="dotted"/>
        </w:rPr>
        <w:t xml:space="preserve">                                                   </w:t>
      </w:r>
    </w:p>
    <w:p w14:paraId="69D64E61">
      <w:pPr>
        <w:wordWrap w:val="0"/>
        <w:adjustRightInd w:val="0"/>
        <w:snapToGrid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联系人：</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联系电话：</w:t>
      </w:r>
      <w:r>
        <w:rPr>
          <w:rFonts w:hint="eastAsia" w:ascii="宋体" w:hAnsi="宋体" w:cs="宋体"/>
          <w:color w:val="auto"/>
          <w:sz w:val="32"/>
          <w:szCs w:val="32"/>
          <w:highlight w:val="none"/>
          <w:u w:val="dotted"/>
        </w:rPr>
        <w:t xml:space="preserve">                              </w:t>
      </w:r>
    </w:p>
    <w:p w14:paraId="0B0A9C64">
      <w:pPr>
        <w:wordWrap w:val="0"/>
        <w:adjustRightInd w:val="0"/>
        <w:snapToGrid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授权代表：</w:t>
      </w:r>
      <w:r>
        <w:rPr>
          <w:rFonts w:hint="eastAsia" w:ascii="宋体" w:hAnsi="宋体" w:cs="宋体"/>
          <w:color w:val="auto"/>
          <w:sz w:val="32"/>
          <w:szCs w:val="32"/>
          <w:highlight w:val="none"/>
          <w:u w:val="dotted"/>
        </w:rPr>
        <w:t xml:space="preserve">                                          </w:t>
      </w:r>
    </w:p>
    <w:p w14:paraId="0B1C4669">
      <w:pPr>
        <w:wordWrap w:val="0"/>
        <w:adjustRightInd w:val="0"/>
        <w:snapToGrid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联系电话：</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 xml:space="preserve"> </w:t>
      </w:r>
    </w:p>
    <w:p w14:paraId="19CD4CD7">
      <w:pPr>
        <w:wordWrap w:val="0"/>
        <w:adjustRightInd w:val="0"/>
        <w:snapToGrid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 xml:space="preserve">地址： </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邮编：</w:t>
      </w:r>
      <w:r>
        <w:rPr>
          <w:rFonts w:hint="eastAsia" w:ascii="宋体" w:hAnsi="宋体" w:cs="宋体"/>
          <w:color w:val="auto"/>
          <w:sz w:val="32"/>
          <w:szCs w:val="32"/>
          <w:highlight w:val="none"/>
          <w:u w:val="dotted"/>
        </w:rPr>
        <w:t xml:space="preserve">                                                </w:t>
      </w:r>
    </w:p>
    <w:p w14:paraId="12F64421">
      <w:pPr>
        <w:wordWrap w:val="0"/>
        <w:adjustRightInd w:val="0"/>
        <w:snapToGrid w:val="0"/>
        <w:spacing w:line="360" w:lineRule="auto"/>
        <w:rPr>
          <w:rFonts w:ascii="宋体" w:hAnsi="宋体" w:cs="宋体"/>
          <w:bCs/>
          <w:color w:val="auto"/>
          <w:sz w:val="32"/>
          <w:szCs w:val="32"/>
          <w:highlight w:val="none"/>
        </w:rPr>
      </w:pPr>
      <w:r>
        <w:rPr>
          <w:rFonts w:hint="eastAsia" w:ascii="宋体" w:hAnsi="宋体" w:cs="宋体"/>
          <w:bCs/>
          <w:color w:val="auto"/>
          <w:sz w:val="32"/>
          <w:szCs w:val="32"/>
          <w:highlight w:val="none"/>
        </w:rPr>
        <w:t>二、质疑项目基本情况</w:t>
      </w:r>
    </w:p>
    <w:p w14:paraId="2BC40DF0">
      <w:pPr>
        <w:wordWrap w:val="0"/>
        <w:adjustRightInd w:val="0"/>
        <w:snapToGrid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质疑项目的名称：</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dotted"/>
          <w:lang w:eastAsia="zh-CN"/>
        </w:rPr>
        <w:t xml:space="preserve">2026年文化活动服务（送戏下基层、进校园） </w:t>
      </w:r>
      <w:r>
        <w:rPr>
          <w:rFonts w:hint="eastAsia" w:ascii="宋体" w:hAnsi="宋体" w:cs="宋体"/>
          <w:color w:val="auto"/>
          <w:sz w:val="32"/>
          <w:szCs w:val="32"/>
          <w:highlight w:val="none"/>
          <w:u w:val="dotted"/>
        </w:rPr>
        <w:t xml:space="preserve">     </w:t>
      </w:r>
    </w:p>
    <w:p w14:paraId="702D2337">
      <w:pPr>
        <w:wordWrap w:val="0"/>
        <w:adjustRightInd w:val="0"/>
        <w:snapToGrid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质疑项目的编号：</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包号：</w:t>
      </w:r>
      <w:r>
        <w:rPr>
          <w:rFonts w:hint="eastAsia" w:ascii="宋体" w:hAnsi="宋体" w:cs="宋体"/>
          <w:color w:val="auto"/>
          <w:sz w:val="32"/>
          <w:szCs w:val="32"/>
          <w:highlight w:val="none"/>
          <w:u w:val="dotted"/>
        </w:rPr>
        <w:t xml:space="preserve">                 </w:t>
      </w:r>
    </w:p>
    <w:p w14:paraId="748A6420">
      <w:pPr>
        <w:wordWrap w:val="0"/>
        <w:adjustRightInd w:val="0"/>
        <w:snapToGrid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采购人名称：</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dotted"/>
          <w:lang w:eastAsia="zh-CN"/>
        </w:rPr>
        <w:t>南宁市民族文化艺术研究院</w:t>
      </w:r>
      <w:r>
        <w:rPr>
          <w:rFonts w:hint="eastAsia" w:ascii="宋体" w:hAnsi="宋体" w:cs="宋体"/>
          <w:color w:val="auto"/>
          <w:sz w:val="32"/>
          <w:szCs w:val="32"/>
          <w:highlight w:val="none"/>
          <w:u w:val="dotted"/>
        </w:rPr>
        <w:t xml:space="preserve">  </w:t>
      </w:r>
    </w:p>
    <w:p w14:paraId="2AECD420">
      <w:pPr>
        <w:wordWrap w:val="0"/>
        <w:adjustRightInd w:val="0"/>
        <w:snapToGrid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采购文件获取日期：</w:t>
      </w:r>
      <w:r>
        <w:rPr>
          <w:rFonts w:hint="eastAsia" w:ascii="宋体" w:hAnsi="宋体" w:cs="宋体"/>
          <w:color w:val="auto"/>
          <w:sz w:val="32"/>
          <w:szCs w:val="32"/>
          <w:highlight w:val="none"/>
          <w:u w:val="dotted"/>
        </w:rPr>
        <w:t xml:space="preserve">                                           </w:t>
      </w:r>
    </w:p>
    <w:p w14:paraId="1A886721">
      <w:pPr>
        <w:wordWrap w:val="0"/>
        <w:adjustRightInd w:val="0"/>
        <w:snapToGrid w:val="0"/>
        <w:spacing w:line="360" w:lineRule="auto"/>
        <w:rPr>
          <w:rFonts w:ascii="宋体" w:hAnsi="宋体" w:cs="宋体"/>
          <w:bCs/>
          <w:color w:val="auto"/>
          <w:sz w:val="32"/>
          <w:szCs w:val="32"/>
          <w:highlight w:val="none"/>
        </w:rPr>
      </w:pPr>
      <w:r>
        <w:rPr>
          <w:rFonts w:hint="eastAsia" w:ascii="宋体" w:hAnsi="宋体" w:cs="宋体"/>
          <w:bCs/>
          <w:color w:val="auto"/>
          <w:sz w:val="32"/>
          <w:szCs w:val="32"/>
          <w:highlight w:val="none"/>
        </w:rPr>
        <w:t>三、质疑事项具体内容</w:t>
      </w:r>
    </w:p>
    <w:p w14:paraId="2CBB3967">
      <w:pPr>
        <w:wordWrap w:val="0"/>
        <w:adjustRightInd w:val="0"/>
        <w:snapToGrid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质疑事项1：</w:t>
      </w:r>
      <w:r>
        <w:rPr>
          <w:rFonts w:hint="eastAsia" w:ascii="宋体" w:hAnsi="宋体" w:cs="宋体"/>
          <w:color w:val="auto"/>
          <w:sz w:val="32"/>
          <w:szCs w:val="32"/>
          <w:highlight w:val="none"/>
          <w:u w:val="dotted"/>
        </w:rPr>
        <w:t xml:space="preserve">                                         </w:t>
      </w:r>
    </w:p>
    <w:p w14:paraId="19BA4362">
      <w:pPr>
        <w:wordWrap w:val="0"/>
        <w:adjustRightInd w:val="0"/>
        <w:snapToGrid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事实依据：</w:t>
      </w:r>
      <w:r>
        <w:rPr>
          <w:rFonts w:hint="eastAsia" w:ascii="宋体" w:hAnsi="宋体" w:cs="宋体"/>
          <w:color w:val="auto"/>
          <w:sz w:val="32"/>
          <w:szCs w:val="32"/>
          <w:highlight w:val="none"/>
          <w:u w:val="dotted"/>
        </w:rPr>
        <w:t xml:space="preserve">                                          </w:t>
      </w:r>
    </w:p>
    <w:p w14:paraId="6E6CB067">
      <w:pPr>
        <w:wordWrap w:val="0"/>
        <w:adjustRightInd w:val="0"/>
        <w:snapToGrid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u w:val="dotted"/>
        </w:rPr>
        <w:t xml:space="preserve">                                                       </w:t>
      </w:r>
    </w:p>
    <w:p w14:paraId="669C28A9">
      <w:pPr>
        <w:wordWrap w:val="0"/>
        <w:adjustRightInd w:val="0"/>
        <w:snapToGrid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法律依据：</w:t>
      </w:r>
      <w:r>
        <w:rPr>
          <w:rFonts w:hint="eastAsia" w:ascii="宋体" w:hAnsi="宋体" w:cs="宋体"/>
          <w:color w:val="auto"/>
          <w:sz w:val="32"/>
          <w:szCs w:val="32"/>
          <w:highlight w:val="none"/>
          <w:u w:val="dotted"/>
        </w:rPr>
        <w:t xml:space="preserve">                                          </w:t>
      </w:r>
    </w:p>
    <w:p w14:paraId="6832E49B">
      <w:pPr>
        <w:wordWrap w:val="0"/>
        <w:adjustRightInd w:val="0"/>
        <w:snapToGrid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u w:val="dotted"/>
        </w:rPr>
        <w:t xml:space="preserve">                                                     </w:t>
      </w:r>
    </w:p>
    <w:p w14:paraId="3BEDA67E">
      <w:pPr>
        <w:wordWrap w:val="0"/>
        <w:adjustRightInd w:val="0"/>
        <w:snapToGrid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质疑事项2</w:t>
      </w:r>
    </w:p>
    <w:p w14:paraId="2B4713C8">
      <w:pPr>
        <w:wordWrap w:val="0"/>
        <w:adjustRightInd w:val="0"/>
        <w:snapToGrid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w:t>
      </w:r>
    </w:p>
    <w:p w14:paraId="08221353">
      <w:pPr>
        <w:wordWrap w:val="0"/>
        <w:adjustRightInd w:val="0"/>
        <w:snapToGrid w:val="0"/>
        <w:spacing w:line="360" w:lineRule="auto"/>
        <w:rPr>
          <w:rFonts w:ascii="宋体" w:hAnsi="宋体" w:cs="宋体"/>
          <w:bCs/>
          <w:color w:val="auto"/>
          <w:sz w:val="32"/>
          <w:szCs w:val="32"/>
          <w:highlight w:val="none"/>
        </w:rPr>
      </w:pPr>
      <w:r>
        <w:rPr>
          <w:rFonts w:hint="eastAsia" w:ascii="宋体" w:hAnsi="宋体" w:cs="宋体"/>
          <w:bCs/>
          <w:color w:val="auto"/>
          <w:sz w:val="32"/>
          <w:szCs w:val="32"/>
          <w:highlight w:val="none"/>
        </w:rPr>
        <w:t>四、与质疑事项相关的质疑请求</w:t>
      </w:r>
    </w:p>
    <w:p w14:paraId="3640C7F2">
      <w:pPr>
        <w:wordWrap w:val="0"/>
        <w:adjustRightInd w:val="0"/>
        <w:snapToGrid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请求：</w:t>
      </w:r>
      <w:r>
        <w:rPr>
          <w:rFonts w:hint="eastAsia" w:ascii="宋体" w:hAnsi="宋体" w:cs="宋体"/>
          <w:color w:val="auto"/>
          <w:sz w:val="32"/>
          <w:szCs w:val="32"/>
          <w:highlight w:val="none"/>
          <w:u w:val="dotted"/>
        </w:rPr>
        <w:t xml:space="preserve">                                               </w:t>
      </w:r>
    </w:p>
    <w:p w14:paraId="12D1D958">
      <w:pPr>
        <w:wordWrap w:val="0"/>
        <w:spacing w:line="360" w:lineRule="auto"/>
        <w:rPr>
          <w:rFonts w:ascii="宋体" w:hAnsi="宋体" w:cs="宋体"/>
          <w:color w:val="auto"/>
          <w:sz w:val="30"/>
          <w:szCs w:val="30"/>
          <w:highlight w:val="none"/>
        </w:rPr>
      </w:pPr>
      <w:r>
        <w:rPr>
          <w:rFonts w:hint="eastAsia" w:ascii="宋体" w:hAnsi="宋体" w:cs="宋体"/>
          <w:color w:val="auto"/>
          <w:sz w:val="30"/>
          <w:szCs w:val="30"/>
          <w:highlight w:val="none"/>
        </w:rPr>
        <w:t xml:space="preserve">签字(签章)：                   公章：                      </w:t>
      </w:r>
    </w:p>
    <w:p w14:paraId="42039DFC">
      <w:pPr>
        <w:wordWrap w:val="0"/>
        <w:spacing w:line="360" w:lineRule="auto"/>
        <w:rPr>
          <w:rFonts w:ascii="宋体" w:hAnsi="宋体" w:cs="宋体"/>
          <w:color w:val="auto"/>
          <w:sz w:val="30"/>
          <w:szCs w:val="30"/>
          <w:highlight w:val="none"/>
        </w:rPr>
      </w:pPr>
      <w:r>
        <w:rPr>
          <w:rFonts w:hint="eastAsia" w:ascii="宋体" w:hAnsi="宋体" w:cs="宋体"/>
          <w:color w:val="auto"/>
          <w:sz w:val="30"/>
          <w:szCs w:val="30"/>
          <w:highlight w:val="none"/>
        </w:rPr>
        <w:t xml:space="preserve">日期：    </w:t>
      </w:r>
    </w:p>
    <w:p w14:paraId="7DDD4609">
      <w:pPr>
        <w:wordWrap w:val="0"/>
        <w:adjustRightInd w:val="0"/>
        <w:snapToGrid w:val="0"/>
        <w:spacing w:line="360" w:lineRule="auto"/>
        <w:rPr>
          <w:rFonts w:ascii="宋体" w:hAnsi="宋体" w:cs="宋体"/>
          <w:color w:val="auto"/>
          <w:sz w:val="32"/>
          <w:szCs w:val="32"/>
          <w:highlight w:val="none"/>
        </w:rPr>
      </w:pPr>
    </w:p>
    <w:p w14:paraId="327CBC7A">
      <w:pPr>
        <w:wordWrap w:val="0"/>
        <w:adjustRightInd w:val="0"/>
        <w:snapToGrid w:val="0"/>
        <w:spacing w:line="360" w:lineRule="auto"/>
        <w:rPr>
          <w:rFonts w:ascii="宋体" w:hAnsi="宋体" w:cs="宋体"/>
          <w:color w:val="auto"/>
          <w:sz w:val="32"/>
          <w:szCs w:val="32"/>
          <w:highlight w:val="none"/>
        </w:rPr>
      </w:pPr>
    </w:p>
    <w:p w14:paraId="74017985">
      <w:pPr>
        <w:wordWrap w:val="0"/>
        <w:spacing w:line="360" w:lineRule="auto"/>
        <w:jc w:val="center"/>
        <w:rPr>
          <w:rFonts w:ascii="宋体" w:hAnsi="宋体" w:cs="宋体"/>
          <w:b/>
          <w:bCs/>
          <w:color w:val="auto"/>
          <w:sz w:val="32"/>
          <w:szCs w:val="32"/>
          <w:highlight w:val="none"/>
        </w:rPr>
      </w:pPr>
    </w:p>
    <w:p w14:paraId="383178DE">
      <w:pPr>
        <w:wordWrap w:val="0"/>
        <w:spacing w:line="360" w:lineRule="auto"/>
        <w:jc w:val="center"/>
        <w:rPr>
          <w:rFonts w:ascii="宋体" w:hAnsi="宋体" w:cs="宋体"/>
          <w:b/>
          <w:bCs/>
          <w:color w:val="auto"/>
          <w:sz w:val="32"/>
          <w:szCs w:val="32"/>
          <w:highlight w:val="none"/>
        </w:rPr>
      </w:pPr>
    </w:p>
    <w:p w14:paraId="6FF2489B">
      <w:pPr>
        <w:wordWrap w:val="0"/>
        <w:spacing w:line="360" w:lineRule="auto"/>
        <w:jc w:val="center"/>
        <w:rPr>
          <w:rFonts w:ascii="宋体" w:hAnsi="宋体" w:cs="宋体"/>
          <w:b/>
          <w:bCs/>
          <w:color w:val="auto"/>
          <w:sz w:val="32"/>
          <w:szCs w:val="32"/>
          <w:highlight w:val="none"/>
        </w:rPr>
      </w:pPr>
    </w:p>
    <w:p w14:paraId="024CD274">
      <w:pPr>
        <w:wordWrap w:val="0"/>
        <w:spacing w:line="360" w:lineRule="auto"/>
        <w:jc w:val="center"/>
        <w:rPr>
          <w:rFonts w:ascii="宋体" w:hAnsi="宋体" w:cs="宋体"/>
          <w:b/>
          <w:bCs/>
          <w:color w:val="auto"/>
          <w:sz w:val="32"/>
          <w:szCs w:val="32"/>
          <w:highlight w:val="none"/>
        </w:rPr>
      </w:pPr>
    </w:p>
    <w:p w14:paraId="1A20457F">
      <w:pPr>
        <w:wordWrap w:val="0"/>
        <w:spacing w:line="360" w:lineRule="auto"/>
        <w:jc w:val="center"/>
        <w:rPr>
          <w:rFonts w:ascii="宋体" w:hAnsi="宋体" w:cs="宋体"/>
          <w:b/>
          <w:bCs/>
          <w:color w:val="auto"/>
          <w:sz w:val="32"/>
          <w:szCs w:val="32"/>
          <w:highlight w:val="none"/>
        </w:rPr>
      </w:pPr>
    </w:p>
    <w:p w14:paraId="5B54361F">
      <w:pPr>
        <w:wordWrap w:val="0"/>
        <w:spacing w:line="360" w:lineRule="auto"/>
        <w:jc w:val="center"/>
        <w:rPr>
          <w:rFonts w:ascii="宋体" w:hAnsi="宋体" w:cs="宋体"/>
          <w:b/>
          <w:bCs/>
          <w:color w:val="auto"/>
          <w:sz w:val="32"/>
          <w:szCs w:val="32"/>
          <w:highlight w:val="none"/>
        </w:rPr>
      </w:pPr>
    </w:p>
    <w:p w14:paraId="7BFE080F">
      <w:pPr>
        <w:wordWrap w:val="0"/>
        <w:spacing w:line="360" w:lineRule="auto"/>
        <w:jc w:val="center"/>
        <w:rPr>
          <w:rFonts w:ascii="宋体" w:hAnsi="宋体" w:cs="宋体"/>
          <w:b/>
          <w:bCs/>
          <w:color w:val="auto"/>
          <w:sz w:val="32"/>
          <w:szCs w:val="32"/>
          <w:highlight w:val="none"/>
        </w:rPr>
      </w:pPr>
    </w:p>
    <w:p w14:paraId="16EBBC40">
      <w:pPr>
        <w:wordWrap w:val="0"/>
        <w:spacing w:line="360" w:lineRule="auto"/>
        <w:rPr>
          <w:rFonts w:ascii="宋体" w:hAnsi="宋体" w:cs="宋体"/>
          <w:b/>
          <w:color w:val="auto"/>
          <w:sz w:val="32"/>
          <w:szCs w:val="32"/>
          <w:highlight w:val="none"/>
        </w:rPr>
      </w:pPr>
    </w:p>
    <w:p w14:paraId="63C013D8">
      <w:pPr>
        <w:wordWrap w:val="0"/>
        <w:spacing w:line="360" w:lineRule="auto"/>
        <w:rPr>
          <w:rFonts w:ascii="宋体" w:hAnsi="宋体" w:cs="宋体"/>
          <w:b/>
          <w:color w:val="auto"/>
          <w:sz w:val="32"/>
          <w:szCs w:val="32"/>
          <w:highlight w:val="none"/>
        </w:rPr>
      </w:pPr>
    </w:p>
    <w:p w14:paraId="4CC100C3">
      <w:pPr>
        <w:wordWrap w:val="0"/>
        <w:spacing w:line="360" w:lineRule="auto"/>
        <w:rPr>
          <w:rFonts w:ascii="宋体" w:hAnsi="宋体" w:cs="宋体"/>
          <w:b/>
          <w:color w:val="auto"/>
          <w:sz w:val="32"/>
          <w:szCs w:val="32"/>
          <w:highlight w:val="none"/>
        </w:rPr>
      </w:pPr>
    </w:p>
    <w:p w14:paraId="2DD4A7AC">
      <w:pPr>
        <w:wordWrap w:val="0"/>
        <w:spacing w:line="360" w:lineRule="auto"/>
        <w:rPr>
          <w:rFonts w:ascii="宋体" w:hAnsi="宋体" w:cs="宋体"/>
          <w:b/>
          <w:color w:val="auto"/>
          <w:sz w:val="32"/>
          <w:szCs w:val="32"/>
          <w:highlight w:val="none"/>
        </w:rPr>
      </w:pPr>
    </w:p>
    <w:p w14:paraId="52842E5F">
      <w:pPr>
        <w:wordWrap w:val="0"/>
        <w:spacing w:line="360" w:lineRule="auto"/>
        <w:rPr>
          <w:rFonts w:ascii="宋体" w:hAnsi="宋体" w:cs="宋体"/>
          <w:b/>
          <w:color w:val="auto"/>
          <w:sz w:val="32"/>
          <w:szCs w:val="32"/>
          <w:highlight w:val="none"/>
        </w:rPr>
      </w:pPr>
      <w:r>
        <w:rPr>
          <w:rFonts w:hint="eastAsia" w:ascii="宋体" w:hAnsi="宋体" w:cs="宋体"/>
          <w:b/>
          <w:color w:val="auto"/>
          <w:sz w:val="32"/>
          <w:szCs w:val="32"/>
          <w:highlight w:val="none"/>
        </w:rPr>
        <w:t>质疑函制作说明：</w:t>
      </w:r>
    </w:p>
    <w:p w14:paraId="7A2DA36A">
      <w:pPr>
        <w:widowControl/>
        <w:wordWrap w:val="0"/>
        <w:spacing w:line="360" w:lineRule="auto"/>
        <w:ind w:firstLine="640" w:firstLineChars="200"/>
        <w:jc w:val="left"/>
        <w:rPr>
          <w:rFonts w:ascii="宋体" w:hAnsi="宋体" w:cs="宋体"/>
          <w:color w:val="auto"/>
          <w:sz w:val="32"/>
          <w:szCs w:val="32"/>
          <w:highlight w:val="none"/>
        </w:rPr>
      </w:pPr>
      <w:r>
        <w:rPr>
          <w:rFonts w:hint="eastAsia" w:ascii="宋体" w:hAnsi="宋体" w:cs="宋体"/>
          <w:color w:val="auto"/>
          <w:sz w:val="32"/>
          <w:szCs w:val="32"/>
          <w:highlight w:val="none"/>
        </w:rPr>
        <w:t>1.供应商提出质疑时，应提交质疑函和必要的证明材料。</w:t>
      </w:r>
    </w:p>
    <w:p w14:paraId="1197AC18">
      <w:pPr>
        <w:widowControl/>
        <w:wordWrap w:val="0"/>
        <w:spacing w:line="360" w:lineRule="auto"/>
        <w:ind w:firstLine="640" w:firstLineChars="200"/>
        <w:jc w:val="left"/>
        <w:rPr>
          <w:rFonts w:ascii="宋体" w:hAnsi="宋体" w:cs="宋体"/>
          <w:color w:val="auto"/>
          <w:sz w:val="32"/>
          <w:szCs w:val="32"/>
          <w:highlight w:val="none"/>
        </w:rPr>
      </w:pPr>
      <w:r>
        <w:rPr>
          <w:rFonts w:hint="eastAsia" w:ascii="宋体" w:hAnsi="宋体" w:cs="宋体"/>
          <w:color w:val="auto"/>
          <w:sz w:val="32"/>
          <w:szCs w:val="32"/>
          <w:highlight w:val="none"/>
        </w:rPr>
        <w:t>2.质疑供应商若委托代理人进行质疑的，质疑函应按要求列明“授权代表”的有关内容，并在附件中提交由质疑</w:t>
      </w:r>
      <w:r>
        <w:rPr>
          <w:rFonts w:hint="eastAsia" w:ascii="宋体" w:hAnsi="宋体" w:cs="宋体"/>
          <w:color w:val="auto"/>
          <w:kern w:val="0"/>
          <w:sz w:val="32"/>
          <w:szCs w:val="32"/>
          <w:highlight w:val="none"/>
        </w:rPr>
        <w:t>供应商签署的授权委托书。授权委托书应载明代理人的姓名或者名称、代理事项、具体权限、期限和相关事项。</w:t>
      </w:r>
    </w:p>
    <w:p w14:paraId="7E78EC3A">
      <w:pPr>
        <w:widowControl/>
        <w:wordWrap w:val="0"/>
        <w:spacing w:line="360" w:lineRule="auto"/>
        <w:ind w:firstLine="640" w:firstLineChars="200"/>
        <w:jc w:val="left"/>
        <w:rPr>
          <w:rFonts w:ascii="宋体" w:hAnsi="宋体" w:cs="宋体"/>
          <w:color w:val="auto"/>
          <w:sz w:val="32"/>
          <w:szCs w:val="32"/>
          <w:highlight w:val="none"/>
        </w:rPr>
      </w:pPr>
      <w:r>
        <w:rPr>
          <w:rFonts w:hint="eastAsia" w:ascii="宋体" w:hAnsi="宋体" w:cs="宋体"/>
          <w:color w:val="auto"/>
          <w:sz w:val="32"/>
          <w:szCs w:val="32"/>
          <w:highlight w:val="none"/>
        </w:rPr>
        <w:t>3.质疑供应商若对项目的某一分包进行质疑，质疑函中应列明具体分包号。</w:t>
      </w:r>
    </w:p>
    <w:p w14:paraId="1C47F66D">
      <w:pPr>
        <w:widowControl/>
        <w:wordWrap w:val="0"/>
        <w:spacing w:line="360" w:lineRule="auto"/>
        <w:ind w:firstLine="640" w:firstLineChars="200"/>
        <w:jc w:val="left"/>
        <w:rPr>
          <w:rFonts w:ascii="宋体" w:hAnsi="宋体" w:cs="宋体"/>
          <w:color w:val="auto"/>
          <w:sz w:val="32"/>
          <w:szCs w:val="32"/>
          <w:highlight w:val="none"/>
        </w:rPr>
      </w:pPr>
      <w:r>
        <w:rPr>
          <w:rFonts w:hint="eastAsia" w:ascii="宋体" w:hAnsi="宋体" w:cs="宋体"/>
          <w:color w:val="auto"/>
          <w:sz w:val="32"/>
          <w:szCs w:val="32"/>
          <w:highlight w:val="none"/>
        </w:rPr>
        <w:t>4.质疑函的质疑事项应具体、明确，并有必要的事实依据和法律依据。</w:t>
      </w:r>
    </w:p>
    <w:p w14:paraId="1BEF7590">
      <w:pPr>
        <w:widowControl/>
        <w:wordWrap w:val="0"/>
        <w:spacing w:line="360" w:lineRule="auto"/>
        <w:ind w:firstLine="640" w:firstLineChars="200"/>
        <w:jc w:val="left"/>
        <w:rPr>
          <w:rFonts w:ascii="宋体" w:hAnsi="宋体" w:cs="宋体"/>
          <w:color w:val="auto"/>
          <w:sz w:val="32"/>
          <w:szCs w:val="32"/>
          <w:highlight w:val="none"/>
        </w:rPr>
      </w:pPr>
      <w:r>
        <w:rPr>
          <w:rFonts w:hint="eastAsia" w:ascii="宋体" w:hAnsi="宋体" w:cs="宋体"/>
          <w:color w:val="auto"/>
          <w:sz w:val="32"/>
          <w:szCs w:val="32"/>
          <w:highlight w:val="none"/>
        </w:rPr>
        <w:t>5.质疑函的质疑请求应与质疑事项相关。</w:t>
      </w:r>
    </w:p>
    <w:p w14:paraId="18F2E911">
      <w:pPr>
        <w:widowControl/>
        <w:wordWrap w:val="0"/>
        <w:spacing w:line="360" w:lineRule="auto"/>
        <w:ind w:firstLine="640" w:firstLineChars="200"/>
        <w:jc w:val="left"/>
        <w:rPr>
          <w:rFonts w:ascii="宋体" w:hAnsi="宋体" w:cs="宋体"/>
          <w:color w:val="auto"/>
          <w:sz w:val="32"/>
          <w:szCs w:val="32"/>
          <w:highlight w:val="none"/>
        </w:rPr>
      </w:pPr>
      <w:r>
        <w:rPr>
          <w:rFonts w:hint="eastAsia" w:ascii="宋体" w:hAnsi="宋体" w:cs="宋体"/>
          <w:color w:val="auto"/>
          <w:sz w:val="32"/>
          <w:szCs w:val="32"/>
          <w:highlight w:val="none"/>
        </w:rPr>
        <w:t>6.质疑供应商为自然人的，质疑函应由本人签字；质疑供应商为法人或者其他组织的，质疑函应由法定代表人、主要负责人，或者其授权代表签字或者盖章，并加盖公章。</w:t>
      </w:r>
    </w:p>
    <w:p w14:paraId="6BE20227">
      <w:pPr>
        <w:widowControl/>
        <w:wordWrap w:val="0"/>
        <w:spacing w:line="360" w:lineRule="auto"/>
        <w:ind w:firstLine="600" w:firstLineChars="200"/>
        <w:jc w:val="left"/>
        <w:rPr>
          <w:rFonts w:ascii="宋体" w:hAnsi="宋体" w:cs="宋体"/>
          <w:color w:val="auto"/>
          <w:sz w:val="30"/>
          <w:szCs w:val="30"/>
          <w:highlight w:val="none"/>
        </w:rPr>
      </w:pPr>
    </w:p>
    <w:p w14:paraId="6DA70DDC">
      <w:pPr>
        <w:widowControl/>
        <w:wordWrap w:val="0"/>
        <w:spacing w:line="360" w:lineRule="auto"/>
        <w:jc w:val="left"/>
        <w:rPr>
          <w:rFonts w:ascii="宋体" w:hAnsi="宋体" w:cs="宋体"/>
          <w:color w:val="auto"/>
          <w:kern w:val="0"/>
          <w:sz w:val="24"/>
          <w:highlight w:val="none"/>
        </w:rPr>
        <w:sectPr>
          <w:pgSz w:w="11906" w:h="16838"/>
          <w:pgMar w:top="1440" w:right="1080" w:bottom="1440" w:left="1080" w:header="720" w:footer="720" w:gutter="0"/>
          <w:cols w:space="720" w:num="1"/>
          <w:docGrid w:type="lines" w:linePitch="331" w:charSpace="0"/>
        </w:sectPr>
      </w:pPr>
    </w:p>
    <w:p w14:paraId="4DB4FA02">
      <w:pPr>
        <w:pStyle w:val="9"/>
        <w:wordWrap w:val="0"/>
        <w:spacing w:after="0" w:line="360" w:lineRule="auto"/>
        <w:rPr>
          <w:color w:val="auto"/>
          <w:highlight w:val="none"/>
        </w:rPr>
      </w:pPr>
      <w:bookmarkStart w:id="295" w:name="_Toc18446"/>
    </w:p>
    <w:p w14:paraId="419E9A74">
      <w:pPr>
        <w:pStyle w:val="3"/>
        <w:wordWrap w:val="0"/>
        <w:spacing w:before="0" w:after="0" w:line="360" w:lineRule="auto"/>
        <w:jc w:val="center"/>
        <w:rPr>
          <w:rFonts w:ascii="宋体" w:hAnsi="宋体" w:eastAsia="宋体" w:cs="宋体"/>
          <w:b w:val="0"/>
          <w:bCs w:val="0"/>
          <w:color w:val="auto"/>
          <w:highlight w:val="none"/>
        </w:rPr>
      </w:pPr>
      <w:r>
        <w:rPr>
          <w:rFonts w:hint="eastAsia" w:ascii="宋体" w:hAnsi="宋体" w:eastAsia="宋体" w:cs="宋体"/>
          <w:b w:val="0"/>
          <w:bCs w:val="0"/>
          <w:color w:val="auto"/>
          <w:highlight w:val="none"/>
        </w:rPr>
        <w:t>第二节 投诉书（格式）</w:t>
      </w:r>
      <w:bookmarkEnd w:id="295"/>
    </w:p>
    <w:p w14:paraId="6059EF20">
      <w:pPr>
        <w:wordWrap w:val="0"/>
        <w:spacing w:line="360" w:lineRule="auto"/>
        <w:jc w:val="center"/>
        <w:rPr>
          <w:rFonts w:ascii="宋体" w:hAnsi="宋体" w:cs="宋体"/>
          <w:b/>
          <w:color w:val="auto"/>
          <w:sz w:val="44"/>
          <w:szCs w:val="44"/>
          <w:highlight w:val="none"/>
        </w:rPr>
      </w:pPr>
      <w:r>
        <w:rPr>
          <w:rFonts w:hint="eastAsia" w:ascii="宋体" w:hAnsi="宋体" w:cs="宋体"/>
          <w:b/>
          <w:color w:val="auto"/>
          <w:sz w:val="44"/>
          <w:szCs w:val="44"/>
          <w:highlight w:val="none"/>
        </w:rPr>
        <w:t>投诉书范本</w:t>
      </w:r>
    </w:p>
    <w:p w14:paraId="16302DBE">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一、投诉相关主体基本情况</w:t>
      </w:r>
    </w:p>
    <w:p w14:paraId="1B897996">
      <w:pPr>
        <w:wordWrap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投诉人：</w:t>
      </w:r>
      <w:r>
        <w:rPr>
          <w:rFonts w:hint="eastAsia" w:ascii="宋体" w:hAnsi="宋体" w:cs="宋体"/>
          <w:color w:val="auto"/>
          <w:sz w:val="32"/>
          <w:szCs w:val="32"/>
          <w:highlight w:val="none"/>
          <w:u w:val="dotted"/>
        </w:rPr>
        <w:t xml:space="preserve">                                               </w:t>
      </w:r>
    </w:p>
    <w:p w14:paraId="4A0A5A8E">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地     址：</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邮编：</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single"/>
        </w:rPr>
        <w:t xml:space="preserve">   </w:t>
      </w:r>
    </w:p>
    <w:p w14:paraId="322BA116">
      <w:pPr>
        <w:tabs>
          <w:tab w:val="left" w:pos="6510"/>
        </w:tabs>
        <w:wordWrap w:val="0"/>
        <w:spacing w:line="360" w:lineRule="auto"/>
        <w:jc w:val="left"/>
        <w:rPr>
          <w:rFonts w:ascii="宋体" w:hAnsi="宋体" w:cs="宋体"/>
          <w:color w:val="auto"/>
          <w:sz w:val="32"/>
          <w:szCs w:val="32"/>
          <w:highlight w:val="none"/>
        </w:rPr>
      </w:pPr>
      <w:r>
        <w:rPr>
          <w:rFonts w:hint="eastAsia" w:ascii="宋体" w:hAnsi="宋体" w:cs="宋体"/>
          <w:color w:val="auto"/>
          <w:sz w:val="32"/>
          <w:szCs w:val="32"/>
          <w:highlight w:val="none"/>
        </w:rPr>
        <w:t>法定代表人/主要负责人：</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 xml:space="preserve">  </w:t>
      </w:r>
    </w:p>
    <w:p w14:paraId="00CA1C8D">
      <w:pPr>
        <w:tabs>
          <w:tab w:val="left" w:pos="6510"/>
        </w:tabs>
        <w:wordWrap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联系电话：</w:t>
      </w:r>
      <w:r>
        <w:rPr>
          <w:rFonts w:hint="eastAsia" w:ascii="宋体" w:hAnsi="宋体" w:cs="宋体"/>
          <w:color w:val="auto"/>
          <w:sz w:val="32"/>
          <w:szCs w:val="32"/>
          <w:highlight w:val="none"/>
          <w:u w:val="dotted"/>
        </w:rPr>
        <w:t xml:space="preserve">                                             </w:t>
      </w:r>
    </w:p>
    <w:p w14:paraId="6C158E31">
      <w:pPr>
        <w:wordWrap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授权代表：</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联系电话</w:t>
      </w:r>
      <w:r>
        <w:rPr>
          <w:rFonts w:hint="eastAsia" w:ascii="宋体" w:hAnsi="宋体" w:cs="宋体"/>
          <w:color w:val="auto"/>
          <w:sz w:val="32"/>
          <w:szCs w:val="32"/>
          <w:highlight w:val="none"/>
          <w:u w:val="dotted"/>
        </w:rPr>
        <w:t xml:space="preserve">：                  </w:t>
      </w:r>
    </w:p>
    <w:p w14:paraId="1C9F6149">
      <w:pPr>
        <w:wordWrap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地     址：</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邮编：</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dotted"/>
        </w:rPr>
        <w:t xml:space="preserve">                   </w:t>
      </w:r>
    </w:p>
    <w:p w14:paraId="0D4AE205">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被投诉人1：</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single"/>
        </w:rPr>
        <w:t xml:space="preserve">  </w:t>
      </w:r>
    </w:p>
    <w:p w14:paraId="5649DDF2">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地     址：</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邮编：</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single"/>
        </w:rPr>
        <w:t xml:space="preserve"> </w:t>
      </w:r>
    </w:p>
    <w:p w14:paraId="7D7204C2">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联系人：</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联系电话：</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single"/>
        </w:rPr>
        <w:t xml:space="preserve"> </w:t>
      </w:r>
    </w:p>
    <w:p w14:paraId="29CE2734">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被投诉人2</w:t>
      </w:r>
    </w:p>
    <w:p w14:paraId="749DBD55">
      <w:pPr>
        <w:wordWrap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w:t>
      </w:r>
    </w:p>
    <w:p w14:paraId="3F5886AE">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相关供应商：</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single"/>
        </w:rPr>
        <w:t xml:space="preserve">    </w:t>
      </w:r>
    </w:p>
    <w:p w14:paraId="39E041DB">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地     址：</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邮编：</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single"/>
        </w:rPr>
        <w:t xml:space="preserve"> </w:t>
      </w:r>
    </w:p>
    <w:p w14:paraId="6C50CA80">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联系人：</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联系电话：</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single"/>
        </w:rPr>
        <w:t xml:space="preserve">      </w:t>
      </w:r>
    </w:p>
    <w:p w14:paraId="11566C03">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二、投诉项目基本情况</w:t>
      </w:r>
    </w:p>
    <w:p w14:paraId="7535094E">
      <w:pPr>
        <w:wordWrap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采购项目名称：</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dotted"/>
          <w:lang w:eastAsia="zh-CN"/>
        </w:rPr>
        <w:t xml:space="preserve">2026年文化活动服务（送戏下基层、进校园） </w:t>
      </w:r>
      <w:r>
        <w:rPr>
          <w:rFonts w:hint="eastAsia" w:ascii="宋体" w:hAnsi="宋体" w:cs="宋体"/>
          <w:color w:val="auto"/>
          <w:sz w:val="32"/>
          <w:szCs w:val="32"/>
          <w:highlight w:val="none"/>
          <w:u w:val="dotted"/>
        </w:rPr>
        <w:t xml:space="preserve">   </w:t>
      </w:r>
    </w:p>
    <w:p w14:paraId="04D352B0">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采购项目编号：</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包号：</w:t>
      </w:r>
      <w:r>
        <w:rPr>
          <w:rFonts w:hint="eastAsia" w:ascii="宋体" w:hAnsi="宋体" w:cs="宋体"/>
          <w:color w:val="auto"/>
          <w:sz w:val="32"/>
          <w:szCs w:val="32"/>
          <w:highlight w:val="none"/>
          <w:u w:val="dotted"/>
        </w:rPr>
        <w:t xml:space="preserve">              </w:t>
      </w:r>
    </w:p>
    <w:p w14:paraId="4D6F7973">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采购人名称：</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u w:val="dotted"/>
          <w:lang w:eastAsia="zh-CN"/>
        </w:rPr>
        <w:t>南宁市民族文化艺术研究院</w:t>
      </w:r>
      <w:r>
        <w:rPr>
          <w:rFonts w:hint="eastAsia" w:ascii="宋体" w:hAnsi="宋体" w:cs="宋体"/>
          <w:color w:val="auto"/>
          <w:sz w:val="32"/>
          <w:szCs w:val="32"/>
          <w:highlight w:val="none"/>
          <w:u w:val="single"/>
        </w:rPr>
        <w:t xml:space="preserve">  </w:t>
      </w:r>
    </w:p>
    <w:p w14:paraId="776D1425">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代理机构名称：</w:t>
      </w:r>
      <w:r>
        <w:rPr>
          <w:rFonts w:hint="eastAsia" w:ascii="宋体" w:hAnsi="宋体" w:cs="宋体"/>
          <w:color w:val="auto"/>
          <w:sz w:val="32"/>
          <w:szCs w:val="32"/>
          <w:highlight w:val="none"/>
          <w:u w:val="dotted"/>
        </w:rPr>
        <w:t xml:space="preserve">                                         </w:t>
      </w:r>
    </w:p>
    <w:p w14:paraId="75834A07">
      <w:pPr>
        <w:wordWrap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采购文件公告:</w:t>
      </w:r>
      <w:r>
        <w:rPr>
          <w:rFonts w:hint="eastAsia" w:ascii="宋体" w:hAnsi="宋体" w:cs="宋体"/>
          <w:color w:val="auto"/>
          <w:sz w:val="32"/>
          <w:szCs w:val="32"/>
          <w:highlight w:val="none"/>
          <w:u w:val="dotted"/>
        </w:rPr>
        <w:t xml:space="preserve">是/否 </w:t>
      </w:r>
      <w:r>
        <w:rPr>
          <w:rFonts w:hint="eastAsia" w:ascii="宋体" w:hAnsi="宋体" w:cs="宋体"/>
          <w:color w:val="auto"/>
          <w:sz w:val="32"/>
          <w:szCs w:val="32"/>
          <w:highlight w:val="none"/>
        </w:rPr>
        <w:t>公告期限：</w:t>
      </w:r>
      <w:r>
        <w:rPr>
          <w:rFonts w:hint="eastAsia" w:ascii="宋体" w:hAnsi="宋体" w:cs="宋体"/>
          <w:color w:val="auto"/>
          <w:sz w:val="32"/>
          <w:szCs w:val="32"/>
          <w:highlight w:val="none"/>
          <w:u w:val="dotted"/>
        </w:rPr>
        <w:t xml:space="preserve">                                 </w:t>
      </w:r>
    </w:p>
    <w:p w14:paraId="3993CC8C">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采购结果公告:</w:t>
      </w:r>
      <w:r>
        <w:rPr>
          <w:rFonts w:hint="eastAsia" w:ascii="宋体" w:hAnsi="宋体" w:cs="宋体"/>
          <w:color w:val="auto"/>
          <w:sz w:val="32"/>
          <w:szCs w:val="32"/>
          <w:highlight w:val="none"/>
          <w:u w:val="dotted"/>
        </w:rPr>
        <w:t xml:space="preserve">是/否 </w:t>
      </w:r>
      <w:r>
        <w:rPr>
          <w:rFonts w:hint="eastAsia" w:ascii="宋体" w:hAnsi="宋体" w:cs="宋体"/>
          <w:color w:val="auto"/>
          <w:sz w:val="32"/>
          <w:szCs w:val="32"/>
          <w:highlight w:val="none"/>
        </w:rPr>
        <w:t>公告期限：</w:t>
      </w:r>
      <w:r>
        <w:rPr>
          <w:rFonts w:hint="eastAsia" w:ascii="宋体" w:hAnsi="宋体" w:cs="宋体"/>
          <w:color w:val="auto"/>
          <w:sz w:val="32"/>
          <w:szCs w:val="32"/>
          <w:highlight w:val="none"/>
          <w:u w:val="dotted"/>
        </w:rPr>
        <w:t xml:space="preserve">                        </w:t>
      </w:r>
    </w:p>
    <w:p w14:paraId="59E2BF37">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三、质疑基本情况</w:t>
      </w:r>
    </w:p>
    <w:p w14:paraId="75ED83AF">
      <w:pPr>
        <w:wordWrap w:val="0"/>
        <w:spacing w:line="360" w:lineRule="auto"/>
        <w:ind w:firstLine="640" w:firstLineChars="200"/>
        <w:rPr>
          <w:rFonts w:ascii="宋体" w:hAnsi="宋体" w:cs="宋体"/>
          <w:color w:val="auto"/>
          <w:sz w:val="32"/>
          <w:szCs w:val="32"/>
          <w:highlight w:val="none"/>
          <w:u w:val="dotted"/>
        </w:rPr>
      </w:pPr>
      <w:r>
        <w:rPr>
          <w:rFonts w:hint="eastAsia" w:ascii="宋体" w:hAnsi="宋体" w:cs="宋体"/>
          <w:color w:val="auto"/>
          <w:sz w:val="32"/>
          <w:szCs w:val="32"/>
          <w:highlight w:val="none"/>
        </w:rPr>
        <w:t>投诉人于</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日,向</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提出质疑，质疑事项为：</w:t>
      </w:r>
      <w:r>
        <w:rPr>
          <w:rFonts w:hint="eastAsia" w:ascii="宋体" w:hAnsi="宋体" w:cs="宋体"/>
          <w:color w:val="auto"/>
          <w:sz w:val="32"/>
          <w:szCs w:val="32"/>
          <w:highlight w:val="none"/>
          <w:u w:val="dotted"/>
        </w:rPr>
        <w:t xml:space="preserve">                                </w:t>
      </w:r>
    </w:p>
    <w:p w14:paraId="411C9791">
      <w:pPr>
        <w:wordWrap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 xml:space="preserve">  </w:t>
      </w:r>
    </w:p>
    <w:p w14:paraId="03A1A786">
      <w:pPr>
        <w:wordWrap w:val="0"/>
        <w:spacing w:line="360" w:lineRule="auto"/>
        <w:ind w:firstLine="480" w:firstLineChars="150"/>
        <w:rPr>
          <w:rFonts w:ascii="宋体" w:hAnsi="宋体" w:cs="宋体"/>
          <w:color w:val="auto"/>
          <w:sz w:val="32"/>
          <w:szCs w:val="32"/>
          <w:highlight w:val="none"/>
        </w:rPr>
      </w:pPr>
      <w:r>
        <w:rPr>
          <w:rFonts w:hint="eastAsia" w:ascii="宋体" w:hAnsi="宋体" w:cs="宋体"/>
          <w:color w:val="auto"/>
          <w:sz w:val="32"/>
          <w:szCs w:val="32"/>
          <w:highlight w:val="none"/>
          <w:u w:val="dotted"/>
        </w:rPr>
        <w:t>采购人/代理机构</w:t>
      </w:r>
      <w:r>
        <w:rPr>
          <w:rFonts w:hint="eastAsia" w:ascii="宋体" w:hAnsi="宋体" w:cs="宋体"/>
          <w:color w:val="auto"/>
          <w:sz w:val="32"/>
          <w:szCs w:val="32"/>
          <w:highlight w:val="none"/>
        </w:rPr>
        <w:t>于</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日,就质疑事项作出了答复/没有在法定期限内作出答复。</w:t>
      </w:r>
    </w:p>
    <w:p w14:paraId="59CCC4DE">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四、投诉事项具体内容</w:t>
      </w:r>
    </w:p>
    <w:p w14:paraId="0D1E27CC">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投诉事项 1：</w:t>
      </w:r>
      <w:r>
        <w:rPr>
          <w:rFonts w:hint="eastAsia" w:ascii="宋体" w:hAnsi="宋体" w:cs="宋体"/>
          <w:color w:val="auto"/>
          <w:sz w:val="32"/>
          <w:szCs w:val="32"/>
          <w:highlight w:val="none"/>
          <w:u w:val="dotted"/>
        </w:rPr>
        <w:t xml:space="preserve">                                       </w:t>
      </w:r>
    </w:p>
    <w:p w14:paraId="40C373AA">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事实依据：</w:t>
      </w:r>
      <w:r>
        <w:rPr>
          <w:rFonts w:hint="eastAsia" w:ascii="宋体" w:hAnsi="宋体" w:cs="宋体"/>
          <w:color w:val="auto"/>
          <w:sz w:val="32"/>
          <w:szCs w:val="32"/>
          <w:highlight w:val="none"/>
          <w:u w:val="dotted"/>
        </w:rPr>
        <w:t xml:space="preserve">                                         </w:t>
      </w:r>
    </w:p>
    <w:p w14:paraId="4AF7B99D">
      <w:pPr>
        <w:wordWrap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u w:val="dotted"/>
        </w:rPr>
        <w:t xml:space="preserve">                                                      </w:t>
      </w:r>
    </w:p>
    <w:p w14:paraId="1A6A35CF">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法律依据：</w:t>
      </w:r>
      <w:r>
        <w:rPr>
          <w:rFonts w:hint="eastAsia" w:ascii="宋体" w:hAnsi="宋体" w:cs="宋体"/>
          <w:color w:val="auto"/>
          <w:sz w:val="32"/>
          <w:szCs w:val="32"/>
          <w:highlight w:val="none"/>
          <w:u w:val="dotted"/>
        </w:rPr>
        <w:t xml:space="preserve">                                          </w:t>
      </w:r>
    </w:p>
    <w:p w14:paraId="03613149">
      <w:pPr>
        <w:wordWrap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u w:val="dotted"/>
        </w:rPr>
        <w:t xml:space="preserve">                                                      </w:t>
      </w:r>
    </w:p>
    <w:p w14:paraId="0D102BDA">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投诉事项2</w:t>
      </w:r>
    </w:p>
    <w:p w14:paraId="1528A0E5">
      <w:pPr>
        <w:wordWrap w:val="0"/>
        <w:spacing w:line="360" w:lineRule="auto"/>
        <w:rPr>
          <w:rFonts w:ascii="宋体" w:hAnsi="宋体" w:cs="宋体"/>
          <w:color w:val="auto"/>
          <w:sz w:val="32"/>
          <w:szCs w:val="32"/>
          <w:highlight w:val="none"/>
          <w:u w:val="dotted"/>
        </w:rPr>
      </w:pPr>
      <w:r>
        <w:rPr>
          <w:rFonts w:hint="eastAsia" w:ascii="宋体" w:hAnsi="宋体" w:cs="宋体"/>
          <w:color w:val="auto"/>
          <w:sz w:val="32"/>
          <w:szCs w:val="32"/>
          <w:highlight w:val="none"/>
        </w:rPr>
        <w:t>……</w:t>
      </w:r>
    </w:p>
    <w:p w14:paraId="6BF77CB1">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五、与投诉事项相关的投诉请求</w:t>
      </w:r>
    </w:p>
    <w:p w14:paraId="6BA85394">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请求：</w:t>
      </w:r>
      <w:r>
        <w:rPr>
          <w:rFonts w:hint="eastAsia" w:ascii="宋体" w:hAnsi="宋体" w:cs="宋体"/>
          <w:color w:val="auto"/>
          <w:sz w:val="32"/>
          <w:szCs w:val="32"/>
          <w:highlight w:val="none"/>
          <w:u w:val="dotted"/>
        </w:rPr>
        <w:t xml:space="preserve">                                              </w:t>
      </w:r>
      <w:r>
        <w:rPr>
          <w:rFonts w:hint="eastAsia" w:ascii="宋体" w:hAnsi="宋体" w:cs="宋体"/>
          <w:color w:val="auto"/>
          <w:sz w:val="32"/>
          <w:szCs w:val="32"/>
          <w:highlight w:val="none"/>
        </w:rPr>
        <w:t xml:space="preserve"> </w:t>
      </w:r>
    </w:p>
    <w:p w14:paraId="524310D4">
      <w:pPr>
        <w:wordWrap w:val="0"/>
        <w:spacing w:line="360" w:lineRule="auto"/>
        <w:rPr>
          <w:rFonts w:ascii="宋体" w:hAnsi="宋体" w:cs="宋体"/>
          <w:color w:val="auto"/>
          <w:sz w:val="32"/>
          <w:szCs w:val="32"/>
          <w:highlight w:val="none"/>
          <w:u w:val="single"/>
        </w:rPr>
      </w:pPr>
      <w:r>
        <w:rPr>
          <w:rFonts w:hint="eastAsia" w:ascii="宋体" w:hAnsi="宋体" w:cs="宋体"/>
          <w:color w:val="auto"/>
          <w:sz w:val="32"/>
          <w:szCs w:val="32"/>
          <w:highlight w:val="none"/>
        </w:rPr>
        <w:t xml:space="preserve">                                                                                                    </w:t>
      </w:r>
    </w:p>
    <w:p w14:paraId="44D62FC2">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 xml:space="preserve">签字(签章)：                   公章：                      </w:t>
      </w:r>
    </w:p>
    <w:p w14:paraId="5D36A0AB">
      <w:pPr>
        <w:wordWrap w:val="0"/>
        <w:spacing w:line="360" w:lineRule="auto"/>
        <w:rPr>
          <w:rFonts w:ascii="宋体" w:hAnsi="宋体" w:cs="宋体"/>
          <w:color w:val="auto"/>
          <w:sz w:val="32"/>
          <w:szCs w:val="32"/>
          <w:highlight w:val="none"/>
        </w:rPr>
      </w:pPr>
      <w:r>
        <w:rPr>
          <w:rFonts w:hint="eastAsia" w:ascii="宋体" w:hAnsi="宋体" w:cs="宋体"/>
          <w:color w:val="auto"/>
          <w:sz w:val="32"/>
          <w:szCs w:val="32"/>
          <w:highlight w:val="none"/>
        </w:rPr>
        <w:t xml:space="preserve">日期：    </w:t>
      </w:r>
    </w:p>
    <w:p w14:paraId="53E02FB2">
      <w:pPr>
        <w:wordWrap w:val="0"/>
        <w:spacing w:line="360" w:lineRule="auto"/>
        <w:rPr>
          <w:rFonts w:ascii="宋体" w:hAnsi="宋体" w:cs="宋体"/>
          <w:b/>
          <w:color w:val="auto"/>
          <w:sz w:val="32"/>
          <w:szCs w:val="32"/>
          <w:highlight w:val="none"/>
        </w:rPr>
      </w:pPr>
    </w:p>
    <w:p w14:paraId="0186B651">
      <w:pPr>
        <w:wordWrap w:val="0"/>
        <w:spacing w:line="360" w:lineRule="auto"/>
        <w:rPr>
          <w:rFonts w:ascii="宋体" w:hAnsi="宋体" w:cs="宋体"/>
          <w:b/>
          <w:color w:val="auto"/>
          <w:sz w:val="32"/>
          <w:szCs w:val="32"/>
          <w:highlight w:val="none"/>
        </w:rPr>
      </w:pPr>
      <w:r>
        <w:rPr>
          <w:rFonts w:hint="eastAsia" w:ascii="宋体" w:hAnsi="宋体" w:cs="宋体"/>
          <w:b/>
          <w:color w:val="auto"/>
          <w:sz w:val="32"/>
          <w:szCs w:val="32"/>
          <w:highlight w:val="none"/>
        </w:rPr>
        <w:t>投诉书制作说明：</w:t>
      </w:r>
    </w:p>
    <w:p w14:paraId="4E5A702F">
      <w:pPr>
        <w:widowControl/>
        <w:wordWrap w:val="0"/>
        <w:spacing w:line="360" w:lineRule="auto"/>
        <w:ind w:firstLine="640" w:firstLineChars="200"/>
        <w:rPr>
          <w:rFonts w:ascii="宋体" w:hAnsi="宋体" w:cs="宋体"/>
          <w:color w:val="auto"/>
          <w:kern w:val="0"/>
          <w:sz w:val="32"/>
          <w:szCs w:val="32"/>
          <w:highlight w:val="none"/>
        </w:rPr>
      </w:pPr>
      <w:r>
        <w:rPr>
          <w:rFonts w:hint="eastAsia" w:ascii="宋体" w:hAnsi="宋体" w:cs="宋体"/>
          <w:color w:val="auto"/>
          <w:sz w:val="32"/>
          <w:szCs w:val="32"/>
          <w:highlight w:val="none"/>
        </w:rPr>
        <w:t>1.投诉人提起投诉时，应当提交投诉书和必要的证明材料，并按照被投诉人和与投诉事项有关的供应商数量提供投诉书副本。</w:t>
      </w:r>
    </w:p>
    <w:p w14:paraId="56928565">
      <w:pPr>
        <w:widowControl/>
        <w:wordWrap w:val="0"/>
        <w:spacing w:line="360" w:lineRule="auto"/>
        <w:ind w:firstLine="640" w:firstLineChars="200"/>
        <w:jc w:val="left"/>
        <w:rPr>
          <w:rFonts w:ascii="宋体" w:hAnsi="宋体" w:cs="宋体"/>
          <w:color w:val="auto"/>
          <w:kern w:val="0"/>
          <w:sz w:val="32"/>
          <w:szCs w:val="32"/>
          <w:highlight w:val="none"/>
        </w:rPr>
      </w:pPr>
      <w:r>
        <w:rPr>
          <w:rFonts w:hint="eastAsia" w:ascii="宋体" w:hAnsi="宋体" w:cs="宋体"/>
          <w:color w:val="auto"/>
          <w:sz w:val="32"/>
          <w:szCs w:val="32"/>
          <w:highlight w:val="none"/>
        </w:rPr>
        <w:t>2.投诉人若委托代理人进行投诉的，投诉书应按照要求列明“授权代表”的有关内容，并在附件中提交由</w:t>
      </w:r>
      <w:r>
        <w:rPr>
          <w:rFonts w:hint="eastAsia" w:ascii="宋体" w:hAnsi="宋体" w:cs="宋体"/>
          <w:color w:val="auto"/>
          <w:kern w:val="0"/>
          <w:sz w:val="32"/>
          <w:szCs w:val="32"/>
          <w:highlight w:val="none"/>
        </w:rPr>
        <w:t>投诉人签署的授权委托书。授权委托书应当载明代理人的姓名或者名称、代理事项、具体权限、期限和相关事项。</w:t>
      </w:r>
    </w:p>
    <w:p w14:paraId="1E0D86FF">
      <w:pPr>
        <w:widowControl/>
        <w:wordWrap w:val="0"/>
        <w:spacing w:line="360" w:lineRule="auto"/>
        <w:ind w:firstLine="640" w:firstLineChars="200"/>
        <w:jc w:val="left"/>
        <w:rPr>
          <w:rFonts w:ascii="宋体" w:hAnsi="宋体" w:cs="宋体"/>
          <w:color w:val="auto"/>
          <w:sz w:val="32"/>
          <w:szCs w:val="32"/>
          <w:highlight w:val="none"/>
        </w:rPr>
      </w:pPr>
      <w:r>
        <w:rPr>
          <w:rFonts w:hint="eastAsia" w:ascii="宋体" w:hAnsi="宋体" w:cs="宋体"/>
          <w:color w:val="auto"/>
          <w:sz w:val="32"/>
          <w:szCs w:val="32"/>
          <w:highlight w:val="none"/>
        </w:rPr>
        <w:t>3.投诉人若对项目的某一分包进行投诉，投诉书应列明具体分包号。</w:t>
      </w:r>
    </w:p>
    <w:p w14:paraId="0ADCEAC5">
      <w:pPr>
        <w:widowControl/>
        <w:wordWrap w:val="0"/>
        <w:spacing w:line="360" w:lineRule="auto"/>
        <w:ind w:firstLine="640" w:firstLineChars="200"/>
        <w:jc w:val="left"/>
        <w:rPr>
          <w:rFonts w:ascii="宋体" w:hAnsi="宋体" w:cs="宋体"/>
          <w:color w:val="auto"/>
          <w:sz w:val="32"/>
          <w:szCs w:val="32"/>
          <w:highlight w:val="none"/>
        </w:rPr>
      </w:pPr>
      <w:r>
        <w:rPr>
          <w:rFonts w:hint="eastAsia" w:ascii="宋体" w:hAnsi="宋体" w:cs="宋体"/>
          <w:color w:val="auto"/>
          <w:sz w:val="32"/>
          <w:szCs w:val="32"/>
          <w:highlight w:val="none"/>
        </w:rPr>
        <w:t>4.投诉书应简要列明质疑事项，质疑函、质疑答复等作为附件材料提供。</w:t>
      </w:r>
    </w:p>
    <w:p w14:paraId="4FCD44BB">
      <w:pPr>
        <w:widowControl/>
        <w:wordWrap w:val="0"/>
        <w:spacing w:line="360" w:lineRule="auto"/>
        <w:ind w:firstLine="640" w:firstLineChars="200"/>
        <w:jc w:val="left"/>
        <w:rPr>
          <w:rFonts w:ascii="宋体" w:hAnsi="宋体" w:cs="宋体"/>
          <w:color w:val="auto"/>
          <w:sz w:val="32"/>
          <w:szCs w:val="32"/>
          <w:highlight w:val="none"/>
        </w:rPr>
      </w:pPr>
      <w:r>
        <w:rPr>
          <w:rFonts w:hint="eastAsia" w:ascii="宋体" w:hAnsi="宋体" w:cs="宋体"/>
          <w:color w:val="auto"/>
          <w:sz w:val="32"/>
          <w:szCs w:val="32"/>
          <w:highlight w:val="none"/>
        </w:rPr>
        <w:t>5.投诉书的投诉事项应具体、明确，并有必要的事实依据和法律依据。</w:t>
      </w:r>
    </w:p>
    <w:p w14:paraId="627F871E">
      <w:pPr>
        <w:widowControl/>
        <w:wordWrap w:val="0"/>
        <w:spacing w:line="360" w:lineRule="auto"/>
        <w:ind w:firstLine="640" w:firstLineChars="200"/>
        <w:jc w:val="left"/>
        <w:rPr>
          <w:rFonts w:ascii="宋体" w:hAnsi="宋体" w:cs="宋体"/>
          <w:color w:val="auto"/>
          <w:sz w:val="32"/>
          <w:szCs w:val="32"/>
          <w:highlight w:val="none"/>
        </w:rPr>
      </w:pPr>
      <w:r>
        <w:rPr>
          <w:rFonts w:hint="eastAsia" w:ascii="宋体" w:hAnsi="宋体" w:cs="宋体"/>
          <w:color w:val="auto"/>
          <w:sz w:val="32"/>
          <w:szCs w:val="32"/>
          <w:highlight w:val="none"/>
        </w:rPr>
        <w:t>6.投诉书的投诉请求应与投诉事项相关。</w:t>
      </w:r>
    </w:p>
    <w:p w14:paraId="01CAD825">
      <w:pPr>
        <w:widowControl/>
        <w:wordWrap w:val="0"/>
        <w:spacing w:line="360" w:lineRule="auto"/>
        <w:ind w:firstLine="640" w:firstLineChars="200"/>
        <w:jc w:val="left"/>
        <w:rPr>
          <w:rFonts w:ascii="宋体" w:hAnsi="宋体" w:cs="宋体"/>
          <w:color w:val="auto"/>
          <w:kern w:val="0"/>
          <w:sz w:val="32"/>
          <w:szCs w:val="32"/>
          <w:highlight w:val="none"/>
        </w:rPr>
      </w:pPr>
      <w:r>
        <w:rPr>
          <w:rFonts w:hint="eastAsia" w:ascii="宋体" w:hAnsi="宋体" w:cs="宋体"/>
          <w:color w:val="auto"/>
          <w:sz w:val="32"/>
          <w:szCs w:val="32"/>
          <w:highlight w:val="none"/>
        </w:rPr>
        <w:t>7.投诉人为自然人的，投诉书应当由本人签字；投诉人为法人或者其他组织的，投诉书应当由法定代表人、主要负责人，或者其授权代表签字或者盖章，并加盖公章。</w:t>
      </w:r>
    </w:p>
    <w:p w14:paraId="0C8149E9">
      <w:pPr>
        <w:wordWrap w:val="0"/>
        <w:spacing w:line="360" w:lineRule="auto"/>
        <w:rPr>
          <w:rFonts w:ascii="宋体" w:hAnsi="宋体" w:cs="宋体"/>
          <w:color w:val="auto"/>
          <w:highlight w:val="none"/>
        </w:rPr>
      </w:pPr>
    </w:p>
    <w:p w14:paraId="0864044D">
      <w:pPr>
        <w:rPr>
          <w:color w:val="auto"/>
          <w:highlight w:val="none"/>
        </w:rPr>
      </w:pPr>
    </w:p>
    <w:sectPr>
      <w:footerReference r:id="rId10" w:type="first"/>
      <w:headerReference r:id="rId7" w:type="default"/>
      <w:footerReference r:id="rId8" w:type="default"/>
      <w:footerReference r:id="rId9" w:type="even"/>
      <w:pgSz w:w="11906" w:h="16838"/>
      <w:pgMar w:top="1440" w:right="1080" w:bottom="1440" w:left="1080" w:header="720" w:footer="720" w:gutter="0"/>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C7A77">
    <w:pPr>
      <w:pStyle w:val="13"/>
      <w:tabs>
        <w:tab w:val="center" w:pos="4873"/>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32B939">
                          <w:pPr>
                            <w:pStyle w:val="13"/>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132B939">
                    <w:pPr>
                      <w:pStyle w:val="13"/>
                    </w:pPr>
                    <w:r>
                      <w:fldChar w:fldCharType="begin"/>
                    </w:r>
                    <w:r>
                      <w:instrText xml:space="preserve"> PAGE  \* MERGEFORMAT </w:instrText>
                    </w:r>
                    <w:r>
                      <w:fldChar w:fldCharType="separate"/>
                    </w:r>
                    <w:r>
                      <w:t>47</w:t>
                    </w:r>
                    <w:r>
                      <w:fldChar w:fldCharType="end"/>
                    </w: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06EC6">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A3637B">
                          <w:pPr>
                            <w:pStyle w:val="13"/>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7A3637B">
                    <w:pPr>
                      <w:pStyle w:val="13"/>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83CA1">
    <w:pPr>
      <w:pStyle w:val="1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DB89AF">
                          <w:pPr>
                            <w:pStyle w:val="13"/>
                          </w:pPr>
                          <w:r>
                            <w:fldChar w:fldCharType="begin"/>
                          </w:r>
                          <w:r>
                            <w:instrText xml:space="preserve"> PAGE  \* MERGEFORMAT </w:instrText>
                          </w:r>
                          <w:r>
                            <w:fldChar w:fldCharType="separate"/>
                          </w:r>
                          <w:r>
                            <w:t>145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3DB89AF">
                    <w:pPr>
                      <w:pStyle w:val="13"/>
                    </w:pPr>
                    <w:r>
                      <w:fldChar w:fldCharType="begin"/>
                    </w:r>
                    <w:r>
                      <w:instrText xml:space="preserve"> PAGE  \* MERGEFORMAT </w:instrText>
                    </w:r>
                    <w:r>
                      <w:fldChar w:fldCharType="separate"/>
                    </w:r>
                    <w:r>
                      <w:t>145</w:t>
                    </w:r>
                    <w:r>
                      <w:fldChar w:fldCharType="end"/>
                    </w:r>
                  </w:p>
                </w:txbxContent>
              </v:textbox>
            </v:shape>
          </w:pict>
        </mc:Fallback>
      </mc:AlternateContent>
    </w:r>
  </w:p>
  <w:p w14:paraId="5445F443">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876E">
    <w:pPr>
      <w:pStyle w:val="13"/>
      <w:framePr w:wrap="around" w:vAnchor="text" w:hAnchor="margin" w:xAlign="center" w:y="1"/>
      <w:rPr>
        <w:rStyle w:val="24"/>
      </w:rPr>
    </w:pPr>
    <w:r>
      <w:fldChar w:fldCharType="begin"/>
    </w:r>
    <w:r>
      <w:rPr>
        <w:rStyle w:val="24"/>
      </w:rPr>
      <w:instrText xml:space="preserve">PAGE  </w:instrText>
    </w:r>
    <w:r>
      <w:fldChar w:fldCharType="end"/>
    </w:r>
  </w:p>
  <w:p w14:paraId="41278258">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D5748">
    <w:pPr>
      <w:pStyle w:val="13"/>
      <w:framePr w:wrap="around" w:vAnchor="text" w:hAnchor="margin" w:xAlign="right" w:y="1"/>
      <w:rPr>
        <w:rStyle w:val="24"/>
      </w:rPr>
    </w:pPr>
    <w:r>
      <w:fldChar w:fldCharType="begin"/>
    </w:r>
    <w:r>
      <w:rPr>
        <w:rStyle w:val="24"/>
      </w:rPr>
      <w:instrText xml:space="preserve">PAGE  </w:instrText>
    </w:r>
    <w:r>
      <w:fldChar w:fldCharType="separate"/>
    </w:r>
    <w:r>
      <w:rPr>
        <w:rStyle w:val="24"/>
      </w:rPr>
      <w:t>122</w:t>
    </w:r>
    <w:r>
      <w:fldChar w:fldCharType="end"/>
    </w:r>
  </w:p>
  <w:p w14:paraId="1F90DFF8">
    <w:pPr>
      <w:pStyle w:val="13"/>
      <w:ind w:right="360"/>
      <w:jc w:val="both"/>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F0ADE">
    <w:pPr>
      <w:widowControl/>
      <w:ind w:left="-360" w:right="360"/>
      <w:rPr>
        <w:rFonts w:hint="eastAsia" w:eastAsia="宋体"/>
        <w:u w:val="single"/>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152EE">
    <w:pPr>
      <w:widowControl/>
      <w:ind w:left="-360" w:right="360"/>
      <w:rPr>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09CB1">
    <w:pPr>
      <w:pStyle w:val="1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3C4FD3"/>
    <w:multiLevelType w:val="singleLevel"/>
    <w:tmpl w:val="DC3C4FD3"/>
    <w:lvl w:ilvl="0" w:tentative="0">
      <w:start w:val="1"/>
      <w:numFmt w:val="decimal"/>
      <w:suff w:val="nothing"/>
      <w:lvlText w:val="（%1）"/>
      <w:lvlJc w:val="left"/>
    </w:lvl>
  </w:abstractNum>
  <w:abstractNum w:abstractNumId="1">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1D7956E1"/>
    <w:multiLevelType w:val="multilevel"/>
    <w:tmpl w:val="1D7956E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5"/>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4444808"/>
    <w:multiLevelType w:val="multilevel"/>
    <w:tmpl w:val="34444808"/>
    <w:lvl w:ilvl="0" w:tentative="0">
      <w:start w:val="1"/>
      <w:numFmt w:val="decimal"/>
      <w:lvlText w:val="%1、"/>
      <w:lvlJc w:val="left"/>
      <w:pPr>
        <w:ind w:left="660" w:hanging="360"/>
      </w:pPr>
      <w:rPr>
        <w:rFonts w:hint="default"/>
      </w:r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abstractNum w:abstractNumId="4">
    <w:nsid w:val="51536378"/>
    <w:multiLevelType w:val="singleLevel"/>
    <w:tmpl w:val="51536378"/>
    <w:lvl w:ilvl="0" w:tentative="0">
      <w:start w:val="1"/>
      <w:numFmt w:val="decimal"/>
      <w:suff w:val="nothing"/>
      <w:lvlText w:val="（%1）"/>
      <w:lvlJc w:val="left"/>
      <w:pPr>
        <w:ind w:left="0" w:firstLine="0"/>
      </w:pPr>
    </w:lvl>
  </w:abstractNum>
  <w:abstractNum w:abstractNumId="5">
    <w:nsid w:val="52F398C8"/>
    <w:multiLevelType w:val="singleLevel"/>
    <w:tmpl w:val="52F398C8"/>
    <w:lvl w:ilvl="0" w:tentative="0">
      <w:start w:val="2"/>
      <w:numFmt w:val="chineseCounting"/>
      <w:suff w:val="nothing"/>
      <w:lvlText w:val="%1、"/>
      <w:lvlJc w:val="left"/>
      <w:rPr>
        <w:rFonts w:hint="eastAsia"/>
      </w:rPr>
    </w:lvl>
  </w:abstractNum>
  <w:abstractNum w:abstractNumId="6">
    <w:nsid w:val="72962756"/>
    <w:multiLevelType w:val="multilevel"/>
    <w:tmpl w:val="72962756"/>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4"/>
    <w:lvlOverride w:ilvl="0">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1" w:cryptProviderType="rsaFull" w:cryptAlgorithmClass="hash" w:cryptAlgorithmType="typeAny" w:cryptAlgorithmSid="4" w:cryptSpinCount="0" w:hash="XpLRRCJzv95aS44GgoCOUOWenHA=" w:salt="he3nC5CiLU6IEZC6w7M3L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2MTAxYTdiYmUxMDQxYWY1ZWIyZDU2N2E3ZTA3MmQifQ=="/>
  </w:docVars>
  <w:rsids>
    <w:rsidRoot w:val="5C697891"/>
    <w:rsid w:val="0002310B"/>
    <w:rsid w:val="00174BF4"/>
    <w:rsid w:val="003A298A"/>
    <w:rsid w:val="00537576"/>
    <w:rsid w:val="005D46BC"/>
    <w:rsid w:val="00C54361"/>
    <w:rsid w:val="00D84DE7"/>
    <w:rsid w:val="00DC1D32"/>
    <w:rsid w:val="00F23FAD"/>
    <w:rsid w:val="00FB3BC7"/>
    <w:rsid w:val="012E35E1"/>
    <w:rsid w:val="013C0944"/>
    <w:rsid w:val="014B64CF"/>
    <w:rsid w:val="01D920B2"/>
    <w:rsid w:val="02535CBD"/>
    <w:rsid w:val="02690CB9"/>
    <w:rsid w:val="02A641F7"/>
    <w:rsid w:val="02CB7B8F"/>
    <w:rsid w:val="03D9108F"/>
    <w:rsid w:val="04583A5F"/>
    <w:rsid w:val="0461255F"/>
    <w:rsid w:val="04906BE4"/>
    <w:rsid w:val="049B0F2A"/>
    <w:rsid w:val="050B656B"/>
    <w:rsid w:val="05235E1B"/>
    <w:rsid w:val="05254FFE"/>
    <w:rsid w:val="05843229"/>
    <w:rsid w:val="061C169E"/>
    <w:rsid w:val="064918B1"/>
    <w:rsid w:val="06536E30"/>
    <w:rsid w:val="06CB3C0E"/>
    <w:rsid w:val="06F90366"/>
    <w:rsid w:val="07416A2C"/>
    <w:rsid w:val="085E740E"/>
    <w:rsid w:val="087275C8"/>
    <w:rsid w:val="09E13E08"/>
    <w:rsid w:val="0A6C0360"/>
    <w:rsid w:val="0B5C6DD5"/>
    <w:rsid w:val="0BF76AE1"/>
    <w:rsid w:val="0C8D3889"/>
    <w:rsid w:val="0CAD69A1"/>
    <w:rsid w:val="0CAF2EF8"/>
    <w:rsid w:val="0CDE46B7"/>
    <w:rsid w:val="0D091A3B"/>
    <w:rsid w:val="0D5F73AC"/>
    <w:rsid w:val="0D635C44"/>
    <w:rsid w:val="0D7105AB"/>
    <w:rsid w:val="0D9B385D"/>
    <w:rsid w:val="0DD04666"/>
    <w:rsid w:val="0E9E624C"/>
    <w:rsid w:val="0EA0419B"/>
    <w:rsid w:val="0ECF0DC1"/>
    <w:rsid w:val="0F6C03BE"/>
    <w:rsid w:val="0F6C5A4F"/>
    <w:rsid w:val="10256CA9"/>
    <w:rsid w:val="10F13271"/>
    <w:rsid w:val="10FB7649"/>
    <w:rsid w:val="113B273E"/>
    <w:rsid w:val="116972AB"/>
    <w:rsid w:val="12290212"/>
    <w:rsid w:val="1298482E"/>
    <w:rsid w:val="12B9177C"/>
    <w:rsid w:val="12F16C37"/>
    <w:rsid w:val="144306E3"/>
    <w:rsid w:val="146A29F1"/>
    <w:rsid w:val="147065B5"/>
    <w:rsid w:val="148102A5"/>
    <w:rsid w:val="14952165"/>
    <w:rsid w:val="14E05AD6"/>
    <w:rsid w:val="14FE5F5C"/>
    <w:rsid w:val="15D60C87"/>
    <w:rsid w:val="15DD5543"/>
    <w:rsid w:val="168F3833"/>
    <w:rsid w:val="16D215B1"/>
    <w:rsid w:val="16FE3FF2"/>
    <w:rsid w:val="170855CF"/>
    <w:rsid w:val="17481711"/>
    <w:rsid w:val="1763308C"/>
    <w:rsid w:val="17CA1EE2"/>
    <w:rsid w:val="17F75F42"/>
    <w:rsid w:val="18B97EC3"/>
    <w:rsid w:val="193250AD"/>
    <w:rsid w:val="19373188"/>
    <w:rsid w:val="19BB266E"/>
    <w:rsid w:val="19CD1CDB"/>
    <w:rsid w:val="1A241393"/>
    <w:rsid w:val="1A400DC5"/>
    <w:rsid w:val="1A771E43"/>
    <w:rsid w:val="1A7C55D5"/>
    <w:rsid w:val="1A8E38DF"/>
    <w:rsid w:val="1A986B12"/>
    <w:rsid w:val="1AD75083"/>
    <w:rsid w:val="1AD87250"/>
    <w:rsid w:val="1B2B5F23"/>
    <w:rsid w:val="1B4D70A9"/>
    <w:rsid w:val="1CC7132A"/>
    <w:rsid w:val="1CCB7E9F"/>
    <w:rsid w:val="1CE3781A"/>
    <w:rsid w:val="1D5216F5"/>
    <w:rsid w:val="1DBC1F2F"/>
    <w:rsid w:val="1DEF7C3C"/>
    <w:rsid w:val="1E6707EF"/>
    <w:rsid w:val="1EDA29C6"/>
    <w:rsid w:val="1F2C5185"/>
    <w:rsid w:val="1FB11588"/>
    <w:rsid w:val="20210F16"/>
    <w:rsid w:val="202A42E5"/>
    <w:rsid w:val="206E100E"/>
    <w:rsid w:val="20730B4D"/>
    <w:rsid w:val="20E22F26"/>
    <w:rsid w:val="21105108"/>
    <w:rsid w:val="218C4119"/>
    <w:rsid w:val="218F2257"/>
    <w:rsid w:val="2211646D"/>
    <w:rsid w:val="223E60C8"/>
    <w:rsid w:val="226542C8"/>
    <w:rsid w:val="22A77AAC"/>
    <w:rsid w:val="23144A4C"/>
    <w:rsid w:val="23B608A2"/>
    <w:rsid w:val="242D23BA"/>
    <w:rsid w:val="248B4999"/>
    <w:rsid w:val="24CF4668"/>
    <w:rsid w:val="250B5AC7"/>
    <w:rsid w:val="25E151C3"/>
    <w:rsid w:val="25F76131"/>
    <w:rsid w:val="27C60B5C"/>
    <w:rsid w:val="27ED0459"/>
    <w:rsid w:val="27F36F66"/>
    <w:rsid w:val="28B43155"/>
    <w:rsid w:val="28E831FF"/>
    <w:rsid w:val="29B71655"/>
    <w:rsid w:val="29E0477C"/>
    <w:rsid w:val="2B394C1D"/>
    <w:rsid w:val="2C210873"/>
    <w:rsid w:val="2D656721"/>
    <w:rsid w:val="2DA3549B"/>
    <w:rsid w:val="2E39679C"/>
    <w:rsid w:val="2E513149"/>
    <w:rsid w:val="2F1A353B"/>
    <w:rsid w:val="303153F3"/>
    <w:rsid w:val="305F2A01"/>
    <w:rsid w:val="30F25EC3"/>
    <w:rsid w:val="30F6008D"/>
    <w:rsid w:val="311031AE"/>
    <w:rsid w:val="31434FCB"/>
    <w:rsid w:val="316347A3"/>
    <w:rsid w:val="320203CC"/>
    <w:rsid w:val="331C7285"/>
    <w:rsid w:val="3411756B"/>
    <w:rsid w:val="34735BC7"/>
    <w:rsid w:val="35764B4E"/>
    <w:rsid w:val="35BA1F83"/>
    <w:rsid w:val="35CF7AE8"/>
    <w:rsid w:val="35DB24F1"/>
    <w:rsid w:val="36280C33"/>
    <w:rsid w:val="36283F90"/>
    <w:rsid w:val="367A740F"/>
    <w:rsid w:val="36916441"/>
    <w:rsid w:val="36957375"/>
    <w:rsid w:val="36C009F2"/>
    <w:rsid w:val="37647A49"/>
    <w:rsid w:val="37893954"/>
    <w:rsid w:val="380F5149"/>
    <w:rsid w:val="38242107"/>
    <w:rsid w:val="382C79BE"/>
    <w:rsid w:val="38B50391"/>
    <w:rsid w:val="38C23DE9"/>
    <w:rsid w:val="38D032C8"/>
    <w:rsid w:val="38FB618B"/>
    <w:rsid w:val="393C6ED0"/>
    <w:rsid w:val="395230E3"/>
    <w:rsid w:val="39B5458C"/>
    <w:rsid w:val="39DB60F9"/>
    <w:rsid w:val="39F21E28"/>
    <w:rsid w:val="3A197299"/>
    <w:rsid w:val="3A2E4B6E"/>
    <w:rsid w:val="3A3A5994"/>
    <w:rsid w:val="3A4554C0"/>
    <w:rsid w:val="3AA92B99"/>
    <w:rsid w:val="3AF86E26"/>
    <w:rsid w:val="3AFD241A"/>
    <w:rsid w:val="3B0C2F23"/>
    <w:rsid w:val="3B281C6E"/>
    <w:rsid w:val="3B7771A5"/>
    <w:rsid w:val="3B984165"/>
    <w:rsid w:val="3C065573"/>
    <w:rsid w:val="3CB87A45"/>
    <w:rsid w:val="3D3F3094"/>
    <w:rsid w:val="3E89334C"/>
    <w:rsid w:val="3F20694C"/>
    <w:rsid w:val="3F5E7474"/>
    <w:rsid w:val="3FA6475E"/>
    <w:rsid w:val="41240482"/>
    <w:rsid w:val="41713ED1"/>
    <w:rsid w:val="425C3523"/>
    <w:rsid w:val="42D723A8"/>
    <w:rsid w:val="43120CA1"/>
    <w:rsid w:val="436775FC"/>
    <w:rsid w:val="43941A77"/>
    <w:rsid w:val="43D13FE2"/>
    <w:rsid w:val="45050ABD"/>
    <w:rsid w:val="453942C3"/>
    <w:rsid w:val="454B057A"/>
    <w:rsid w:val="4588349D"/>
    <w:rsid w:val="477737C9"/>
    <w:rsid w:val="480D2E86"/>
    <w:rsid w:val="485507CB"/>
    <w:rsid w:val="49143FE3"/>
    <w:rsid w:val="499C7517"/>
    <w:rsid w:val="4A2D17DA"/>
    <w:rsid w:val="4ACC5BD9"/>
    <w:rsid w:val="4B2F0FCA"/>
    <w:rsid w:val="4B3F18B9"/>
    <w:rsid w:val="4BBA2895"/>
    <w:rsid w:val="4C6755B6"/>
    <w:rsid w:val="4CC50B32"/>
    <w:rsid w:val="4CC76658"/>
    <w:rsid w:val="4CCC0C5F"/>
    <w:rsid w:val="4CF66F3E"/>
    <w:rsid w:val="4DAE7392"/>
    <w:rsid w:val="4DEB0572"/>
    <w:rsid w:val="4F0168C6"/>
    <w:rsid w:val="4F0A1774"/>
    <w:rsid w:val="4F9A3B7A"/>
    <w:rsid w:val="4FC309CC"/>
    <w:rsid w:val="4FEC7842"/>
    <w:rsid w:val="503564BC"/>
    <w:rsid w:val="505226DD"/>
    <w:rsid w:val="50E84DEF"/>
    <w:rsid w:val="50EC6D6C"/>
    <w:rsid w:val="51B92C33"/>
    <w:rsid w:val="5264657E"/>
    <w:rsid w:val="527F6C47"/>
    <w:rsid w:val="52E066C6"/>
    <w:rsid w:val="52FE71B7"/>
    <w:rsid w:val="54B74816"/>
    <w:rsid w:val="562831B9"/>
    <w:rsid w:val="56A354FB"/>
    <w:rsid w:val="56C245FE"/>
    <w:rsid w:val="56E0609B"/>
    <w:rsid w:val="571E77BD"/>
    <w:rsid w:val="57543F03"/>
    <w:rsid w:val="581806B0"/>
    <w:rsid w:val="586511A4"/>
    <w:rsid w:val="586A7801"/>
    <w:rsid w:val="58D00F8B"/>
    <w:rsid w:val="58E87D15"/>
    <w:rsid w:val="5919394F"/>
    <w:rsid w:val="594A3251"/>
    <w:rsid w:val="59642F62"/>
    <w:rsid w:val="599831C4"/>
    <w:rsid w:val="599D07AC"/>
    <w:rsid w:val="59BE1654"/>
    <w:rsid w:val="59D625D1"/>
    <w:rsid w:val="5A151538"/>
    <w:rsid w:val="5A341668"/>
    <w:rsid w:val="5AC5005A"/>
    <w:rsid w:val="5ACE312A"/>
    <w:rsid w:val="5B0F3F75"/>
    <w:rsid w:val="5B6D2AC1"/>
    <w:rsid w:val="5B8250BE"/>
    <w:rsid w:val="5C3D06E5"/>
    <w:rsid w:val="5C697891"/>
    <w:rsid w:val="5C901D3B"/>
    <w:rsid w:val="5DD86807"/>
    <w:rsid w:val="5DF9688E"/>
    <w:rsid w:val="5E605092"/>
    <w:rsid w:val="5E794C7D"/>
    <w:rsid w:val="5EB17464"/>
    <w:rsid w:val="5F3114D3"/>
    <w:rsid w:val="60F03F78"/>
    <w:rsid w:val="61163B3D"/>
    <w:rsid w:val="6117377F"/>
    <w:rsid w:val="614A7384"/>
    <w:rsid w:val="63591EA5"/>
    <w:rsid w:val="63877E5B"/>
    <w:rsid w:val="63E72322"/>
    <w:rsid w:val="642755DA"/>
    <w:rsid w:val="64E60B61"/>
    <w:rsid w:val="651B358E"/>
    <w:rsid w:val="65635B98"/>
    <w:rsid w:val="65930BB3"/>
    <w:rsid w:val="65DE6804"/>
    <w:rsid w:val="660035B2"/>
    <w:rsid w:val="660A4316"/>
    <w:rsid w:val="660D6437"/>
    <w:rsid w:val="673C3AEB"/>
    <w:rsid w:val="67605BE9"/>
    <w:rsid w:val="676F196F"/>
    <w:rsid w:val="6782772E"/>
    <w:rsid w:val="687F389A"/>
    <w:rsid w:val="68906E4B"/>
    <w:rsid w:val="68F95F7D"/>
    <w:rsid w:val="69383362"/>
    <w:rsid w:val="694F4B88"/>
    <w:rsid w:val="696D6523"/>
    <w:rsid w:val="699603C0"/>
    <w:rsid w:val="69E74C06"/>
    <w:rsid w:val="6A3F63BD"/>
    <w:rsid w:val="6B266E3F"/>
    <w:rsid w:val="6C262F44"/>
    <w:rsid w:val="6C507FC1"/>
    <w:rsid w:val="6D27195F"/>
    <w:rsid w:val="6E05504F"/>
    <w:rsid w:val="6E9F307A"/>
    <w:rsid w:val="6F305B12"/>
    <w:rsid w:val="6F8647E3"/>
    <w:rsid w:val="6FC475D9"/>
    <w:rsid w:val="701D453F"/>
    <w:rsid w:val="70263260"/>
    <w:rsid w:val="704A4D27"/>
    <w:rsid w:val="706C20C5"/>
    <w:rsid w:val="707534F0"/>
    <w:rsid w:val="7118514F"/>
    <w:rsid w:val="715638B2"/>
    <w:rsid w:val="738052C9"/>
    <w:rsid w:val="73C5577F"/>
    <w:rsid w:val="73C82B32"/>
    <w:rsid w:val="73CF2F2C"/>
    <w:rsid w:val="741473C6"/>
    <w:rsid w:val="749A6A7B"/>
    <w:rsid w:val="74F57D2B"/>
    <w:rsid w:val="74FF68B1"/>
    <w:rsid w:val="75722AC6"/>
    <w:rsid w:val="75AD7166"/>
    <w:rsid w:val="75E0399A"/>
    <w:rsid w:val="765E7A97"/>
    <w:rsid w:val="77764E3D"/>
    <w:rsid w:val="77C80239"/>
    <w:rsid w:val="77D41446"/>
    <w:rsid w:val="77D73344"/>
    <w:rsid w:val="77E04F73"/>
    <w:rsid w:val="77FA34D6"/>
    <w:rsid w:val="782E0B97"/>
    <w:rsid w:val="78A539E7"/>
    <w:rsid w:val="78D742F6"/>
    <w:rsid w:val="78DE0702"/>
    <w:rsid w:val="7905662D"/>
    <w:rsid w:val="79A33155"/>
    <w:rsid w:val="79B46D01"/>
    <w:rsid w:val="79BE2A0C"/>
    <w:rsid w:val="79F24465"/>
    <w:rsid w:val="79FF6F80"/>
    <w:rsid w:val="7A2474F0"/>
    <w:rsid w:val="7A256F2B"/>
    <w:rsid w:val="7AD66C6A"/>
    <w:rsid w:val="7AED16C9"/>
    <w:rsid w:val="7B8E64B3"/>
    <w:rsid w:val="7BDC10B2"/>
    <w:rsid w:val="7C051EF2"/>
    <w:rsid w:val="7C6C37A9"/>
    <w:rsid w:val="7D1D59E3"/>
    <w:rsid w:val="7D8E7281"/>
    <w:rsid w:val="7DF107C4"/>
    <w:rsid w:val="7E6478FC"/>
    <w:rsid w:val="7E736BE6"/>
    <w:rsid w:val="7F131FAA"/>
    <w:rsid w:val="7F296692"/>
    <w:rsid w:val="7F2A3293"/>
    <w:rsid w:val="7F737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name="toc 1"/>
    <w:lsdException w:qFormat="1" w:uiPriority="39" w:name="toc 2"/>
    <w:lsdException w:qFormat="1" w:uiPriority="3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qFormat="1" w:uiPriority="99"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1"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semiHidden/>
    <w:unhideWhenUsed/>
    <w:qFormat/>
    <w:uiPriority w:val="9"/>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semiHidden/>
    <w:unhideWhenUsed/>
    <w:qFormat/>
    <w:uiPriority w:val="9"/>
    <w:pPr>
      <w:keepNext/>
      <w:keepLines/>
      <w:spacing w:line="600" w:lineRule="exact"/>
      <w:ind w:firstLine="643" w:firstLineChars="200"/>
      <w:outlineLvl w:val="2"/>
    </w:pPr>
    <w:rPr>
      <w:b/>
      <w:bCs/>
      <w:sz w:val="32"/>
      <w:szCs w:val="32"/>
    </w:rPr>
  </w:style>
  <w:style w:type="paragraph" w:styleId="5">
    <w:name w:val="heading 4"/>
    <w:basedOn w:val="1"/>
    <w:next w:val="1"/>
    <w:semiHidden/>
    <w:unhideWhenUsed/>
    <w:qFormat/>
    <w:uiPriority w:val="0"/>
    <w:pPr>
      <w:keepNext/>
      <w:keepLines/>
      <w:numPr>
        <w:ilvl w:val="3"/>
        <w:numId w:val="1"/>
      </w:numPr>
      <w:spacing w:before="280" w:after="290" w:line="372" w:lineRule="auto"/>
      <w:outlineLvl w:val="3"/>
    </w:pPr>
    <w:rPr>
      <w:rFonts w:ascii="Arial" w:hAnsi="Arial" w:eastAsia="黑体"/>
      <w:b/>
      <w:sz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qFormat/>
    <w:uiPriority w:val="0"/>
    <w:pPr>
      <w:ind w:left="2940"/>
    </w:pPr>
  </w:style>
  <w:style w:type="paragraph" w:styleId="7">
    <w:name w:val="Normal Indent"/>
    <w:basedOn w:val="1"/>
    <w:semiHidden/>
    <w:unhideWhenUsed/>
    <w:qFormat/>
    <w:uiPriority w:val="99"/>
    <w:pPr>
      <w:ind w:firstLine="420"/>
    </w:pPr>
    <w:rPr>
      <w:szCs w:val="20"/>
    </w:rPr>
  </w:style>
  <w:style w:type="paragraph" w:styleId="8">
    <w:name w:val="annotation text"/>
    <w:basedOn w:val="1"/>
    <w:semiHidden/>
    <w:unhideWhenUsed/>
    <w:qFormat/>
    <w:uiPriority w:val="99"/>
    <w:pPr>
      <w:jc w:val="left"/>
    </w:pPr>
  </w:style>
  <w:style w:type="paragraph" w:styleId="9">
    <w:name w:val="Body Text"/>
    <w:basedOn w:val="1"/>
    <w:qFormat/>
    <w:uiPriority w:val="0"/>
    <w:pPr>
      <w:spacing w:after="120"/>
    </w:pPr>
  </w:style>
  <w:style w:type="paragraph" w:styleId="10">
    <w:name w:val="Body Text Indent"/>
    <w:basedOn w:val="1"/>
    <w:next w:val="1"/>
    <w:semiHidden/>
    <w:unhideWhenUsed/>
    <w:qFormat/>
    <w:uiPriority w:val="99"/>
    <w:pPr>
      <w:spacing w:line="200" w:lineRule="exact"/>
      <w:ind w:firstLine="301"/>
    </w:pPr>
    <w:rPr>
      <w:rFonts w:ascii="宋体" w:hAnsi="Courier New"/>
      <w:spacing w:val="-4"/>
      <w:sz w:val="18"/>
      <w:szCs w:val="20"/>
    </w:rPr>
  </w:style>
  <w:style w:type="paragraph" w:styleId="11">
    <w:name w:val="toc 3"/>
    <w:basedOn w:val="1"/>
    <w:next w:val="1"/>
    <w:semiHidden/>
    <w:unhideWhenUsed/>
    <w:qFormat/>
    <w:uiPriority w:val="39"/>
    <w:pPr>
      <w:jc w:val="left"/>
    </w:pPr>
    <w:rPr>
      <w:rFonts w:ascii="Calibri" w:hAnsi="Calibri"/>
      <w:smallCaps/>
      <w:sz w:val="22"/>
      <w:szCs w:val="22"/>
    </w:rPr>
  </w:style>
  <w:style w:type="paragraph" w:styleId="12">
    <w:name w:val="Plain Text"/>
    <w:basedOn w:val="1"/>
    <w:next w:val="1"/>
    <w:qFormat/>
    <w:uiPriority w:val="0"/>
    <w:rPr>
      <w:rFonts w:ascii="宋体" w:hAnsi="Courier New"/>
      <w:szCs w:val="20"/>
    </w:rPr>
  </w:style>
  <w:style w:type="paragraph" w:styleId="13">
    <w:name w:val="footer"/>
    <w:basedOn w:val="1"/>
    <w:next w:val="1"/>
    <w:unhideWhenUsed/>
    <w:qFormat/>
    <w:uiPriority w:val="99"/>
    <w:pPr>
      <w:tabs>
        <w:tab w:val="center" w:pos="4153"/>
        <w:tab w:val="right" w:pos="8306"/>
      </w:tabs>
      <w:snapToGrid w:val="0"/>
      <w:jc w:val="left"/>
    </w:pPr>
    <w:rPr>
      <w:sz w:val="18"/>
      <w:szCs w:val="18"/>
    </w:rPr>
  </w:style>
  <w:style w:type="paragraph" w:styleId="1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semiHidden/>
    <w:unhideWhenUsed/>
    <w:qFormat/>
    <w:uiPriority w:val="39"/>
    <w:pPr>
      <w:spacing w:before="360" w:after="360"/>
      <w:jc w:val="left"/>
    </w:pPr>
    <w:rPr>
      <w:rFonts w:ascii="Calibri" w:hAnsi="Calibri"/>
      <w:b/>
      <w:bCs/>
      <w:caps/>
      <w:sz w:val="22"/>
      <w:szCs w:val="22"/>
      <w:u w:val="single"/>
    </w:rPr>
  </w:style>
  <w:style w:type="paragraph" w:styleId="16">
    <w:name w:val="List"/>
    <w:basedOn w:val="1"/>
    <w:semiHidden/>
    <w:unhideWhenUsed/>
    <w:qFormat/>
    <w:uiPriority w:val="99"/>
    <w:pPr>
      <w:ind w:left="200" w:hanging="200" w:hangingChars="200"/>
    </w:pPr>
    <w:rPr>
      <w:sz w:val="28"/>
    </w:rPr>
  </w:style>
  <w:style w:type="paragraph" w:styleId="17">
    <w:name w:val="toc 2"/>
    <w:basedOn w:val="1"/>
    <w:next w:val="1"/>
    <w:semiHidden/>
    <w:unhideWhenUsed/>
    <w:qFormat/>
    <w:uiPriority w:val="39"/>
    <w:pPr>
      <w:jc w:val="left"/>
    </w:pPr>
    <w:rPr>
      <w:rFonts w:ascii="Calibri" w:hAnsi="Calibri"/>
      <w:b/>
      <w:bCs/>
      <w:smallCaps/>
      <w:sz w:val="22"/>
      <w:szCs w:val="22"/>
    </w:rPr>
  </w:style>
  <w:style w:type="paragraph" w:styleId="18">
    <w:name w:val="Title"/>
    <w:basedOn w:val="1"/>
    <w:next w:val="1"/>
    <w:qFormat/>
    <w:uiPriority w:val="10"/>
    <w:pPr>
      <w:spacing w:before="240" w:after="60"/>
      <w:jc w:val="center"/>
      <w:outlineLvl w:val="0"/>
    </w:pPr>
    <w:rPr>
      <w:rFonts w:ascii="Cambria" w:hAnsi="Cambria"/>
      <w:b/>
      <w:bCs/>
      <w:sz w:val="32"/>
      <w:szCs w:val="32"/>
    </w:rPr>
  </w:style>
  <w:style w:type="paragraph" w:styleId="19">
    <w:name w:val="Body Text First Indent 2"/>
    <w:basedOn w:val="1"/>
    <w:qFormat/>
    <w:uiPriority w:val="1"/>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page number"/>
    <w:semiHidden/>
    <w:unhideWhenUsed/>
    <w:qFormat/>
    <w:uiPriority w:val="99"/>
  </w:style>
  <w:style w:type="character" w:styleId="25">
    <w:name w:val="Hyperlink"/>
    <w:semiHidden/>
    <w:unhideWhenUsed/>
    <w:qFormat/>
    <w:uiPriority w:val="99"/>
    <w:rPr>
      <w:color w:val="0000FF"/>
      <w:u w:val="single"/>
    </w:rPr>
  </w:style>
  <w:style w:type="character" w:styleId="26">
    <w:name w:val="annotation reference"/>
    <w:basedOn w:val="22"/>
    <w:qFormat/>
    <w:uiPriority w:val="0"/>
    <w:rPr>
      <w:sz w:val="21"/>
      <w:szCs w:val="21"/>
    </w:rPr>
  </w:style>
  <w:style w:type="paragraph" w:customStyle="1" w:styleId="27">
    <w:name w:val="首行缩进"/>
    <w:basedOn w:val="1"/>
    <w:qFormat/>
    <w:uiPriority w:val="0"/>
    <w:pPr>
      <w:ind w:firstLine="480" w:firstLineChars="200"/>
    </w:pPr>
    <w:rPr>
      <w:rFonts w:ascii="Times New Roman" w:hAnsi="Times New Roman" w:eastAsia="宋体" w:cs="Times New Roman"/>
    </w:rPr>
  </w:style>
  <w:style w:type="paragraph" w:customStyle="1" w:styleId="28">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29">
    <w:name w:val="表格文字"/>
    <w:basedOn w:val="1"/>
    <w:next w:val="9"/>
    <w:qFormat/>
    <w:uiPriority w:val="99"/>
    <w:pPr>
      <w:spacing w:before="25" w:after="25"/>
    </w:pPr>
    <w:rPr>
      <w:bCs/>
      <w:spacing w:val="10"/>
      <w:sz w:val="24"/>
      <w:szCs w:val="20"/>
    </w:rPr>
  </w:style>
  <w:style w:type="character" w:customStyle="1" w:styleId="30">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31">
    <w:name w:val="正文2"/>
    <w:basedOn w:val="1"/>
    <w:qFormat/>
    <w:uiPriority w:val="0"/>
    <w:pPr>
      <w:adjustRightInd w:val="0"/>
      <w:spacing w:before="156" w:line="360" w:lineRule="auto"/>
      <w:ind w:firstLine="510" w:firstLineChars="200"/>
    </w:pPr>
    <w:rPr>
      <w:sz w:val="24"/>
      <w:szCs w:val="20"/>
    </w:rPr>
  </w:style>
  <w:style w:type="paragraph" w:styleId="32">
    <w:name w:val="List Paragraph"/>
    <w:basedOn w:val="1"/>
    <w:qFormat/>
    <w:uiPriority w:val="34"/>
    <w:pPr>
      <w:ind w:firstLine="420" w:firstLineChars="200"/>
    </w:pPr>
  </w:style>
  <w:style w:type="paragraph" w:customStyle="1" w:styleId="33">
    <w:name w:val="正文缩进1"/>
    <w:basedOn w:val="1"/>
    <w:next w:val="10"/>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34">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5">
    <w:name w:val="自定义正文"/>
    <w:qFormat/>
    <w:uiPriority w:val="0"/>
    <w:pPr>
      <w:spacing w:line="360" w:lineRule="auto"/>
      <w:ind w:firstLine="420" w:firstLineChars="200"/>
    </w:pPr>
    <w:rPr>
      <w:rFonts w:ascii="宋体" w:hAnsi="宋体" w:eastAsia="宋体" w:cs="Times New Roman"/>
      <w:sz w:val="28"/>
      <w:lang w:val="en-US" w:eastAsia="zh-CN" w:bidi="ar-SA"/>
    </w:rPr>
  </w:style>
  <w:style w:type="paragraph" w:customStyle="1" w:styleId="36">
    <w:name w:val="表格"/>
    <w:basedOn w:val="1"/>
    <w:qFormat/>
    <w:uiPriority w:val="0"/>
    <w:pPr>
      <w:adjustRightInd w:val="0"/>
      <w:snapToGrid w:val="0"/>
      <w:spacing w:line="288" w:lineRule="auto"/>
      <w:jc w:val="center"/>
    </w:pPr>
    <w:rPr>
      <w:rFonts w:ascii="仿宋" w:hAnsi="仿宋" w:eastAsia="仿宋"/>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5" Type="http://schemas.openxmlformats.org/officeDocument/2006/relationships/fontTable" Target="fontTable.xml"/><Relationship Id="rId84" Type="http://schemas.openxmlformats.org/officeDocument/2006/relationships/numbering" Target="numbering.xml"/><Relationship Id="rId83" Type="http://schemas.openxmlformats.org/officeDocument/2006/relationships/customXml" Target="../customXml/item1.xml"/><Relationship Id="rId82" Type="http://schemas.openxmlformats.org/officeDocument/2006/relationships/image" Target="media/image71.png"/><Relationship Id="rId81" Type="http://schemas.openxmlformats.org/officeDocument/2006/relationships/image" Target="media/image70.png"/><Relationship Id="rId80" Type="http://schemas.openxmlformats.org/officeDocument/2006/relationships/image" Target="media/image69.png"/><Relationship Id="rId8" Type="http://schemas.openxmlformats.org/officeDocument/2006/relationships/footer" Target="footer3.xml"/><Relationship Id="rId79" Type="http://schemas.openxmlformats.org/officeDocument/2006/relationships/image" Target="media/image68.png"/><Relationship Id="rId78" Type="http://schemas.openxmlformats.org/officeDocument/2006/relationships/image" Target="media/image67.png"/><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footer" Target="foot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footer" Target="foot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jpe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header" Target="header2.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jpe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jpeg"/><Relationship Id="rId27" Type="http://schemas.openxmlformats.org/officeDocument/2006/relationships/image" Target="media/image16.jpeg"/><Relationship Id="rId26" Type="http://schemas.openxmlformats.org/officeDocument/2006/relationships/image" Target="media/image15.jpeg"/><Relationship Id="rId25" Type="http://schemas.openxmlformats.org/officeDocument/2006/relationships/image" Target="media/image14.jpeg"/><Relationship Id="rId24" Type="http://schemas.openxmlformats.org/officeDocument/2006/relationships/image" Target="media/image13.png"/><Relationship Id="rId23" Type="http://schemas.openxmlformats.org/officeDocument/2006/relationships/image" Target="media/image12.jpe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jpeg"/><Relationship Id="rId17" Type="http://schemas.openxmlformats.org/officeDocument/2006/relationships/image" Target="media/image6.pn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143</Pages>
  <Words>2995</Words>
  <Characters>3637</Characters>
  <Lines>520</Lines>
  <Paragraphs>146</Paragraphs>
  <TotalTime>9</TotalTime>
  <ScaleCrop>false</ScaleCrop>
  <LinksUpToDate>false</LinksUpToDate>
  <CharactersWithSpaces>3735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2023-08-08T05:42:00Z</dcterms:created>
  <dc:creator>东南西北</dc:creator>
  <cp:lastModifiedBy>XX</cp:lastModifiedBy>
  <cp:lastPrinted>2026-08-26T03:55:00Z</cp:lastPrinted>
  <dcterms:modified xsi:type="dcterms:W3CDTF">2026-09-22T03:11:23Z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2D37215E5F984AFFA0686150B132D14E_13</vt:lpwstr>
  </property>
  <property fmtid="{D5CDD505-2E9C-101B-9397-08002B2CF9AE}" pid="4" name="KSOTemplateDocerSaveRecord">
    <vt:lpwstr>eyJoZGlkIjoiNjU2MTAxYTdiYmUxMDQxYWY1ZWIyZDU2N2E3ZTA3MmQiLCJ1c2VySWQiOiIyMjczMzMxOTYifQ==</vt:lpwstr>
  </property>
</Properties>
</file>