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1B105">
      <w:pPr>
        <w:pageBreakBefore w:val="0"/>
        <w:kinsoku/>
        <w:wordWrap w:val="0"/>
        <w:overflowPunct/>
        <w:topLinePunct w:val="0"/>
        <w:bidi w:val="0"/>
        <w:spacing w:line="720" w:lineRule="exact"/>
        <w:jc w:val="center"/>
        <w:rPr>
          <w:rFonts w:hint="eastAsia" w:ascii="宋体" w:hAnsi="宋体" w:eastAsia="宋体" w:cs="宋体"/>
          <w:color w:val="000000" w:themeColor="text1"/>
          <w:sz w:val="56"/>
          <w:szCs w:val="22"/>
          <w:highlight w:val="none"/>
          <w14:textFill>
            <w14:solidFill>
              <w14:schemeClr w14:val="tx1"/>
            </w14:solidFill>
          </w14:textFill>
        </w:rPr>
      </w:pPr>
    </w:p>
    <w:p w14:paraId="18B154CF">
      <w:pPr>
        <w:pageBreakBefore w:val="0"/>
        <w:kinsoku/>
        <w:wordWrap w:val="0"/>
        <w:overflowPunct/>
        <w:topLinePunct w:val="0"/>
        <w:bidi w:val="0"/>
        <w:jc w:val="left"/>
        <w:rPr>
          <w:rFonts w:hint="eastAsia" w:ascii="宋体" w:hAnsi="宋体" w:eastAsia="宋体" w:cs="宋体"/>
          <w:color w:val="000000" w:themeColor="text1"/>
          <w:sz w:val="48"/>
          <w:szCs w:val="48"/>
          <w:highlight w:val="none"/>
          <w14:textFill>
            <w14:solidFill>
              <w14:schemeClr w14:val="tx1"/>
            </w14:solidFill>
          </w14:textFill>
        </w:rPr>
      </w:pPr>
    </w:p>
    <w:p w14:paraId="160033A9">
      <w:pPr>
        <w:pStyle w:val="23"/>
        <w:pageBreakBefore w:val="0"/>
        <w:tabs>
          <w:tab w:val="right" w:leader="dot" w:pos="9185"/>
          <w:tab w:val="clear" w:pos="9000"/>
        </w:tabs>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4F5028B8">
      <w:pPr>
        <w:pageBreakBefore w:val="0"/>
        <w:kinsoku/>
        <w:wordWrap w:val="0"/>
        <w:overflowPunct/>
        <w:topLinePunct w:val="0"/>
        <w:bidi w:val="0"/>
        <w:ind w:firstLine="1084" w:firstLineChars="150"/>
        <w:jc w:val="center"/>
        <w:rPr>
          <w:rFonts w:hint="eastAsia" w:ascii="宋体" w:hAnsi="宋体" w:eastAsia="宋体" w:cs="宋体"/>
          <w:color w:val="000000" w:themeColor="text1"/>
          <w:sz w:val="84"/>
          <w:szCs w:val="84"/>
          <w:highlight w:val="none"/>
          <w14:textFill>
            <w14:solidFill>
              <w14:schemeClr w14:val="tx1"/>
            </w14:solidFill>
          </w14:textFill>
        </w:rPr>
      </w:pPr>
      <w:r>
        <w:rPr>
          <w:rFonts w:hint="eastAsia" w:ascii="宋体" w:hAnsi="宋体" w:cs="宋体"/>
          <w:b/>
          <w:color w:val="000000" w:themeColor="text1"/>
          <w:sz w:val="72"/>
          <w:szCs w:val="72"/>
          <w:highlight w:val="none"/>
          <w:lang w:eastAsia="zh-CN"/>
          <w14:textFill>
            <w14:solidFill>
              <w14:schemeClr w14:val="tx1"/>
            </w14:solidFill>
          </w14:textFill>
        </w:rPr>
        <w:t>广西新侨咨询有限公司</w:t>
      </w:r>
      <w:r>
        <w:rPr>
          <w:rFonts w:hint="eastAsia" w:ascii="宋体" w:hAnsi="宋体" w:eastAsia="宋体" w:cs="宋体"/>
          <w:b/>
          <w:color w:val="000000" w:themeColor="text1"/>
          <w:sz w:val="32"/>
          <w:szCs w:val="32"/>
          <w:highlight w:val="none"/>
          <w14:textFill>
            <w14:solidFill>
              <w14:schemeClr w14:val="tx1"/>
            </w14:solidFill>
          </w14:textFill>
        </w:rPr>
        <mc:AlternateContent>
          <mc:Choice Requires="wps">
            <w:drawing>
              <wp:inline distT="0" distB="0" distL="114300" distR="114300">
                <wp:extent cx="6032500" cy="635"/>
                <wp:effectExtent l="0" t="28575" r="0" b="34290"/>
                <wp:docPr id="1" name="直线 5"/>
                <wp:cNvGraphicFramePr/>
                <a:graphic xmlns:a="http://schemas.openxmlformats.org/drawingml/2006/main">
                  <a:graphicData uri="http://schemas.microsoft.com/office/word/2010/wordprocessingShape">
                    <wps:wsp>
                      <wps:cNvCnPr>
                        <a:cxnSpLocks noRot="1"/>
                      </wps:cNvCnPr>
                      <wps:spPr>
                        <a:xfrm>
                          <a:off x="0" y="0"/>
                          <a:ext cx="6032500" cy="635"/>
                        </a:xfrm>
                        <a:prstGeom prst="line">
                          <a:avLst/>
                        </a:prstGeom>
                        <a:ln w="57150" cap="flat" cmpd="thinThick">
                          <a:solidFill>
                            <a:srgbClr val="000000"/>
                          </a:solidFill>
                          <a:prstDash val="solid"/>
                          <a:headEnd type="none" w="med" len="med"/>
                          <a:tailEnd type="none" w="med" len="med"/>
                        </a:ln>
                      </wps:spPr>
                      <wps:bodyPr upright="1"/>
                    </wps:wsp>
                  </a:graphicData>
                </a:graphic>
              </wp:inline>
            </w:drawing>
          </mc:Choice>
          <mc:Fallback>
            <w:pict>
              <v:line id="直线 5" o:spid="_x0000_s1026" o:spt="20" style="height:0.05pt;width:475pt;" filled="f" stroked="t" coordsize="21600,21600" o:gfxdata="UEsDBAoAAAAAAIdO4kAAAAAAAAAAAAAAAAAEAAAAZHJzL1BLAwQUAAAACACHTuJAluff0dMAAAAC&#10;AQAADwAAAGRycy9kb3ducmV2LnhtbE2PMU/DMBCFd6T+B+sqsVTULggUQpwOVbswILVlgM2NjyQi&#10;Pqe22wR+PVcWWE56ek/vvlcsR9eJM4bYetKwmCsQSJW3LdUaXvebmwxETIas6Tyhhi+MsCwnV4XJ&#10;rR9oi+ddqgWXUMyNhialPpcyVg06E+e+R2LvwwdnEstQSxvMwOWuk7dKPUhnWuIPjelx1WD1uTs5&#10;DXYb43o1Zt93L+H5eHzLZu/Dfqb19XShnkAkHNNfGC74jA4lMx38iWwUnQYekn4ve4/3iuXhEpJl&#10;If+jlz9QSwMEFAAAAAgAh07iQHDjCNH/AQAACgQAAA4AAABkcnMvZTJvRG9jLnhtbK1TS27bMBDd&#10;F+gdCO5ryQ7sFoLlLOKmm6ANmuQAY4qSiPAHDm3ZZ+k1uuqmx8k1OqQcN0k3XlQLgeQM38x787i8&#10;3BvNdjKgcrbm00nJmbTCNcp2NX+4v/7wiTOMYBvQzsqaHyTyy9X7d8vBV3LmeqcbGRiBWKwGX/M+&#10;Rl8VBYpeGsCJ89JSsHXBQKRt6IomwEDoRhezslwUgwuND05IRDpdj0F+RAznALq2VUKundgaaeOI&#10;GqSGSJSwVx75KnfbtlLEb22LMjJdc2Ia85+K0HqT/sVqCVUXwPdKHFuAc1p4w8mAslT0BLWGCGwb&#10;1D9QRong0LVxIpwpRiJZEWIxLd9oc9eDl5kLSY3+JDr+P1jxdXcbmGrICZxZMDTwpx8/n379ZvOk&#10;zeCxopQrexsSO7G3d/7GiUdk1n13pOY0ZRWv0tIG/Xhh3waTLhJRts+qH06qy31kgg4X5cVsXtJA&#10;BMUWF7luAdXzVR8wfpHOsLSouVY2SQIV7G4wpuJQPaekY23ZUPP5x+k8IQIZtCVj0NJ4Ihl7Ze9p&#10;1I8ZAp1WzbXSOl3E0G2udGA7SFbJX+ZGkZdpqdYasB/zcmg0US+h+WwbFg+eRLT0dnjqxMiGMy3p&#10;qaVVtlsEpc/JJGbaHtUdBU3SblxzoJFtfVBd/2oCZJEsx9HOyYMv9xnp7xNe/Q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W59/R0wAAAAIBAAAPAAAAAAAAAAEAIAAAACIAAABkcnMvZG93bnJldi54&#10;bWxQSwECFAAUAAAACACHTuJAcOMI0f8BAAAKBAAADgAAAAAAAAABACAAAAAiAQAAZHJzL2Uyb0Rv&#10;Yy54bWxQSwUGAAAAAAYABgBZAQAAkwUAAAAA&#10;">
                <v:fill on="f" focussize="0,0"/>
                <v:stroke weight="4.5pt" color="#000000" linestyle="thinThick" joinstyle="round"/>
                <v:imagedata o:title=""/>
                <o:lock v:ext="edit" rotation="t" aspectratio="f"/>
                <w10:wrap type="none"/>
                <w10:anchorlock/>
              </v:line>
            </w:pict>
          </mc:Fallback>
        </mc:AlternateContent>
      </w:r>
    </w:p>
    <w:p w14:paraId="5989DBE9">
      <w:pPr>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4C1A8268">
      <w:pPr>
        <w:pStyle w:val="23"/>
        <w:pageBreakBefore w:val="0"/>
        <w:tabs>
          <w:tab w:val="right" w:leader="dot" w:pos="9185"/>
          <w:tab w:val="clear" w:pos="9000"/>
        </w:tabs>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24721EDC">
      <w:pPr>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6A6B3B62">
      <w:pPr>
        <w:pageBreakBefore w:val="0"/>
        <w:kinsoku/>
        <w:wordWrap w:val="0"/>
        <w:overflowPunct/>
        <w:topLinePunct w:val="0"/>
        <w:bidi w:val="0"/>
        <w:spacing w:before="312" w:beforeLines="100" w:after="156" w:afterLines="50" w:line="600" w:lineRule="exact"/>
        <w:jc w:val="center"/>
        <w:rPr>
          <w:rFonts w:hint="eastAsia" w:ascii="宋体" w:hAnsi="宋体" w:eastAsia="宋体" w:cs="宋体"/>
          <w:b/>
          <w:color w:val="000000" w:themeColor="text1"/>
          <w:sz w:val="72"/>
          <w:szCs w:val="72"/>
          <w:highlight w:val="none"/>
          <w14:textFill>
            <w14:solidFill>
              <w14:schemeClr w14:val="tx1"/>
            </w14:solidFill>
          </w14:textFill>
        </w:rPr>
      </w:pPr>
      <w:r>
        <w:rPr>
          <w:rFonts w:hint="eastAsia" w:ascii="宋体" w:hAnsi="宋体" w:eastAsia="宋体" w:cs="宋体"/>
          <w:b/>
          <w:color w:val="000000" w:themeColor="text1"/>
          <w:sz w:val="72"/>
          <w:szCs w:val="72"/>
          <w:highlight w:val="none"/>
          <w14:textFill>
            <w14:solidFill>
              <w14:schemeClr w14:val="tx1"/>
            </w14:solidFill>
          </w14:textFill>
        </w:rPr>
        <w:t>竞争性</w:t>
      </w:r>
      <w:r>
        <w:rPr>
          <w:rFonts w:hint="eastAsia" w:ascii="宋体" w:hAnsi="宋体" w:eastAsia="宋体" w:cs="宋体"/>
          <w:b/>
          <w:color w:val="000000" w:themeColor="text1"/>
          <w:sz w:val="72"/>
          <w:szCs w:val="72"/>
          <w:highlight w:val="none"/>
          <w:lang w:val="en-US" w:eastAsia="zh-CN"/>
          <w14:textFill>
            <w14:solidFill>
              <w14:schemeClr w14:val="tx1"/>
            </w14:solidFill>
          </w14:textFill>
        </w:rPr>
        <w:t>谈判</w:t>
      </w:r>
      <w:r>
        <w:rPr>
          <w:rFonts w:hint="eastAsia" w:ascii="宋体" w:hAnsi="宋体" w:eastAsia="宋体" w:cs="宋体"/>
          <w:b/>
          <w:color w:val="000000" w:themeColor="text1"/>
          <w:sz w:val="72"/>
          <w:szCs w:val="72"/>
          <w:highlight w:val="none"/>
          <w14:textFill>
            <w14:solidFill>
              <w14:schemeClr w14:val="tx1"/>
            </w14:solidFill>
          </w14:textFill>
        </w:rPr>
        <w:t>采购文件</w:t>
      </w:r>
    </w:p>
    <w:p w14:paraId="547F3BF1">
      <w:pPr>
        <w:pStyle w:val="9"/>
        <w:pageBreakBefore w:val="0"/>
        <w:kinsoku/>
        <w:wordWrap w:val="0"/>
        <w:overflowPunct/>
        <w:topLinePunct w:val="0"/>
        <w:bidi w:val="0"/>
        <w:ind w:firstLine="0"/>
        <w:rPr>
          <w:rFonts w:hint="eastAsia" w:ascii="宋体" w:hAnsi="宋体" w:eastAsia="宋体" w:cs="宋体"/>
          <w:color w:val="000000" w:themeColor="text1"/>
          <w:highlight w:val="none"/>
          <w14:textFill>
            <w14:solidFill>
              <w14:schemeClr w14:val="tx1"/>
            </w14:solidFill>
          </w14:textFill>
        </w:rPr>
      </w:pPr>
      <w:bookmarkStart w:id="0" w:name="_Toc14284"/>
    </w:p>
    <w:p w14:paraId="10588FBF">
      <w:pPr>
        <w:pStyle w:val="9"/>
        <w:pageBreakBefore w:val="0"/>
        <w:kinsoku/>
        <w:wordWrap w:val="0"/>
        <w:overflowPunct/>
        <w:topLinePunct w:val="0"/>
        <w:bidi w:val="0"/>
        <w:ind w:firstLine="0"/>
        <w:rPr>
          <w:rFonts w:hint="eastAsia" w:ascii="宋体" w:hAnsi="宋体" w:eastAsia="宋体" w:cs="宋体"/>
          <w:color w:val="000000" w:themeColor="text1"/>
          <w:highlight w:val="none"/>
          <w14:textFill>
            <w14:solidFill>
              <w14:schemeClr w14:val="tx1"/>
            </w14:solidFill>
          </w14:textFill>
        </w:rPr>
      </w:pPr>
    </w:p>
    <w:p w14:paraId="4EE0BC21">
      <w:pPr>
        <w:pStyle w:val="9"/>
        <w:pageBreakBefore w:val="0"/>
        <w:kinsoku/>
        <w:wordWrap w:val="0"/>
        <w:overflowPunct/>
        <w:topLinePunct w:val="0"/>
        <w:bidi w:val="0"/>
        <w:ind w:firstLine="0"/>
        <w:rPr>
          <w:rFonts w:hint="eastAsia" w:ascii="宋体" w:hAnsi="宋体" w:eastAsia="宋体" w:cs="宋体"/>
          <w:color w:val="000000" w:themeColor="text1"/>
          <w:highlight w:val="none"/>
          <w14:textFill>
            <w14:solidFill>
              <w14:schemeClr w14:val="tx1"/>
            </w14:solidFill>
          </w14:textFill>
        </w:rPr>
      </w:pPr>
    </w:p>
    <w:p w14:paraId="7C8B4FAF">
      <w:pPr>
        <w:pStyle w:val="9"/>
        <w:pageBreakBefore w:val="0"/>
        <w:kinsoku/>
        <w:wordWrap w:val="0"/>
        <w:overflowPunct/>
        <w:topLinePunct w:val="0"/>
        <w:bidi w:val="0"/>
        <w:ind w:firstLine="0"/>
        <w:rPr>
          <w:rFonts w:hint="eastAsia" w:ascii="宋体" w:hAnsi="宋体" w:eastAsia="宋体" w:cs="宋体"/>
          <w:color w:val="000000" w:themeColor="text1"/>
          <w:highlight w:val="none"/>
          <w14:textFill>
            <w14:solidFill>
              <w14:schemeClr w14:val="tx1"/>
            </w14:solidFill>
          </w14:textFill>
        </w:rPr>
      </w:pPr>
    </w:p>
    <w:p w14:paraId="42326754">
      <w:pPr>
        <w:pageBreakBefore w:val="0"/>
        <w:kinsoku/>
        <w:wordWrap w:val="0"/>
        <w:overflowPunct/>
        <w:topLinePunct w:val="0"/>
        <w:bidi w:val="0"/>
        <w:snapToGrid w:val="0"/>
        <w:spacing w:before="156" w:beforeLines="50"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p>
    <w:p w14:paraId="3D3961FF">
      <w:pPr>
        <w:pageBreakBefore w:val="0"/>
        <w:kinsoku/>
        <w:wordWrap w:val="0"/>
        <w:overflowPunct/>
        <w:topLinePunct w:val="0"/>
        <w:bidi w:val="0"/>
        <w:snapToGrid w:val="0"/>
        <w:spacing w:after="156" w:afterLines="50" w:line="600" w:lineRule="exact"/>
        <w:ind w:left="0" w:leftChars="0" w:right="1260" w:rightChars="600" w:firstLine="964" w:firstLineChars="300"/>
        <w:rPr>
          <w:rFonts w:hint="eastAsia" w:ascii="宋体" w:hAnsi="宋体" w:eastAsia="宋体" w:cs="宋体"/>
          <w:b/>
          <w:color w:val="000000" w:themeColor="text1"/>
          <w:sz w:val="32"/>
          <w:szCs w:val="32"/>
          <w:highlight w:val="none"/>
          <w:lang w:val="en-US"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项目名称：</w:t>
      </w:r>
      <w:r>
        <w:rPr>
          <w:rFonts w:hint="eastAsia" w:ascii="宋体" w:hAnsi="宋体" w:cs="宋体"/>
          <w:b/>
          <w:color w:val="000000" w:themeColor="text1"/>
          <w:sz w:val="32"/>
          <w:szCs w:val="32"/>
          <w:highlight w:val="none"/>
          <w:lang w:val="en-US" w:eastAsia="zh-CN"/>
          <w14:textFill>
            <w14:solidFill>
              <w14:schemeClr w14:val="tx1"/>
            </w14:solidFill>
          </w14:textFill>
        </w:rPr>
        <w:t>灵山县妇幼保健院新生儿有创无创一体呼吸机、毛细管电泳仪医疗设备采购</w:t>
      </w:r>
    </w:p>
    <w:p w14:paraId="276C7405">
      <w:pPr>
        <w:pageBreakBefore w:val="0"/>
        <w:kinsoku/>
        <w:wordWrap w:val="0"/>
        <w:overflowPunct/>
        <w:topLinePunct w:val="0"/>
        <w:bidi w:val="0"/>
        <w:snapToGrid w:val="0"/>
        <w:spacing w:after="156" w:afterLines="50" w:line="600" w:lineRule="exact"/>
        <w:ind w:left="0" w:leftChars="0" w:right="1260" w:rightChars="600" w:firstLine="964" w:firstLineChars="300"/>
        <w:rPr>
          <w:rFonts w:hint="eastAsia" w:ascii="宋体" w:hAnsi="宋体" w:eastAsia="宋体" w:cs="宋体"/>
          <w:b/>
          <w:color w:val="000000" w:themeColor="text1"/>
          <w:sz w:val="32"/>
          <w:szCs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项目编号：</w:t>
      </w:r>
      <w:r>
        <w:rPr>
          <w:rFonts w:hint="eastAsia" w:ascii="宋体" w:hAnsi="宋体" w:cs="宋体"/>
          <w:b/>
          <w:color w:val="000000" w:themeColor="text1"/>
          <w:sz w:val="32"/>
          <w:szCs w:val="32"/>
          <w:highlight w:val="none"/>
          <w:lang w:eastAsia="zh-CN"/>
          <w14:textFill>
            <w14:solidFill>
              <w14:schemeClr w14:val="tx1"/>
            </w14:solidFill>
          </w14:textFill>
        </w:rPr>
        <w:t xml:space="preserve"> QZZC2026-J1-210200-GXXQ</w:t>
      </w:r>
    </w:p>
    <w:p w14:paraId="7BE14FF2">
      <w:pPr>
        <w:pageBreakBefore w:val="0"/>
        <w:kinsoku/>
        <w:wordWrap w:val="0"/>
        <w:overflowPunct/>
        <w:topLinePunct w:val="0"/>
        <w:bidi w:val="0"/>
        <w:snapToGrid w:val="0"/>
        <w:spacing w:line="360" w:lineRule="auto"/>
        <w:ind w:firstLine="964" w:firstLineChars="300"/>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采   购   人：</w:t>
      </w:r>
      <w:r>
        <w:rPr>
          <w:rFonts w:hint="eastAsia" w:ascii="宋体" w:hAnsi="宋体" w:eastAsia="宋体" w:cs="宋体"/>
          <w:b/>
          <w:color w:val="000000" w:themeColor="text1"/>
          <w:sz w:val="32"/>
          <w:szCs w:val="32"/>
          <w:highlight w:val="none"/>
          <w14:textFill>
            <w14:solidFill>
              <w14:schemeClr w14:val="tx1"/>
            </w14:solidFill>
          </w14:textFill>
        </w:rPr>
        <w:t>灵山县妇幼保健院</w:t>
      </w:r>
    </w:p>
    <w:p w14:paraId="087F9EE9">
      <w:pPr>
        <w:pageBreakBefore w:val="0"/>
        <w:kinsoku/>
        <w:wordWrap w:val="0"/>
        <w:overflowPunct/>
        <w:topLinePunct w:val="0"/>
        <w:bidi w:val="0"/>
        <w:snapToGrid w:val="0"/>
        <w:spacing w:line="360" w:lineRule="auto"/>
        <w:ind w:firstLine="964" w:firstLineChars="300"/>
        <w:rPr>
          <w:rFonts w:hint="eastAsia" w:ascii="宋体" w:hAnsi="宋体" w:eastAsia="宋体" w:cs="宋体"/>
          <w:b/>
          <w:color w:val="000000" w:themeColor="text1"/>
          <w:sz w:val="32"/>
          <w:szCs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采购代理机构：</w:t>
      </w:r>
      <w:r>
        <w:rPr>
          <w:rFonts w:hint="eastAsia" w:ascii="宋体" w:hAnsi="宋体" w:cs="宋体"/>
          <w:b/>
          <w:color w:val="000000" w:themeColor="text1"/>
          <w:sz w:val="32"/>
          <w:szCs w:val="32"/>
          <w:highlight w:val="none"/>
          <w:lang w:eastAsia="zh-CN"/>
          <w14:textFill>
            <w14:solidFill>
              <w14:schemeClr w14:val="tx1"/>
            </w14:solidFill>
          </w14:textFill>
        </w:rPr>
        <w:t>广西新侨咨询有限公司</w:t>
      </w:r>
    </w:p>
    <w:p w14:paraId="778B2F69">
      <w:pPr>
        <w:pStyle w:val="23"/>
        <w:pageBreakBefore w:val="0"/>
        <w:tabs>
          <w:tab w:val="right" w:leader="dot" w:pos="9185"/>
          <w:tab w:val="clear" w:pos="9000"/>
        </w:tabs>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0F6DE042">
      <w:pPr>
        <w:pageBreakBefore w:val="0"/>
        <w:widowControl/>
        <w:kinsoku/>
        <w:wordWrap w:val="0"/>
        <w:overflowPunct/>
        <w:topLinePunct w:val="0"/>
        <w:bidi w:val="0"/>
        <w:adjustRightInd/>
        <w:spacing w:line="240" w:lineRule="auto"/>
        <w:jc w:val="center"/>
        <w:textAlignment w:val="auto"/>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二〇二</w:t>
      </w:r>
      <w:r>
        <w:rPr>
          <w:rFonts w:hint="eastAsia" w:ascii="宋体" w:hAnsi="宋体" w:cs="宋体"/>
          <w:b/>
          <w:color w:val="000000" w:themeColor="text1"/>
          <w:sz w:val="32"/>
          <w:szCs w:val="32"/>
          <w:highlight w:val="none"/>
          <w:lang w:val="en-US" w:eastAsia="zh-CN"/>
          <w14:textFill>
            <w14:solidFill>
              <w14:schemeClr w14:val="tx1"/>
            </w14:solidFill>
          </w14:textFill>
        </w:rPr>
        <w:t>六</w:t>
      </w:r>
      <w:r>
        <w:rPr>
          <w:rFonts w:hint="eastAsia" w:ascii="宋体" w:hAnsi="宋体" w:eastAsia="宋体" w:cs="宋体"/>
          <w:b/>
          <w:color w:val="000000" w:themeColor="text1"/>
          <w:sz w:val="32"/>
          <w:szCs w:val="32"/>
          <w:highlight w:val="none"/>
          <w14:textFill>
            <w14:solidFill>
              <w14:schemeClr w14:val="tx1"/>
            </w14:solidFill>
          </w14:textFill>
        </w:rPr>
        <w:t>年</w:t>
      </w:r>
      <w:r>
        <w:rPr>
          <w:rFonts w:hint="eastAsia" w:ascii="宋体" w:hAnsi="宋体" w:cs="宋体"/>
          <w:b/>
          <w:color w:val="000000" w:themeColor="text1"/>
          <w:sz w:val="32"/>
          <w:szCs w:val="32"/>
          <w:highlight w:val="none"/>
          <w:lang w:val="en-US" w:eastAsia="zh-CN"/>
          <w14:textFill>
            <w14:solidFill>
              <w14:schemeClr w14:val="tx1"/>
            </w14:solidFill>
          </w14:textFill>
        </w:rPr>
        <w:t>九</w:t>
      </w:r>
      <w:r>
        <w:rPr>
          <w:rFonts w:hint="eastAsia" w:ascii="宋体" w:hAnsi="宋体" w:eastAsia="宋体" w:cs="宋体"/>
          <w:b/>
          <w:color w:val="000000" w:themeColor="text1"/>
          <w:sz w:val="32"/>
          <w:szCs w:val="32"/>
          <w:highlight w:val="none"/>
          <w14:textFill>
            <w14:solidFill>
              <w14:schemeClr w14:val="tx1"/>
            </w14:solidFill>
          </w14:textFill>
        </w:rPr>
        <w:t>月</w:t>
      </w:r>
    </w:p>
    <w:bookmarkEnd w:id="0"/>
    <w:p w14:paraId="216B8D6B">
      <w:pPr>
        <w:pageBreakBefore w:val="0"/>
        <w:kinsoku/>
        <w:wordWrap w:val="0"/>
        <w:overflowPunct/>
        <w:topLinePunct w:val="0"/>
        <w:bidi w:val="0"/>
        <w:spacing w:line="400" w:lineRule="exact"/>
        <w:jc w:val="both"/>
        <w:rPr>
          <w:rFonts w:hint="eastAsia" w:ascii="宋体" w:hAnsi="宋体" w:eastAsia="宋体" w:cs="宋体"/>
          <w:color w:val="000000" w:themeColor="text1"/>
          <w:sz w:val="44"/>
          <w:szCs w:val="44"/>
          <w:highlight w:val="none"/>
          <w14:textFill>
            <w14:solidFill>
              <w14:schemeClr w14:val="tx1"/>
            </w14:solidFill>
          </w14:textFill>
        </w:rPr>
      </w:pPr>
    </w:p>
    <w:p w14:paraId="6B1758F0">
      <w:pPr>
        <w:pageBreakBefore w:val="0"/>
        <w:kinsoku/>
        <w:wordWrap w:val="0"/>
        <w:overflowPunct/>
        <w:topLinePunct w:val="0"/>
        <w:bidi w:val="0"/>
        <w:spacing w:line="400" w:lineRule="exact"/>
        <w:jc w:val="both"/>
        <w:rPr>
          <w:rFonts w:hint="eastAsia" w:ascii="宋体" w:hAnsi="宋体" w:eastAsia="宋体" w:cs="宋体"/>
          <w:color w:val="000000" w:themeColor="text1"/>
          <w:sz w:val="44"/>
          <w:szCs w:val="44"/>
          <w:highlight w:val="none"/>
          <w14:textFill>
            <w14:solidFill>
              <w14:schemeClr w14:val="tx1"/>
            </w14:solidFill>
          </w14:textFill>
        </w:rPr>
        <w:sectPr>
          <w:headerReference r:id="rId3" w:type="default"/>
          <w:footerReference r:id="rId5" w:type="default"/>
          <w:headerReference r:id="rId4" w:type="even"/>
          <w:footerReference r:id="rId6" w:type="even"/>
          <w:pgSz w:w="11911" w:h="16838"/>
          <w:pgMar w:top="1502" w:right="743" w:bottom="901" w:left="1134" w:header="0" w:footer="720" w:gutter="0"/>
          <w:pgNumType w:fmt="decimal" w:start="1"/>
          <w:cols w:space="0" w:num="1"/>
          <w:rtlGutter w:val="0"/>
          <w:docGrid w:linePitch="315" w:charSpace="0"/>
        </w:sectPr>
      </w:pPr>
    </w:p>
    <w:p w14:paraId="1BEF8846">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44"/>
          <w:szCs w:val="44"/>
          <w:highlight w:val="none"/>
          <w14:textFill>
            <w14:solidFill>
              <w14:schemeClr w14:val="tx1"/>
            </w14:solidFill>
          </w14:textFill>
        </w:rPr>
      </w:pPr>
    </w:p>
    <w:p w14:paraId="7BBC1338">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44"/>
          <w:szCs w:val="44"/>
          <w:highlight w:val="none"/>
          <w14:textFill>
            <w14:solidFill>
              <w14:schemeClr w14:val="tx1"/>
            </w14:solidFill>
          </w14:textFill>
        </w:rPr>
        <w:t>目       录</w:t>
      </w:r>
    </w:p>
    <w:p w14:paraId="636BE835">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000000" w:themeColor="text1"/>
          <w:sz w:val="32"/>
          <w:szCs w:val="32"/>
          <w:highlight w:val="none"/>
          <w14:textFill>
            <w14:solidFill>
              <w14:schemeClr w14:val="tx1"/>
            </w14:solidFill>
          </w14:textFill>
        </w:rPr>
      </w:pPr>
    </w:p>
    <w:p w14:paraId="323B46FA">
      <w:pPr>
        <w:pStyle w:val="23"/>
        <w:pageBreakBefore w:val="0"/>
        <w:tabs>
          <w:tab w:val="right" w:leader="dot" w:pos="9638"/>
          <w:tab w:val="clear" w:pos="9000"/>
        </w:tabs>
        <w:kinsoku/>
        <w:wordWrap w:val="0"/>
        <w:overflowPunct/>
        <w:topLinePunct w:val="0"/>
        <w:bidi w:val="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val="0"/>
          <w:color w:val="000000" w:themeColor="text1"/>
          <w:sz w:val="28"/>
          <w:szCs w:val="28"/>
          <w:highlight w:val="none"/>
          <w14:textFill>
            <w14:solidFill>
              <w14:schemeClr w14:val="tx1"/>
            </w14:solidFill>
          </w14:textFill>
        </w:rPr>
        <w:fldChar w:fldCharType="begin"/>
      </w:r>
      <w:r>
        <w:rPr>
          <w:rStyle w:val="36"/>
          <w:rFonts w:hint="eastAsia" w:ascii="宋体" w:hAnsi="宋体" w:eastAsia="宋体" w:cs="宋体"/>
          <w:color w:val="000000" w:themeColor="text1"/>
          <w:sz w:val="28"/>
          <w:szCs w:val="28"/>
          <w:highlight w:val="none"/>
          <w14:textFill>
            <w14:solidFill>
              <w14:schemeClr w14:val="tx1"/>
            </w14:solidFill>
          </w14:textFill>
        </w:rPr>
        <w:instrText xml:space="preserve"> TOC \o "1-3" \h \z </w:instrText>
      </w:r>
      <w:r>
        <w:rPr>
          <w:rFonts w:hint="eastAsia" w:ascii="宋体" w:hAnsi="宋体" w:eastAsia="宋体" w:cs="宋体"/>
          <w:b w:val="0"/>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_Toc13239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第一章 竞争性谈判采购公告</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ascii="宋体" w:hAnsi="宋体" w:eastAsia="宋体" w:cs="宋体"/>
          <w:color w:val="000000" w:themeColor="text1"/>
          <w:sz w:val="28"/>
          <w:szCs w:val="28"/>
          <w:highlight w:val="none"/>
          <w:lang w:val="en-US"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1F32B307">
      <w:pPr>
        <w:pStyle w:val="23"/>
        <w:pageBreakBefore w:val="0"/>
        <w:tabs>
          <w:tab w:val="right" w:leader="dot" w:pos="9638"/>
          <w:tab w:val="clear" w:pos="9000"/>
        </w:tabs>
        <w:kinsoku/>
        <w:wordWrap w:val="0"/>
        <w:overflowPunct/>
        <w:topLinePunct w:val="0"/>
        <w:bidi w:val="0"/>
        <w:ind w:firstLine="12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_Toc6335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第二章 竞标人须知前附表</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cs="宋体"/>
          <w:color w:val="000000" w:themeColor="text1"/>
          <w:sz w:val="28"/>
          <w:szCs w:val="28"/>
          <w:highlight w:val="none"/>
          <w:lang w:val="en-US" w:eastAsia="zh-CN"/>
          <w14:textFill>
            <w14:solidFill>
              <w14:schemeClr w14:val="tx1"/>
            </w14:solidFill>
          </w14:textFill>
        </w:rPr>
        <w:t>5</w:t>
      </w: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20B91E10">
      <w:pPr>
        <w:pStyle w:val="23"/>
        <w:pageBreakBefore w:val="0"/>
        <w:tabs>
          <w:tab w:val="right" w:leader="dot" w:pos="9638"/>
          <w:tab w:val="clear" w:pos="9000"/>
        </w:tabs>
        <w:kinsoku/>
        <w:wordWrap w:val="0"/>
        <w:overflowPunct/>
        <w:topLinePunct w:val="0"/>
        <w:bidi w:val="0"/>
        <w:ind w:firstLine="120"/>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_Toc30654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第三章 采购需求</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cs="宋体"/>
          <w:color w:val="000000" w:themeColor="text1"/>
          <w:sz w:val="28"/>
          <w:szCs w:val="28"/>
          <w:highlight w:val="none"/>
          <w:lang w:val="en-US"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fldChar w:fldCharType="end"/>
      </w:r>
      <w:r>
        <w:rPr>
          <w:rFonts w:hint="eastAsia" w:cs="宋体"/>
          <w:color w:val="000000" w:themeColor="text1"/>
          <w:sz w:val="28"/>
          <w:szCs w:val="28"/>
          <w:highlight w:val="none"/>
          <w:lang w:val="en-US" w:eastAsia="zh-CN"/>
          <w14:textFill>
            <w14:solidFill>
              <w14:schemeClr w14:val="tx1"/>
            </w14:solidFill>
          </w14:textFill>
        </w:rPr>
        <w:t>1</w:t>
      </w:r>
    </w:p>
    <w:p w14:paraId="33F96C0F">
      <w:pPr>
        <w:pStyle w:val="23"/>
        <w:pageBreakBefore w:val="0"/>
        <w:tabs>
          <w:tab w:val="right" w:leader="dot" w:pos="9638"/>
          <w:tab w:val="clear" w:pos="9000"/>
        </w:tabs>
        <w:kinsoku/>
        <w:wordWrap w:val="0"/>
        <w:overflowPunct/>
        <w:topLinePunct w:val="0"/>
        <w:bidi w:val="0"/>
        <w:ind w:firstLine="120"/>
        <w:rPr>
          <w:rFonts w:hint="default"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_Toc8233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第四章 竞标文件格式</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ascii="宋体" w:hAnsi="宋体" w:eastAsia="宋体" w:cs="宋体"/>
          <w:color w:val="000000" w:themeColor="text1"/>
          <w:sz w:val="28"/>
          <w:szCs w:val="28"/>
          <w:highlight w:val="none"/>
          <w14:textFill>
            <w14:solidFill>
              <w14:schemeClr w14:val="tx1"/>
            </w14:solidFill>
          </w14:textFill>
        </w:rPr>
        <w:fldChar w:fldCharType="end"/>
      </w:r>
      <w:r>
        <w:rPr>
          <w:rFonts w:hint="eastAsia" w:cs="宋体"/>
          <w:color w:val="000000" w:themeColor="text1"/>
          <w:sz w:val="28"/>
          <w:szCs w:val="28"/>
          <w:highlight w:val="none"/>
          <w:lang w:val="en-US" w:eastAsia="zh-CN"/>
          <w14:textFill>
            <w14:solidFill>
              <w14:schemeClr w14:val="tx1"/>
            </w14:solidFill>
          </w14:textFill>
        </w:rPr>
        <w:t>29</w:t>
      </w:r>
    </w:p>
    <w:p w14:paraId="6A31C602">
      <w:pPr>
        <w:pStyle w:val="23"/>
        <w:pageBreakBefore w:val="0"/>
        <w:tabs>
          <w:tab w:val="right" w:leader="dot" w:pos="9638"/>
          <w:tab w:val="clear" w:pos="9000"/>
        </w:tabs>
        <w:kinsoku/>
        <w:wordWrap w:val="0"/>
        <w:overflowPunct/>
        <w:topLinePunct w:val="0"/>
        <w:bidi w:val="0"/>
        <w:ind w:firstLine="120"/>
        <w:rPr>
          <w:rFonts w:hint="default"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_Toc8233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第五章 合同条款格式</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ascii="宋体" w:hAnsi="宋体" w:eastAsia="宋体" w:cs="宋体"/>
          <w:color w:val="000000" w:themeColor="text1"/>
          <w:sz w:val="28"/>
          <w:szCs w:val="28"/>
          <w:highlight w:val="none"/>
          <w14:textFill>
            <w14:solidFill>
              <w14:schemeClr w14:val="tx1"/>
            </w14:solidFill>
          </w14:textFill>
        </w:rPr>
        <w:fldChar w:fldCharType="end"/>
      </w:r>
      <w:r>
        <w:rPr>
          <w:rFonts w:hint="eastAsia" w:cs="宋体"/>
          <w:color w:val="000000" w:themeColor="text1"/>
          <w:sz w:val="28"/>
          <w:szCs w:val="28"/>
          <w:highlight w:val="none"/>
          <w:lang w:val="en-US" w:eastAsia="zh-CN"/>
          <w14:textFill>
            <w14:solidFill>
              <w14:schemeClr w14:val="tx1"/>
            </w14:solidFill>
          </w14:textFill>
        </w:rPr>
        <w:t>54</w:t>
      </w:r>
    </w:p>
    <w:p w14:paraId="6F4EFB44">
      <w:pPr>
        <w:pStyle w:val="23"/>
        <w:pageBreakBefore w:val="0"/>
        <w:tabs>
          <w:tab w:val="right" w:leader="dot" w:pos="9638"/>
          <w:tab w:val="clear" w:pos="9000"/>
        </w:tabs>
        <w:kinsoku/>
        <w:wordWrap w:val="0"/>
        <w:overflowPunct/>
        <w:topLinePunct w:val="0"/>
        <w:bidi w:val="0"/>
        <w:ind w:firstLine="120"/>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 HYPERLINK \l _Toc18338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 w:val="28"/>
          <w:szCs w:val="28"/>
          <w:highlight w:val="none"/>
          <w14:textFill>
            <w14:solidFill>
              <w14:schemeClr w14:val="tx1"/>
            </w14:solidFill>
          </w14:textFill>
        </w:rPr>
        <w:t>第六章 评标方法和评标标准</w:t>
      </w:r>
      <w:r>
        <w:rPr>
          <w:rFonts w:hint="eastAsia" w:ascii="宋体" w:hAnsi="宋体" w:eastAsia="宋体" w:cs="宋体"/>
          <w:color w:val="000000" w:themeColor="text1"/>
          <w:sz w:val="28"/>
          <w:szCs w:val="28"/>
          <w:highlight w:val="none"/>
          <w14:textFill>
            <w14:solidFill>
              <w14:schemeClr w14:val="tx1"/>
            </w14:solidFill>
          </w14:textFill>
        </w:rPr>
        <w:tab/>
      </w:r>
      <w:r>
        <w:rPr>
          <w:rFonts w:hint="eastAsia" w:ascii="宋体" w:hAnsi="宋体" w:eastAsia="宋体" w:cs="宋体"/>
          <w:color w:val="000000" w:themeColor="text1"/>
          <w:sz w:val="28"/>
          <w:szCs w:val="28"/>
          <w:highlight w:val="none"/>
          <w14:textFill>
            <w14:solidFill>
              <w14:schemeClr w14:val="tx1"/>
            </w14:solidFill>
          </w14:textFill>
        </w:rPr>
        <w:fldChar w:fldCharType="end"/>
      </w:r>
      <w:r>
        <w:rPr>
          <w:rFonts w:hint="eastAsia" w:cs="宋体"/>
          <w:color w:val="000000" w:themeColor="text1"/>
          <w:sz w:val="28"/>
          <w:szCs w:val="28"/>
          <w:highlight w:val="none"/>
          <w:lang w:val="en-US" w:eastAsia="zh-CN"/>
          <w14:textFill>
            <w14:solidFill>
              <w14:schemeClr w14:val="tx1"/>
            </w14:solidFill>
          </w14:textFill>
        </w:rPr>
        <w:t>64</w:t>
      </w:r>
    </w:p>
    <w:p w14:paraId="1C0FF29B">
      <w:pPr>
        <w:pageBreakBefore w:val="0"/>
        <w:kinsoku/>
        <w:wordWrap w:val="0"/>
        <w:overflowPunct/>
        <w:topLinePunct w:val="0"/>
        <w:bidi w:val="0"/>
        <w:spacing w:line="400" w:lineRule="exact"/>
        <w:jc w:val="left"/>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fldChar w:fldCharType="end"/>
      </w:r>
    </w:p>
    <w:p w14:paraId="453E0F90">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4C44AD8D">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17338A29">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6580071F">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5569D4BE">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77D4A857">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3F6D0586">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78BD0D83">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49988183">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5379D2B3">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3CD783F0">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48225B9E">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 xml:space="preserve">  </w:t>
      </w:r>
    </w:p>
    <w:p w14:paraId="5DCA7052">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55FEE821">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2C2DBD9F">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3D6A0935">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7BFC6085">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6841A8A5">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60F031D0">
      <w:pPr>
        <w:pageBreakBefore w:val="0"/>
        <w:kinsoku/>
        <w:wordWrap w:val="0"/>
        <w:overflowPunct/>
        <w:topLinePunct w:val="0"/>
        <w:bidi w:val="0"/>
        <w:spacing w:line="400" w:lineRule="exact"/>
        <w:jc w:val="center"/>
        <w:rPr>
          <w:rFonts w:hint="eastAsia" w:ascii="宋体" w:hAnsi="宋体" w:eastAsia="宋体" w:cs="宋体"/>
          <w:b/>
          <w:color w:val="000000" w:themeColor="text1"/>
          <w:sz w:val="32"/>
          <w:szCs w:val="32"/>
          <w:highlight w:val="none"/>
          <w14:textFill>
            <w14:solidFill>
              <w14:schemeClr w14:val="tx1"/>
            </w14:solidFill>
          </w14:textFill>
        </w:rPr>
      </w:pPr>
    </w:p>
    <w:p w14:paraId="012E7684">
      <w:pPr>
        <w:pStyle w:val="2"/>
        <w:pageBreakBefore w:val="0"/>
        <w:kinsoku/>
        <w:wordWrap w:val="0"/>
        <w:overflowPunct/>
        <w:topLinePunct w:val="0"/>
        <w:bidi w:val="0"/>
        <w:snapToGrid/>
        <w:spacing w:before="0" w:after="0" w:line="240" w:lineRule="auto"/>
        <w:jc w:val="center"/>
        <w:textAlignment w:val="auto"/>
        <w:rPr>
          <w:rFonts w:hint="eastAsia" w:ascii="宋体" w:hAnsi="宋体" w:eastAsia="宋体" w:cs="宋体"/>
          <w:color w:val="000000" w:themeColor="text1"/>
          <w:sz w:val="36"/>
          <w:szCs w:val="36"/>
          <w:highlight w:val="none"/>
          <w14:textFill>
            <w14:solidFill>
              <w14:schemeClr w14:val="tx1"/>
            </w14:solidFill>
          </w14:textFill>
        </w:rPr>
      </w:pPr>
      <w:r>
        <w:rPr>
          <w:rFonts w:hint="eastAsia" w:ascii="宋体" w:hAnsi="宋体" w:eastAsia="宋体" w:cs="宋体"/>
          <w:color w:val="000000" w:themeColor="text1"/>
          <w:sz w:val="36"/>
          <w:szCs w:val="36"/>
          <w:highlight w:val="none"/>
          <w14:textFill>
            <w14:solidFill>
              <w14:schemeClr w14:val="tx1"/>
            </w14:solidFill>
          </w14:textFill>
        </w:rPr>
        <w:t>第一章 竞争性谈判采购公告</w:t>
      </w:r>
    </w:p>
    <w:p w14:paraId="3726A574">
      <w:pPr>
        <w:pStyle w:val="2"/>
        <w:pageBreakBefore w:val="0"/>
        <w:tabs>
          <w:tab w:val="left" w:pos="0"/>
        </w:tabs>
        <w:kinsoku/>
        <w:wordWrap w:val="0"/>
        <w:overflowPunct/>
        <w:topLinePunct w:val="0"/>
        <w:autoSpaceDE w:val="0"/>
        <w:autoSpaceDN w:val="0"/>
        <w:bidi w:val="0"/>
        <w:adjustRightInd w:val="0"/>
        <w:snapToGrid/>
        <w:spacing w:before="0" w:after="0" w:line="240" w:lineRule="auto"/>
        <w:jc w:val="center"/>
        <w:textAlignment w:val="auto"/>
        <w:rPr>
          <w:rFonts w:hint="eastAsia" w:ascii="宋体" w:hAnsi="宋体" w:cs="宋体"/>
          <w:color w:val="000000" w:themeColor="text1"/>
          <w:sz w:val="32"/>
          <w:szCs w:val="32"/>
          <w:highlight w:val="none"/>
          <w:lang w:eastAsia="zh-CN"/>
          <w14:textFill>
            <w14:solidFill>
              <w14:schemeClr w14:val="tx1"/>
            </w14:solidFill>
          </w14:textFill>
        </w:rPr>
      </w:pPr>
      <w:r>
        <w:rPr>
          <w:rFonts w:hint="eastAsia" w:ascii="宋体" w:hAnsi="宋体" w:cs="宋体"/>
          <w:color w:val="000000" w:themeColor="text1"/>
          <w:sz w:val="32"/>
          <w:szCs w:val="32"/>
          <w:highlight w:val="none"/>
          <w:lang w:eastAsia="zh-CN"/>
          <w14:textFill>
            <w14:solidFill>
              <w14:schemeClr w14:val="tx1"/>
            </w14:solidFill>
          </w14:textFill>
        </w:rPr>
        <w:t>广西新侨咨询有限公司</w:t>
      </w:r>
      <w:r>
        <w:rPr>
          <w:rFonts w:hint="eastAsia" w:ascii="宋体" w:hAnsi="宋体" w:eastAsia="宋体" w:cs="宋体"/>
          <w:color w:val="000000" w:themeColor="text1"/>
          <w:sz w:val="32"/>
          <w:szCs w:val="32"/>
          <w:highlight w:val="none"/>
          <w14:textFill>
            <w14:solidFill>
              <w14:schemeClr w14:val="tx1"/>
            </w14:solidFill>
          </w14:textFill>
        </w:rPr>
        <w:t>关于</w:t>
      </w:r>
      <w:r>
        <w:rPr>
          <w:rFonts w:hint="eastAsia" w:ascii="宋体" w:hAnsi="宋体" w:cs="宋体"/>
          <w:color w:val="000000" w:themeColor="text1"/>
          <w:sz w:val="32"/>
          <w:szCs w:val="32"/>
          <w:highlight w:val="none"/>
          <w:lang w:eastAsia="zh-CN"/>
          <w14:textFill>
            <w14:solidFill>
              <w14:schemeClr w14:val="tx1"/>
            </w14:solidFill>
          </w14:textFill>
        </w:rPr>
        <w:t>灵山县妇幼保健院新生儿有创无创一体呼吸机、毛细管电泳仪医疗设备采购</w:t>
      </w:r>
    </w:p>
    <w:p w14:paraId="3928704A">
      <w:pPr>
        <w:pStyle w:val="2"/>
        <w:pageBreakBefore w:val="0"/>
        <w:tabs>
          <w:tab w:val="left" w:pos="0"/>
        </w:tabs>
        <w:kinsoku/>
        <w:wordWrap w:val="0"/>
        <w:overflowPunct/>
        <w:topLinePunct w:val="0"/>
        <w:autoSpaceDE w:val="0"/>
        <w:autoSpaceDN w:val="0"/>
        <w:bidi w:val="0"/>
        <w:adjustRightInd w:val="0"/>
        <w:snapToGrid/>
        <w:spacing w:before="0" w:after="0" w:line="240" w:lineRule="auto"/>
        <w:jc w:val="center"/>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（项目编号：</w:t>
      </w:r>
      <w:r>
        <w:rPr>
          <w:rFonts w:hint="eastAsia" w:ascii="宋体" w:hAnsi="宋体" w:cs="宋体"/>
          <w:color w:val="000000" w:themeColor="text1"/>
          <w:sz w:val="32"/>
          <w:szCs w:val="32"/>
          <w:highlight w:val="none"/>
          <w:lang w:eastAsia="zh-CN"/>
          <w14:textFill>
            <w14:solidFill>
              <w14:schemeClr w14:val="tx1"/>
            </w14:solidFill>
          </w14:textFill>
        </w:rPr>
        <w:t>QZZC2026-J1-210200-GXXQ</w:t>
      </w:r>
      <w:r>
        <w:rPr>
          <w:rFonts w:hint="eastAsia" w:ascii="宋体" w:hAnsi="宋体" w:eastAsia="宋体" w:cs="宋体"/>
          <w:color w:val="000000" w:themeColor="text1"/>
          <w:sz w:val="32"/>
          <w:szCs w:val="32"/>
          <w:highlight w:val="none"/>
          <w14:textFill>
            <w14:solidFill>
              <w14:schemeClr w14:val="tx1"/>
            </w14:solidFill>
          </w14:textFill>
        </w:rPr>
        <w:t>）</w:t>
      </w:r>
      <w:bookmarkStart w:id="1" w:name="_Hlk98836392"/>
    </w:p>
    <w:p w14:paraId="4274A591">
      <w:pPr>
        <w:pStyle w:val="2"/>
        <w:pageBreakBefore w:val="0"/>
        <w:tabs>
          <w:tab w:val="left" w:pos="0"/>
        </w:tabs>
        <w:kinsoku/>
        <w:wordWrap w:val="0"/>
        <w:overflowPunct/>
        <w:topLinePunct w:val="0"/>
        <w:autoSpaceDE w:val="0"/>
        <w:autoSpaceDN w:val="0"/>
        <w:bidi w:val="0"/>
        <w:adjustRightInd w:val="0"/>
        <w:snapToGrid/>
        <w:spacing w:before="0" w:after="0" w:line="240" w:lineRule="auto"/>
        <w:jc w:val="center"/>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eastAsia="zh-CN"/>
          <w14:textFill>
            <w14:solidFill>
              <w14:schemeClr w14:val="tx1"/>
            </w14:solidFill>
          </w14:textFill>
        </w:rPr>
        <w:t>竞争性谈判</w:t>
      </w:r>
      <w:r>
        <w:rPr>
          <w:rFonts w:hint="eastAsia" w:ascii="宋体" w:hAnsi="宋体" w:eastAsia="宋体" w:cs="宋体"/>
          <w:color w:val="000000" w:themeColor="text1"/>
          <w:sz w:val="32"/>
          <w:szCs w:val="32"/>
          <w:highlight w:val="none"/>
          <w14:textFill>
            <w14:solidFill>
              <w14:schemeClr w14:val="tx1"/>
            </w14:solidFill>
          </w14:textFill>
        </w:rPr>
        <w:t>公告</w:t>
      </w:r>
    </w:p>
    <w:bookmarkEnd w:id="1"/>
    <w:p w14:paraId="1C63DD1F">
      <w:pPr>
        <w:pStyle w:val="2"/>
        <w:pageBreakBefore w:val="0"/>
        <w:tabs>
          <w:tab w:val="left" w:pos="0"/>
        </w:tabs>
        <w:kinsoku/>
        <w:wordWrap w:val="0"/>
        <w:overflowPunct/>
        <w:topLinePunct w:val="0"/>
        <w:autoSpaceDE w:val="0"/>
        <w:autoSpaceDN w:val="0"/>
        <w:bidi w:val="0"/>
        <w:adjustRightInd w:val="0"/>
        <w:snapToGrid/>
        <w:spacing w:before="0" w:after="0" w:line="24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 xml:space="preserve"> </w:t>
      </w:r>
    </w:p>
    <w:p w14:paraId="163642FC">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项目概况</w:t>
      </w:r>
    </w:p>
    <w:p w14:paraId="0EE53BE1">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eastAsia="zh-CN"/>
          <w14:textFill>
            <w14:solidFill>
              <w14:schemeClr w14:val="tx1"/>
            </w14:solidFill>
          </w14:textFill>
        </w:rPr>
        <w:t>灵山县妇幼保健院新生儿有创无创一体呼吸机、毛细管电泳仪医疗设备采购</w:t>
      </w:r>
      <w:r>
        <w:rPr>
          <w:rFonts w:hint="eastAsia" w:ascii="宋体" w:hAnsi="宋体" w:eastAsia="宋体" w:cs="宋体"/>
          <w:color w:val="000000" w:themeColor="text1"/>
          <w:sz w:val="24"/>
          <w:szCs w:val="24"/>
          <w:highlight w:val="none"/>
          <w14:textFill>
            <w14:solidFill>
              <w14:schemeClr w14:val="tx1"/>
            </w14:solidFill>
          </w14:textFill>
        </w:rPr>
        <w:t>的潜在供应商应在广西政府采购云平台（https://www.gcy.zfcg.gxzf.gov.cn/）获取</w:t>
      </w:r>
      <w:r>
        <w:rPr>
          <w:rFonts w:hint="eastAsia" w:ascii="宋体" w:hAnsi="宋体" w:eastAsia="宋体" w:cs="宋体"/>
          <w:color w:val="000000" w:themeColor="text1"/>
          <w:sz w:val="24"/>
          <w:szCs w:val="24"/>
          <w:highlight w:val="none"/>
          <w:lang w:eastAsia="zh-CN"/>
          <w14:textFill>
            <w14:solidFill>
              <w14:schemeClr w14:val="tx1"/>
            </w14:solidFill>
          </w14:textFill>
        </w:rPr>
        <w:t>竞争性谈判</w:t>
      </w:r>
      <w:r>
        <w:rPr>
          <w:rFonts w:hint="eastAsia" w:ascii="宋体" w:hAnsi="宋体" w:eastAsia="宋体" w:cs="宋体"/>
          <w:color w:val="000000" w:themeColor="text1"/>
          <w:sz w:val="24"/>
          <w:szCs w:val="24"/>
          <w:highlight w:val="none"/>
          <w14:textFill>
            <w14:solidFill>
              <w14:schemeClr w14:val="tx1"/>
            </w14:solidFill>
          </w14:textFill>
        </w:rPr>
        <w:t>文件</w:t>
      </w:r>
      <w:bookmarkStart w:id="2" w:name="_Hlt99523200"/>
      <w:bookmarkStart w:id="3" w:name="_Hlt99523201"/>
      <w:r>
        <w:rPr>
          <w:rFonts w:hint="eastAsia" w:ascii="宋体" w:hAnsi="宋体" w:eastAsia="宋体" w:cs="宋体"/>
          <w:color w:val="000000" w:themeColor="text1"/>
          <w:sz w:val="24"/>
          <w:szCs w:val="24"/>
          <w:highlight w:val="none"/>
          <w14:textFill>
            <w14:solidFill>
              <w14:schemeClr w14:val="tx1"/>
            </w14:solidFill>
          </w14:textFill>
        </w:rPr>
        <w:t>，</w:t>
      </w:r>
      <w:bookmarkEnd w:id="2"/>
      <w:bookmarkEnd w:id="3"/>
      <w:r>
        <w:rPr>
          <w:rFonts w:hint="eastAsia" w:ascii="宋体" w:hAnsi="宋体" w:eastAsia="宋体" w:cs="宋体"/>
          <w:color w:val="000000" w:themeColor="text1"/>
          <w:sz w:val="24"/>
          <w:szCs w:val="24"/>
          <w:highlight w:val="none"/>
          <w14:textFill>
            <w14:solidFill>
              <w14:schemeClr w14:val="tx1"/>
            </w14:solidFill>
          </w14:textFill>
        </w:rPr>
        <w:t>并于：</w:t>
      </w:r>
      <w:r>
        <w:rPr>
          <w:rFonts w:hint="eastAsia" w:ascii="宋体" w:hAnsi="宋体" w:cs="宋体"/>
          <w:color w:val="000000" w:themeColor="text1"/>
          <w:sz w:val="24"/>
          <w:szCs w:val="24"/>
          <w:highlight w:val="none"/>
          <w:lang w:val="en-US" w:eastAsia="zh-CN"/>
          <w14:textFill>
            <w14:solidFill>
              <w14:schemeClr w14:val="tx1"/>
            </w14:solidFill>
          </w14:textFill>
        </w:rPr>
        <w:t>2026年9月30日9时30分</w:t>
      </w:r>
      <w:r>
        <w:rPr>
          <w:rFonts w:hint="eastAsia" w:ascii="宋体" w:hAnsi="宋体" w:eastAsia="宋体" w:cs="宋体"/>
          <w:color w:val="000000" w:themeColor="text1"/>
          <w:sz w:val="24"/>
          <w:szCs w:val="24"/>
          <w:highlight w:val="none"/>
          <w14:textFill>
            <w14:solidFill>
              <w14:schemeClr w14:val="tx1"/>
            </w14:solidFill>
          </w14:textFill>
        </w:rPr>
        <w:t>（北京时间）前提交响应文件。</w:t>
      </w:r>
    </w:p>
    <w:p w14:paraId="51B6259F">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bookmarkStart w:id="4" w:name="_Toc28359002"/>
      <w:bookmarkStart w:id="5" w:name="_Toc35393790"/>
      <w:bookmarkStart w:id="6" w:name="_Toc35393621"/>
      <w:bookmarkStart w:id="7" w:name="_Toc28359079"/>
      <w:bookmarkStart w:id="8" w:name="_Hlk24379207"/>
      <w:r>
        <w:rPr>
          <w:rFonts w:hint="eastAsia" w:ascii="宋体" w:hAnsi="宋体" w:eastAsia="宋体" w:cs="宋体"/>
          <w:b/>
          <w:bCs/>
          <w:color w:val="000000" w:themeColor="text1"/>
          <w:sz w:val="24"/>
          <w:szCs w:val="24"/>
          <w:highlight w:val="none"/>
          <w14:textFill>
            <w14:solidFill>
              <w14:schemeClr w14:val="tx1"/>
            </w14:solidFill>
          </w14:textFill>
        </w:rPr>
        <w:t>一、项目基本情况</w:t>
      </w:r>
      <w:bookmarkEnd w:id="4"/>
      <w:bookmarkEnd w:id="5"/>
      <w:bookmarkEnd w:id="6"/>
      <w:bookmarkEnd w:id="7"/>
    </w:p>
    <w:p w14:paraId="75A5473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项目编号：</w:t>
      </w:r>
      <w:r>
        <w:rPr>
          <w:rFonts w:hint="eastAsia" w:ascii="宋体" w:hAnsi="宋体" w:cs="宋体"/>
          <w:color w:val="000000" w:themeColor="text1"/>
          <w:sz w:val="24"/>
          <w:szCs w:val="24"/>
          <w:highlight w:val="none"/>
          <w:lang w:eastAsia="zh-CN"/>
          <w14:textFill>
            <w14:solidFill>
              <w14:schemeClr w14:val="tx1"/>
            </w14:solidFill>
          </w14:textFill>
        </w:rPr>
        <w:t xml:space="preserve"> QZZC2026-J1-210200-GXXQ</w:t>
      </w:r>
    </w:p>
    <w:p w14:paraId="711D36C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cs="宋体"/>
          <w:color w:val="000000" w:themeColor="text1"/>
          <w:sz w:val="24"/>
          <w:szCs w:val="24"/>
          <w:highlight w:val="none"/>
          <w:lang w:eastAsia="zh-CN"/>
          <w14:textFill>
            <w14:solidFill>
              <w14:schemeClr w14:val="tx1"/>
            </w14:solidFill>
          </w14:textFill>
        </w:rPr>
        <w:t>灵山县妇幼保健院新生儿有创无创一体呼吸机、毛细管电泳仪医疗设备采购</w:t>
      </w:r>
    </w:p>
    <w:bookmarkEnd w:id="8"/>
    <w:p w14:paraId="40EB8B5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采购方式：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竞争性谈判</w:t>
      </w:r>
    </w:p>
    <w:p w14:paraId="7B59E85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预算金额：</w:t>
      </w:r>
      <w:r>
        <w:rPr>
          <w:rFonts w:hint="eastAsia" w:ascii="宋体" w:hAnsi="宋体" w:cs="宋体"/>
          <w:color w:val="000000" w:themeColor="text1"/>
          <w:sz w:val="24"/>
          <w:szCs w:val="24"/>
          <w:highlight w:val="none"/>
          <w:u w:val="single"/>
          <w:lang w:eastAsia="zh-CN"/>
          <w14:textFill>
            <w14:solidFill>
              <w14:schemeClr w14:val="tx1"/>
            </w14:solidFill>
          </w14:textFill>
        </w:rPr>
        <w:t>人民币壹佰贰拾伍万元整（￥1250000.00元）</w:t>
      </w:r>
    </w:p>
    <w:p w14:paraId="718343F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最高限价（如有）</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ascii="宋体" w:hAnsi="宋体" w:cs="宋体"/>
          <w:color w:val="000000" w:themeColor="text1"/>
          <w:sz w:val="24"/>
          <w:szCs w:val="24"/>
          <w:highlight w:val="none"/>
          <w:u w:val="single"/>
          <w:lang w:eastAsia="zh-CN"/>
          <w14:textFill>
            <w14:solidFill>
              <w14:schemeClr w14:val="tx1"/>
            </w14:solidFill>
          </w14:textFill>
        </w:rPr>
        <w:t>人民币壹佰贰拾伍万元整（￥1250000.00元）</w:t>
      </w:r>
    </w:p>
    <w:p w14:paraId="5CBCFC1B">
      <w:pPr>
        <w:keepNext w:val="0"/>
        <w:keepLines w:val="0"/>
        <w:pageBreakBefore w:val="0"/>
        <w:widowControl w:val="0"/>
        <w:tabs>
          <w:tab w:val="left" w:pos="615"/>
        </w:tabs>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采购需求：采购</w:t>
      </w:r>
      <w:r>
        <w:rPr>
          <w:rFonts w:hint="eastAsia" w:ascii="宋体" w:hAnsi="宋体" w:eastAsia="宋体" w:cs="宋体"/>
          <w:color w:val="000000" w:themeColor="text1"/>
          <w:sz w:val="24"/>
          <w:szCs w:val="24"/>
          <w:highlight w:val="none"/>
          <w:lang w:val="en-US" w:eastAsia="zh-CN"/>
          <w14:textFill>
            <w14:solidFill>
              <w14:schemeClr w14:val="tx1"/>
            </w14:solidFill>
          </w14:textFill>
        </w:rPr>
        <w:t>医疗</w:t>
      </w:r>
      <w:r>
        <w:rPr>
          <w:rFonts w:hint="eastAsia" w:ascii="宋体" w:hAnsi="宋体" w:eastAsia="宋体" w:cs="宋体"/>
          <w:color w:val="000000" w:themeColor="text1"/>
          <w:sz w:val="24"/>
          <w:szCs w:val="24"/>
          <w:highlight w:val="none"/>
          <w:lang w:eastAsia="zh-CN"/>
          <w14:textFill>
            <w14:solidFill>
              <w14:schemeClr w14:val="tx1"/>
            </w14:solidFill>
          </w14:textFill>
        </w:rPr>
        <w:t>设备采购</w:t>
      </w:r>
      <w:r>
        <w:rPr>
          <w:rFonts w:hint="eastAsia" w:ascii="宋体" w:hAnsi="宋体" w:eastAsia="宋体" w:cs="宋体"/>
          <w:color w:val="000000" w:themeColor="text1"/>
          <w:sz w:val="24"/>
          <w:szCs w:val="24"/>
          <w:highlight w:val="none"/>
          <w14:textFill>
            <w14:solidFill>
              <w14:schemeClr w14:val="tx1"/>
            </w14:solidFill>
          </w14:textFill>
        </w:rPr>
        <w:t>一批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主要设备包括：</w:t>
      </w:r>
      <w:r>
        <w:rPr>
          <w:rFonts w:hint="eastAsia" w:ascii="宋体" w:hAnsi="宋体" w:eastAsia="宋体" w:cs="宋体"/>
          <w:color w:val="000000" w:themeColor="text1"/>
          <w:sz w:val="24"/>
          <w:szCs w:val="24"/>
          <w:highlight w:val="none"/>
          <w:lang w:eastAsia="zh-CN"/>
          <w14:textFill>
            <w14:solidFill>
              <w14:schemeClr w14:val="tx1"/>
            </w14:solidFill>
          </w14:textFill>
        </w:rPr>
        <w:t>有创无创一体呼吸机</w:t>
      </w:r>
      <w:r>
        <w:rPr>
          <w:rFonts w:hint="eastAsia" w:ascii="宋体" w:hAnsi="宋体" w:eastAsia="宋体" w:cs="宋体"/>
          <w:color w:val="000000" w:themeColor="text1"/>
          <w:sz w:val="24"/>
          <w:szCs w:val="24"/>
          <w:highlight w:val="none"/>
          <w:lang w:val="en-US" w:eastAsia="zh-CN"/>
          <w14:textFill>
            <w14:solidFill>
              <w14:schemeClr w14:val="tx1"/>
            </w14:solidFill>
          </w14:textFill>
        </w:rPr>
        <w:t>1台、</w:t>
      </w:r>
      <w:r>
        <w:rPr>
          <w:rFonts w:hint="eastAsia" w:ascii="宋体" w:hAnsi="宋体" w:eastAsia="宋体" w:cs="宋体"/>
          <w:color w:val="000000" w:themeColor="text1"/>
          <w:sz w:val="24"/>
          <w:szCs w:val="24"/>
          <w:highlight w:val="none"/>
          <w:lang w:eastAsia="zh-CN"/>
          <w14:textFill>
            <w14:solidFill>
              <w14:schemeClr w14:val="tx1"/>
            </w14:solidFill>
          </w14:textFill>
        </w:rPr>
        <w:t>毛细管电泳仪</w:t>
      </w:r>
      <w:r>
        <w:rPr>
          <w:rFonts w:hint="eastAsia" w:ascii="宋体" w:hAnsi="宋体" w:eastAsia="宋体" w:cs="宋体"/>
          <w:color w:val="000000" w:themeColor="text1"/>
          <w:sz w:val="24"/>
          <w:szCs w:val="24"/>
          <w:highlight w:val="none"/>
          <w:lang w:val="en-US" w:eastAsia="zh-CN"/>
          <w14:textFill>
            <w14:solidFill>
              <w14:schemeClr w14:val="tx1"/>
            </w14:solidFill>
          </w14:textFill>
        </w:rPr>
        <w:t>1台</w:t>
      </w:r>
      <w:r>
        <w:rPr>
          <w:rFonts w:hint="eastAsia" w:ascii="宋体" w:hAnsi="宋体" w:eastAsia="宋体" w:cs="宋体"/>
          <w:color w:val="000000" w:themeColor="text1"/>
          <w:sz w:val="24"/>
          <w:szCs w:val="24"/>
          <w:highlight w:val="none"/>
          <w14:textFill>
            <w14:solidFill>
              <w14:schemeClr w14:val="tx1"/>
            </w14:solidFill>
          </w14:textFill>
        </w:rPr>
        <w:t>。详见采购文件。</w:t>
      </w:r>
    </w:p>
    <w:p w14:paraId="179AB6C8">
      <w:pPr>
        <w:keepNext w:val="0"/>
        <w:keepLines w:val="0"/>
        <w:pageBreakBefore w:val="0"/>
        <w:widowControl w:val="0"/>
        <w:tabs>
          <w:tab w:val="left" w:pos="615"/>
        </w:tabs>
        <w:kinsoku/>
        <w:overflowPunct/>
        <w:topLinePunct w:val="0"/>
        <w:autoSpaceDE/>
        <w:autoSpaceDN/>
        <w:bidi w:val="0"/>
        <w:adjustRightInd/>
        <w:spacing w:line="500" w:lineRule="exact"/>
        <w:ind w:firstLine="480" w:firstLineChars="200"/>
        <w:textAlignment w:val="auto"/>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合同履行期限：自签订合同之日起30天内调试完毕验收合格并交付使用。</w:t>
      </w:r>
    </w:p>
    <w:p w14:paraId="2A2A56F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z w:val="24"/>
          <w:szCs w:val="24"/>
          <w:highlight w:val="none"/>
          <w14:textFill>
            <w14:solidFill>
              <w14:schemeClr w14:val="tx1"/>
            </w14:solidFill>
          </w14:textFill>
        </w:rPr>
        <w:t>接受联合体投标。</w:t>
      </w:r>
    </w:p>
    <w:p w14:paraId="21AB2809">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bookmarkStart w:id="9" w:name="_Toc28359003"/>
      <w:bookmarkStart w:id="10" w:name="_Toc35393622"/>
      <w:bookmarkStart w:id="11" w:name="_Toc35393791"/>
      <w:bookmarkStart w:id="12" w:name="_Toc28359080"/>
      <w:r>
        <w:rPr>
          <w:rFonts w:hint="eastAsia" w:ascii="宋体" w:hAnsi="宋体" w:eastAsia="宋体" w:cs="宋体"/>
          <w:b/>
          <w:bCs/>
          <w:color w:val="000000" w:themeColor="text1"/>
          <w:sz w:val="24"/>
          <w:szCs w:val="24"/>
          <w:highlight w:val="none"/>
          <w14:textFill>
            <w14:solidFill>
              <w14:schemeClr w14:val="tx1"/>
            </w14:solidFill>
          </w14:textFill>
        </w:rPr>
        <w:t>二、</w:t>
      </w:r>
      <w:r>
        <w:rPr>
          <w:rFonts w:hint="eastAsia" w:ascii="宋体" w:hAnsi="宋体" w:eastAsia="宋体" w:cs="宋体"/>
          <w:b/>
          <w:bCs/>
          <w:color w:val="000000" w:themeColor="text1"/>
          <w:sz w:val="24"/>
          <w:szCs w:val="24"/>
          <w:highlight w:val="none"/>
          <w:lang w:eastAsia="zh-CN"/>
          <w14:textFill>
            <w14:solidFill>
              <w14:schemeClr w14:val="tx1"/>
            </w14:solidFill>
          </w14:textFill>
        </w:rPr>
        <w:t>供应商</w:t>
      </w:r>
      <w:r>
        <w:rPr>
          <w:rFonts w:hint="eastAsia" w:ascii="宋体" w:hAnsi="宋体" w:eastAsia="宋体" w:cs="宋体"/>
          <w:b/>
          <w:bCs/>
          <w:color w:val="000000" w:themeColor="text1"/>
          <w:sz w:val="24"/>
          <w:szCs w:val="24"/>
          <w:highlight w:val="none"/>
          <w14:textFill>
            <w14:solidFill>
              <w14:schemeClr w14:val="tx1"/>
            </w14:solidFill>
          </w14:textFill>
        </w:rPr>
        <w:t>的资格要求：</w:t>
      </w:r>
      <w:bookmarkEnd w:id="9"/>
      <w:bookmarkEnd w:id="10"/>
      <w:bookmarkEnd w:id="11"/>
      <w:bookmarkEnd w:id="12"/>
    </w:p>
    <w:p w14:paraId="39625546">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13" w:name="_Hlk51746371"/>
      <w:r>
        <w:rPr>
          <w:rFonts w:hint="eastAsia" w:ascii="宋体" w:hAnsi="宋体" w:eastAsia="宋体" w:cs="宋体"/>
          <w:color w:val="000000" w:themeColor="text1"/>
          <w:sz w:val="24"/>
          <w:szCs w:val="24"/>
          <w:highlight w:val="none"/>
          <w14:textFill>
            <w14:solidFill>
              <w14:schemeClr w14:val="tx1"/>
            </w14:solidFill>
          </w14:textFill>
        </w:rPr>
        <w:t>1.满足《中华人民共和国政府采购法》第二十二条规定；</w:t>
      </w:r>
    </w:p>
    <w:p w14:paraId="6CDE258B">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14" w:name="_Toc28359004"/>
      <w:bookmarkStart w:id="15" w:name="_Toc28359081"/>
      <w:r>
        <w:rPr>
          <w:rFonts w:hint="eastAsia" w:ascii="宋体" w:hAnsi="宋体" w:eastAsia="宋体" w:cs="宋体"/>
          <w:color w:val="000000" w:themeColor="text1"/>
          <w:sz w:val="24"/>
          <w:szCs w:val="24"/>
          <w:highlight w:val="none"/>
          <w14:textFill>
            <w14:solidFill>
              <w14:schemeClr w14:val="tx1"/>
            </w14:solidFill>
          </w14:textFill>
        </w:rPr>
        <w:t>2.落实政府采购政策需满足的资格要求：</w:t>
      </w:r>
      <w:r>
        <w:rPr>
          <w:rFonts w:hint="eastAsia" w:ascii="宋体" w:hAnsi="宋体" w:cs="宋体"/>
          <w:color w:val="000000" w:themeColor="text1"/>
          <w:sz w:val="24"/>
          <w:szCs w:val="24"/>
          <w:highlight w:val="none"/>
          <w:lang w:val="en-US" w:eastAsia="zh-CN"/>
          <w14:textFill>
            <w14:solidFill>
              <w14:schemeClr w14:val="tx1"/>
            </w14:solidFill>
          </w14:textFill>
        </w:rPr>
        <w:t>无</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62D77939">
      <w:pPr>
        <w:keepNext w:val="0"/>
        <w:keepLines w:val="0"/>
        <w:pageBreakBefore w:val="0"/>
        <w:widowControl w:val="0"/>
        <w:kinsoku/>
        <w:overflowPunct/>
        <w:topLinePunct w:val="0"/>
        <w:autoSpaceDE/>
        <w:autoSpaceDN/>
        <w:bidi w:val="0"/>
        <w:adjustRightInd/>
        <w:snapToGrid w:val="0"/>
        <w:spacing w:line="50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3.本项目的特定资格要求</w:t>
      </w:r>
      <w:r>
        <w:rPr>
          <w:rFonts w:hint="eastAsia" w:ascii="宋体" w:hAnsi="宋体" w:eastAsia="宋体" w:cs="宋体"/>
          <w:color w:val="000000" w:themeColor="text1"/>
          <w:sz w:val="24"/>
          <w:szCs w:val="24"/>
          <w:highlight w:val="none"/>
          <w14:textFill>
            <w14:solidFill>
              <w14:schemeClr w14:val="tx1"/>
            </w14:solidFill>
          </w14:textFill>
        </w:rPr>
        <w:t>：</w:t>
      </w:r>
      <w:bookmarkEnd w:id="13"/>
      <w:r>
        <w:rPr>
          <w:rFonts w:hint="eastAsia" w:ascii="宋体" w:hAnsi="宋体" w:eastAsia="宋体" w:cs="宋体"/>
          <w:color w:val="000000" w:themeColor="text1"/>
          <w:sz w:val="24"/>
          <w:szCs w:val="24"/>
          <w:highlight w:val="none"/>
          <w14:textFill>
            <w14:solidFill>
              <w14:schemeClr w14:val="tx1"/>
            </w14:solidFill>
          </w14:textFill>
        </w:rPr>
        <w:t>供应商必须具备有效的证件（供应商为生产企业须具备《医疗器械生产许可证》；供应商为经营企业经营第二类医疗器械的须具备《第二类医疗器械经营备案凭证》，供应商为经营第三类医疗器械的须具备《医疗器械经营许可证》）</w:t>
      </w:r>
    </w:p>
    <w:p w14:paraId="759B50D6">
      <w:pPr>
        <w:keepNext w:val="0"/>
        <w:keepLines w:val="0"/>
        <w:pageBreakBefore w:val="0"/>
        <w:widowControl w:val="0"/>
        <w:kinsoku/>
        <w:overflowPunct/>
        <w:topLinePunct w:val="0"/>
        <w:autoSpaceDE/>
        <w:autoSpaceDN/>
        <w:bidi w:val="0"/>
        <w:adjustRightInd/>
        <w:snapToGrid w:val="0"/>
        <w:spacing w:line="50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E27C07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 对在“信用中国”网站(www.creditchina.gov.cn) 、中国政府采购网(www.ccgp.gov.cn)被列入失信被执行人、</w:t>
      </w:r>
      <w:r>
        <w:rPr>
          <w:rFonts w:hint="eastAsia" w:ascii="宋体" w:hAnsi="宋体" w:eastAsia="宋体" w:cs="宋体"/>
          <w:color w:val="000000" w:themeColor="text1"/>
          <w:sz w:val="24"/>
          <w:szCs w:val="24"/>
          <w:highlight w:val="none"/>
          <w:lang w:eastAsia="zh-CN"/>
          <w14:textFill>
            <w14:solidFill>
              <w14:schemeClr w14:val="tx1"/>
            </w14:solidFill>
          </w14:textFill>
        </w:rPr>
        <w:t>重大税收违法失信主体</w:t>
      </w:r>
      <w:r>
        <w:rPr>
          <w:rFonts w:hint="eastAsia" w:ascii="宋体" w:hAnsi="宋体" w:eastAsia="宋体" w:cs="宋体"/>
          <w:color w:val="000000" w:themeColor="text1"/>
          <w:sz w:val="24"/>
          <w:szCs w:val="24"/>
          <w:highlight w:val="none"/>
          <w14:textFill>
            <w14:solidFill>
              <w14:schemeClr w14:val="tx1"/>
            </w14:solidFill>
          </w14:textFill>
        </w:rPr>
        <w:t>、政府采购严重违法失信行为记录名单及其他不符合《中华人民共和国政府采购法》第二十二条规定条件的供应商，不得参与政府采购活动。</w:t>
      </w:r>
    </w:p>
    <w:p w14:paraId="6F551316">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bookmarkStart w:id="16" w:name="_Toc35393792"/>
      <w:bookmarkStart w:id="17" w:name="_Toc35393623"/>
      <w:r>
        <w:rPr>
          <w:rFonts w:hint="eastAsia" w:ascii="宋体" w:hAnsi="宋体" w:eastAsia="宋体" w:cs="宋体"/>
          <w:b/>
          <w:bCs/>
          <w:color w:val="000000" w:themeColor="text1"/>
          <w:sz w:val="24"/>
          <w:szCs w:val="24"/>
          <w:highlight w:val="none"/>
          <w14:textFill>
            <w14:solidFill>
              <w14:schemeClr w14:val="tx1"/>
            </w14:solidFill>
          </w14:textFill>
        </w:rPr>
        <w:t>三、获取招标文件</w:t>
      </w:r>
      <w:bookmarkEnd w:id="14"/>
      <w:bookmarkEnd w:id="15"/>
      <w:bookmarkEnd w:id="16"/>
      <w:bookmarkEnd w:id="17"/>
    </w:p>
    <w:p w14:paraId="5C71AB5F">
      <w:pPr>
        <w:keepNext w:val="0"/>
        <w:keepLines w:val="0"/>
        <w:pageBreakBefore w:val="0"/>
        <w:widowControl w:val="0"/>
        <w:kinsoku/>
        <w:overflowPunct/>
        <w:topLinePunct w:val="0"/>
        <w:autoSpaceDE/>
        <w:autoSpaceDN/>
        <w:bidi w:val="0"/>
        <w:adjustRightInd/>
        <w:spacing w:line="500" w:lineRule="exact"/>
        <w:ind w:firstLine="540"/>
        <w:textAlignment w:val="auto"/>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时间：</w:t>
      </w:r>
      <w:r>
        <w:rPr>
          <w:rFonts w:hint="eastAsia" w:ascii="宋体" w:hAnsi="宋体" w:cs="宋体"/>
          <w:bCs/>
          <w:color w:val="000000" w:themeColor="text1"/>
          <w:kern w:val="0"/>
          <w:sz w:val="24"/>
          <w:szCs w:val="24"/>
          <w:highlight w:val="none"/>
          <w:u w:val="single"/>
          <w:lang w:eastAsia="zh-CN"/>
          <w14:textFill>
            <w14:solidFill>
              <w14:schemeClr w14:val="tx1"/>
            </w14:solidFill>
          </w14:textFill>
        </w:rPr>
        <w:t>2026年</w:t>
      </w:r>
      <w:r>
        <w:rPr>
          <w:rFonts w:hint="eastAsia" w:ascii="宋体" w:hAnsi="宋体" w:cs="宋体"/>
          <w:bCs/>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bCs/>
          <w:color w:val="000000" w:themeColor="text1"/>
          <w:kern w:val="0"/>
          <w:sz w:val="24"/>
          <w:szCs w:val="24"/>
          <w:highlight w:val="none"/>
          <w:u w:val="single"/>
          <w:lang w:eastAsia="zh-CN"/>
          <w14:textFill>
            <w14:solidFill>
              <w14:schemeClr w14:val="tx1"/>
            </w14:solidFill>
          </w14:textFill>
        </w:rPr>
        <w:t>月</w:t>
      </w:r>
      <w:r>
        <w:rPr>
          <w:rFonts w:hint="eastAsia" w:ascii="宋体" w:hAnsi="宋体" w:cs="宋体"/>
          <w:bCs/>
          <w:color w:val="000000" w:themeColor="text1"/>
          <w:kern w:val="0"/>
          <w:sz w:val="24"/>
          <w:szCs w:val="24"/>
          <w:highlight w:val="none"/>
          <w:u w:val="single"/>
          <w:lang w:val="en-US" w:eastAsia="zh-CN"/>
          <w14:textFill>
            <w14:solidFill>
              <w14:schemeClr w14:val="tx1"/>
            </w14:solidFill>
          </w14:textFill>
        </w:rPr>
        <w:t>23</w:t>
      </w:r>
      <w:r>
        <w:rPr>
          <w:rFonts w:hint="eastAsia" w:ascii="宋体" w:hAnsi="宋体" w:eastAsia="宋体" w:cs="宋体"/>
          <w:bCs/>
          <w:color w:val="000000" w:themeColor="text1"/>
          <w:kern w:val="0"/>
          <w:sz w:val="24"/>
          <w:szCs w:val="24"/>
          <w:highlight w:val="none"/>
          <w:u w:val="single"/>
          <w14:textFill>
            <w14:solidFill>
              <w14:schemeClr w14:val="tx1"/>
            </w14:solidFill>
          </w14:textFill>
        </w:rPr>
        <w:t>日至</w:t>
      </w:r>
      <w:r>
        <w:rPr>
          <w:rFonts w:hint="eastAsia" w:ascii="宋体" w:hAnsi="宋体" w:cs="宋体"/>
          <w:bCs/>
          <w:color w:val="000000" w:themeColor="text1"/>
          <w:kern w:val="0"/>
          <w:sz w:val="24"/>
          <w:szCs w:val="24"/>
          <w:highlight w:val="none"/>
          <w:u w:val="single"/>
          <w:lang w:eastAsia="zh-CN"/>
          <w14:textFill>
            <w14:solidFill>
              <w14:schemeClr w14:val="tx1"/>
            </w14:solidFill>
          </w14:textFill>
        </w:rPr>
        <w:t>2026年</w:t>
      </w:r>
      <w:r>
        <w:rPr>
          <w:rFonts w:hint="eastAsia" w:ascii="宋体" w:hAnsi="宋体" w:cs="宋体"/>
          <w:bCs/>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bCs/>
          <w:color w:val="000000" w:themeColor="text1"/>
          <w:kern w:val="0"/>
          <w:sz w:val="24"/>
          <w:szCs w:val="24"/>
          <w:highlight w:val="none"/>
          <w:u w:val="single"/>
          <w:lang w:eastAsia="zh-CN"/>
          <w14:textFill>
            <w14:solidFill>
              <w14:schemeClr w14:val="tx1"/>
            </w14:solidFill>
          </w14:textFill>
        </w:rPr>
        <w:t>月</w:t>
      </w:r>
      <w:r>
        <w:rPr>
          <w:rFonts w:hint="eastAsia" w:ascii="宋体" w:hAnsi="宋体" w:cs="宋体"/>
          <w:bCs/>
          <w:color w:val="000000" w:themeColor="text1"/>
          <w:kern w:val="0"/>
          <w:sz w:val="24"/>
          <w:szCs w:val="24"/>
          <w:highlight w:val="none"/>
          <w:u w:val="single"/>
          <w:lang w:val="en-US" w:eastAsia="zh-CN"/>
          <w14:textFill>
            <w14:solidFill>
              <w14:schemeClr w14:val="tx1"/>
            </w14:solidFill>
          </w14:textFill>
        </w:rPr>
        <w:t>29</w:t>
      </w:r>
      <w:r>
        <w:rPr>
          <w:rFonts w:hint="eastAsia" w:ascii="宋体" w:hAnsi="宋体" w:eastAsia="宋体" w:cs="宋体"/>
          <w:bCs/>
          <w:color w:val="000000" w:themeColor="text1"/>
          <w:kern w:val="0"/>
          <w:sz w:val="24"/>
          <w:szCs w:val="24"/>
          <w:highlight w:val="none"/>
          <w:u w:val="single"/>
          <w14:textFill>
            <w14:solidFill>
              <w14:schemeClr w14:val="tx1"/>
            </w14:solidFill>
          </w14:textFill>
        </w:rPr>
        <w:t>日</w:t>
      </w:r>
      <w:r>
        <w:rPr>
          <w:rFonts w:hint="eastAsia" w:ascii="宋体" w:hAnsi="宋体" w:eastAsia="宋体" w:cs="宋体"/>
          <w:bCs/>
          <w:color w:val="000000" w:themeColor="text1"/>
          <w:kern w:val="0"/>
          <w:sz w:val="24"/>
          <w:szCs w:val="24"/>
          <w:highlight w:val="none"/>
          <w:u w:val="single"/>
          <w14:textFill>
            <w14:solidFill>
              <w14:schemeClr w14:val="tx1"/>
            </w14:solidFill>
          </w14:textFill>
        </w:rPr>
        <w:t>，</w:t>
      </w:r>
      <w:r>
        <w:rPr>
          <w:rFonts w:hint="eastAsia" w:ascii="宋体" w:hAnsi="宋体" w:eastAsia="宋体" w:cs="宋体"/>
          <w:bCs/>
          <w:color w:val="000000" w:themeColor="text1"/>
          <w:kern w:val="0"/>
          <w:sz w:val="24"/>
          <w:szCs w:val="24"/>
          <w:highlight w:val="none"/>
          <w14:textFill>
            <w14:solidFill>
              <w14:schemeClr w14:val="tx1"/>
            </w14:solidFill>
          </w14:textFill>
        </w:rPr>
        <w:t>每天上午08:00-12:00；下午15:00-18:00（北京时间，法定节假日除外）</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w:t>
      </w:r>
    </w:p>
    <w:p w14:paraId="13F806B0">
      <w:pPr>
        <w:keepNext w:val="0"/>
        <w:keepLines w:val="0"/>
        <w:pageBreakBefore w:val="0"/>
        <w:widowControl w:val="0"/>
        <w:kinsoku/>
        <w:overflowPunct/>
        <w:topLinePunct w:val="0"/>
        <w:autoSpaceDE/>
        <w:autoSpaceDN/>
        <w:bidi w:val="0"/>
        <w:adjustRightInd/>
        <w:spacing w:line="500" w:lineRule="exact"/>
        <w:ind w:firstLine="540"/>
        <w:textAlignment w:val="auto"/>
        <w:rPr>
          <w:rFonts w:hint="eastAsia" w:ascii="宋体" w:hAnsi="宋体" w:eastAsia="宋体" w:cs="宋体"/>
          <w:bCs/>
          <w:color w:val="000000" w:themeColor="text1"/>
          <w:kern w:val="0"/>
          <w:sz w:val="24"/>
          <w:szCs w:val="24"/>
          <w:highlight w:val="none"/>
          <w:lang w:eastAsia="zh-CN"/>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地点：广西政府采购云平台线上获取</w:t>
      </w:r>
      <w:r>
        <w:rPr>
          <w:rFonts w:hint="eastAsia" w:ascii="宋体" w:hAnsi="宋体" w:cs="宋体"/>
          <w:bCs/>
          <w:color w:val="000000" w:themeColor="text1"/>
          <w:kern w:val="0"/>
          <w:sz w:val="24"/>
          <w:szCs w:val="24"/>
          <w:highlight w:val="none"/>
          <w:lang w:eastAsia="zh-CN"/>
          <w14:textFill>
            <w14:solidFill>
              <w14:schemeClr w14:val="tx1"/>
            </w14:solidFill>
          </w14:textFill>
        </w:rPr>
        <w:t>。</w:t>
      </w:r>
    </w:p>
    <w:p w14:paraId="1B93D541">
      <w:pPr>
        <w:keepNext w:val="0"/>
        <w:keepLines w:val="0"/>
        <w:pageBreakBefore w:val="0"/>
        <w:widowControl w:val="0"/>
        <w:kinsoku/>
        <w:overflowPunct/>
        <w:topLinePunct w:val="0"/>
        <w:autoSpaceDE/>
        <w:autoSpaceDN/>
        <w:bidi w:val="0"/>
        <w:adjustRightInd/>
        <w:spacing w:line="500" w:lineRule="exact"/>
        <w:ind w:firstLine="54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方式：网上下载。本项目不发放纸质文件，供应商应自行在</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广西政府采购云平台</w:t>
      </w:r>
      <w:r>
        <w:rPr>
          <w:rFonts w:hint="eastAsia" w:ascii="宋体" w:hAnsi="宋体" w:eastAsia="宋体" w:cs="宋体"/>
          <w:bCs/>
          <w:color w:val="000000" w:themeColor="text1"/>
          <w:kern w:val="0"/>
          <w:sz w:val="24"/>
          <w:szCs w:val="24"/>
          <w:highlight w:val="none"/>
          <w14:textFill>
            <w14:solidFill>
              <w14:schemeClr w14:val="tx1"/>
            </w14:solidFill>
          </w14:textFill>
        </w:rPr>
        <w:t>下载招标文件（操作路径：登录</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广西政府采购云平台</w:t>
      </w:r>
      <w:r>
        <w:rPr>
          <w:rFonts w:hint="eastAsia" w:ascii="宋体" w:hAnsi="宋体" w:eastAsia="宋体" w:cs="宋体"/>
          <w:bCs/>
          <w:color w:val="000000" w:themeColor="text1"/>
          <w:kern w:val="0"/>
          <w:sz w:val="24"/>
          <w:szCs w:val="24"/>
          <w:highlight w:val="none"/>
          <w14:textFill>
            <w14:solidFill>
              <w14:schemeClr w14:val="tx1"/>
            </w14:solidFill>
          </w14:textFill>
        </w:rPr>
        <w:t>-项目采购-获取采购文件-找到本项目-点击“申请获取采购文件”），电子</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响应文件</w:t>
      </w:r>
      <w:r>
        <w:rPr>
          <w:rFonts w:hint="eastAsia" w:ascii="宋体" w:hAnsi="宋体" w:eastAsia="宋体" w:cs="宋体"/>
          <w:bCs/>
          <w:color w:val="000000" w:themeColor="text1"/>
          <w:kern w:val="0"/>
          <w:sz w:val="24"/>
          <w:szCs w:val="24"/>
          <w:highlight w:val="none"/>
          <w14:textFill>
            <w14:solidFill>
              <w14:schemeClr w14:val="tx1"/>
            </w14:solidFill>
          </w14:textFill>
        </w:rPr>
        <w:t>制作需要基于</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广西政府采购云平台</w:t>
      </w:r>
      <w:r>
        <w:rPr>
          <w:rFonts w:hint="eastAsia" w:ascii="宋体" w:hAnsi="宋体" w:eastAsia="宋体" w:cs="宋体"/>
          <w:bCs/>
          <w:color w:val="000000" w:themeColor="text1"/>
          <w:kern w:val="0"/>
          <w:sz w:val="24"/>
          <w:szCs w:val="24"/>
          <w:highlight w:val="none"/>
          <w14:textFill>
            <w14:solidFill>
              <w14:schemeClr w14:val="tx1"/>
            </w14:solidFill>
          </w14:textFill>
        </w:rPr>
        <w:t>获取的招标文件编制</w:t>
      </w:r>
      <w:r>
        <w:rPr>
          <w:rFonts w:hint="eastAsia" w:ascii="宋体" w:hAnsi="宋体" w:eastAsia="宋体" w:cs="宋体"/>
          <w:bCs/>
          <w:color w:val="000000" w:themeColor="text1"/>
          <w:kern w:val="0"/>
          <w:sz w:val="24"/>
          <w:szCs w:val="24"/>
          <w:highlight w:val="none"/>
          <w:lang w:val="en-US" w:eastAsia="en-US"/>
          <w14:textFill>
            <w14:solidFill>
              <w14:schemeClr w14:val="tx1"/>
            </w14:solidFill>
          </w14:textFill>
        </w:rPr>
        <w:t>。</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kern w:val="0"/>
          <w:sz w:val="24"/>
          <w:szCs w:val="24"/>
          <w:highlight w:val="none"/>
          <w14:textFill>
            <w14:solidFill>
              <w14:schemeClr w14:val="tx1"/>
            </w14:solidFill>
          </w14:textFill>
        </w:rPr>
        <w:t>售价：</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0元。</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B446B5C">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28359005"/>
      <w:bookmarkStart w:id="19" w:name="_Toc28359082"/>
      <w:bookmarkStart w:id="20" w:name="_Toc35393624"/>
      <w:bookmarkStart w:id="21" w:name="_Toc35393793"/>
      <w:r>
        <w:rPr>
          <w:rFonts w:hint="eastAsia" w:ascii="宋体" w:hAnsi="宋体" w:eastAsia="宋体" w:cs="宋体"/>
          <w:b/>
          <w:bCs/>
          <w:color w:val="000000" w:themeColor="text1"/>
          <w:sz w:val="24"/>
          <w:szCs w:val="24"/>
          <w:highlight w:val="none"/>
          <w14:textFill>
            <w14:solidFill>
              <w14:schemeClr w14:val="tx1"/>
            </w14:solidFill>
          </w14:textFill>
        </w:rPr>
        <w:t>四、提交</w:t>
      </w:r>
      <w:bookmarkEnd w:id="18"/>
      <w:bookmarkEnd w:id="19"/>
      <w:r>
        <w:rPr>
          <w:rFonts w:hint="eastAsia" w:ascii="宋体" w:hAnsi="宋体" w:eastAsia="宋体" w:cs="宋体"/>
          <w:b/>
          <w:bCs/>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b/>
          <w:bCs/>
          <w:color w:val="000000" w:themeColor="text1"/>
          <w:sz w:val="24"/>
          <w:szCs w:val="24"/>
          <w:highlight w:val="none"/>
          <w14:textFill>
            <w14:solidFill>
              <w14:schemeClr w14:val="tx1"/>
            </w14:solidFill>
          </w14:textFill>
        </w:rPr>
        <w:t>截止时间、开标时间和地点</w:t>
      </w:r>
      <w:bookmarkEnd w:id="20"/>
      <w:bookmarkEnd w:id="21"/>
    </w:p>
    <w:p w14:paraId="7E2EDB27">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bookmarkStart w:id="22" w:name="_Toc28359007"/>
      <w:bookmarkStart w:id="23" w:name="_Toc35393794"/>
      <w:bookmarkStart w:id="24" w:name="_Toc35393625"/>
      <w:bookmarkStart w:id="25" w:name="_Toc28359084"/>
      <w:r>
        <w:rPr>
          <w:rFonts w:hint="eastAsia" w:ascii="宋体" w:hAnsi="宋体" w:eastAsia="宋体" w:cs="宋体"/>
          <w:bCs/>
          <w:color w:val="000000" w:themeColor="text1"/>
          <w:sz w:val="24"/>
          <w:szCs w:val="24"/>
          <w:highlight w:val="none"/>
          <w14:textFill>
            <w14:solidFill>
              <w14:schemeClr w14:val="tx1"/>
            </w14:solidFill>
          </w14:textFill>
        </w:rPr>
        <w:t>提交</w:t>
      </w:r>
      <w:r>
        <w:rPr>
          <w:rFonts w:hint="eastAsia" w:ascii="宋体" w:hAnsi="宋体" w:eastAsia="宋体" w:cs="宋体"/>
          <w:bCs/>
          <w:color w:val="000000" w:themeColor="text1"/>
          <w:sz w:val="24"/>
          <w:szCs w:val="24"/>
          <w:highlight w:val="none"/>
          <w:lang w:eastAsia="zh-CN"/>
          <w14:textFill>
            <w14:solidFill>
              <w14:schemeClr w14:val="tx1"/>
            </w14:solidFill>
          </w14:textFill>
        </w:rPr>
        <w:t>响应文件</w:t>
      </w:r>
      <w:r>
        <w:rPr>
          <w:rFonts w:hint="eastAsia" w:ascii="宋体" w:hAnsi="宋体" w:eastAsia="宋体" w:cs="宋体"/>
          <w:bCs/>
          <w:color w:val="000000" w:themeColor="text1"/>
          <w:sz w:val="24"/>
          <w:szCs w:val="24"/>
          <w:highlight w:val="none"/>
          <w14:textFill>
            <w14:solidFill>
              <w14:schemeClr w14:val="tx1"/>
            </w14:solidFill>
          </w14:textFill>
        </w:rPr>
        <w:t>截止时间</w:t>
      </w:r>
      <w:r>
        <w:rPr>
          <w:rFonts w:hint="eastAsia" w:ascii="宋体" w:hAnsi="宋体" w:eastAsia="宋体" w:cs="宋体"/>
          <w:bCs/>
          <w:color w:val="000000" w:themeColor="text1"/>
          <w:sz w:val="24"/>
          <w:szCs w:val="24"/>
          <w:highlight w:val="none"/>
          <w14:textFill>
            <w14:solidFill>
              <w14:schemeClr w14:val="tx1"/>
            </w14:solidFill>
          </w14:textFill>
        </w:rPr>
        <w:t>：</w:t>
      </w:r>
      <w:r>
        <w:rPr>
          <w:rFonts w:hint="eastAsia" w:ascii="宋体" w:hAnsi="宋体" w:cs="宋体"/>
          <w:bCs/>
          <w:color w:val="000000" w:themeColor="text1"/>
          <w:sz w:val="24"/>
          <w:szCs w:val="24"/>
          <w:highlight w:val="none"/>
          <w:u w:val="single"/>
          <w:lang w:val="en-US" w:eastAsia="zh-CN"/>
          <w14:textFill>
            <w14:solidFill>
              <w14:schemeClr w14:val="tx1"/>
            </w14:solidFill>
          </w14:textFill>
        </w:rPr>
        <w:t>2026年9月30日9时30分</w:t>
      </w:r>
      <w:r>
        <w:rPr>
          <w:rFonts w:hint="eastAsia" w:ascii="宋体" w:hAnsi="宋体" w:eastAsia="宋体" w:cs="宋体"/>
          <w:bCs/>
          <w:color w:val="000000" w:themeColor="text1"/>
          <w:sz w:val="24"/>
          <w:szCs w:val="24"/>
          <w:highlight w:val="none"/>
          <w14:textFill>
            <w14:solidFill>
              <w14:schemeClr w14:val="tx1"/>
            </w14:solidFill>
          </w14:textFill>
        </w:rPr>
        <w:t>（北京时间）</w:t>
      </w:r>
      <w:r>
        <w:rPr>
          <w:rFonts w:hint="eastAsia" w:ascii="宋体" w:hAnsi="宋体" w:eastAsia="宋体" w:cs="宋体"/>
          <w:bCs/>
          <w:color w:val="000000" w:themeColor="text1"/>
          <w:sz w:val="24"/>
          <w:szCs w:val="24"/>
          <w:highlight w:val="none"/>
          <w:lang w:eastAsia="zh-CN"/>
          <w14:textFill>
            <w14:solidFill>
              <w14:schemeClr w14:val="tx1"/>
            </w14:solidFill>
          </w14:textFill>
        </w:rPr>
        <w:t>。</w:t>
      </w:r>
    </w:p>
    <w:p w14:paraId="10B980CE">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投标地点：</w:t>
      </w:r>
      <w:r>
        <w:rPr>
          <w:rFonts w:hint="eastAsia" w:ascii="宋体" w:hAnsi="宋体" w:eastAsia="宋体" w:cs="宋体"/>
          <w:color w:val="000000" w:themeColor="text1"/>
          <w:sz w:val="24"/>
          <w:szCs w:val="24"/>
          <w:highlight w:val="none"/>
          <w:u w:val="single"/>
          <w14:textFill>
            <w14:solidFill>
              <w14:schemeClr w14:val="tx1"/>
            </w14:solidFill>
          </w14:textFill>
        </w:rPr>
        <w:t>本项目为全流程电子化项目，申请人需要提交电子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响应文件</w:t>
      </w:r>
      <w:r>
        <w:rPr>
          <w:rFonts w:hint="eastAsia" w:ascii="宋体" w:hAnsi="宋体" w:eastAsia="宋体" w:cs="宋体"/>
          <w:color w:val="000000" w:themeColor="text1"/>
          <w:sz w:val="24"/>
          <w:szCs w:val="24"/>
          <w:highlight w:val="none"/>
          <w:u w:val="single"/>
          <w14:textFill>
            <w14:solidFill>
              <w14:schemeClr w14:val="tx1"/>
            </w14:solidFill>
          </w14:textFill>
        </w:rPr>
        <w:t>，电子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响应文件</w:t>
      </w:r>
      <w:r>
        <w:rPr>
          <w:rFonts w:hint="eastAsia" w:ascii="宋体" w:hAnsi="宋体" w:eastAsia="宋体" w:cs="宋体"/>
          <w:color w:val="000000" w:themeColor="text1"/>
          <w:sz w:val="24"/>
          <w:szCs w:val="24"/>
          <w:highlight w:val="none"/>
          <w:u w:val="single"/>
          <w14:textFill>
            <w14:solidFill>
              <w14:schemeClr w14:val="tx1"/>
            </w14:solidFill>
          </w14:textFill>
        </w:rPr>
        <w:t>必须用数字证书 CA 锁加密后在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响应文件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提交截止时间前，通过网络上传至 </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广西政府采购云平台。本项目将在广西政府采购云平台电子开标大厅解密、开标。</w:t>
      </w:r>
    </w:p>
    <w:p w14:paraId="79FA2729">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开标时间</w:t>
      </w:r>
      <w:r>
        <w:rPr>
          <w:rFonts w:hint="eastAsia" w:ascii="宋体" w:hAnsi="宋体" w:eastAsia="宋体" w:cs="宋体"/>
          <w:bCs/>
          <w:color w:val="000000" w:themeColor="text1"/>
          <w:sz w:val="24"/>
          <w:szCs w:val="24"/>
          <w:highlight w:val="none"/>
          <w:lang w:eastAsia="zh-CN"/>
          <w14:textFill>
            <w14:solidFill>
              <w14:schemeClr w14:val="tx1"/>
            </w14:solidFill>
          </w14:textFill>
        </w:rPr>
        <w:t>：</w:t>
      </w:r>
      <w:r>
        <w:rPr>
          <w:rFonts w:hint="eastAsia" w:ascii="宋体" w:hAnsi="宋体" w:cs="宋体"/>
          <w:bCs/>
          <w:color w:val="000000" w:themeColor="text1"/>
          <w:sz w:val="24"/>
          <w:szCs w:val="24"/>
          <w:highlight w:val="none"/>
          <w:u w:val="single"/>
          <w:lang w:val="en-US" w:eastAsia="zh-CN"/>
          <w14:textFill>
            <w14:solidFill>
              <w14:schemeClr w14:val="tx1"/>
            </w14:solidFill>
          </w14:textFill>
        </w:rPr>
        <w:t>2026年9月30日9时30分</w:t>
      </w:r>
      <w:r>
        <w:rPr>
          <w:rFonts w:hint="eastAsia" w:ascii="宋体" w:hAnsi="宋体" w:eastAsia="宋体" w:cs="宋体"/>
          <w:bCs/>
          <w:color w:val="000000" w:themeColor="text1"/>
          <w:sz w:val="24"/>
          <w:szCs w:val="24"/>
          <w:highlight w:val="none"/>
          <w14:textFill>
            <w14:solidFill>
              <w14:schemeClr w14:val="tx1"/>
            </w14:solidFill>
          </w14:textFill>
        </w:rPr>
        <w:t>（北京时间）</w:t>
      </w:r>
    </w:p>
    <w:p w14:paraId="59DD142D">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default" w:ascii="宋体" w:hAnsi="宋体" w:eastAsia="宋体" w:cs="宋体"/>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开标地点：</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广西政府采购云平台</w:t>
      </w:r>
      <w:r>
        <w:rPr>
          <w:rFonts w:hint="eastAsia" w:ascii="宋体" w:hAnsi="宋体" w:eastAsia="宋体" w:cs="宋体"/>
          <w:b w:val="0"/>
          <w:bCs/>
          <w:color w:val="000000" w:themeColor="text1"/>
          <w:sz w:val="24"/>
          <w:szCs w:val="24"/>
          <w:highlight w:val="none"/>
          <w14:textFill>
            <w14:solidFill>
              <w14:schemeClr w14:val="tx1"/>
            </w14:solidFill>
          </w14:textFill>
        </w:rPr>
        <w:t>电子开标大厅在线解密开启</w:t>
      </w:r>
    </w:p>
    <w:p w14:paraId="7AE3E524">
      <w:pPr>
        <w:keepNext w:val="0"/>
        <w:keepLines w:val="0"/>
        <w:pageBreakBefore w:val="0"/>
        <w:widowControl w:val="0"/>
        <w:kinsoku/>
        <w:overflowPunct/>
        <w:topLinePunct w:val="0"/>
        <w:autoSpaceDE/>
        <w:autoSpaceDN/>
        <w:bidi w:val="0"/>
        <w:adjustRightInd/>
        <w:spacing w:line="50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五、公告期限</w:t>
      </w:r>
      <w:bookmarkEnd w:id="22"/>
      <w:bookmarkEnd w:id="23"/>
      <w:bookmarkEnd w:id="24"/>
      <w:bookmarkEnd w:id="25"/>
    </w:p>
    <w:p w14:paraId="2C13B623">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自本公告发布之日起</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14:textFill>
            <w14:solidFill>
              <w14:schemeClr w14:val="tx1"/>
            </w14:solidFill>
          </w14:textFill>
        </w:rPr>
        <w:t>个</w:t>
      </w:r>
      <w:r>
        <w:rPr>
          <w:rFonts w:hint="eastAsia" w:ascii="宋体" w:hAnsi="宋体" w:eastAsia="宋体" w:cs="宋体"/>
          <w:color w:val="000000" w:themeColor="text1"/>
          <w:kern w:val="0"/>
          <w:sz w:val="24"/>
          <w:szCs w:val="24"/>
          <w:highlight w:val="none"/>
          <w14:textFill>
            <w14:solidFill>
              <w14:schemeClr w14:val="tx1"/>
            </w14:solidFill>
          </w14:textFill>
        </w:rPr>
        <w:t>工作日</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p>
    <w:p w14:paraId="7A42E5C3">
      <w:pPr>
        <w:pStyle w:val="3"/>
        <w:keepNext w:val="0"/>
        <w:keepLines w:val="0"/>
        <w:pageBreakBefore w:val="0"/>
        <w:widowControl w:val="0"/>
        <w:kinsoku/>
        <w:overflowPunct/>
        <w:topLinePunct w:val="0"/>
        <w:autoSpaceDE/>
        <w:autoSpaceDN/>
        <w:bidi w:val="0"/>
        <w:adjustRightInd/>
        <w:spacing w:before="0" w:after="0" w:line="500" w:lineRule="exact"/>
        <w:jc w:val="both"/>
        <w:textAlignment w:val="auto"/>
        <w:rPr>
          <w:rFonts w:ascii="宋体" w:hAnsi="宋体" w:eastAsia="宋体" w:cs="¿¬Ìå"/>
          <w:color w:val="000000" w:themeColor="text1"/>
          <w:sz w:val="24"/>
          <w:szCs w:val="24"/>
          <w:highlight w:val="none"/>
          <w14:textFill>
            <w14:solidFill>
              <w14:schemeClr w14:val="tx1"/>
            </w14:solidFill>
          </w14:textFill>
        </w:rPr>
      </w:pPr>
      <w:bookmarkStart w:id="26" w:name="_Toc35393635"/>
      <w:bookmarkStart w:id="27" w:name="_Toc35393804"/>
      <w:r>
        <w:rPr>
          <w:rFonts w:hint="eastAsia" w:ascii="宋体" w:hAnsi="宋体" w:eastAsia="宋体" w:cs="¿¬Ìå"/>
          <w:color w:val="000000" w:themeColor="text1"/>
          <w:sz w:val="24"/>
          <w:szCs w:val="24"/>
          <w:highlight w:val="none"/>
          <w14:textFill>
            <w14:solidFill>
              <w14:schemeClr w14:val="tx1"/>
            </w14:solidFill>
          </w14:textFill>
        </w:rPr>
        <w:t>七、其他补充事宜</w:t>
      </w:r>
      <w:bookmarkEnd w:id="26"/>
      <w:bookmarkEnd w:id="27"/>
    </w:p>
    <w:p w14:paraId="5C7D3169">
      <w:pPr>
        <w:pStyle w:val="17"/>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ascii="宋体" w:hAnsi="宋体" w:cs="¿¬Ìå"/>
          <w:color w:val="000000" w:themeColor="text1"/>
          <w:kern w:val="2"/>
          <w:sz w:val="24"/>
          <w:szCs w:val="24"/>
          <w:highlight w:val="none"/>
          <w14:textFill>
            <w14:solidFill>
              <w14:schemeClr w14:val="tx1"/>
            </w14:solidFill>
          </w14:textFill>
        </w:rPr>
      </w:pPr>
      <w:r>
        <w:rPr>
          <w:rFonts w:hint="eastAsia" w:ascii="宋体" w:hAnsi="宋体" w:cs="¿¬Ìå"/>
          <w:color w:val="000000" w:themeColor="text1"/>
          <w:kern w:val="2"/>
          <w:sz w:val="24"/>
          <w:szCs w:val="24"/>
          <w:highlight w:val="none"/>
          <w14:textFill>
            <w14:solidFill>
              <w14:schemeClr w14:val="tx1"/>
            </w14:solidFill>
          </w14:textFill>
        </w:rPr>
        <w:t>1.本项目需要缴纳</w:t>
      </w:r>
      <w:r>
        <w:rPr>
          <w:rFonts w:hint="eastAsia" w:hAnsi="宋体" w:cs="¿¬Ìå"/>
          <w:color w:val="000000" w:themeColor="text1"/>
          <w:kern w:val="2"/>
          <w:sz w:val="24"/>
          <w:szCs w:val="24"/>
          <w:highlight w:val="none"/>
          <w:lang w:eastAsia="zh-CN"/>
          <w14:textFill>
            <w14:solidFill>
              <w14:schemeClr w14:val="tx1"/>
            </w14:solidFill>
          </w14:textFill>
        </w:rPr>
        <w:t>谈判</w:t>
      </w:r>
      <w:r>
        <w:rPr>
          <w:rFonts w:hint="eastAsia" w:ascii="宋体" w:hAnsi="宋体" w:cs="¿¬Ìå"/>
          <w:color w:val="000000" w:themeColor="text1"/>
          <w:kern w:val="2"/>
          <w:sz w:val="24"/>
          <w:szCs w:val="24"/>
          <w:highlight w:val="none"/>
          <w14:textFill>
            <w14:solidFill>
              <w14:schemeClr w14:val="tx1"/>
            </w14:solidFill>
          </w14:textFill>
        </w:rPr>
        <w:t>保证金</w:t>
      </w:r>
      <w:r>
        <w:rPr>
          <w:rFonts w:hint="eastAsia" w:ascii="宋体" w:hAnsi="宋体" w:cs="¿¬Ìå"/>
          <w:color w:val="000000" w:themeColor="text1"/>
          <w:kern w:val="2"/>
          <w:sz w:val="24"/>
          <w:szCs w:val="24"/>
          <w:highlight w:val="none"/>
          <w:lang w:eastAsia="zh-CN"/>
          <w14:textFill>
            <w14:solidFill>
              <w14:schemeClr w14:val="tx1"/>
            </w14:solidFill>
          </w14:textFill>
        </w:rPr>
        <w:t>，</w:t>
      </w:r>
      <w:r>
        <w:rPr>
          <w:rFonts w:hint="eastAsia" w:ascii="宋体" w:hAnsi="宋体" w:cs="¿¬Ìå"/>
          <w:color w:val="000000" w:themeColor="text1"/>
          <w:kern w:val="2"/>
          <w:sz w:val="24"/>
          <w:szCs w:val="24"/>
          <w:highlight w:val="none"/>
          <w:lang w:val="en-US" w:eastAsia="zh-CN"/>
          <w14:textFill>
            <w14:solidFill>
              <w14:schemeClr w14:val="tx1"/>
            </w14:solidFill>
          </w14:textFill>
        </w:rPr>
        <w:t>详见</w:t>
      </w:r>
      <w:r>
        <w:rPr>
          <w:rFonts w:hint="eastAsia" w:hAnsi="宋体" w:cs="¿¬Ìå"/>
          <w:color w:val="000000" w:themeColor="text1"/>
          <w:kern w:val="2"/>
          <w:sz w:val="24"/>
          <w:szCs w:val="24"/>
          <w:highlight w:val="none"/>
          <w:lang w:val="en-US" w:eastAsia="zh-CN"/>
          <w14:textFill>
            <w14:solidFill>
              <w14:schemeClr w14:val="tx1"/>
            </w14:solidFill>
          </w14:textFill>
        </w:rPr>
        <w:t>谈判</w:t>
      </w:r>
      <w:r>
        <w:rPr>
          <w:rFonts w:hint="eastAsia" w:ascii="宋体" w:hAnsi="宋体" w:cs="¿¬Ìå"/>
          <w:color w:val="000000" w:themeColor="text1"/>
          <w:kern w:val="2"/>
          <w:sz w:val="24"/>
          <w:szCs w:val="24"/>
          <w:highlight w:val="none"/>
          <w:lang w:val="en-US" w:eastAsia="zh-CN"/>
          <w14:textFill>
            <w14:solidFill>
              <w14:schemeClr w14:val="tx1"/>
            </w14:solidFill>
          </w14:textFill>
        </w:rPr>
        <w:t>文件</w:t>
      </w:r>
      <w:r>
        <w:rPr>
          <w:rFonts w:hint="eastAsia" w:ascii="宋体" w:hAnsi="宋体" w:cs="¿¬Ìå"/>
          <w:color w:val="000000" w:themeColor="text1"/>
          <w:kern w:val="2"/>
          <w:sz w:val="24"/>
          <w:szCs w:val="24"/>
          <w:highlight w:val="none"/>
          <w14:textFill>
            <w14:solidFill>
              <w14:schemeClr w14:val="tx1"/>
            </w14:solidFill>
          </w14:textFill>
        </w:rPr>
        <w:t>。</w:t>
      </w:r>
    </w:p>
    <w:p w14:paraId="605C7900">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ascii="宋体" w:hAnsi="宋体" w:cs="¿¬Ìå"/>
          <w:color w:val="000000" w:themeColor="text1"/>
          <w:sz w:val="24"/>
          <w:szCs w:val="24"/>
          <w:highlight w:val="none"/>
          <w14:textFill>
            <w14:solidFill>
              <w14:schemeClr w14:val="tx1"/>
            </w14:solidFill>
          </w14:textFill>
        </w:rPr>
      </w:pPr>
      <w:r>
        <w:rPr>
          <w:rFonts w:hint="eastAsia" w:ascii="宋体" w:hAnsi="宋体" w:cs="¿¬Ìå"/>
          <w:color w:val="000000" w:themeColor="text1"/>
          <w:sz w:val="24"/>
          <w:szCs w:val="24"/>
          <w:highlight w:val="none"/>
          <w14:textFill>
            <w14:solidFill>
              <w14:schemeClr w14:val="tx1"/>
            </w14:solidFill>
          </w14:textFill>
        </w:rPr>
        <w:t>2.本项目需要落实的政府采购政策：《政府采购促进中小企业发展管理办法》（财库〔2020〕46号）、《财政部、司法部关于政府采购支持监狱企业发展有关问题的通知》（财库〔2014〕68号）、《关于促进残疾人就业政府采购政策的通知》（财库〔2017〕141号）等政府采购相关政策，监狱企业、残疾人福利性单位视同小型、微型企业。</w:t>
      </w:r>
    </w:p>
    <w:p w14:paraId="5FBDFFF8">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Ìå"/>
          <w:color w:val="000000" w:themeColor="text1"/>
          <w:sz w:val="24"/>
          <w:szCs w:val="24"/>
          <w:highlight w:val="none"/>
          <w14:textFill>
            <w14:solidFill>
              <w14:schemeClr w14:val="tx1"/>
            </w14:solidFill>
          </w14:textFill>
        </w:rPr>
      </w:pPr>
      <w:bookmarkStart w:id="28" w:name="_Toc35393636"/>
      <w:bookmarkStart w:id="29" w:name="_Toc35393805"/>
      <w:bookmarkStart w:id="30" w:name="_Toc28359018"/>
      <w:bookmarkStart w:id="31" w:name="_Toc28359095"/>
      <w:r>
        <w:rPr>
          <w:rFonts w:hint="eastAsia" w:ascii="宋体" w:hAnsi="宋体" w:cs="¿¬Ìå"/>
          <w:bCs/>
          <w:color w:val="000000" w:themeColor="text1"/>
          <w:sz w:val="24"/>
          <w:szCs w:val="24"/>
          <w:highlight w:val="none"/>
          <w14:textFill>
            <w14:solidFill>
              <w14:schemeClr w14:val="tx1"/>
            </w14:solidFill>
          </w14:textFill>
        </w:rPr>
        <w:t>3</w:t>
      </w:r>
      <w:r>
        <w:rPr>
          <w:rFonts w:ascii="宋体" w:hAnsi="宋体" w:cs="¿¬Ìå"/>
          <w:bCs/>
          <w:color w:val="000000" w:themeColor="text1"/>
          <w:sz w:val="24"/>
          <w:szCs w:val="24"/>
          <w:highlight w:val="none"/>
          <w14:textFill>
            <w14:solidFill>
              <w14:schemeClr w14:val="tx1"/>
            </w14:solidFill>
          </w14:textFill>
        </w:rPr>
        <w:t>.</w:t>
      </w:r>
      <w:r>
        <w:rPr>
          <w:rFonts w:hint="eastAsia" w:ascii="宋体" w:hAnsi="宋体" w:cs="¿¬Ìå"/>
          <w:bCs/>
          <w:color w:val="000000" w:themeColor="text1"/>
          <w:sz w:val="24"/>
          <w:szCs w:val="24"/>
          <w:highlight w:val="none"/>
          <w14:textFill>
            <w14:solidFill>
              <w14:schemeClr w14:val="tx1"/>
            </w14:solidFill>
          </w14:textFill>
        </w:rPr>
        <w:t>单位负责人为同一人或者存在直接控股、管理关系的不同供应商</w:t>
      </w:r>
      <w:r>
        <w:rPr>
          <w:rFonts w:hint="eastAsia" w:ascii="宋体" w:hAnsi="宋体" w:cs="¿¬Ìå"/>
          <w:color w:val="000000" w:themeColor="text1"/>
          <w:sz w:val="24"/>
          <w:szCs w:val="24"/>
          <w:highlight w:val="none"/>
          <w14:textFill>
            <w14:solidFill>
              <w14:schemeClr w14:val="tx1"/>
            </w14:solidFill>
          </w14:textFill>
        </w:rPr>
        <w:t>，不得参加同一合同项下的政府采购活动。除单一来源采购项目外，为</w:t>
      </w:r>
      <w:r>
        <w:rPr>
          <w:rFonts w:hint="eastAsia" w:ascii="宋体" w:hAnsi="宋体" w:cs="¿¬Ìå"/>
          <w:bCs/>
          <w:color w:val="000000" w:themeColor="text1"/>
          <w:sz w:val="24"/>
          <w:szCs w:val="24"/>
          <w:highlight w:val="none"/>
          <w14:textFill>
            <w14:solidFill>
              <w14:schemeClr w14:val="tx1"/>
            </w14:solidFill>
          </w14:textFill>
        </w:rPr>
        <w:t>采购</w:t>
      </w:r>
      <w:r>
        <w:rPr>
          <w:rFonts w:hint="eastAsia" w:ascii="宋体" w:hAnsi="宋体" w:cs="¿¬Ìå"/>
          <w:color w:val="000000" w:themeColor="text1"/>
          <w:sz w:val="24"/>
          <w:szCs w:val="24"/>
          <w:highlight w:val="none"/>
          <w14:textFill>
            <w14:solidFill>
              <w14:schemeClr w14:val="tx1"/>
            </w14:solidFill>
          </w14:textFill>
        </w:rPr>
        <w:t>项目提供整体设计、规范编制或者项目管理、监理、检测等服务的供应商，不得再参加该采购项目的其他采购活动。</w:t>
      </w:r>
      <w:bookmarkStart w:id="53" w:name="_GoBack"/>
      <w:bookmarkEnd w:id="53"/>
    </w:p>
    <w:p w14:paraId="5E20B48C">
      <w:pPr>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Ìå"/>
          <w:color w:val="000000" w:themeColor="text1"/>
          <w:sz w:val="24"/>
          <w:szCs w:val="24"/>
          <w:highlight w:val="none"/>
          <w14:textFill>
            <w14:solidFill>
              <w14:schemeClr w14:val="tx1"/>
            </w14:solidFill>
          </w14:textFill>
        </w:rPr>
      </w:pPr>
      <w:r>
        <w:rPr>
          <w:rFonts w:hint="eastAsia" w:ascii="宋体" w:hAnsi="宋体" w:cs="¿¬Ìå"/>
          <w:bCs/>
          <w:color w:val="000000" w:themeColor="text1"/>
          <w:sz w:val="24"/>
          <w:szCs w:val="24"/>
          <w:highlight w:val="none"/>
          <w14:textFill>
            <w14:solidFill>
              <w14:schemeClr w14:val="tx1"/>
            </w14:solidFill>
          </w14:textFill>
        </w:rPr>
        <w:t>4.对在“信用中国”网站</w:t>
      </w:r>
      <w:r>
        <w:rPr>
          <w:rFonts w:hint="eastAsia" w:ascii="宋体" w:hAnsi="宋体" w:cs="¿¬Ìå"/>
          <w:color w:val="000000" w:themeColor="text1"/>
          <w:sz w:val="24"/>
          <w:szCs w:val="24"/>
          <w:highlight w:val="none"/>
          <w14:textFill>
            <w14:solidFill>
              <w14:schemeClr w14:val="tx1"/>
            </w14:solidFill>
          </w14:textFill>
        </w:rPr>
        <w:t>(www.creditchina.gov.cn)、中国政府采购网(www.ccgp.gov.cn)等渠道列入失信被执行人、重大税收违法失信主体、政府采购严重违法失信行为记录名单及其他不符合《中华人民共和国政府采购法》第二十二条规定条件的供应商，不得参与政府采购活动。</w:t>
      </w:r>
    </w:p>
    <w:p w14:paraId="6D17F94E">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s="¿¬Ìå"/>
          <w:color w:val="000000" w:themeColor="text1"/>
          <w:sz w:val="24"/>
          <w:szCs w:val="24"/>
          <w:highlight w:val="none"/>
          <w:lang w:val="en-US"/>
          <w14:textFill>
            <w14:solidFill>
              <w14:schemeClr w14:val="tx1"/>
            </w14:solidFill>
          </w14:textFill>
        </w:rPr>
      </w:pPr>
      <w:r>
        <w:rPr>
          <w:rFonts w:hint="eastAsia" w:ascii="宋体" w:hAnsi="宋体" w:cs="¿¬Ìå"/>
          <w:color w:val="000000" w:themeColor="text1"/>
          <w:sz w:val="24"/>
          <w:szCs w:val="24"/>
          <w:highlight w:val="none"/>
          <w:lang w:val="en-US"/>
          <w14:textFill>
            <w14:solidFill>
              <w14:schemeClr w14:val="tx1"/>
            </w14:solidFill>
          </w14:textFill>
        </w:rPr>
        <w:t>5.网上查询地址：中国政府采购网（http://www.ccgp.gov.cn/）、广西政府采购网（http://zfcg.gxzf.gov.cn/）。</w:t>
      </w:r>
    </w:p>
    <w:p w14:paraId="276F6551">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14:textFill>
            <w14:solidFill>
              <w14:schemeClr w14:val="tx1"/>
            </w14:solidFill>
          </w14:textFill>
        </w:rPr>
        <w:t>6</w:t>
      </w:r>
      <w:r>
        <w:rPr>
          <w:rFonts w:ascii="宋体" w:hAnsi="宋体"/>
          <w:color w:val="000000" w:themeColor="text1"/>
          <w:sz w:val="24"/>
          <w:szCs w:val="24"/>
          <w:highlight w:val="none"/>
          <w14:textFill>
            <w14:solidFill>
              <w14:schemeClr w14:val="tx1"/>
            </w14:solidFill>
          </w14:textFill>
        </w:rPr>
        <w:t>.</w:t>
      </w:r>
      <w:r>
        <w:rPr>
          <w:rFonts w:hint="eastAsia" w:ascii="宋体" w:hAnsi="宋体"/>
          <w:color w:val="000000" w:themeColor="text1"/>
          <w:sz w:val="24"/>
          <w:szCs w:val="24"/>
          <w:highlight w:val="none"/>
          <w14:textFill>
            <w14:solidFill>
              <w14:schemeClr w14:val="tx1"/>
            </w14:solidFill>
          </w14:textFill>
        </w:rPr>
        <w:t>“广西政府采购云平台”电子投标相关事宜说明：</w:t>
      </w:r>
    </w:p>
    <w:p w14:paraId="74B7462C">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s="¿¬Ìå"/>
          <w:color w:val="000000" w:themeColor="text1"/>
          <w:sz w:val="24"/>
          <w:szCs w:val="24"/>
          <w:highlight w:val="none"/>
          <w:lang w:val="en-US"/>
          <w14:textFill>
            <w14:solidFill>
              <w14:schemeClr w14:val="tx1"/>
            </w14:solidFill>
          </w14:textFill>
        </w:rPr>
      </w:pPr>
      <w:r>
        <w:rPr>
          <w:rFonts w:hint="eastAsia" w:ascii="宋体" w:hAnsi="宋体" w:cs="¿¬Ìå"/>
          <w:color w:val="000000" w:themeColor="text1"/>
          <w:sz w:val="24"/>
          <w:szCs w:val="24"/>
          <w:highlight w:val="none"/>
          <w:lang w:val="en-US"/>
          <w14:textFill>
            <w14:solidFill>
              <w14:schemeClr w14:val="tx1"/>
            </w14:solidFill>
          </w14:textFill>
        </w:rPr>
        <w:t>（1）本项目实行全流程电子化采购，供应商通过“广西政府采购云平台”参与电子投标，并应做好以下相关准备工作：①在“广西政府采购云平台”注册成为正式供应商（操作方法详见广西政府采购云平台—服务中心—入驻与配置。原政采云平台正式供应商无需重新入驻）；②完成CA证书申领和绑定（费用由供应商自行承担，办理流程详见广西政府采购云平台—服务中心—项目采购—常见问题—CA管理，完成CA证书办理预计一周左右，建议供应商尽快办理。原政采云平台的</w:t>
      </w:r>
      <w:r>
        <w:rPr>
          <w:rFonts w:ascii="宋体" w:hAnsi="宋体" w:cs="¿¬Ìå"/>
          <w:color w:val="000000" w:themeColor="text1"/>
          <w:sz w:val="24"/>
          <w:szCs w:val="24"/>
          <w:highlight w:val="none"/>
          <w:lang w:val="en-US"/>
          <w14:textFill>
            <w14:solidFill>
              <w14:schemeClr w14:val="tx1"/>
            </w14:solidFill>
          </w14:textFill>
        </w:rPr>
        <w:t>CA</w:t>
      </w:r>
      <w:r>
        <w:rPr>
          <w:rFonts w:hint="eastAsia" w:ascii="宋体" w:hAnsi="宋体" w:cs="¿¬Ìå"/>
          <w:color w:val="000000" w:themeColor="text1"/>
          <w:sz w:val="24"/>
          <w:szCs w:val="24"/>
          <w:highlight w:val="none"/>
          <w:lang w:val="en-US"/>
          <w14:textFill>
            <w14:solidFill>
              <w14:schemeClr w14:val="tx1"/>
            </w14:solidFill>
          </w14:textFill>
        </w:rPr>
        <w:t>证书</w:t>
      </w:r>
      <w:r>
        <w:rPr>
          <w:rFonts w:ascii="宋体" w:hAnsi="宋体" w:cs="¿¬Ìå"/>
          <w:color w:val="000000" w:themeColor="text1"/>
          <w:sz w:val="24"/>
          <w:szCs w:val="24"/>
          <w:highlight w:val="none"/>
          <w:lang w:val="en-US"/>
          <w14:textFill>
            <w14:solidFill>
              <w14:schemeClr w14:val="tx1"/>
            </w14:solidFill>
          </w14:textFill>
        </w:rPr>
        <w:t>可以继续使用</w:t>
      </w:r>
      <w:r>
        <w:rPr>
          <w:rFonts w:hint="eastAsia" w:ascii="宋体" w:hAnsi="宋体" w:cs="¿¬Ìå"/>
          <w:color w:val="000000" w:themeColor="text1"/>
          <w:sz w:val="24"/>
          <w:szCs w:val="24"/>
          <w:highlight w:val="none"/>
          <w:lang w:val="en-US"/>
          <w14:textFill>
            <w14:solidFill>
              <w14:schemeClr w14:val="tx1"/>
            </w14:solidFill>
          </w14:textFill>
        </w:rPr>
        <w:t>）；③下载“广西政府采购云平台客户端”（操作方法详见广西政府采购网</w:t>
      </w:r>
      <w:r>
        <w:rPr>
          <w:rFonts w:ascii="宋体" w:hAnsi="宋体" w:cs="¿¬Ìå"/>
          <w:color w:val="000000" w:themeColor="text1"/>
          <w:sz w:val="24"/>
          <w:szCs w:val="24"/>
          <w:highlight w:val="none"/>
          <w:lang w:val="en-US"/>
          <w14:textFill>
            <w14:solidFill>
              <w14:schemeClr w14:val="tx1"/>
            </w14:solidFill>
          </w14:textFill>
        </w:rPr>
        <w:t>—办事服务—下载专区</w:t>
      </w:r>
      <w:r>
        <w:rPr>
          <w:rFonts w:hint="eastAsia" w:ascii="宋体" w:hAnsi="宋体" w:cs="¿¬Ìå"/>
          <w:color w:val="000000" w:themeColor="text1"/>
          <w:sz w:val="24"/>
          <w:szCs w:val="24"/>
          <w:highlight w:val="none"/>
          <w:lang w:val="en-US"/>
          <w14:textFill>
            <w14:solidFill>
              <w14:schemeClr w14:val="tx1"/>
            </w14:solidFill>
          </w14:textFill>
        </w:rPr>
        <w:t>）并安装成功，供应商应当在提交响应文件截止时间前在“广西政府采购云平台”完成的身份认证，确保能够对相关数据电文进行加密和使用电子签章；④自备计算机和网络设备并确保能接入互联网（费用由供应商自行承担，设备确保可进行视频通话和读取CA证书）。因供应商未做好相关准备工作等自身原因导致无法参加本项目电子投标或投标失败的，造成的一切后果，由供应商自行承担。</w:t>
      </w:r>
    </w:p>
    <w:p w14:paraId="4129AE60">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s="¿¬Ìå"/>
          <w:color w:val="000000" w:themeColor="text1"/>
          <w:sz w:val="24"/>
          <w:szCs w:val="24"/>
          <w:highlight w:val="none"/>
          <w:lang w:val="en-US"/>
          <w14:textFill>
            <w14:solidFill>
              <w14:schemeClr w14:val="tx1"/>
            </w14:solidFill>
          </w14:textFill>
        </w:rPr>
      </w:pPr>
      <w:r>
        <w:rPr>
          <w:rFonts w:hint="eastAsia" w:ascii="宋体" w:hAnsi="宋体" w:cs="¿¬Ìå"/>
          <w:color w:val="000000" w:themeColor="text1"/>
          <w:sz w:val="24"/>
          <w:szCs w:val="24"/>
          <w:highlight w:val="none"/>
          <w:lang w:val="en-US"/>
          <w14:textFill>
            <w14:solidFill>
              <w14:schemeClr w14:val="tx1"/>
            </w14:solidFill>
          </w14:textFill>
        </w:rPr>
        <w:t>（2）“广西政府采购云平台”与政采云平台操作流程一致，首次登录“广西政府采购云平台”账号密码与政采云账号密码一致，新旧平台数据相互独立，后续修改新平台密码不会影响政采云平台密码。供应商应及时熟悉掌握电子标系统操作（操作方法可参考政府采购云平台—服务中心—帮助文档—项目采购），如遇平台技术问题详询95763。</w:t>
      </w:r>
    </w:p>
    <w:p w14:paraId="64F4CBBE">
      <w:pPr>
        <w:pStyle w:val="70"/>
        <w:keepNext w:val="0"/>
        <w:keepLines w:val="0"/>
        <w:pageBreakBefore w:val="0"/>
        <w:widowControl w:val="0"/>
        <w:kinsoku/>
        <w:overflowPunct/>
        <w:topLinePunct w:val="0"/>
        <w:autoSpaceDE/>
        <w:autoSpaceDN/>
        <w:bidi w:val="0"/>
        <w:adjustRightInd/>
        <w:spacing w:line="500" w:lineRule="exact"/>
        <w:ind w:firstLine="420"/>
        <w:jc w:val="both"/>
        <w:textAlignment w:val="auto"/>
        <w:rPr>
          <w:rFonts w:hint="eastAsia" w:ascii="宋体" w:hAnsi="宋体" w:cs="¿¬Ìå"/>
          <w:color w:val="000000" w:themeColor="text1"/>
          <w:sz w:val="24"/>
          <w:szCs w:val="24"/>
          <w:highlight w:val="none"/>
          <w:lang w:val="en-US"/>
          <w14:textFill>
            <w14:solidFill>
              <w14:schemeClr w14:val="tx1"/>
            </w14:solidFill>
          </w14:textFill>
        </w:rPr>
      </w:pPr>
      <w:r>
        <w:rPr>
          <w:rFonts w:hint="eastAsia" w:ascii="宋体" w:hAnsi="宋体" w:cs="¿¬Ìå"/>
          <w:color w:val="000000" w:themeColor="text1"/>
          <w:sz w:val="24"/>
          <w:szCs w:val="24"/>
          <w:highlight w:val="none"/>
          <w:lang w:val="en-US"/>
          <w14:textFill>
            <w14:solidFill>
              <w14:schemeClr w14:val="tx1"/>
            </w14:solidFill>
          </w14:textFill>
        </w:rPr>
        <w:t>（3）电子响应文件的制作、加密、提交、解密等相关事宜详见</w:t>
      </w:r>
      <w:r>
        <w:rPr>
          <w:rFonts w:hint="eastAsia" w:ascii="宋体" w:hAnsi="宋体" w:cs="¿¬Ìå"/>
          <w:color w:val="000000" w:themeColor="text1"/>
          <w:sz w:val="24"/>
          <w:szCs w:val="24"/>
          <w:highlight w:val="none"/>
          <w:lang w:val="en-US" w:eastAsia="zh-CN"/>
          <w14:textFill>
            <w14:solidFill>
              <w14:schemeClr w14:val="tx1"/>
            </w14:solidFill>
          </w14:textFill>
        </w:rPr>
        <w:t>竞争性谈判</w:t>
      </w:r>
      <w:r>
        <w:rPr>
          <w:rFonts w:hint="eastAsia" w:ascii="宋体" w:hAnsi="宋体" w:cs="¿¬Ìå"/>
          <w:color w:val="000000" w:themeColor="text1"/>
          <w:sz w:val="24"/>
          <w:szCs w:val="24"/>
          <w:highlight w:val="none"/>
          <w:lang w:val="en-US"/>
          <w14:textFill>
            <w14:solidFill>
              <w14:schemeClr w14:val="tx1"/>
            </w14:solidFill>
          </w14:textFill>
        </w:rPr>
        <w:t>采购文件“第二章 供应商须知”。</w:t>
      </w:r>
    </w:p>
    <w:p w14:paraId="1DBE7E97">
      <w:pPr>
        <w:pStyle w:val="3"/>
        <w:keepNext w:val="0"/>
        <w:keepLines w:val="0"/>
        <w:pageBreakBefore w:val="0"/>
        <w:widowControl w:val="0"/>
        <w:kinsoku/>
        <w:overflowPunct/>
        <w:topLinePunct w:val="0"/>
        <w:autoSpaceDE/>
        <w:autoSpaceDN/>
        <w:bidi w:val="0"/>
        <w:adjustRightInd/>
        <w:spacing w:before="0" w:after="0" w:line="500" w:lineRule="exact"/>
        <w:jc w:val="both"/>
        <w:textAlignment w:val="auto"/>
        <w:rPr>
          <w:rFonts w:ascii="宋体" w:hAnsi="宋体" w:eastAsia="宋体" w:cs="¿¬Ìå"/>
          <w:color w:val="000000" w:themeColor="text1"/>
          <w:sz w:val="24"/>
          <w:szCs w:val="24"/>
          <w:highlight w:val="none"/>
          <w14:textFill>
            <w14:solidFill>
              <w14:schemeClr w14:val="tx1"/>
            </w14:solidFill>
          </w14:textFill>
        </w:rPr>
      </w:pPr>
      <w:r>
        <w:rPr>
          <w:rFonts w:hint="eastAsia" w:ascii="宋体" w:hAnsi="宋体" w:eastAsia="宋体" w:cs="¿¬Ìå"/>
          <w:color w:val="000000" w:themeColor="text1"/>
          <w:sz w:val="24"/>
          <w:szCs w:val="24"/>
          <w:highlight w:val="none"/>
          <w14:textFill>
            <w14:solidFill>
              <w14:schemeClr w14:val="tx1"/>
            </w14:solidFill>
          </w14:textFill>
        </w:rPr>
        <w:t>八、凡对本次采购提出询问，请按以下方式联系。</w:t>
      </w:r>
      <w:bookmarkEnd w:id="28"/>
      <w:bookmarkEnd w:id="29"/>
      <w:bookmarkEnd w:id="30"/>
      <w:bookmarkEnd w:id="31"/>
    </w:p>
    <w:p w14:paraId="63E53476">
      <w:pPr>
        <w:pStyle w:val="17"/>
        <w:keepNext w:val="0"/>
        <w:keepLines w:val="0"/>
        <w:pageBreakBefore w:val="0"/>
        <w:widowControl w:val="0"/>
        <w:kinsoku/>
        <w:overflowPunct/>
        <w:topLinePunct w:val="0"/>
        <w:autoSpaceDE/>
        <w:autoSpaceDN/>
        <w:bidi w:val="0"/>
        <w:adjustRightInd/>
        <w:spacing w:line="500" w:lineRule="exact"/>
        <w:ind w:firstLine="480" w:firstLineChars="200"/>
        <w:textAlignment w:val="auto"/>
        <w:rPr>
          <w:rFonts w:hint="eastAsia" w:ascii="宋体" w:hAnsi="宋体" w:cs="¿¬Ìå"/>
          <w:color w:val="000000" w:themeColor="text1"/>
          <w:sz w:val="24"/>
          <w:szCs w:val="24"/>
          <w:highlight w:val="none"/>
          <w:lang w:eastAsia="zh-CN"/>
          <w14:textFill>
            <w14:solidFill>
              <w14:schemeClr w14:val="tx1"/>
            </w14:solidFill>
          </w14:textFill>
        </w:rPr>
      </w:pPr>
      <w:r>
        <w:rPr>
          <w:rFonts w:hint="eastAsia" w:ascii="宋体" w:hAnsi="宋体" w:cs="¿¬Ìå"/>
          <w:color w:val="000000" w:themeColor="text1"/>
          <w:sz w:val="24"/>
          <w:szCs w:val="24"/>
          <w:highlight w:val="none"/>
          <w:lang w:eastAsia="zh-CN"/>
          <w14:textFill>
            <w14:solidFill>
              <w14:schemeClr w14:val="tx1"/>
            </w14:solidFill>
          </w14:textFill>
        </w:rPr>
        <w:t>1.采购人信息</w:t>
      </w:r>
    </w:p>
    <w:p w14:paraId="1CB88993">
      <w:pPr>
        <w:pStyle w:val="17"/>
        <w:keepNext w:val="0"/>
        <w:keepLines w:val="0"/>
        <w:pageBreakBefore w:val="0"/>
        <w:widowControl w:val="0"/>
        <w:kinsoku/>
        <w:overflowPunct/>
        <w:topLinePunct w:val="0"/>
        <w:autoSpaceDE/>
        <w:autoSpaceDN/>
        <w:bidi w:val="0"/>
        <w:adjustRightInd/>
        <w:spacing w:line="500" w:lineRule="exact"/>
        <w:ind w:firstLine="720" w:firstLineChars="300"/>
        <w:textAlignment w:val="auto"/>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名称：</w:t>
      </w:r>
      <w:r>
        <w:rPr>
          <w:rFonts w:hint="eastAsia" w:ascii="宋体" w:hAnsi="宋体"/>
          <w:color w:val="000000" w:themeColor="text1"/>
          <w:sz w:val="24"/>
          <w:szCs w:val="24"/>
          <w:highlight w:val="none"/>
          <w:lang w:eastAsia="zh-CN"/>
          <w14:textFill>
            <w14:solidFill>
              <w14:schemeClr w14:val="tx1"/>
            </w14:solidFill>
          </w14:textFill>
        </w:rPr>
        <w:t>灵山县妇幼保健院</w:t>
      </w:r>
    </w:p>
    <w:p w14:paraId="2065E0A7">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地址：</w:t>
      </w:r>
      <w:r>
        <w:rPr>
          <w:rFonts w:hint="eastAsia" w:ascii="宋体" w:hAnsi="宋体"/>
          <w:color w:val="000000" w:themeColor="text1"/>
          <w:sz w:val="24"/>
          <w:szCs w:val="24"/>
          <w:highlight w:val="none"/>
          <w14:textFill>
            <w14:solidFill>
              <w14:schemeClr w14:val="tx1"/>
            </w14:solidFill>
          </w14:textFill>
        </w:rPr>
        <w:t>广西钦州市灵山县三海街道东边塘街81号</w:t>
      </w:r>
    </w:p>
    <w:p w14:paraId="4763676C">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联系方式：</w:t>
      </w:r>
      <w:r>
        <w:rPr>
          <w:rFonts w:hint="eastAsia" w:ascii="宋体" w:hAnsi="宋体" w:cs="宋体"/>
          <w:color w:val="000000" w:themeColor="text1"/>
          <w:sz w:val="24"/>
          <w:szCs w:val="24"/>
          <w:highlight w:val="none"/>
          <w:u w:val="single"/>
          <w14:textFill>
            <w14:solidFill>
              <w14:schemeClr w14:val="tx1"/>
            </w14:solidFill>
          </w14:textFill>
        </w:rPr>
        <w:t>曾启鲁，0777-6520756</w:t>
      </w:r>
    </w:p>
    <w:p w14:paraId="6F87C843">
      <w:pPr>
        <w:keepNext w:val="0"/>
        <w:keepLines w:val="0"/>
        <w:pageBreakBefore w:val="0"/>
        <w:widowControl w:val="0"/>
        <w:kinsoku/>
        <w:overflowPunct/>
        <w:topLinePunct w:val="0"/>
        <w:autoSpaceDE/>
        <w:autoSpaceDN/>
        <w:bidi w:val="0"/>
        <w:adjustRightInd/>
        <w:snapToGrid w:val="0"/>
        <w:spacing w:line="500" w:lineRule="exact"/>
        <w:ind w:firstLine="480" w:firstLineChars="200"/>
        <w:textAlignment w:val="auto"/>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2.采购代理机构信息</w:t>
      </w:r>
    </w:p>
    <w:p w14:paraId="3923FEBF">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名称：</w:t>
      </w:r>
      <w:r>
        <w:rPr>
          <w:rFonts w:hint="eastAsia" w:ascii="宋体" w:hAnsi="宋体"/>
          <w:color w:val="000000" w:themeColor="text1"/>
          <w:sz w:val="24"/>
          <w:szCs w:val="24"/>
          <w:highlight w:val="none"/>
          <w:lang w:eastAsia="zh-CN"/>
          <w14:textFill>
            <w14:solidFill>
              <w14:schemeClr w14:val="tx1"/>
            </w14:solidFill>
          </w14:textFill>
        </w:rPr>
        <w:t>广西新侨咨询有限公司</w:t>
      </w:r>
    </w:p>
    <w:p w14:paraId="36BC24F5">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地址：</w:t>
      </w:r>
      <w:r>
        <w:rPr>
          <w:rFonts w:hint="eastAsia" w:ascii="宋体" w:hAnsi="宋体"/>
          <w:color w:val="000000" w:themeColor="text1"/>
          <w:sz w:val="24"/>
          <w:szCs w:val="24"/>
          <w:highlight w:val="none"/>
          <w:lang w:eastAsia="zh-CN"/>
          <w14:textFill>
            <w14:solidFill>
              <w14:schemeClr w14:val="tx1"/>
            </w14:solidFill>
          </w14:textFill>
        </w:rPr>
        <w:t>灵城镇石宝岭安置区40-1号（灵山县体育馆足球场后）</w:t>
      </w:r>
    </w:p>
    <w:p w14:paraId="15EAB860">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联系方式：</w:t>
      </w:r>
      <w:r>
        <w:rPr>
          <w:rFonts w:hint="eastAsia" w:ascii="宋体" w:hAnsi="宋体"/>
          <w:color w:val="000000" w:themeColor="text1"/>
          <w:sz w:val="24"/>
          <w:szCs w:val="24"/>
          <w:highlight w:val="none"/>
          <w:lang w:eastAsia="zh-CN"/>
          <w14:textFill>
            <w14:solidFill>
              <w14:schemeClr w14:val="tx1"/>
            </w14:solidFill>
          </w14:textFill>
        </w:rPr>
        <w:t>林成汉</w:t>
      </w:r>
      <w:r>
        <w:rPr>
          <w:rFonts w:hint="eastAsia" w:ascii="宋体" w:hAnsi="宋体"/>
          <w:color w:val="000000" w:themeColor="text1"/>
          <w:sz w:val="24"/>
          <w:szCs w:val="24"/>
          <w:highlight w:val="none"/>
          <w:lang w:val="en-US" w:eastAsia="zh-CN"/>
          <w14:textFill>
            <w14:solidFill>
              <w14:schemeClr w14:val="tx1"/>
            </w14:solidFill>
          </w14:textFill>
        </w:rPr>
        <w:t xml:space="preserve"> 18778762767</w:t>
      </w:r>
    </w:p>
    <w:p w14:paraId="5ADFE0F6">
      <w:pPr>
        <w:keepNext w:val="0"/>
        <w:keepLines w:val="0"/>
        <w:pageBreakBefore w:val="0"/>
        <w:widowControl w:val="0"/>
        <w:kinsoku/>
        <w:overflowPunct/>
        <w:topLinePunct w:val="0"/>
        <w:autoSpaceDE/>
        <w:autoSpaceDN/>
        <w:bidi w:val="0"/>
        <w:adjustRightInd/>
        <w:snapToGrid w:val="0"/>
        <w:spacing w:line="500" w:lineRule="exact"/>
        <w:ind w:firstLine="480" w:firstLineChars="2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3.监督部门：灵山县财政局政府采购监督管理股</w:t>
      </w:r>
    </w:p>
    <w:p w14:paraId="19041563">
      <w:pPr>
        <w:keepNext w:val="0"/>
        <w:keepLines w:val="0"/>
        <w:pageBreakBefore w:val="0"/>
        <w:widowControl w:val="0"/>
        <w:kinsoku/>
        <w:overflowPunct/>
        <w:topLinePunct w:val="0"/>
        <w:autoSpaceDE/>
        <w:autoSpaceDN/>
        <w:bidi w:val="0"/>
        <w:adjustRightInd/>
        <w:snapToGrid w:val="0"/>
        <w:spacing w:line="500" w:lineRule="exact"/>
        <w:ind w:firstLine="720" w:firstLineChars="300"/>
        <w:textAlignment w:val="auto"/>
        <w:rPr>
          <w:rFonts w:hint="eastAsia" w:ascii="宋体" w:hAnsi="宋体" w:cs="¿¬Ìå"/>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电话：0777-6428581</w:t>
      </w:r>
    </w:p>
    <w:p w14:paraId="7966DF14">
      <w:pPr>
        <w:pStyle w:val="17"/>
        <w:keepNext w:val="0"/>
        <w:keepLines w:val="0"/>
        <w:pageBreakBefore w:val="0"/>
        <w:widowControl w:val="0"/>
        <w:kinsoku/>
        <w:overflowPunct/>
        <w:topLinePunct w:val="0"/>
        <w:autoSpaceDE/>
        <w:autoSpaceDN/>
        <w:bidi w:val="0"/>
        <w:adjustRightInd/>
        <w:spacing w:line="500" w:lineRule="exact"/>
        <w:ind w:firstLine="6000" w:firstLineChars="2500"/>
        <w:textAlignment w:val="auto"/>
        <w:rPr>
          <w:rFonts w:hint="eastAsia" w:ascii="宋体" w:hAnsi="宋体" w:cs="¿¬Ìå"/>
          <w:color w:val="000000" w:themeColor="text1"/>
          <w:sz w:val="24"/>
          <w:szCs w:val="24"/>
          <w:highlight w:val="none"/>
          <w:lang w:eastAsia="zh-CN"/>
          <w14:textFill>
            <w14:solidFill>
              <w14:schemeClr w14:val="tx1"/>
            </w14:solidFill>
          </w14:textFill>
        </w:rPr>
      </w:pPr>
      <w:r>
        <w:rPr>
          <w:rFonts w:hint="eastAsia" w:hAnsi="宋体" w:cs="¿¬Ìå"/>
          <w:color w:val="000000" w:themeColor="text1"/>
          <w:sz w:val="24"/>
          <w:szCs w:val="24"/>
          <w:highlight w:val="none"/>
          <w:lang w:eastAsia="zh-CN"/>
          <w14:textFill>
            <w14:solidFill>
              <w14:schemeClr w14:val="tx1"/>
            </w14:solidFill>
          </w14:textFill>
        </w:rPr>
        <w:t>广西新侨咨询有限公司</w:t>
      </w:r>
    </w:p>
    <w:p w14:paraId="58664A19">
      <w:pPr>
        <w:pStyle w:val="17"/>
        <w:keepNext w:val="0"/>
        <w:keepLines w:val="0"/>
        <w:pageBreakBefore w:val="0"/>
        <w:widowControl w:val="0"/>
        <w:kinsoku/>
        <w:overflowPunct/>
        <w:topLinePunct w:val="0"/>
        <w:autoSpaceDE/>
        <w:autoSpaceDN/>
        <w:bidi w:val="0"/>
        <w:adjustRightInd/>
        <w:spacing w:line="500" w:lineRule="exact"/>
        <w:ind w:firstLine="6480" w:firstLineChars="2700"/>
        <w:textAlignment w:val="auto"/>
        <w:rPr>
          <w:rFonts w:hint="eastAsia" w:ascii="宋体" w:hAnsi="宋体" w:cs="¿¬Ìå"/>
          <w:color w:val="000000" w:themeColor="text1"/>
          <w:sz w:val="24"/>
          <w:szCs w:val="24"/>
          <w:highlight w:val="none"/>
          <w:lang w:eastAsia="zh-CN"/>
          <w14:textFill>
            <w14:solidFill>
              <w14:schemeClr w14:val="tx1"/>
            </w14:solidFill>
          </w14:textFill>
        </w:rPr>
      </w:pPr>
      <w:r>
        <w:rPr>
          <w:rFonts w:hint="eastAsia" w:hAnsi="宋体" w:cs="¿¬Ìå"/>
          <w:color w:val="000000" w:themeColor="text1"/>
          <w:sz w:val="24"/>
          <w:szCs w:val="24"/>
          <w:highlight w:val="none"/>
          <w:lang w:eastAsia="zh-CN"/>
          <w14:textFill>
            <w14:solidFill>
              <w14:schemeClr w14:val="tx1"/>
            </w14:solidFill>
          </w14:textFill>
        </w:rPr>
        <w:t>2026年</w:t>
      </w:r>
      <w:r>
        <w:rPr>
          <w:rFonts w:hint="eastAsia" w:hAnsi="宋体" w:cs="¿¬Ìå"/>
          <w:color w:val="000000" w:themeColor="text1"/>
          <w:sz w:val="24"/>
          <w:szCs w:val="24"/>
          <w:highlight w:val="none"/>
          <w:lang w:val="en-US" w:eastAsia="zh-CN"/>
          <w14:textFill>
            <w14:solidFill>
              <w14:schemeClr w14:val="tx1"/>
            </w14:solidFill>
          </w14:textFill>
        </w:rPr>
        <w:t>9</w:t>
      </w:r>
      <w:r>
        <w:rPr>
          <w:rFonts w:hint="eastAsia" w:hAnsi="宋体" w:cs="¿¬Ìå"/>
          <w:color w:val="000000" w:themeColor="text1"/>
          <w:sz w:val="24"/>
          <w:szCs w:val="24"/>
          <w:highlight w:val="none"/>
          <w:lang w:eastAsia="zh-CN"/>
          <w14:textFill>
            <w14:solidFill>
              <w14:schemeClr w14:val="tx1"/>
            </w14:solidFill>
          </w14:textFill>
        </w:rPr>
        <w:t>月</w:t>
      </w:r>
      <w:r>
        <w:rPr>
          <w:rFonts w:hint="eastAsia" w:hAnsi="宋体" w:cs="¿¬Ìå"/>
          <w:color w:val="000000" w:themeColor="text1"/>
          <w:sz w:val="24"/>
          <w:szCs w:val="24"/>
          <w:highlight w:val="none"/>
          <w:lang w:val="en-US" w:eastAsia="zh-CN"/>
          <w14:textFill>
            <w14:solidFill>
              <w14:schemeClr w14:val="tx1"/>
            </w14:solidFill>
          </w14:textFill>
        </w:rPr>
        <w:t>23</w:t>
      </w:r>
      <w:r>
        <w:rPr>
          <w:rFonts w:hint="eastAsia" w:ascii="宋体" w:hAnsi="宋体" w:cs="¿¬Ìå"/>
          <w:color w:val="000000" w:themeColor="text1"/>
          <w:sz w:val="24"/>
          <w:szCs w:val="24"/>
          <w:highlight w:val="none"/>
          <w:lang w:eastAsia="zh-CN"/>
          <w14:textFill>
            <w14:solidFill>
              <w14:schemeClr w14:val="tx1"/>
            </w14:solidFill>
          </w14:textFill>
        </w:rPr>
        <w:t>日</w:t>
      </w:r>
    </w:p>
    <w:p w14:paraId="37E1688F">
      <w:pPr>
        <w:pStyle w:val="2"/>
        <w:jc w:val="center"/>
        <w:rPr>
          <w:rFonts w:hint="eastAsia" w:ascii="宋体" w:hAnsi="宋体" w:cs="宋体"/>
          <w:color w:val="000000" w:themeColor="text1"/>
          <w:highlight w:val="none"/>
          <w14:textFill>
            <w14:solidFill>
              <w14:schemeClr w14:val="tx1"/>
            </w14:solidFill>
          </w14:textFill>
        </w:rPr>
      </w:pPr>
      <w:bookmarkStart w:id="32" w:name="_Toc74323457"/>
      <w:bookmarkStart w:id="33" w:name="_Toc30654"/>
    </w:p>
    <w:p w14:paraId="7DB3D528">
      <w:pP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2A9E4C0E">
      <w:pPr>
        <w:pStyle w:val="2"/>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第二章 供应商须知</w:t>
      </w:r>
      <w:bookmarkEnd w:id="32"/>
    </w:p>
    <w:p w14:paraId="51534CED">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供应商须知前附表</w:t>
      </w:r>
    </w:p>
    <w:p w14:paraId="47CD9B8F">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22182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93F3F68">
            <w:pPr>
              <w:spacing w:line="4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条款号</w:t>
            </w:r>
          </w:p>
        </w:tc>
        <w:tc>
          <w:tcPr>
            <w:tcW w:w="7912" w:type="dxa"/>
            <w:noWrap w:val="0"/>
            <w:vAlign w:val="center"/>
          </w:tcPr>
          <w:p w14:paraId="31C45D02">
            <w:pPr>
              <w:spacing w:line="4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内    容</w:t>
            </w:r>
          </w:p>
        </w:tc>
      </w:tr>
      <w:tr w14:paraId="75DCC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F6B119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p>
        </w:tc>
        <w:tc>
          <w:tcPr>
            <w:tcW w:w="7912" w:type="dxa"/>
            <w:noWrap w:val="0"/>
            <w:vAlign w:val="center"/>
          </w:tcPr>
          <w:p w14:paraId="01AE823E">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供应商的资格条件</w:t>
            </w:r>
            <w:r>
              <w:rPr>
                <w:rFonts w:hint="eastAsia" w:ascii="宋体" w:hAnsi="宋体" w:eastAsia="宋体" w:cs="宋体"/>
                <w:color w:val="000000" w:themeColor="text1"/>
                <w:szCs w:val="21"/>
                <w:highlight w:val="none"/>
                <w14:textFill>
                  <w14:solidFill>
                    <w14:schemeClr w14:val="tx1"/>
                  </w14:solidFill>
                </w14:textFill>
              </w:rPr>
              <w:t>：详见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tc>
      </w:tr>
      <w:tr w14:paraId="11F3D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F98266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5.1</w:t>
            </w:r>
          </w:p>
        </w:tc>
        <w:tc>
          <w:tcPr>
            <w:tcW w:w="7912" w:type="dxa"/>
            <w:noWrap w:val="0"/>
            <w:vAlign w:val="center"/>
          </w:tcPr>
          <w:p w14:paraId="438F22D0">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是否接受联合体</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tc>
      </w:tr>
      <w:tr w14:paraId="7581B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FBCA6C0">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5.2</w:t>
            </w:r>
          </w:p>
        </w:tc>
        <w:tc>
          <w:tcPr>
            <w:tcW w:w="7912" w:type="dxa"/>
            <w:noWrap w:val="0"/>
            <w:vAlign w:val="center"/>
          </w:tcPr>
          <w:p w14:paraId="08CFAE30">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如接受联合体</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，联合体</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要求如下：</w:t>
            </w:r>
          </w:p>
          <w:p w14:paraId="1AAE9C23">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本项目不接受联合体</w:t>
            </w:r>
          </w:p>
        </w:tc>
      </w:tr>
      <w:tr w14:paraId="0A7A3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E084697">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6.2</w:t>
            </w:r>
          </w:p>
        </w:tc>
        <w:tc>
          <w:tcPr>
            <w:tcW w:w="7912" w:type="dxa"/>
            <w:noWrap w:val="0"/>
            <w:vAlign w:val="center"/>
          </w:tcPr>
          <w:p w14:paraId="20E0010C">
            <w:pPr>
              <w:pStyle w:val="12"/>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☑不允许分包</w:t>
            </w:r>
          </w:p>
          <w:p w14:paraId="4B29F6A7">
            <w:pPr>
              <w:pStyle w:val="12"/>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□允许分包</w:t>
            </w:r>
          </w:p>
          <w:p w14:paraId="23D7FF11">
            <w:pPr>
              <w:pStyle w:val="12"/>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分包内容及分包金额或者比例：</w:t>
            </w:r>
            <w:r>
              <w:rPr>
                <w:rFonts w:hint="eastAsia" w:ascii="宋体" w:hAnsi="宋体" w:cs="宋体"/>
                <w:color w:val="000000" w:themeColor="text1"/>
                <w:szCs w:val="21"/>
                <w:highlight w:val="none"/>
                <w:u w:val="single"/>
                <w14:textFill>
                  <w14:solidFill>
                    <w14:schemeClr w14:val="tx1"/>
                  </w14:solidFill>
                </w14:textFill>
              </w:rPr>
              <w:t xml:space="preserve">       。</w:t>
            </w:r>
          </w:p>
        </w:tc>
      </w:tr>
      <w:tr w14:paraId="414F2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80DE94D">
            <w:pPr>
              <w:spacing w:line="40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12.1.</w:t>
            </w:r>
            <w:r>
              <w:rPr>
                <w:rFonts w:hint="eastAsia" w:ascii="宋体" w:hAnsi="宋体" w:eastAsia="宋体" w:cs="宋体"/>
                <w:color w:val="000000" w:themeColor="text1"/>
                <w:szCs w:val="21"/>
                <w:highlight w:val="none"/>
                <w:lang w:val="en-US" w:eastAsia="zh-CN"/>
                <w14:textFill>
                  <w14:solidFill>
                    <w14:schemeClr w14:val="tx1"/>
                  </w14:solidFill>
                </w14:textFill>
              </w:rPr>
              <w:t>1</w:t>
            </w:r>
          </w:p>
        </w:tc>
        <w:tc>
          <w:tcPr>
            <w:tcW w:w="7912" w:type="dxa"/>
            <w:noWrap w:val="0"/>
            <w:vAlign w:val="center"/>
          </w:tcPr>
          <w:p w14:paraId="5AD276DE">
            <w:pPr>
              <w:spacing w:line="400" w:lineRule="exact"/>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资格证明文件</w:t>
            </w:r>
          </w:p>
          <w:p w14:paraId="315AC1B0">
            <w:pPr>
              <w:spacing w:line="400" w:lineRule="exact"/>
              <w:jc w:val="left"/>
              <w:rPr>
                <w:rFonts w:hint="default" w:ascii="宋体" w:hAnsi="宋体" w:eastAsia="宋体" w:cs="宋体"/>
                <w:b/>
                <w:color w:val="000000" w:themeColor="text1"/>
                <w:szCs w:val="21"/>
                <w:highlight w:val="none"/>
                <w:lang w:val="en-US" w:eastAsia="zh-CN"/>
                <w14:textFill>
                  <w14:solidFill>
                    <w14:schemeClr w14:val="tx1"/>
                  </w14:solidFill>
                </w14:textFill>
              </w:rPr>
            </w:pPr>
          </w:p>
          <w:p w14:paraId="630C1DDA">
            <w:pPr>
              <w:pStyle w:val="12"/>
              <w:spacing w:line="4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供应商必须具备有效的证件（供应商为生产企业须具备《医疗器械生产许可证》；供应商为经营企业经营第二类医疗器械的须具备《第二类医疗器械经营备案凭证》，供应商为经营第三类医疗器械的须具备《医疗器械经营许可证》）</w:t>
            </w:r>
            <w:r>
              <w:rPr>
                <w:rFonts w:hint="eastAsia" w:ascii="宋体" w:hAnsi="宋体" w:cs="宋体"/>
                <w:color w:val="000000" w:themeColor="text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534215A9">
            <w:pPr>
              <w:pStyle w:val="12"/>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.供应商为法人或者其他组织的提供其营业执照等证明文件（如营业执照或者事业单位法人证书或者执业许可证或者登记证书等），供应商为自然人的提供其身份证复印件；（</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14:paraId="08C3BC56">
            <w:pPr>
              <w:spacing w:line="400" w:lineRule="exact"/>
              <w:contextualSpacing/>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.供应商依法缴纳税收的相关材料（</w:t>
            </w:r>
            <w:r>
              <w:rPr>
                <w:rFonts w:hint="eastAsia" w:ascii="宋体" w:hAnsi="宋体" w:cs="宋体"/>
                <w:color w:val="000000" w:themeColor="text1"/>
                <w:szCs w:val="21"/>
                <w:highlight w:val="none"/>
                <w:lang w:eastAsia="zh-CN"/>
                <w14:textFill>
                  <w14:solidFill>
                    <w14:schemeClr w14:val="tx1"/>
                  </w14:solidFill>
                </w14:textFill>
              </w:rPr>
              <w:t>开标截止前</w:t>
            </w:r>
            <w:r>
              <w:rPr>
                <w:rFonts w:hint="eastAsia" w:ascii="宋体" w:hAnsi="宋体" w:eastAsia="宋体" w:cs="宋体"/>
                <w:color w:val="000000" w:themeColor="text1"/>
                <w:szCs w:val="21"/>
                <w:highlight w:val="none"/>
                <w14:textFill>
                  <w14:solidFill>
                    <w14:schemeClr w14:val="tx1"/>
                  </w14:solidFill>
                </w14:textFill>
              </w:rPr>
              <w:t>内</w:t>
            </w:r>
            <w:r>
              <w:rPr>
                <w:rFonts w:hint="eastAsia" w:ascii="宋体" w:hAnsi="宋体" w:cs="宋体"/>
                <w:color w:val="000000" w:themeColor="text1"/>
                <w:szCs w:val="21"/>
                <w:highlight w:val="none"/>
                <w:lang w:val="en-US" w:eastAsia="zh-CN"/>
                <w14:textFill>
                  <w14:solidFill>
                    <w14:schemeClr w14:val="tx1"/>
                  </w14:solidFill>
                </w14:textFill>
              </w:rPr>
              <w:t>连续</w:t>
            </w:r>
            <w:r>
              <w:rPr>
                <w:rFonts w:hint="eastAsia" w:ascii="宋体" w:hAnsi="宋体" w:eastAsia="宋体" w:cs="宋体"/>
                <w:color w:val="000000" w:themeColor="text1"/>
                <w:szCs w:val="21"/>
                <w:highlight w:val="none"/>
                <w14:textFill>
                  <w14:solidFill>
                    <w14:schemeClr w14:val="tx1"/>
                  </w14:solidFill>
                </w14:textFill>
              </w:rPr>
              <w:t>3个月</w:t>
            </w:r>
            <w:r>
              <w:rPr>
                <w:rFonts w:hint="eastAsia" w:ascii="宋体" w:hAnsi="宋体" w:eastAsia="宋体" w:cs="宋体"/>
                <w:color w:val="000000" w:themeColor="text1"/>
                <w:szCs w:val="21"/>
                <w:highlight w:val="none"/>
                <w14:textFill>
                  <w14:solidFill>
                    <w14:schemeClr w14:val="tx1"/>
                  </w14:solidFill>
                </w14:textFill>
              </w:rPr>
              <w:t>的依法缴纳税收的凭据复印件；依法免税的，必须提供相应文件证明其依法免税。从成立之日起到响应文件提交截止时间止不足要求月数的，只需提供从成立之日起的依法缴纳税收相应证明文件）；（</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114332DF">
            <w:pPr>
              <w:spacing w:line="400" w:lineRule="exact"/>
              <w:contextualSpacing/>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.供应商依法缴纳社会保障资金的相关材料[</w:t>
            </w:r>
            <w:r>
              <w:rPr>
                <w:rFonts w:hint="eastAsia" w:ascii="宋体" w:hAnsi="宋体" w:cs="宋体"/>
                <w:color w:val="000000" w:themeColor="text1"/>
                <w:szCs w:val="21"/>
                <w:highlight w:val="none"/>
                <w:lang w:eastAsia="zh-CN"/>
                <w14:textFill>
                  <w14:solidFill>
                    <w14:schemeClr w14:val="tx1"/>
                  </w14:solidFill>
                </w14:textFill>
              </w:rPr>
              <w:t>开标截止前</w:t>
            </w:r>
            <w:r>
              <w:rPr>
                <w:rFonts w:hint="eastAsia" w:ascii="宋体" w:hAnsi="宋体" w:eastAsia="宋体" w:cs="宋体"/>
                <w:color w:val="000000" w:themeColor="text1"/>
                <w:szCs w:val="21"/>
                <w:highlight w:val="none"/>
                <w14:textFill>
                  <w14:solidFill>
                    <w14:schemeClr w14:val="tx1"/>
                  </w14:solidFill>
                </w14:textFill>
              </w:rPr>
              <w:t>内任意</w:t>
            </w:r>
            <w:r>
              <w:rPr>
                <w:rFonts w:hint="eastAsia" w:ascii="宋体" w:hAnsi="宋体" w:eastAsia="宋体" w:cs="宋体"/>
                <w:color w:val="000000" w:themeColor="text1"/>
                <w:szCs w:val="21"/>
                <w:highlight w:val="none"/>
                <w14:textFill>
                  <w14:solidFill>
                    <w14:schemeClr w14:val="tx1"/>
                  </w14:solidFill>
                </w14:textFill>
              </w:rPr>
              <w:t>3个月</w:t>
            </w:r>
            <w:r>
              <w:rPr>
                <w:rFonts w:hint="eastAsia" w:ascii="宋体" w:hAnsi="宋体" w:eastAsia="宋体" w:cs="宋体"/>
                <w:color w:val="000000" w:themeColor="text1"/>
                <w:szCs w:val="21"/>
                <w:highlight w:val="none"/>
                <w14:textFill>
                  <w14:solidFill>
                    <w14:schemeClr w14:val="tx1"/>
                  </w14:solidFill>
                </w14:textFill>
              </w:rPr>
              <w:t>的依法缴纳社会保障资金的缴费凭证（专用收据或者社会保险缴纳清单）复印件；依法不需要缴纳社会保障资金的，必须提供相应文件证明不需要缴纳社会保障资金。从成立之日起到响应文件提交截止时间止不足要求月数的只需提供从成立之日起的依法缴纳社会保障资金的相应证明文件]；（</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6AC6C4C2">
            <w:pPr>
              <w:spacing w:line="400" w:lineRule="exact"/>
              <w:contextualSpacing/>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.供应商财务状况报告（</w:t>
            </w:r>
            <w:r>
              <w:rPr>
                <w:rFonts w:hint="eastAsia" w:ascii="宋体" w:hAnsi="宋体" w:cs="宋体"/>
                <w:color w:val="000000" w:themeColor="text1"/>
                <w:szCs w:val="21"/>
                <w:highlight w:val="none"/>
                <w:u w:val="single"/>
                <w:lang w:eastAsia="zh-CN"/>
                <w14:textFill>
                  <w14:solidFill>
                    <w14:schemeClr w14:val="tx1"/>
                  </w14:solidFill>
                </w14:textFill>
              </w:rPr>
              <w:t>2025</w:t>
            </w:r>
            <w:r>
              <w:rPr>
                <w:rFonts w:hint="eastAsia" w:ascii="宋体" w:hAnsi="宋体" w:eastAsia="宋体" w:cs="宋体"/>
                <w:color w:val="000000" w:themeColor="text1"/>
                <w:szCs w:val="21"/>
                <w:highlight w:val="none"/>
                <w:u w:val="single"/>
                <w14:textFill>
                  <w14:solidFill>
                    <w14:schemeClr w14:val="tx1"/>
                  </w14:solidFill>
                </w14:textFill>
              </w:rPr>
              <w:t>年</w:t>
            </w:r>
            <w:r>
              <w:rPr>
                <w:rFonts w:hint="eastAsia" w:ascii="宋体" w:hAnsi="宋体" w:eastAsia="宋体" w:cs="宋体"/>
                <w:color w:val="000000" w:themeColor="text1"/>
                <w:szCs w:val="21"/>
                <w:highlight w:val="none"/>
                <w:u w:val="single"/>
                <w14:textFill>
                  <w14:solidFill>
                    <w14:schemeClr w14:val="tx1"/>
                  </w14:solidFill>
                </w14:textFill>
              </w:rPr>
              <w:t>度财务报表复印件</w:t>
            </w:r>
            <w:r>
              <w:rPr>
                <w:rFonts w:hint="eastAsia" w:ascii="宋体" w:hAnsi="宋体" w:cs="宋体"/>
                <w:color w:val="000000" w:themeColor="text1"/>
                <w:szCs w:val="21"/>
                <w:highlight w:val="none"/>
                <w:u w:val="single"/>
                <w:lang w:eastAsia="zh-CN"/>
                <w14:textFill>
                  <w14:solidFill>
                    <w14:schemeClr w14:val="tx1"/>
                  </w14:solidFill>
                </w14:textFill>
              </w:rPr>
              <w:t>（资产负债表、利润表、现金流量表）</w:t>
            </w:r>
            <w:r>
              <w:rPr>
                <w:rFonts w:hint="eastAsia" w:ascii="宋体" w:hAnsi="宋体" w:eastAsia="宋体" w:cs="宋体"/>
                <w:color w:val="000000" w:themeColor="text1"/>
                <w:szCs w:val="21"/>
                <w:highlight w:val="none"/>
                <w14:textFill>
                  <w14:solidFill>
                    <w14:schemeClr w14:val="tx1"/>
                  </w14:solidFill>
                </w14:textFill>
              </w:rPr>
              <w:t>，或者银行出具的资信证明，或者中国人民银行征信中心出具的信用报告（企业</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的提供企业信用报告，自然人</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的提供个人信用报告）；供应商属于成立时间</w:t>
            </w:r>
            <w:r>
              <w:rPr>
                <w:rFonts w:hint="eastAsia" w:ascii="宋体" w:hAnsi="宋体" w:eastAsia="宋体" w:cs="宋体"/>
                <w:color w:val="000000" w:themeColor="text1"/>
                <w:kern w:val="0"/>
                <w:szCs w:val="21"/>
                <w:highlight w:val="none"/>
                <w14:textFill>
                  <w14:solidFill>
                    <w14:schemeClr w14:val="tx1"/>
                  </w14:solidFill>
                </w14:textFill>
              </w:rPr>
              <w:t>在规定年度之后</w:t>
            </w:r>
            <w:r>
              <w:rPr>
                <w:rFonts w:hint="eastAsia" w:ascii="宋体" w:hAnsi="宋体" w:eastAsia="宋体" w:cs="宋体"/>
                <w:color w:val="000000" w:themeColor="text1"/>
                <w:szCs w:val="21"/>
                <w:highlight w:val="none"/>
                <w14:textFill>
                  <w14:solidFill>
                    <w14:schemeClr w14:val="tx1"/>
                  </w14:solidFill>
                </w14:textFill>
              </w:rPr>
              <w:t>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超过一年）；</w:t>
            </w:r>
            <w:r>
              <w:rPr>
                <w:rFonts w:hint="eastAsia" w:ascii="宋体" w:hAnsi="宋体" w:eastAsia="宋体" w:cs="宋体"/>
                <w:bCs/>
                <w:color w:val="000000" w:themeColor="text1"/>
                <w:szCs w:val="21"/>
                <w:highlight w:val="none"/>
                <w14:textFill>
                  <w14:solidFill>
                    <w14:schemeClr w14:val="tx1"/>
                  </w14:solidFill>
                </w14:textFill>
              </w:rPr>
              <w:t>（</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bCs/>
                <w:color w:val="000000" w:themeColor="text1"/>
                <w:szCs w:val="21"/>
                <w:highlight w:val="none"/>
                <w14:textFill>
                  <w14:solidFill>
                    <w14:schemeClr w14:val="tx1"/>
                  </w14:solidFill>
                </w14:textFill>
              </w:rPr>
              <w:t>）</w:t>
            </w:r>
          </w:p>
          <w:p w14:paraId="7446D686">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.供应商直接控股、管理关系信息表（格式后附）；（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0E372F94">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声明（格式后附）；（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30A1AD92">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.联合体</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协议书（格式后附）；（</w:t>
            </w:r>
            <w:r>
              <w:rPr>
                <w:rFonts w:hint="eastAsia" w:ascii="宋体" w:hAnsi="宋体" w:eastAsia="宋体" w:cs="宋体"/>
                <w:b/>
                <w:color w:val="000000" w:themeColor="text1"/>
                <w:szCs w:val="21"/>
                <w:highlight w:val="none"/>
                <w14:textFill>
                  <w14:solidFill>
                    <w14:schemeClr w14:val="tx1"/>
                  </w14:solidFill>
                </w14:textFill>
              </w:rPr>
              <w:t>联合体</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时必须提供，否则响应文件按无效响应处理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72FE0258">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eastAsia="宋体" w:cs="宋体"/>
                <w:color w:val="000000" w:themeColor="text1"/>
                <w:szCs w:val="21"/>
                <w:highlight w:val="none"/>
                <w14:textFill>
                  <w14:solidFill>
                    <w14:schemeClr w14:val="tx1"/>
                  </w14:solidFill>
                </w14:textFill>
              </w:rPr>
              <w:t>.除</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文件规定必须提供以外，供应商认为需要提供的其他证明材料；</w:t>
            </w:r>
          </w:p>
          <w:p w14:paraId="22B2FB29">
            <w:pPr>
              <w:spacing w:line="400" w:lineRule="exact"/>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注：</w:t>
            </w:r>
          </w:p>
          <w:p w14:paraId="1375C739">
            <w:pPr>
              <w:spacing w:line="400" w:lineRule="exact"/>
              <w:ind w:firstLine="413" w:firstLineChars="196"/>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1.以上标明“必须提供”的材料属于复印件的，必须加盖供应商公章，否则响应文件按无效处理。</w:t>
            </w:r>
          </w:p>
          <w:p w14:paraId="1C5625EA">
            <w:pPr>
              <w:pStyle w:val="12"/>
              <w:spacing w:line="400" w:lineRule="exact"/>
              <w:ind w:firstLine="422" w:firstLineChars="200"/>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2.联合体</w:t>
            </w:r>
            <w:r>
              <w:rPr>
                <w:rFonts w:hint="eastAsia" w:ascii="宋体" w:hAnsi="宋体" w:cs="宋体"/>
                <w:b/>
                <w:color w:val="000000" w:themeColor="text1"/>
                <w:szCs w:val="21"/>
                <w:highlight w:val="none"/>
                <w:lang w:eastAsia="zh-CN"/>
                <w14:textFill>
                  <w14:solidFill>
                    <w14:schemeClr w14:val="tx1"/>
                  </w14:solidFill>
                </w14:textFill>
              </w:rPr>
              <w:t>谈判</w:t>
            </w:r>
            <w:r>
              <w:rPr>
                <w:rFonts w:hint="eastAsia" w:ascii="宋体" w:hAnsi="宋体" w:cs="宋体"/>
                <w:b/>
                <w:color w:val="000000" w:themeColor="text1"/>
                <w:szCs w:val="21"/>
                <w:highlight w:val="none"/>
                <w14:textFill>
                  <w14:solidFill>
                    <w14:schemeClr w14:val="tx1"/>
                  </w14:solidFill>
                </w14:textFill>
              </w:rPr>
              <w:t>时，第1-5项资格证明文件联合体各方均必须分别提供，并由联合体牵头人加盖公章，规定签字处签字</w:t>
            </w:r>
            <w:r>
              <w:rPr>
                <w:rFonts w:hint="eastAsia" w:ascii="宋体" w:hAnsi="宋体" w:cs="宋体"/>
                <w:b/>
                <w:bCs/>
                <w:color w:val="000000" w:themeColor="text1"/>
                <w:szCs w:val="21"/>
                <w:highlight w:val="none"/>
                <w14:textFill>
                  <w14:solidFill>
                    <w14:schemeClr w14:val="tx1"/>
                  </w14:solidFill>
                </w14:textFill>
              </w:rPr>
              <w:t>（或者个人私章）</w:t>
            </w:r>
            <w:r>
              <w:rPr>
                <w:rFonts w:hint="eastAsia" w:ascii="宋体" w:hAnsi="宋体" w:cs="宋体"/>
                <w:b/>
                <w:color w:val="000000" w:themeColor="text1"/>
                <w:szCs w:val="21"/>
                <w:highlight w:val="none"/>
                <w14:textFill>
                  <w14:solidFill>
                    <w14:schemeClr w14:val="tx1"/>
                  </w14:solidFill>
                </w14:textFill>
              </w:rPr>
              <w:t>，否则响应文件按无效处理。</w:t>
            </w:r>
          </w:p>
          <w:p w14:paraId="335AE182">
            <w:pPr>
              <w:pStyle w:val="12"/>
              <w:spacing w:line="400" w:lineRule="exact"/>
              <w:ind w:firstLine="422" w:firstLineChars="200"/>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3.分公司参加</w:t>
            </w:r>
            <w:r>
              <w:rPr>
                <w:rFonts w:hint="eastAsia" w:ascii="宋体" w:hAnsi="宋体" w:cs="宋体"/>
                <w:b/>
                <w:bCs/>
                <w:color w:val="000000" w:themeColor="text1"/>
                <w:szCs w:val="21"/>
                <w:highlight w:val="none"/>
                <w:lang w:eastAsia="zh-CN"/>
                <w14:textFill>
                  <w14:solidFill>
                    <w14:schemeClr w14:val="tx1"/>
                  </w14:solidFill>
                </w14:textFill>
              </w:rPr>
              <w:t>谈判</w:t>
            </w:r>
            <w:r>
              <w:rPr>
                <w:rFonts w:hint="eastAsia" w:ascii="宋体" w:hAnsi="宋体" w:cs="宋体"/>
                <w:b/>
                <w:bCs/>
                <w:color w:val="000000" w:themeColor="text1"/>
                <w:szCs w:val="21"/>
                <w:highlight w:val="none"/>
                <w14:textFill>
                  <w14:solidFill>
                    <w14:schemeClr w14:val="tx1"/>
                  </w14:solidFill>
                </w14:textFill>
              </w:rPr>
              <w:t>的，应当取得总公司授权；</w:t>
            </w:r>
          </w:p>
        </w:tc>
      </w:tr>
      <w:tr w14:paraId="1AE53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4DE3B3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12.1.</w:t>
            </w:r>
            <w:r>
              <w:rPr>
                <w:rFonts w:hint="eastAsia" w:ascii="宋体" w:hAnsi="宋体" w:eastAsia="宋体" w:cs="宋体"/>
                <w:color w:val="000000" w:themeColor="text1"/>
                <w:szCs w:val="21"/>
                <w:highlight w:val="none"/>
                <w:lang w:val="en-US" w:eastAsia="zh-CN"/>
                <w14:textFill>
                  <w14:solidFill>
                    <w14:schemeClr w14:val="tx1"/>
                  </w14:solidFill>
                </w14:textFill>
              </w:rPr>
              <w:t>2</w:t>
            </w:r>
          </w:p>
        </w:tc>
        <w:tc>
          <w:tcPr>
            <w:tcW w:w="7912" w:type="dxa"/>
            <w:noWrap w:val="0"/>
            <w:vAlign w:val="center"/>
          </w:tcPr>
          <w:p w14:paraId="27AC1A4C">
            <w:pPr>
              <w:spacing w:line="400" w:lineRule="exac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报价文件</w:t>
            </w:r>
          </w:p>
          <w:p w14:paraId="2619DD53">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报价表（格式后附）；（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必须提供，否则响应文件按无效处理</w:t>
            </w:r>
            <w:r>
              <w:rPr>
                <w:rFonts w:hint="eastAsia" w:ascii="宋体" w:hAnsi="宋体" w:eastAsia="宋体" w:cs="宋体"/>
                <w:color w:val="000000" w:themeColor="text1"/>
                <w:szCs w:val="21"/>
                <w:highlight w:val="none"/>
                <w14:textFill>
                  <w14:solidFill>
                    <w14:schemeClr w14:val="tx1"/>
                  </w14:solidFill>
                </w14:textFill>
              </w:rPr>
              <w:t>）</w:t>
            </w:r>
          </w:p>
          <w:p w14:paraId="55763F5A">
            <w:pPr>
              <w:spacing w:line="40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分项报价表（格式后附）；</w:t>
            </w:r>
          </w:p>
          <w:p w14:paraId="3FD81CBD">
            <w:pPr>
              <w:spacing w:line="400" w:lineRule="exac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3.供应商认为需要提供的其他有关资料。</w:t>
            </w:r>
          </w:p>
        </w:tc>
      </w:tr>
      <w:tr w14:paraId="60A7E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D5567C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12.1.3</w:t>
            </w:r>
          </w:p>
        </w:tc>
        <w:tc>
          <w:tcPr>
            <w:tcW w:w="7912" w:type="dxa"/>
            <w:noWrap w:val="0"/>
            <w:vAlign w:val="center"/>
          </w:tcPr>
          <w:p w14:paraId="7E6790CA">
            <w:pPr>
              <w:spacing w:line="400" w:lineRule="exac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商务技术文件</w:t>
            </w:r>
          </w:p>
          <w:p w14:paraId="7FD7843A">
            <w:pPr>
              <w:spacing w:line="400" w:lineRule="exact"/>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保证金交纳证明材料；（</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17BC2F19">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2.无串通</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行为的承诺函（格式后附）；（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6ED62766">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3.法定代表人身份证明书及法定代表人有效身份证正反面复印件（格式后附）；（</w:t>
            </w:r>
            <w:r>
              <w:rPr>
                <w:rFonts w:hint="eastAsia" w:ascii="宋体" w:hAnsi="宋体" w:eastAsia="宋体" w:cs="宋体"/>
                <w:b/>
                <w:bCs/>
                <w:color w:val="000000" w:themeColor="text1"/>
                <w:szCs w:val="21"/>
                <w:highlight w:val="none"/>
                <w14:textFill>
                  <w14:solidFill>
                    <w14:schemeClr w14:val="tx1"/>
                  </w14:solidFill>
                </w14:textFill>
              </w:rPr>
              <w:t>除自然人</w:t>
            </w:r>
            <w:r>
              <w:rPr>
                <w:rFonts w:hint="eastAsia" w:ascii="宋体" w:hAnsi="宋体" w:eastAsia="宋体" w:cs="宋体"/>
                <w:b/>
                <w:bCs/>
                <w:color w:val="000000" w:themeColor="text1"/>
                <w:szCs w:val="21"/>
                <w:highlight w:val="none"/>
                <w:lang w:eastAsia="zh-CN"/>
                <w14:textFill>
                  <w14:solidFill>
                    <w14:schemeClr w14:val="tx1"/>
                  </w14:solidFill>
                </w14:textFill>
              </w:rPr>
              <w:t>谈判</w:t>
            </w:r>
            <w:r>
              <w:rPr>
                <w:rFonts w:hint="eastAsia" w:ascii="宋体" w:hAnsi="宋体" w:eastAsia="宋体" w:cs="宋体"/>
                <w:b/>
                <w:bCs/>
                <w:color w:val="000000" w:themeColor="text1"/>
                <w:szCs w:val="21"/>
                <w:highlight w:val="none"/>
                <w14:textFill>
                  <w14:solidFill>
                    <w14:schemeClr w14:val="tx1"/>
                  </w14:solidFill>
                </w14:textFill>
              </w:rPr>
              <w:t>外</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06EA8091">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4.授权委托书及委托代理人有效身份证正反面复印件（格式后附）；（</w:t>
            </w:r>
            <w:r>
              <w:rPr>
                <w:rFonts w:hint="eastAsia" w:ascii="宋体" w:hAnsi="宋体" w:eastAsia="宋体" w:cs="宋体"/>
                <w:b/>
                <w:color w:val="000000" w:themeColor="text1"/>
                <w:szCs w:val="21"/>
                <w:highlight w:val="none"/>
                <w14:textFill>
                  <w14:solidFill>
                    <w14:schemeClr w14:val="tx1"/>
                  </w14:solidFill>
                </w14:textFill>
              </w:rPr>
              <w:t>委托时必须提供，否则响应文件按无效响应处理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7FE3F5CE">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5.商务要求偏离表（格式后附）；（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58F1D648">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6.技术要求偏离表（格式后附）；（</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21CDAEDF">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7.</w:t>
            </w:r>
            <w:r>
              <w:rPr>
                <w:rFonts w:hint="eastAsia" w:ascii="宋体" w:hAnsi="宋体" w:eastAsia="宋体" w:cs="宋体"/>
                <w:bCs/>
                <w:color w:val="000000" w:themeColor="text1"/>
                <w:kern w:val="0"/>
                <w:szCs w:val="21"/>
                <w:highlight w:val="none"/>
                <w14:textFill>
                  <w14:solidFill>
                    <w14:schemeClr w14:val="tx1"/>
                  </w14:solidFill>
                </w14:textFill>
              </w:rPr>
              <w:t>售后服务承诺书</w:t>
            </w:r>
            <w:r>
              <w:rPr>
                <w:rFonts w:hint="eastAsia" w:ascii="宋体" w:hAnsi="宋体" w:eastAsia="宋体" w:cs="宋体"/>
                <w:color w:val="000000" w:themeColor="text1"/>
                <w:szCs w:val="21"/>
                <w:highlight w:val="none"/>
                <w14:textFill>
                  <w14:solidFill>
                    <w14:schemeClr w14:val="tx1"/>
                  </w14:solidFill>
                </w14:textFill>
              </w:rPr>
              <w:t>（（由</w:t>
            </w:r>
            <w:r>
              <w:rPr>
                <w:rFonts w:hint="eastAsia" w:ascii="宋体" w:hAnsi="宋体" w:eastAsia="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Cs w:val="21"/>
                <w:highlight w:val="none"/>
                <w14:textFill>
                  <w14:solidFill>
                    <w14:schemeClr w14:val="tx1"/>
                  </w14:solidFill>
                </w14:textFill>
              </w:rPr>
              <w:t>根据《货物需求一览表》售后服务及要求自行填写，格式自拟））；（</w:t>
            </w:r>
            <w:r>
              <w:rPr>
                <w:rFonts w:hint="eastAsia" w:ascii="宋体" w:hAnsi="宋体" w:eastAsia="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4423B097">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.实施方案（（由供应商根据《货物需求一览表》商务要求自行填写，格式自拟））；（必须提供，否则响应文件按无效响应处理）</w:t>
            </w:r>
          </w:p>
          <w:p w14:paraId="30FC7E66">
            <w:pPr>
              <w:spacing w:line="400" w:lineRule="exact"/>
              <w:jc w:val="left"/>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b w:val="0"/>
                <w:bCs/>
                <w:color w:val="000000" w:themeColor="text1"/>
                <w:szCs w:val="21"/>
                <w:highlight w:val="none"/>
                <w:lang w:val="en-US" w:eastAsia="zh-CN"/>
                <w14:textFill>
                  <w14:solidFill>
                    <w14:schemeClr w14:val="tx1"/>
                  </w14:solidFill>
                </w14:textFill>
              </w:rPr>
              <w:t>9</w:t>
            </w:r>
            <w:r>
              <w:rPr>
                <w:rFonts w:hint="eastAsia" w:ascii="宋体" w:hAnsi="宋体" w:eastAsia="宋体" w:cs="宋体"/>
                <w:b w:val="0"/>
                <w:bCs/>
                <w:color w:val="000000" w:themeColor="text1"/>
                <w:szCs w:val="21"/>
                <w:highlight w:val="none"/>
                <w:lang w:val="en-US" w:eastAsia="zh-CN"/>
                <w14:textFill>
                  <w14:solidFill>
                    <w14:schemeClr w14:val="tx1"/>
                  </w14:solidFill>
                </w14:textFill>
              </w:rPr>
              <w:t>.</w:t>
            </w:r>
            <w:r>
              <w:rPr>
                <w:rFonts w:hint="eastAsia" w:ascii="宋体" w:hAnsi="宋体" w:eastAsia="宋体" w:cs="宋体"/>
                <w:b w:val="0"/>
                <w:bCs/>
                <w:color w:val="000000" w:themeColor="text1"/>
                <w:szCs w:val="21"/>
                <w:highlight w:val="none"/>
                <w14:textFill>
                  <w14:solidFill>
                    <w14:schemeClr w14:val="tx1"/>
                  </w14:solidFill>
                </w14:textFill>
              </w:rPr>
              <w:t>证明投标货物合格的证明文件可以是</w:t>
            </w:r>
            <w:r>
              <w:rPr>
                <w:rFonts w:hint="eastAsia" w:ascii="宋体" w:hAnsi="宋体" w:eastAsia="宋体" w:cs="宋体"/>
                <w:b w:val="0"/>
                <w:bCs/>
                <w:color w:val="000000" w:themeColor="text1"/>
                <w:szCs w:val="21"/>
                <w:highlight w:val="none"/>
                <w:lang w:val="en-US" w:eastAsia="zh-CN"/>
                <w14:textFill>
                  <w14:solidFill>
                    <w14:schemeClr w14:val="tx1"/>
                  </w14:solidFill>
                </w14:textFill>
              </w:rPr>
              <w:t>:</w:t>
            </w:r>
          </w:p>
          <w:p w14:paraId="3BCCCA37">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（1）产品的生产厂家或国内总代理商的资质证件复印件；（如有，请提供）</w:t>
            </w:r>
          </w:p>
          <w:p w14:paraId="43065DEC">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（2）针对本项目所投标货物所提供的相关的图纸、图片，产品技术资料彩页等；（如有，请提供）</w:t>
            </w:r>
          </w:p>
          <w:p w14:paraId="37B5DDE4">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（3）产品质量获奖证书复印件（如有，请提供）；</w:t>
            </w:r>
          </w:p>
          <w:p w14:paraId="16DB6164">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Cs w:val="21"/>
                <w:highlight w:val="none"/>
                <w14:textFill>
                  <w14:solidFill>
                    <w14:schemeClr w14:val="tx1"/>
                  </w14:solidFill>
                </w14:textFill>
              </w:rPr>
              <w:t>（4）小型、微型企业证明文件的复印件（以提供权威行政单位和信息化部门出具的相关证明材料为准）；（如有，请提供）</w:t>
            </w:r>
          </w:p>
          <w:p w14:paraId="1A5C6613">
            <w:pPr>
              <w:spacing w:line="400" w:lineRule="exact"/>
              <w:jc w:val="left"/>
              <w:rPr>
                <w:rFonts w:hint="eastAsia" w:ascii="宋体" w:hAnsi="宋体" w:eastAsia="宋体" w:cs="宋体"/>
                <w:b w:val="0"/>
                <w:bCs/>
                <w:color w:val="000000" w:themeColor="text1"/>
                <w:szCs w:val="21"/>
                <w:highlight w:val="none"/>
                <w14:textFill>
                  <w14:solidFill>
                    <w14:schemeClr w14:val="tx1"/>
                  </w14:solidFill>
                </w14:textFill>
              </w:rPr>
            </w:pPr>
          </w:p>
          <w:p w14:paraId="79FDAC4D">
            <w:pPr>
              <w:spacing w:line="400" w:lineRule="exact"/>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注：以上标明“必须提供”的材料属于复印件的，必须加盖供应商</w:t>
            </w:r>
            <w:r>
              <w:rPr>
                <w:rFonts w:hint="eastAsia" w:ascii="宋体" w:hAnsi="宋体" w:eastAsia="宋体" w:cs="宋体"/>
                <w:b/>
                <w:bCs/>
                <w:color w:val="000000" w:themeColor="text1"/>
                <w:szCs w:val="21"/>
                <w:highlight w:val="none"/>
                <w14:textFill>
                  <w14:solidFill>
                    <w14:schemeClr w14:val="tx1"/>
                  </w14:solidFill>
                </w14:textFill>
              </w:rPr>
              <w:t>公章</w:t>
            </w:r>
            <w:r>
              <w:rPr>
                <w:rFonts w:hint="eastAsia" w:ascii="宋体" w:hAnsi="宋体" w:eastAsia="宋体" w:cs="宋体"/>
                <w:b/>
                <w:color w:val="000000" w:themeColor="text1"/>
                <w:szCs w:val="21"/>
                <w:highlight w:val="none"/>
                <w14:textFill>
                  <w14:solidFill>
                    <w14:schemeClr w14:val="tx1"/>
                  </w14:solidFill>
                </w14:textFill>
              </w:rPr>
              <w:t>，否则响应文件按无效响应处理。</w:t>
            </w:r>
          </w:p>
        </w:tc>
      </w:tr>
      <w:tr w14:paraId="328E8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E11E30D">
            <w:pPr>
              <w:spacing w:line="400" w:lineRule="exact"/>
              <w:jc w:val="center"/>
              <w:rPr>
                <w:rFonts w:hint="default" w:ascii="宋体" w:hAnsi="宋体" w:eastAsia="宋体" w:cs="宋体"/>
                <w:color w:val="000000" w:themeColor="text1"/>
                <w:szCs w:val="21"/>
                <w:highlight w:val="none"/>
                <w:lang w:val="en-US"/>
                <w14:textFill>
                  <w14:solidFill>
                    <w14:schemeClr w14:val="tx1"/>
                  </w14:solidFill>
                </w14:textFill>
              </w:rPr>
            </w:pPr>
            <w:r>
              <w:rPr>
                <w:rFonts w:hint="default" w:ascii="宋体" w:hAnsi="宋体" w:eastAsia="宋体" w:cs="宋体"/>
                <w:color w:val="000000" w:themeColor="text1"/>
                <w:szCs w:val="21"/>
                <w:highlight w:val="none"/>
                <w:lang w:val="en-US"/>
                <w14:textFill>
                  <w14:solidFill>
                    <w14:schemeClr w14:val="tx1"/>
                  </w14:solidFill>
                </w14:textFill>
              </w:rPr>
              <w:t>15.2</w:t>
            </w:r>
          </w:p>
        </w:tc>
        <w:tc>
          <w:tcPr>
            <w:tcW w:w="7912" w:type="dxa"/>
            <w:noWrap w:val="0"/>
            <w:vAlign w:val="center"/>
          </w:tcPr>
          <w:p w14:paraId="36A64C81">
            <w:pPr>
              <w:spacing w:line="400" w:lineRule="exact"/>
              <w:contextualSpacing/>
              <w:jc w:val="left"/>
              <w:rPr>
                <w:rFonts w:hint="default" w:ascii="宋体" w:hAnsi="宋体" w:eastAsia="宋体" w:cs="宋体"/>
                <w:color w:val="000000" w:themeColor="text1"/>
                <w:szCs w:val="21"/>
                <w:highlight w:val="none"/>
                <w:lang w:val="en-US"/>
                <w14:textFill>
                  <w14:solidFill>
                    <w14:schemeClr w14:val="tx1"/>
                  </w14:solidFill>
                </w14:textFill>
              </w:rPr>
            </w:pPr>
            <w:r>
              <w:rPr>
                <w:rFonts w:hint="default" w:ascii="宋体" w:hAnsi="宋体" w:eastAsia="宋体" w:cs="宋体"/>
                <w:color w:val="000000" w:themeColor="text1"/>
                <w:szCs w:val="21"/>
                <w:highlight w:val="none"/>
                <w:lang w:val="en-US" w:eastAsia="zh-CN"/>
                <w14:textFill>
                  <w14:solidFill>
                    <w14:schemeClr w14:val="tx1"/>
                  </w14:solidFill>
                </w14:textFill>
              </w:rPr>
              <w:t>谈判</w:t>
            </w:r>
            <w:r>
              <w:rPr>
                <w:rFonts w:hint="default" w:ascii="宋体" w:hAnsi="宋体" w:eastAsia="宋体" w:cs="宋体"/>
                <w:color w:val="000000" w:themeColor="text1"/>
                <w:szCs w:val="21"/>
                <w:highlight w:val="none"/>
                <w:lang w:val="en-US"/>
                <w14:textFill>
                  <w14:solidFill>
                    <w14:schemeClr w14:val="tx1"/>
                  </w14:solidFill>
                </w14:textFill>
              </w:rPr>
              <w:t>报价是履行合同的最终价格，即满足全部采购需求所应提供的服务的价格；包括</w:t>
            </w:r>
            <w:r>
              <w:rPr>
                <w:rFonts w:hint="default" w:ascii="宋体" w:hAnsi="宋体" w:eastAsia="宋体" w:cs="宋体"/>
                <w:color w:val="000000" w:themeColor="text1"/>
                <w:szCs w:val="21"/>
                <w:highlight w:val="none"/>
                <w:lang w:val="en-US" w:eastAsia="zh-CN"/>
                <w14:textFill>
                  <w14:solidFill>
                    <w14:schemeClr w14:val="tx1"/>
                  </w14:solidFill>
                </w14:textFill>
              </w:rPr>
              <w:t>谈判</w:t>
            </w:r>
            <w:r>
              <w:rPr>
                <w:rFonts w:hint="default" w:ascii="宋体" w:hAnsi="宋体" w:eastAsia="宋体" w:cs="宋体"/>
                <w:color w:val="000000" w:themeColor="text1"/>
                <w:szCs w:val="21"/>
                <w:highlight w:val="none"/>
                <w:lang w:val="en-US"/>
                <w14:textFill>
                  <w14:solidFill>
                    <w14:schemeClr w14:val="tx1"/>
                  </w14:solidFill>
                </w14:textFill>
              </w:rPr>
              <w:t>服务的成本、技术服务、培训、税费等所有费用。</w:t>
            </w:r>
          </w:p>
        </w:tc>
      </w:tr>
      <w:tr w14:paraId="77D93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09F782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16.2</w:t>
            </w:r>
          </w:p>
        </w:tc>
        <w:tc>
          <w:tcPr>
            <w:tcW w:w="7912" w:type="dxa"/>
            <w:noWrap w:val="0"/>
            <w:vAlign w:val="center"/>
          </w:tcPr>
          <w:p w14:paraId="378C1B8F">
            <w:pPr>
              <w:pStyle w:val="8"/>
              <w:widowControl w:val="0"/>
              <w:tabs>
                <w:tab w:val="left" w:pos="720"/>
                <w:tab w:val="left" w:pos="840"/>
              </w:tabs>
              <w:spacing w:after="0" w:afterLines="0" w:line="400" w:lineRule="exact"/>
              <w:ind w:left="283" w:hanging="283" w:hangingChars="135"/>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eastAsia="zh-CN"/>
                <w14:textFill>
                  <w14:solidFill>
                    <w14:schemeClr w14:val="tx1"/>
                  </w14:solidFill>
                </w14:textFill>
              </w:rPr>
              <w:t>谈判</w:t>
            </w:r>
            <w:r>
              <w:rPr>
                <w:rFonts w:hint="eastAsia" w:ascii="宋体" w:hAnsi="宋体" w:eastAsia="宋体" w:cs="宋体"/>
                <w:color w:val="000000" w:themeColor="text1"/>
                <w:kern w:val="2"/>
                <w:sz w:val="21"/>
                <w:szCs w:val="21"/>
                <w:highlight w:val="none"/>
                <w14:textFill>
                  <w14:solidFill>
                    <w14:schemeClr w14:val="tx1"/>
                  </w14:solidFill>
                </w14:textFill>
              </w:rPr>
              <w:t>有效期：自首次响应文件提交截止之日起</w:t>
            </w:r>
            <w:r>
              <w:rPr>
                <w:rFonts w:hint="eastAsia" w:ascii="宋体" w:hAnsi="宋体" w:eastAsia="宋体" w:cs="宋体"/>
                <w:color w:val="000000" w:themeColor="text1"/>
                <w:kern w:val="2"/>
                <w:sz w:val="21"/>
                <w:szCs w:val="21"/>
                <w:highlight w:val="none"/>
                <w:u w:val="single"/>
                <w14:textFill>
                  <w14:solidFill>
                    <w14:schemeClr w14:val="tx1"/>
                  </w14:solidFill>
                </w14:textFill>
              </w:rPr>
              <w:t>60</w:t>
            </w:r>
            <w:r>
              <w:rPr>
                <w:rFonts w:hint="eastAsia" w:ascii="宋体" w:hAnsi="宋体" w:eastAsia="宋体" w:cs="宋体"/>
                <w:color w:val="000000" w:themeColor="text1"/>
                <w:kern w:val="2"/>
                <w:sz w:val="21"/>
                <w:szCs w:val="21"/>
                <w:highlight w:val="none"/>
                <w14:textFill>
                  <w14:solidFill>
                    <w14:schemeClr w14:val="tx1"/>
                  </w14:solidFill>
                </w14:textFill>
              </w:rPr>
              <w:t>日</w:t>
            </w:r>
            <w:r>
              <w:rPr>
                <w:rFonts w:hint="eastAsia" w:ascii="宋体" w:hAnsi="宋体" w:eastAsia="宋体" w:cs="宋体"/>
                <w:color w:val="000000" w:themeColor="text1"/>
                <w:kern w:val="2"/>
                <w:sz w:val="21"/>
                <w:szCs w:val="21"/>
                <w:highlight w:val="none"/>
                <w14:textFill>
                  <w14:solidFill>
                    <w14:schemeClr w14:val="tx1"/>
                  </w14:solidFill>
                </w14:textFill>
              </w:rPr>
              <w:t>。</w:t>
            </w:r>
          </w:p>
        </w:tc>
      </w:tr>
      <w:tr w14:paraId="47C2B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EDEDB6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17.1</w:t>
            </w:r>
          </w:p>
        </w:tc>
        <w:tc>
          <w:tcPr>
            <w:tcW w:w="7912" w:type="dxa"/>
            <w:noWrap w:val="0"/>
            <w:vAlign w:val="center"/>
          </w:tcPr>
          <w:p w14:paraId="2D3C8794">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□本项目不收取</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w:t>
            </w:r>
          </w:p>
          <w:p w14:paraId="782F14B0">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☑本项目收取</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保证金，具体规定如下：</w:t>
            </w:r>
          </w:p>
          <w:p w14:paraId="768417A8">
            <w:pPr>
              <w:snapToGrid w:val="0"/>
              <w:spacing w:line="360" w:lineRule="auto"/>
              <w:rPr>
                <w:rFonts w:hint="eastAsia" w:ascii="宋体" w:hAnsi="宋体" w:eastAsia="宋体" w:cs="宋体"/>
                <w:color w:val="000000" w:themeColor="text1"/>
                <w:kern w:val="0"/>
                <w:szCs w:val="21"/>
                <w:highlight w:val="none"/>
                <w:lang w:eastAsia="zh-CN"/>
                <w14:textFill>
                  <w14:solidFill>
                    <w14:schemeClr w14:val="tx1"/>
                  </w14:solidFill>
                </w14:textFill>
              </w:rPr>
            </w:pPr>
            <w:r>
              <w:rPr>
                <w:rFonts w:hint="eastAsia" w:ascii="宋体" w:hAnsi="宋体" w:eastAsia="宋体" w:cs="宋体"/>
                <w:color w:val="000000" w:themeColor="text1"/>
                <w:kern w:val="0"/>
                <w:szCs w:val="21"/>
                <w:highlight w:val="none"/>
                <w:lang w:eastAsia="zh-CN"/>
                <w14:textFill>
                  <w14:solidFill>
                    <w14:schemeClr w14:val="tx1"/>
                  </w14:solidFill>
                </w14:textFill>
              </w:rPr>
              <w:t>谈判</w:t>
            </w:r>
            <w:r>
              <w:rPr>
                <w:rFonts w:hint="eastAsia" w:ascii="宋体" w:hAnsi="宋体" w:eastAsia="宋体" w:cs="宋体"/>
                <w:color w:val="000000" w:themeColor="text1"/>
                <w:kern w:val="0"/>
                <w:szCs w:val="21"/>
                <w:highlight w:val="none"/>
                <w14:textFill>
                  <w14:solidFill>
                    <w14:schemeClr w14:val="tx1"/>
                  </w14:solidFill>
                </w14:textFill>
              </w:rPr>
              <w:t>保证金：</w:t>
            </w:r>
            <w:r>
              <w:rPr>
                <w:rFonts w:hint="eastAsia" w:ascii="宋体" w:hAnsi="宋体" w:cs="宋体"/>
                <w:color w:val="000000" w:themeColor="text1"/>
                <w:kern w:val="0"/>
                <w:szCs w:val="21"/>
                <w:highlight w:val="none"/>
                <w:lang w:eastAsia="zh-CN"/>
                <w14:textFill>
                  <w14:solidFill>
                    <w14:schemeClr w14:val="tx1"/>
                  </w14:solidFill>
                </w14:textFill>
              </w:rPr>
              <w:t>壹万贰仟伍佰元整（￥12500.00元）</w:t>
            </w:r>
            <w:r>
              <w:rPr>
                <w:rFonts w:hint="eastAsia" w:ascii="宋体" w:hAnsi="宋体" w:eastAsia="宋体" w:cs="宋体"/>
                <w:color w:val="000000" w:themeColor="text1"/>
                <w:kern w:val="0"/>
                <w:szCs w:val="21"/>
                <w:highlight w:val="none"/>
                <w:lang w:eastAsia="zh-CN"/>
                <w14:textFill>
                  <w14:solidFill>
                    <w14:schemeClr w14:val="tx1"/>
                  </w14:solidFill>
                </w14:textFill>
              </w:rPr>
              <w:t>。</w:t>
            </w:r>
          </w:p>
          <w:p w14:paraId="07BD73FC">
            <w:pPr>
              <w:snapToGrid w:val="0"/>
              <w:spacing w:line="360" w:lineRule="auto"/>
              <w:rPr>
                <w:rFonts w:hint="eastAsia" w:ascii="宋体" w:hAnsi="宋体" w:eastAsia="宋体" w:cs="宋体"/>
                <w:color w:val="000000" w:themeColor="text1"/>
                <w:kern w:val="0"/>
                <w:szCs w:val="21"/>
                <w:highlight w:val="none"/>
                <w:lang w:eastAsia="zh-CN"/>
                <w14:textFill>
                  <w14:solidFill>
                    <w14:schemeClr w14:val="tx1"/>
                  </w14:solidFill>
                </w14:textFill>
              </w:rPr>
            </w:pPr>
            <w:r>
              <w:rPr>
                <w:rFonts w:hint="eastAsia" w:ascii="宋体" w:hAnsi="宋体" w:eastAsia="宋体" w:cs="宋体"/>
                <w:color w:val="000000" w:themeColor="text1"/>
                <w:kern w:val="0"/>
                <w:szCs w:val="21"/>
                <w:highlight w:val="none"/>
                <w:lang w:eastAsia="zh-CN"/>
                <w14:textFill>
                  <w14:solidFill>
                    <w14:schemeClr w14:val="tx1"/>
                  </w14:solidFill>
                </w14:textFill>
              </w:rPr>
              <w:t>谈判</w:t>
            </w:r>
            <w:r>
              <w:rPr>
                <w:rFonts w:hint="eastAsia" w:ascii="宋体" w:hAnsi="宋体" w:eastAsia="宋体" w:cs="宋体"/>
                <w:color w:val="000000" w:themeColor="text1"/>
                <w:kern w:val="0"/>
                <w:szCs w:val="21"/>
                <w:highlight w:val="none"/>
                <w14:textFill>
                  <w14:solidFill>
                    <w14:schemeClr w14:val="tx1"/>
                  </w14:solidFill>
                </w14:textFill>
              </w:rPr>
              <w:t>保证金的交纳方式：银行转账、支票、汇票、本票或者金融、担保金融、担保机构出具的保函，禁止采用现钞方式。采用银行转账方式的，在响应文件提交截止时间前交至指定账户并且到账</w:t>
            </w:r>
            <w:r>
              <w:rPr>
                <w:rFonts w:hint="eastAsia" w:ascii="宋体" w:hAnsi="宋体" w:eastAsia="宋体" w:cs="宋体"/>
                <w:color w:val="000000" w:themeColor="text1"/>
                <w:kern w:val="0"/>
                <w:szCs w:val="21"/>
                <w:highlight w:val="none"/>
                <w:lang w:eastAsia="zh-CN"/>
                <w14:textFill>
                  <w14:solidFill>
                    <w14:schemeClr w14:val="tx1"/>
                  </w14:solidFill>
                </w14:textFill>
              </w:rPr>
              <w:t>：</w:t>
            </w:r>
          </w:p>
          <w:p w14:paraId="45F844CF">
            <w:pPr>
              <w:snapToGrid w:val="0"/>
              <w:spacing w:line="360" w:lineRule="auto"/>
              <w:rPr>
                <w:rFonts w:hint="eastAsia" w:ascii="宋体" w:hAnsi="宋体" w:eastAsia="宋体" w:cs="宋体"/>
                <w:color w:val="000000" w:themeColor="text1"/>
                <w:kern w:val="0"/>
                <w:szCs w:val="21"/>
                <w:highlight w:val="none"/>
                <w:u w:val="singl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开户</w:t>
            </w:r>
            <w:r>
              <w:rPr>
                <w:rFonts w:hint="eastAsia" w:ascii="宋体" w:hAnsi="宋体" w:cs="宋体"/>
                <w:color w:val="000000" w:themeColor="text1"/>
                <w:kern w:val="0"/>
                <w:szCs w:val="21"/>
                <w:highlight w:val="none"/>
                <w:lang w:val="en-US" w:eastAsia="zh-CN"/>
                <w14:textFill>
                  <w14:solidFill>
                    <w14:schemeClr w14:val="tx1"/>
                  </w14:solidFill>
                </w14:textFill>
              </w:rPr>
              <w:t>名称</w:t>
            </w:r>
            <w:r>
              <w:rPr>
                <w:rFonts w:hint="eastAsia" w:ascii="宋体" w:hAnsi="宋体" w:eastAsia="宋体" w:cs="宋体"/>
                <w:color w:val="000000" w:themeColor="text1"/>
                <w:kern w:val="0"/>
                <w:szCs w:val="21"/>
                <w:highlight w:val="none"/>
                <w14:textFill>
                  <w14:solidFill>
                    <w14:schemeClr w14:val="tx1"/>
                  </w14:solidFill>
                </w14:textFill>
              </w:rPr>
              <w:t>：</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u w:val="single"/>
                <w:lang w:eastAsia="zh-CN"/>
                <w14:textFill>
                  <w14:solidFill>
                    <w14:schemeClr w14:val="tx1"/>
                  </w14:solidFill>
                </w14:textFill>
              </w:rPr>
              <w:t>广西新侨咨询有限公司灵山分公司</w:t>
            </w:r>
            <w:r>
              <w:rPr>
                <w:rFonts w:hint="eastAsia" w:ascii="宋体" w:hAnsi="宋体" w:eastAsia="宋体" w:cs="宋体"/>
                <w:b/>
                <w:bCs/>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0F20388D">
            <w:pPr>
              <w:snapToGrid w:val="0"/>
              <w:spacing w:line="360" w:lineRule="auto"/>
              <w:rPr>
                <w:rFonts w:hint="eastAsia" w:ascii="宋体" w:hAnsi="宋体" w:eastAsia="宋体" w:cs="宋体"/>
                <w:color w:val="000000" w:themeColor="text1"/>
                <w:kern w:val="0"/>
                <w:szCs w:val="21"/>
                <w:highlight w:val="none"/>
                <w:u w:val="single"/>
                <w:lang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开户</w:t>
            </w:r>
            <w:r>
              <w:rPr>
                <w:rFonts w:hint="eastAsia" w:ascii="宋体" w:hAnsi="宋体" w:cs="宋体"/>
                <w:color w:val="000000" w:themeColor="text1"/>
                <w:kern w:val="0"/>
                <w:szCs w:val="21"/>
                <w:highlight w:val="none"/>
                <w:lang w:val="en-US" w:eastAsia="zh-CN"/>
                <w14:textFill>
                  <w14:solidFill>
                    <w14:schemeClr w14:val="tx1"/>
                  </w14:solidFill>
                </w14:textFill>
              </w:rPr>
              <w:t>银行</w:t>
            </w:r>
            <w:r>
              <w:rPr>
                <w:rFonts w:hint="eastAsia" w:ascii="宋体" w:hAnsi="宋体" w:eastAsia="宋体" w:cs="宋体"/>
                <w:color w:val="000000" w:themeColor="text1"/>
                <w:kern w:val="0"/>
                <w:szCs w:val="21"/>
                <w:highlight w:val="none"/>
                <w14:textFill>
                  <w14:solidFill>
                    <w14:schemeClr w14:val="tx1"/>
                  </w14:solidFill>
                </w14:textFill>
              </w:rPr>
              <w:t>：</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u w:val="single"/>
                <w:lang w:eastAsia="zh-CN"/>
                <w14:textFill>
                  <w14:solidFill>
                    <w14:schemeClr w14:val="tx1"/>
                  </w14:solidFill>
                </w14:textFill>
              </w:rPr>
              <w:t>中国邮政储蓄银行股份有限公司灵山县支行</w:t>
            </w:r>
          </w:p>
          <w:p w14:paraId="0B9C6C69">
            <w:pPr>
              <w:snapToGrid w:val="0"/>
              <w:spacing w:line="360" w:lineRule="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银行账号：</w:t>
            </w:r>
            <w:r>
              <w:rPr>
                <w:rFonts w:hint="eastAsia" w:ascii="宋体" w:hAnsi="宋体" w:cs="宋体"/>
                <w:color w:val="000000" w:themeColor="text1"/>
                <w:kern w:val="0"/>
                <w:szCs w:val="21"/>
                <w:highlight w:val="none"/>
                <w:u w:val="single"/>
                <w:lang w:eastAsia="zh-CN"/>
                <w14:textFill>
                  <w14:solidFill>
                    <w14:schemeClr w14:val="tx1"/>
                  </w14:solidFill>
                </w14:textFill>
              </w:rPr>
              <w:t>945002010055128271</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w:t>
            </w:r>
          </w:p>
          <w:p w14:paraId="53F846BC">
            <w:pPr>
              <w:snapToGrid w:val="0"/>
              <w:spacing w:line="360" w:lineRule="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采用支票、汇票、本票或者保函等方式的，在响应文件提交截止时间前，供应商必须提交支票、汇票、本票或者保函原件。否则视为无效</w:t>
            </w:r>
            <w:r>
              <w:rPr>
                <w:rFonts w:hint="eastAsia" w:ascii="宋体" w:hAnsi="宋体" w:eastAsia="宋体" w:cs="宋体"/>
                <w:color w:val="000000" w:themeColor="text1"/>
                <w:kern w:val="0"/>
                <w:szCs w:val="21"/>
                <w:highlight w:val="none"/>
                <w:lang w:eastAsia="zh-CN"/>
                <w14:textFill>
                  <w14:solidFill>
                    <w14:schemeClr w14:val="tx1"/>
                  </w14:solidFill>
                </w14:textFill>
              </w:rPr>
              <w:t>谈判</w:t>
            </w:r>
            <w:r>
              <w:rPr>
                <w:rFonts w:hint="eastAsia" w:ascii="宋体" w:hAnsi="宋体" w:eastAsia="宋体" w:cs="宋体"/>
                <w:color w:val="000000" w:themeColor="text1"/>
                <w:kern w:val="0"/>
                <w:szCs w:val="21"/>
                <w:highlight w:val="none"/>
                <w14:textFill>
                  <w14:solidFill>
                    <w14:schemeClr w14:val="tx1"/>
                  </w14:solidFill>
                </w14:textFill>
              </w:rPr>
              <w:t>保证金。</w:t>
            </w:r>
          </w:p>
          <w:p w14:paraId="4A8F91F2">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相关要求：</w:t>
            </w:r>
          </w:p>
          <w:p w14:paraId="0927BE64">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保证金采用银行转账交纳方式的，在响应文件提交截止时间前交至指定账户并且到账，供应商应将银行转账底单的复印件作为</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保证金提交凭证，放置于商务技术文件中，</w:t>
            </w:r>
            <w:r>
              <w:rPr>
                <w:rFonts w:hint="eastAsia" w:ascii="宋体" w:hAnsi="宋体" w:eastAsia="宋体" w:cs="宋体"/>
                <w:b/>
                <w:color w:val="000000" w:themeColor="text1"/>
                <w:szCs w:val="21"/>
                <w:highlight w:val="none"/>
                <w14:textFill>
                  <w14:solidFill>
                    <w14:schemeClr w14:val="tx1"/>
                  </w14:solidFill>
                </w14:textFill>
              </w:rPr>
              <w:t>否则响应文件按无效响应处理</w:t>
            </w:r>
            <w:r>
              <w:rPr>
                <w:rFonts w:hint="eastAsia" w:ascii="宋体" w:hAnsi="宋体" w:eastAsia="宋体" w:cs="宋体"/>
                <w:color w:val="000000" w:themeColor="text1"/>
                <w:szCs w:val="21"/>
                <w:highlight w:val="none"/>
                <w14:textFill>
                  <w14:solidFill>
                    <w14:schemeClr w14:val="tx1"/>
                  </w14:solidFill>
                </w14:textFill>
              </w:rPr>
              <w:t>。</w:t>
            </w:r>
          </w:p>
          <w:p w14:paraId="3606DE4E">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保证金采用支票、汇票、本票或者银行、保险机构出具的保函交纳方式的，供应商应将支票、汇票、本票或者银行、保险机构出具的保函的复印件作为</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保证金提交凭证，放置于商务技术文件中，</w:t>
            </w:r>
            <w:r>
              <w:rPr>
                <w:rFonts w:hint="eastAsia" w:ascii="宋体" w:hAnsi="宋体" w:eastAsia="宋体" w:cs="宋体"/>
                <w:b/>
                <w:color w:val="000000" w:themeColor="text1"/>
                <w:szCs w:val="21"/>
                <w:highlight w:val="none"/>
                <w14:textFill>
                  <w14:solidFill>
                    <w14:schemeClr w14:val="tx1"/>
                  </w14:solidFill>
                </w14:textFill>
              </w:rPr>
              <w:t>否则响应文件按无效处理</w:t>
            </w:r>
            <w:r>
              <w:rPr>
                <w:rFonts w:hint="eastAsia" w:ascii="宋体" w:hAnsi="宋体" w:eastAsia="宋体" w:cs="宋体"/>
                <w:color w:val="000000" w:themeColor="text1"/>
                <w:szCs w:val="21"/>
                <w:highlight w:val="none"/>
                <w14:textFill>
                  <w14:solidFill>
                    <w14:schemeClr w14:val="tx1"/>
                  </w14:solidFill>
                </w14:textFill>
              </w:rPr>
              <w:t>。</w:t>
            </w:r>
          </w:p>
          <w:p w14:paraId="526AC5AD">
            <w:pPr>
              <w:spacing w:line="400" w:lineRule="exact"/>
              <w:rPr>
                <w:rFonts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3.供应商为联合体的，可以由联合体中的一方或者多方共同交纳</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保证金，其交纳的保证金对联合体各方均具有约束力。</w:t>
            </w:r>
          </w:p>
          <w:p w14:paraId="5219CBBB">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备注：</w:t>
            </w:r>
          </w:p>
          <w:p w14:paraId="2E9F0BC3">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保证金在响应文件提交截止时间后提交的，或者不按规定交纳方式交纳的，或者未足额交纳的（包含保函额度不足的），视为无效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4B732662">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2.供应商采用现钞方式或者从个人账户（自然人</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除外）转出的</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79D4D75E">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3.支票、汇票或者本票出现无效或者背书情形的，视为无效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506210BE">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4.保函有效期低于</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有效期的，视为无效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7A81E6C3">
            <w:pPr>
              <w:spacing w:line="400" w:lineRule="exac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5.采用银行、保险机构出具保函的，必须为无条件保函，否则视为无效</w:t>
            </w:r>
            <w:r>
              <w:rPr>
                <w:rFonts w:hint="eastAsia" w:ascii="宋体" w:hAnsi="宋体" w:eastAsia="宋体" w:cs="宋体"/>
                <w:b/>
                <w:color w:val="000000" w:themeColor="text1"/>
                <w:szCs w:val="21"/>
                <w:highlight w:val="none"/>
                <w:lang w:eastAsia="zh-CN"/>
                <w14:textFill>
                  <w14:solidFill>
                    <w14:schemeClr w14:val="tx1"/>
                  </w14:solidFill>
                </w14:textFill>
              </w:rPr>
              <w:t>谈判</w:t>
            </w:r>
            <w:r>
              <w:rPr>
                <w:rFonts w:hint="eastAsia" w:ascii="宋体" w:hAnsi="宋体" w:eastAsia="宋体" w:cs="宋体"/>
                <w:b/>
                <w:color w:val="000000" w:themeColor="text1"/>
                <w:szCs w:val="21"/>
                <w:highlight w:val="none"/>
                <w14:textFill>
                  <w14:solidFill>
                    <w14:schemeClr w14:val="tx1"/>
                  </w14:solidFill>
                </w14:textFill>
              </w:rPr>
              <w:t>保证金。</w:t>
            </w:r>
          </w:p>
          <w:p w14:paraId="69A1F621">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6.政采云平台暂未支持电子保函功能，故本项目暂不接受电子保函形式的保证金。</w:t>
            </w:r>
          </w:p>
        </w:tc>
      </w:tr>
      <w:tr w14:paraId="494D0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123E0E8">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19</w:t>
            </w:r>
          </w:p>
        </w:tc>
        <w:tc>
          <w:tcPr>
            <w:tcW w:w="7912" w:type="dxa"/>
            <w:noWrap w:val="0"/>
            <w:vAlign w:val="center"/>
          </w:tcPr>
          <w:p w14:paraId="7C437F2C">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本项目不接受电子备份响应文件</w:t>
            </w:r>
          </w:p>
        </w:tc>
      </w:tr>
      <w:tr w14:paraId="35557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E4C331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20.1</w:t>
            </w:r>
          </w:p>
        </w:tc>
        <w:tc>
          <w:tcPr>
            <w:tcW w:w="7912" w:type="dxa"/>
            <w:noWrap w:val="0"/>
            <w:vAlign w:val="center"/>
          </w:tcPr>
          <w:p w14:paraId="73EF2C5C">
            <w:pPr>
              <w:spacing w:line="400" w:lineRule="exact"/>
              <w:contextualSpacing/>
              <w:jc w:val="lef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响应文件提交截止时间：详见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p w14:paraId="2BB30623">
            <w:pPr>
              <w:spacing w:line="400" w:lineRule="exact"/>
              <w:contextualSpacing/>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响应文件提交地点：详见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tc>
      </w:tr>
      <w:tr w14:paraId="1585C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55B3FC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24.1</w:t>
            </w:r>
          </w:p>
        </w:tc>
        <w:tc>
          <w:tcPr>
            <w:tcW w:w="7912" w:type="dxa"/>
            <w:noWrap w:val="0"/>
            <w:vAlign w:val="center"/>
          </w:tcPr>
          <w:p w14:paraId="2C303675">
            <w:pPr>
              <w:spacing w:line="400" w:lineRule="exact"/>
              <w:jc w:val="lef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小组的人数：</w:t>
            </w:r>
            <w:r>
              <w:rPr>
                <w:rFonts w:hint="eastAsia" w:ascii="宋体" w:hAnsi="宋体" w:eastAsia="宋体" w:cs="宋体"/>
                <w:color w:val="000000" w:themeColor="text1"/>
                <w:szCs w:val="21"/>
                <w:highlight w:val="none"/>
                <w:u w:val="single"/>
                <w14:textFill>
                  <w14:solidFill>
                    <w14:schemeClr w14:val="tx1"/>
                  </w14:solidFill>
                </w14:textFill>
              </w:rPr>
              <w:t xml:space="preserve">3 </w:t>
            </w:r>
            <w:r>
              <w:rPr>
                <w:rFonts w:hint="eastAsia" w:ascii="宋体" w:hAnsi="宋体" w:eastAsia="宋体" w:cs="宋体"/>
                <w:color w:val="000000" w:themeColor="text1"/>
                <w:szCs w:val="21"/>
                <w:highlight w:val="none"/>
                <w14:textFill>
                  <w14:solidFill>
                    <w14:schemeClr w14:val="tx1"/>
                  </w14:solidFill>
                </w14:textFill>
              </w:rPr>
              <w:t>人。</w:t>
            </w:r>
          </w:p>
        </w:tc>
      </w:tr>
      <w:tr w14:paraId="7B847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442F3C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25</w:t>
            </w:r>
          </w:p>
        </w:tc>
        <w:tc>
          <w:tcPr>
            <w:tcW w:w="7912" w:type="dxa"/>
            <w:noWrap w:val="0"/>
            <w:vAlign w:val="center"/>
          </w:tcPr>
          <w:p w14:paraId="6E09760C">
            <w:pPr>
              <w:spacing w:line="400" w:lineRule="exact"/>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首次响应文件开启时间详见“</w:t>
            </w:r>
            <w:r>
              <w:rPr>
                <w:rFonts w:hint="eastAsia" w:ascii="宋体" w:hAnsi="宋体" w:eastAsia="宋体" w:cs="宋体"/>
                <w:color w:val="000000" w:themeColor="text1"/>
                <w:szCs w:val="21"/>
                <w:highlight w:val="none"/>
                <w:lang w:eastAsia="zh-CN"/>
                <w14:textFill>
                  <w14:solidFill>
                    <w14:schemeClr w14:val="tx1"/>
                  </w14:solidFill>
                </w14:textFill>
              </w:rPr>
              <w:t>竞争性谈判</w:t>
            </w:r>
            <w:r>
              <w:rPr>
                <w:rFonts w:hint="eastAsia" w:ascii="宋体" w:hAnsi="宋体" w:eastAsia="宋体" w:cs="宋体"/>
                <w:color w:val="000000" w:themeColor="text1"/>
                <w:szCs w:val="21"/>
                <w:highlight w:val="none"/>
                <w14:textFill>
                  <w14:solidFill>
                    <w14:schemeClr w14:val="tx1"/>
                  </w14:solidFill>
                </w14:textFill>
              </w:rPr>
              <w:t>公告”</w:t>
            </w:r>
          </w:p>
        </w:tc>
      </w:tr>
      <w:tr w14:paraId="11BF4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82F6DA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26.3</w:t>
            </w:r>
          </w:p>
        </w:tc>
        <w:tc>
          <w:tcPr>
            <w:tcW w:w="7912" w:type="dxa"/>
            <w:noWrap w:val="0"/>
            <w:vAlign w:val="center"/>
          </w:tcPr>
          <w:p w14:paraId="1599B67F">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商务要求评审中允许负偏离的条款数为</w:t>
            </w:r>
            <w:r>
              <w:rPr>
                <w:rFonts w:hint="eastAsia" w:ascii="宋体" w:hAnsi="宋体" w:eastAsia="宋体" w:cs="宋体"/>
                <w:color w:val="000000" w:themeColor="text1"/>
                <w:szCs w:val="21"/>
                <w:highlight w:val="none"/>
                <w:u w:val="single"/>
                <w14:textFill>
                  <w14:solidFill>
                    <w14:schemeClr w14:val="tx1"/>
                  </w14:solidFill>
                </w14:textFill>
              </w:rPr>
              <w:t xml:space="preserve"> 0 </w:t>
            </w:r>
            <w:r>
              <w:rPr>
                <w:rFonts w:hint="eastAsia" w:ascii="宋体" w:hAnsi="宋体" w:eastAsia="宋体" w:cs="宋体"/>
                <w:color w:val="000000" w:themeColor="text1"/>
                <w:szCs w:val="21"/>
                <w:highlight w:val="none"/>
                <w14:textFill>
                  <w14:solidFill>
                    <w14:schemeClr w14:val="tx1"/>
                  </w14:solidFill>
                </w14:textFill>
              </w:rPr>
              <w:t>项。</w:t>
            </w:r>
          </w:p>
          <w:p w14:paraId="79EB05A2">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技术要求评审中允许负偏离的条款数为</w:t>
            </w:r>
            <w:r>
              <w:rPr>
                <w:rFonts w:hint="eastAsia" w:ascii="宋体" w:hAnsi="宋体" w:eastAsia="宋体" w:cs="宋体"/>
                <w:color w:val="000000" w:themeColor="text1"/>
                <w:szCs w:val="21"/>
                <w:highlight w:val="none"/>
                <w:u w:val="single"/>
                <w14:textFill>
                  <w14:solidFill>
                    <w14:schemeClr w14:val="tx1"/>
                  </w14:solidFill>
                </w14:textFill>
              </w:rPr>
              <w:t xml:space="preserve"> 0 </w:t>
            </w:r>
            <w:r>
              <w:rPr>
                <w:rFonts w:hint="eastAsia" w:ascii="宋体" w:hAnsi="宋体" w:eastAsia="宋体" w:cs="宋体"/>
                <w:color w:val="000000" w:themeColor="text1"/>
                <w:szCs w:val="21"/>
                <w:highlight w:val="none"/>
                <w14:textFill>
                  <w14:solidFill>
                    <w14:schemeClr w14:val="tx1"/>
                  </w14:solidFill>
                </w14:textFill>
              </w:rPr>
              <w:t>项。</w:t>
            </w:r>
          </w:p>
        </w:tc>
      </w:tr>
      <w:tr w14:paraId="067C1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FBF893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28.1</w:t>
            </w:r>
          </w:p>
        </w:tc>
        <w:tc>
          <w:tcPr>
            <w:tcW w:w="7912" w:type="dxa"/>
            <w:noWrap w:val="0"/>
            <w:vAlign w:val="center"/>
          </w:tcPr>
          <w:p w14:paraId="66D1A342">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☑本项目不收取履约保证金。</w:t>
            </w:r>
          </w:p>
          <w:p w14:paraId="4B39D9A0">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本项目收取履约保证金，具体规定如下：</w:t>
            </w:r>
          </w:p>
          <w:p w14:paraId="5CDC8A2C">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履约保证金金额：按成交金额的</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%（注：履约保证金不超过政府采购合同金额的5%）。</w:t>
            </w:r>
          </w:p>
          <w:p w14:paraId="15B7D6AA">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履约保证金提交方式：银行转账、支票、汇票、本票或者银行、保险机构出具的保函等非现金方式（参照</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保证金）。</w:t>
            </w:r>
          </w:p>
          <w:p w14:paraId="78D7DDDF">
            <w:pPr>
              <w:spacing w:line="400" w:lineRule="exact"/>
              <w:contextualSpacing/>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履约保证金退付方式、时间及条件：</w:t>
            </w:r>
            <w:r>
              <w:rPr>
                <w:rFonts w:hint="eastAsia" w:ascii="宋体" w:hAnsi="宋体" w:eastAsia="宋体" w:cs="宋体"/>
                <w:color w:val="000000" w:themeColor="text1"/>
                <w:szCs w:val="21"/>
                <w:highlight w:val="none"/>
                <w:u w:val="single"/>
                <w14:textFill>
                  <w14:solidFill>
                    <w14:schemeClr w14:val="tx1"/>
                  </w14:solidFill>
                </w14:textFill>
              </w:rPr>
              <w:t>质保期满后，由成交人向履约保证金收取单位提供履约保证金退付书面申请，保证金收取单位在收到合格材料后5个工作日内办理退还手续（不计利息）。</w:t>
            </w:r>
          </w:p>
          <w:p w14:paraId="46AA31AE">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履约保证金指定账户：</w:t>
            </w:r>
          </w:p>
          <w:p w14:paraId="78F6DD6E">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开户名称：</w:t>
            </w:r>
            <w:r>
              <w:rPr>
                <w:rFonts w:hint="eastAsia" w:ascii="宋体" w:hAnsi="宋体" w:eastAsia="宋体" w:cs="宋体"/>
                <w:color w:val="000000" w:themeColor="text1"/>
                <w:szCs w:val="21"/>
                <w:highlight w:val="none"/>
                <w:u w:val="single"/>
                <w14:textFill>
                  <w14:solidFill>
                    <w14:schemeClr w14:val="tx1"/>
                  </w14:solidFill>
                </w14:textFill>
              </w:rPr>
              <w:t xml:space="preserve">（成交后提供） </w:t>
            </w:r>
          </w:p>
          <w:p w14:paraId="51B24527">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开户银行：</w:t>
            </w:r>
            <w:r>
              <w:rPr>
                <w:rFonts w:hint="eastAsia" w:ascii="宋体" w:hAnsi="宋体" w:eastAsia="宋体" w:cs="宋体"/>
                <w:color w:val="000000" w:themeColor="text1"/>
                <w:szCs w:val="21"/>
                <w:highlight w:val="none"/>
                <w:u w:val="single"/>
                <w14:textFill>
                  <w14:solidFill>
                    <w14:schemeClr w14:val="tx1"/>
                  </w14:solidFill>
                </w14:textFill>
              </w:rPr>
              <w:t xml:space="preserve">（成交后提供） </w:t>
            </w:r>
          </w:p>
          <w:p w14:paraId="4690B073">
            <w:pPr>
              <w:spacing w:line="400" w:lineRule="exact"/>
              <w:contextualSpacing/>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银行账号：</w:t>
            </w:r>
            <w:r>
              <w:rPr>
                <w:rFonts w:hint="eastAsia" w:ascii="宋体" w:hAnsi="宋体" w:eastAsia="宋体" w:cs="宋体"/>
                <w:color w:val="000000" w:themeColor="text1"/>
                <w:szCs w:val="21"/>
                <w:highlight w:val="none"/>
                <w:u w:val="single"/>
                <w14:textFill>
                  <w14:solidFill>
                    <w14:schemeClr w14:val="tx1"/>
                  </w14:solidFill>
                </w14:textFill>
              </w:rPr>
              <w:t xml:space="preserve">（成交后提供） </w:t>
            </w:r>
          </w:p>
          <w:p w14:paraId="737AE60F">
            <w:pPr>
              <w:spacing w:line="400" w:lineRule="exact"/>
              <w:contextualSpacing/>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备注：</w:t>
            </w:r>
            <w:r>
              <w:rPr>
                <w:rFonts w:hint="eastAsia" w:ascii="宋体" w:hAnsi="宋体" w:eastAsia="宋体" w:cs="宋体"/>
                <w:color w:val="000000" w:themeColor="text1"/>
                <w:szCs w:val="21"/>
                <w:highlight w:val="none"/>
                <w14:textFill>
                  <w14:solidFill>
                    <w14:schemeClr w14:val="tx1"/>
                  </w14:solidFill>
                </w14:textFill>
              </w:rPr>
              <w:br w:type="textWrapping"/>
            </w:r>
            <w:r>
              <w:rPr>
                <w:rFonts w:hint="eastAsia" w:ascii="宋体" w:hAnsi="宋体" w:eastAsia="宋体" w:cs="宋体"/>
                <w:b/>
                <w:color w:val="000000" w:themeColor="text1"/>
                <w:szCs w:val="21"/>
                <w:highlight w:val="none"/>
                <w14:textFill>
                  <w14:solidFill>
                    <w14:schemeClr w14:val="tx1"/>
                  </w14:solidFill>
                </w14:textFill>
              </w:rPr>
              <w:t xml:space="preserve">1. </w:t>
            </w:r>
            <w:bookmarkStart w:id="34" w:name="_Hlk54170335"/>
            <w:r>
              <w:rPr>
                <w:rFonts w:hint="eastAsia" w:ascii="宋体" w:hAnsi="宋体" w:eastAsia="宋体" w:cs="宋体"/>
                <w:b/>
                <w:color w:val="000000" w:themeColor="text1"/>
                <w:szCs w:val="21"/>
                <w:highlight w:val="none"/>
                <w14:textFill>
                  <w14:solidFill>
                    <w14:schemeClr w14:val="tx1"/>
                  </w14:solidFill>
                </w14:textFill>
              </w:rPr>
              <w:t>根据《广西壮族自治区财政厅关于贯彻落实政府采购优化营商环境百日攻坚行动方案的通知》（桂财采〔2020〕49号）规定，鼓励采购人在与中小微企业签订政府采购合同时，减少或免于收取履约保证金，有必要收取履约保证金的，收取的履约保证金不得超过政府采购合同金额的5%。</w:t>
            </w:r>
            <w:bookmarkEnd w:id="34"/>
          </w:p>
          <w:p w14:paraId="7BEABA3E">
            <w:pPr>
              <w:spacing w:line="400" w:lineRule="exact"/>
              <w:contextualSpacing/>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2.履约保证金不足额缴纳的，或者银行、保险机构出具的保函额度不足的或者保函有效期低于合同履行期限（即签订采购合同之日起至履行完合同约定的权利及义务之日止）的，不予签订合同。</w:t>
            </w:r>
          </w:p>
          <w:p w14:paraId="2A0FCE01">
            <w:pPr>
              <w:spacing w:line="400" w:lineRule="exact"/>
              <w:contextualSpacing/>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3.采用银行、保险机构出具的保函的，必须为无条件保函，否则不予签订合同。</w:t>
            </w:r>
          </w:p>
          <w:p w14:paraId="5D6FBEDB">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4.供应商为联合体的，由联合体任意一方按规定提交的履约保证金，视为有效履约保证金。</w:t>
            </w:r>
          </w:p>
        </w:tc>
      </w:tr>
      <w:tr w14:paraId="64F5D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D1AE34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29.1</w:t>
            </w:r>
          </w:p>
        </w:tc>
        <w:tc>
          <w:tcPr>
            <w:tcW w:w="7912" w:type="dxa"/>
            <w:noWrap w:val="0"/>
            <w:vAlign w:val="center"/>
          </w:tcPr>
          <w:p w14:paraId="2CA2A37A">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签订合同携带的证明材料：</w:t>
            </w:r>
          </w:p>
          <w:p w14:paraId="06C8D7E5">
            <w:pPr>
              <w:autoSpaceDE w:val="0"/>
              <w:autoSpaceDN w:val="0"/>
              <w:spacing w:line="400" w:lineRule="exact"/>
              <w:textAlignment w:val="bottom"/>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委托代理人负责签订合同的，须携带授权委托书及委托代理人身份证原件等其他资格证件。</w:t>
            </w:r>
          </w:p>
          <w:p w14:paraId="52392022">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法定代表人负责签订合同的，须携带法定代表人身份证明原件及身份证原件等其他证明材料。</w:t>
            </w:r>
          </w:p>
        </w:tc>
      </w:tr>
      <w:tr w14:paraId="291BB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D87C74D">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31.2</w:t>
            </w:r>
          </w:p>
        </w:tc>
        <w:tc>
          <w:tcPr>
            <w:tcW w:w="7912" w:type="dxa"/>
            <w:noWrap w:val="0"/>
            <w:vAlign w:val="center"/>
          </w:tcPr>
          <w:p w14:paraId="795BBF5B">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接收质疑函方式：以书面形式。</w:t>
            </w:r>
          </w:p>
          <w:p w14:paraId="2EDCB5DE">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质疑联系部门及联系方式：</w:t>
            </w:r>
            <w:r>
              <w:rPr>
                <w:rFonts w:hint="eastAsia" w:ascii="宋体" w:hAnsi="宋体" w:cs="宋体"/>
                <w:color w:val="000000" w:themeColor="text1"/>
                <w:szCs w:val="21"/>
                <w:highlight w:val="none"/>
                <w:u w:val="single"/>
                <w:lang w:eastAsia="zh-CN"/>
                <w14:textFill>
                  <w14:solidFill>
                    <w14:schemeClr w14:val="tx1"/>
                  </w14:solidFill>
                </w14:textFill>
              </w:rPr>
              <w:t>广西新侨咨询有限公司</w:t>
            </w:r>
            <w:r>
              <w:rPr>
                <w:rFonts w:hint="eastAsia" w:ascii="宋体" w:hAnsi="宋体" w:eastAsia="宋体" w:cs="宋体"/>
                <w:color w:val="000000" w:themeColor="text1"/>
                <w:szCs w:val="21"/>
                <w:highlight w:val="none"/>
                <w14:textFill>
                  <w14:solidFill>
                    <w14:schemeClr w14:val="tx1"/>
                  </w14:solidFill>
                </w14:textFill>
              </w:rPr>
              <w:t>，联系电话：详见</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公告，通讯地址：详见</w:t>
            </w:r>
            <w:r>
              <w:rPr>
                <w:rFonts w:hint="eastAsia" w:ascii="宋体" w:hAnsi="宋体" w:eastAsia="宋体" w:cs="宋体"/>
                <w:color w:val="000000" w:themeColor="text1"/>
                <w:szCs w:val="21"/>
                <w:highlight w:val="none"/>
                <w:lang w:eastAsia="zh-CN"/>
                <w14:textFill>
                  <w14:solidFill>
                    <w14:schemeClr w14:val="tx1"/>
                  </w14:solidFill>
                </w14:textFill>
              </w:rPr>
              <w:t>谈判</w:t>
            </w:r>
            <w:r>
              <w:rPr>
                <w:rFonts w:hint="eastAsia" w:ascii="宋体" w:hAnsi="宋体" w:eastAsia="宋体" w:cs="宋体"/>
                <w:color w:val="000000" w:themeColor="text1"/>
                <w:szCs w:val="21"/>
                <w:highlight w:val="none"/>
                <w14:textFill>
                  <w14:solidFill>
                    <w14:schemeClr w14:val="tx1"/>
                  </w14:solidFill>
                </w14:textFill>
              </w:rPr>
              <w:t>公告</w:t>
            </w:r>
          </w:p>
          <w:p w14:paraId="211C20FA">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业务时间：工作日每天上午8时30分到12时00分，下午15时00分到17时30分。</w:t>
            </w:r>
          </w:p>
        </w:tc>
      </w:tr>
      <w:tr w14:paraId="4B306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9A7DC7D">
            <w:pPr>
              <w:spacing w:line="400" w:lineRule="exact"/>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32.1</w:t>
            </w:r>
          </w:p>
        </w:tc>
        <w:tc>
          <w:tcPr>
            <w:tcW w:w="7912" w:type="dxa"/>
            <w:noWrap w:val="0"/>
            <w:vAlign w:val="center"/>
          </w:tcPr>
          <w:p w14:paraId="0CE357B4">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1.费</w:t>
            </w:r>
            <w:r>
              <w:rPr>
                <w:rFonts w:hint="eastAsia" w:ascii="宋体" w:hAnsi="宋体" w:cs="宋体"/>
                <w:color w:val="000000" w:themeColor="text1"/>
                <w:highlight w:val="none"/>
                <w:lang w:val="en-US" w:eastAsia="zh-CN"/>
                <w14:textFill>
                  <w14:solidFill>
                    <w14:schemeClr w14:val="tx1"/>
                  </w14:solidFill>
                </w14:textFill>
              </w:rPr>
              <w:t>用</w:t>
            </w:r>
            <w:r>
              <w:rPr>
                <w:rFonts w:hint="eastAsia" w:ascii="宋体" w:hAnsi="宋体" w:eastAsia="宋体" w:cs="宋体"/>
                <w:color w:val="000000" w:themeColor="text1"/>
                <w:highlight w:val="none"/>
                <w14:textFill>
                  <w14:solidFill>
                    <w14:schemeClr w14:val="tx1"/>
                  </w14:solidFill>
                </w14:textFill>
              </w:rPr>
              <w:t>支付方式：</w:t>
            </w:r>
          </w:p>
          <w:p w14:paraId="27E577BC">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w:t>
            </w:r>
            <w:r>
              <w:rPr>
                <w:rFonts w:hint="eastAsia" w:ascii="宋体" w:hAnsi="宋体" w:eastAsia="宋体" w:cs="宋体"/>
                <w:color w:val="000000" w:themeColor="text1"/>
                <w:highlight w:val="none"/>
                <w14:textFill>
                  <w14:solidFill>
                    <w14:schemeClr w14:val="tx1"/>
                  </w14:solidFill>
                </w14:textFill>
              </w:rPr>
              <w:t>代理</w:t>
            </w:r>
            <w:r>
              <w:rPr>
                <w:rFonts w:hint="eastAsia" w:ascii="宋体" w:hAnsi="宋体" w:eastAsia="宋体" w:cs="宋体"/>
                <w:color w:val="000000" w:themeColor="text1"/>
                <w:szCs w:val="21"/>
                <w:highlight w:val="none"/>
                <w14:textFill>
                  <w14:solidFill>
                    <w14:schemeClr w14:val="tx1"/>
                  </w14:solidFill>
                </w14:textFill>
              </w:rPr>
              <w:t>服务费</w:t>
            </w:r>
            <w:r>
              <w:rPr>
                <w:rFonts w:hint="eastAsia" w:ascii="宋体" w:hAnsi="宋体" w:cs="宋体"/>
                <w:color w:val="000000" w:themeColor="text1"/>
                <w:szCs w:val="21"/>
                <w:highlight w:val="none"/>
                <w:lang w:val="en-US" w:eastAsia="zh-CN"/>
                <w14:textFill>
                  <w14:solidFill>
                    <w14:schemeClr w14:val="tx1"/>
                  </w14:solidFill>
                </w14:textFill>
              </w:rPr>
              <w:t>及评审专家劳务费</w:t>
            </w:r>
            <w:r>
              <w:rPr>
                <w:rFonts w:hint="eastAsia" w:ascii="宋体" w:hAnsi="宋体" w:eastAsia="宋体" w:cs="宋体"/>
                <w:color w:val="000000" w:themeColor="text1"/>
                <w:szCs w:val="21"/>
                <w:highlight w:val="none"/>
                <w14:textFill>
                  <w14:solidFill>
                    <w14:schemeClr w14:val="tx1"/>
                  </w14:solidFill>
                </w14:textFill>
              </w:rPr>
              <w:t>由</w:t>
            </w:r>
            <w:r>
              <w:rPr>
                <w:rFonts w:hint="eastAsia" w:ascii="宋体" w:hAnsi="宋体" w:eastAsia="宋体" w:cs="宋体"/>
                <w:color w:val="000000" w:themeColor="text1"/>
                <w:szCs w:val="21"/>
                <w:highlight w:val="none"/>
                <w:u w:val="single"/>
                <w14:textFill>
                  <w14:solidFill>
                    <w14:schemeClr w14:val="tx1"/>
                  </w14:solidFill>
                </w14:textFill>
              </w:rPr>
              <w:t>成交人</w:t>
            </w:r>
            <w:r>
              <w:rPr>
                <w:rFonts w:hint="eastAsia" w:ascii="宋体" w:hAnsi="宋体" w:eastAsia="宋体" w:cs="宋体"/>
                <w:color w:val="000000" w:themeColor="text1"/>
                <w:szCs w:val="21"/>
                <w:highlight w:val="none"/>
                <w14:textFill>
                  <w14:solidFill>
                    <w14:schemeClr w14:val="tx1"/>
                  </w14:solidFill>
                </w14:textFill>
              </w:rPr>
              <w:t>领取成交通知书前，一次性向采购代理机构支付。</w:t>
            </w:r>
          </w:p>
          <w:p w14:paraId="36273571">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□采购人支付。</w:t>
            </w:r>
          </w:p>
          <w:p w14:paraId="037E8015">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2.采购代理费收取标准：</w:t>
            </w:r>
          </w:p>
          <w:p w14:paraId="6C29B3B7">
            <w:pPr>
              <w:spacing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☑以分标（☑成交金额/□采购预算/□暂定成交金额/□其他</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）为计费额，按本须知正文第32.2条规定的收费计算标准（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货物类/</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服务类/□工程类）采用差额定率累进法计算出收费基准价格，采购代理收费以（</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收费基准价格/</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收费基准价格下浮</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/□收费基准价格上浮</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）收取。</w:t>
            </w:r>
          </w:p>
          <w:p w14:paraId="60B08E85">
            <w:pPr>
              <w:pStyle w:val="17"/>
              <w:spacing w:line="360" w:lineRule="auto"/>
              <w:rPr>
                <w:rFonts w:hint="eastAsia" w:ascii="宋体" w:hAnsi="宋体" w:eastAsia="宋体" w:cs="宋体"/>
                <w:color w:val="000000" w:themeColor="text1"/>
                <w:sz w:val="21"/>
                <w:highlight w:val="none"/>
                <w:u w:val="singl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□固定采购代理收费</w:t>
            </w:r>
            <w:r>
              <w:rPr>
                <w:rFonts w:hint="eastAsia" w:ascii="宋体" w:hAnsi="宋体" w:eastAsia="宋体" w:cs="宋体"/>
                <w:color w:val="000000" w:themeColor="text1"/>
                <w:sz w:val="21"/>
                <w:highlight w:val="none"/>
                <w:u w:val="single"/>
                <w14:textFill>
                  <w14:solidFill>
                    <w14:schemeClr w14:val="tx1"/>
                  </w14:solidFill>
                </w14:textFill>
              </w:rPr>
              <w:t xml:space="preserve">              。</w:t>
            </w:r>
          </w:p>
          <w:p w14:paraId="109C2231">
            <w:pPr>
              <w:spacing w:line="360" w:lineRule="auto"/>
              <w:rPr>
                <w:rFonts w:hint="eastAsia" w:ascii="宋体" w:hAnsi="宋体" w:eastAsia="宋体" w:cs="宋体"/>
                <w:color w:val="000000" w:themeColor="text1"/>
                <w:highlight w:val="none"/>
                <w:u w:val="none"/>
                <w:lang w:val="en-US" w:eastAsia="zh-CN"/>
                <w14:textFill>
                  <w14:solidFill>
                    <w14:schemeClr w14:val="tx1"/>
                  </w14:solidFill>
                </w14:textFill>
              </w:rPr>
            </w:pPr>
            <w:r>
              <w:rPr>
                <w:rFonts w:hint="eastAsia" w:ascii="宋体" w:hAnsi="宋体" w:eastAsia="宋体" w:cs="宋体"/>
                <w:color w:val="000000" w:themeColor="text1"/>
                <w:sz w:val="21"/>
                <w:highlight w:val="none"/>
                <w:u w:val="none"/>
                <w:lang w:val="en-US" w:eastAsia="zh-CN"/>
                <w14:textFill>
                  <w14:solidFill>
                    <w14:schemeClr w14:val="tx1"/>
                  </w14:solidFill>
                </w14:textFill>
              </w:rPr>
              <w:t>3.其他费用：评审专家劳务费按《关于印发广西壮族自治区政府采购评审专家劳务报酬支付标准暂行规定的通知》（桂财采〔2017〕15号）为计费依据收取</w:t>
            </w:r>
          </w:p>
          <w:p w14:paraId="3CCFC93E">
            <w:pPr>
              <w:spacing w:line="400" w:lineRule="exact"/>
              <w:rPr>
                <w:rFonts w:hint="eastAsia" w:ascii="宋体" w:hAnsi="宋体" w:eastAsia="宋体" w:cs="宋体"/>
                <w:color w:val="000000" w:themeColor="text1"/>
                <w:szCs w:val="21"/>
                <w:highlight w:val="none"/>
                <w14:textFill>
                  <w14:solidFill>
                    <w14:schemeClr w14:val="tx1"/>
                  </w14:solidFill>
                </w14:textFill>
              </w:rPr>
            </w:pPr>
          </w:p>
        </w:tc>
      </w:tr>
      <w:tr w14:paraId="61F70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B4C3CB8">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33.1</w:t>
            </w:r>
          </w:p>
        </w:tc>
        <w:tc>
          <w:tcPr>
            <w:tcW w:w="7912" w:type="dxa"/>
            <w:noWrap w:val="0"/>
            <w:vAlign w:val="center"/>
          </w:tcPr>
          <w:p w14:paraId="40964053">
            <w:pPr>
              <w:pStyle w:val="17"/>
              <w:spacing w:line="400" w:lineRule="exact"/>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解释：构成本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文件的各个组成文件应互为解释，互为说明；除</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文件中有特别规定外，仅适用于</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阶段的规定，按更正公告（澄清公告）、</w:t>
            </w:r>
            <w:r>
              <w:rPr>
                <w:rFonts w:hint="eastAsia" w:hAnsi="宋体" w:cs="宋体"/>
                <w:color w:val="000000" w:themeColor="text1"/>
                <w:sz w:val="21"/>
                <w:highlight w:val="none"/>
                <w:lang w:eastAsia="zh-CN"/>
                <w14:textFill>
                  <w14:solidFill>
                    <w14:schemeClr w14:val="tx1"/>
                  </w14:solidFill>
                </w14:textFill>
              </w:rPr>
              <w:t>竞争性谈判</w:t>
            </w:r>
            <w:r>
              <w:rPr>
                <w:rFonts w:hint="eastAsia" w:hAnsi="宋体" w:cs="宋体"/>
                <w:color w:val="000000" w:themeColor="text1"/>
                <w:sz w:val="21"/>
                <w:highlight w:val="none"/>
                <w14:textFill>
                  <w14:solidFill>
                    <w14:schemeClr w14:val="tx1"/>
                  </w14:solidFill>
                </w14:textFill>
              </w:rPr>
              <w:t>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文件不一致时以更正公告（澄清公告）为准。按本款前述规定仍不能形成结论的，由采购人或者采购代理机构负责解释。</w:t>
            </w:r>
          </w:p>
        </w:tc>
      </w:tr>
      <w:tr w14:paraId="41AD0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429CD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33.2</w:t>
            </w:r>
          </w:p>
        </w:tc>
        <w:tc>
          <w:tcPr>
            <w:tcW w:w="7912" w:type="dxa"/>
            <w:noWrap w:val="0"/>
            <w:vAlign w:val="center"/>
          </w:tcPr>
          <w:p w14:paraId="6DC54D0E">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文件中描述供应商的“公章”是指根据我国对公章的管理规定，用供应商法定主体行为名称制作的印章，除本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文件有特殊规定外，供应商的财务章、部门章、分公司章、工会章、合同章、</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/投标专用章、业务专用章及银行的转账章、现金收讫章、现金付讫章等其他形式印章均不能代替公章。</w:t>
            </w:r>
          </w:p>
          <w:p w14:paraId="78A1BDDD">
            <w:pPr>
              <w:pStyle w:val="17"/>
              <w:spacing w:line="400" w:lineRule="exact"/>
              <w:rPr>
                <w:rFonts w:hint="eastAsia" w:hAnsi="宋体" w:cs="宋体"/>
                <w:bCs/>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2.供应商为其他组织或者自然人时，本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文件规定的法定代表人指负责人或者自然人。本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文件所称负责人是指参加</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的其他组织</w:t>
            </w:r>
            <w:r>
              <w:rPr>
                <w:rFonts w:hint="eastAsia" w:hAnsi="宋体" w:cs="宋体"/>
                <w:bCs/>
                <w:color w:val="000000" w:themeColor="text1"/>
                <w:sz w:val="21"/>
                <w:highlight w:val="none"/>
                <w14:textFill>
                  <w14:solidFill>
                    <w14:schemeClr w14:val="tx1"/>
                  </w14:solidFill>
                </w14:textFill>
              </w:rPr>
              <w:t>营业执照或者执业许可证等证照上的</w:t>
            </w:r>
            <w:r>
              <w:rPr>
                <w:rFonts w:hint="eastAsia" w:hAnsi="宋体" w:cs="宋体"/>
                <w:color w:val="000000" w:themeColor="text1"/>
                <w:sz w:val="21"/>
                <w:highlight w:val="none"/>
                <w14:textFill>
                  <w14:solidFill>
                    <w14:schemeClr w14:val="tx1"/>
                  </w14:solidFill>
                </w14:textFill>
              </w:rPr>
              <w:t>负责人，本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文件所称自然人指参与</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的自然人本人，</w:t>
            </w:r>
            <w:r>
              <w:rPr>
                <w:rFonts w:hint="eastAsia" w:hAnsi="宋体" w:cs="宋体"/>
                <w:bCs/>
                <w:color w:val="000000" w:themeColor="text1"/>
                <w:sz w:val="21"/>
                <w:highlight w:val="none"/>
                <w14:textFill>
                  <w14:solidFill>
                    <w14:schemeClr w14:val="tx1"/>
                  </w14:solidFill>
                </w14:textFill>
              </w:rPr>
              <w:t>且应具备独立承担民事责任能力，自然人应当为年满18岁以上成年人（十六周岁以上的未成年人，以自己的劳动收入为主要生活来源的，视为完全民事行为能力人）。</w:t>
            </w:r>
          </w:p>
          <w:p w14:paraId="1949A4FB">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文件中描述供应商的“签字”是指供应商的法定代表人或者委托代理人亲自在文件规定签署处亲笔写上个人的名字的行为，私章、签字章、印鉴、影印等其他形式均不能代替亲笔签字。</w:t>
            </w:r>
          </w:p>
          <w:p w14:paraId="35A13BDA">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4.自然人竞标的，</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文件规定盖公章处由自然人摁手指指印。</w:t>
            </w:r>
          </w:p>
          <w:p w14:paraId="1BCA9819">
            <w:pPr>
              <w:pStyle w:val="17"/>
              <w:spacing w:line="400" w:lineRule="exact"/>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5.本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文件所称的“以上”“以下”“以内”“届满”，包括本数；所称的“不满”“超过”“以外”，不包括本数。</w:t>
            </w:r>
          </w:p>
        </w:tc>
      </w:tr>
      <w:tr w14:paraId="11F9D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1049430">
            <w:pPr>
              <w:spacing w:line="40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其他</w:t>
            </w:r>
          </w:p>
        </w:tc>
        <w:tc>
          <w:tcPr>
            <w:tcW w:w="7912" w:type="dxa"/>
            <w:noWrap w:val="0"/>
            <w:vAlign w:val="center"/>
          </w:tcPr>
          <w:p w14:paraId="00E6C6D8">
            <w:pPr>
              <w:pStyle w:val="17"/>
              <w:spacing w:line="400" w:lineRule="exact"/>
              <w:rPr>
                <w:rFonts w:hint="default" w:hAnsi="宋体" w:eastAsia="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成交供应商在成交通知书发出后，15日历天内，向代理机构提供</w:t>
            </w:r>
            <w:r>
              <w:rPr>
                <w:rFonts w:hint="eastAsia" w:hAnsi="宋体" w:cs="宋体"/>
                <w:color w:val="000000" w:themeColor="text1"/>
                <w:sz w:val="21"/>
                <w:highlight w:val="none"/>
                <w:lang w:val="en-US" w:eastAsia="zh-CN"/>
                <w14:textFill>
                  <w14:solidFill>
                    <w14:schemeClr w14:val="tx1"/>
                  </w14:solidFill>
                </w14:textFill>
              </w:rPr>
              <w:t>4套纸质版</w:t>
            </w:r>
            <w:r>
              <w:rPr>
                <w:rFonts w:hint="eastAsia" w:hAnsi="宋体" w:cs="宋体"/>
                <w:color w:val="000000" w:themeColor="text1"/>
                <w:sz w:val="21"/>
                <w:highlight w:val="none"/>
                <w:lang w:val="en-US" w:eastAsia="zh-CN"/>
                <w14:textFill>
                  <w14:solidFill>
                    <w14:schemeClr w14:val="tx1"/>
                  </w14:solidFill>
                </w14:textFill>
              </w:rPr>
              <w:t>响应文件，作为备案材料。</w:t>
            </w:r>
          </w:p>
        </w:tc>
      </w:tr>
    </w:tbl>
    <w:p w14:paraId="5C49E2BA">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供应商须知正文</w:t>
      </w:r>
    </w:p>
    <w:p w14:paraId="03107B3B">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4E05626F">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一、总则</w:t>
      </w:r>
    </w:p>
    <w:p w14:paraId="75F83E69">
      <w:pPr>
        <w:spacing w:line="400" w:lineRule="exact"/>
        <w:rPr>
          <w:rFonts w:hint="eastAsia" w:ascii="宋体" w:hAnsi="宋体" w:cs="宋体"/>
          <w:color w:val="000000" w:themeColor="text1"/>
          <w:szCs w:val="21"/>
          <w:highlight w:val="none"/>
          <w14:textFill>
            <w14:solidFill>
              <w14:schemeClr w14:val="tx1"/>
            </w14:solidFill>
          </w14:textFill>
        </w:rPr>
      </w:pPr>
    </w:p>
    <w:p w14:paraId="6111BD0E">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1.适用范围</w:t>
      </w:r>
    </w:p>
    <w:p w14:paraId="45E1E9A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1.1本项目采购人、采购代理机构、供应商、</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小组的相关行为均受《中华人民共和国政府采购法》、《中华人民共和国政府采购法实施条例》、《政府采购</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采购方式管理暂行办法》、《财政部关于政府采购</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采购方式管理暂行办法有关问题的补充通知》及本项目本级和上级财政部门政府采购有关规定的约束和保护。</w:t>
      </w:r>
    </w:p>
    <w:p w14:paraId="4C6534F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pacing w:val="-6"/>
          <w:szCs w:val="21"/>
          <w:highlight w:val="none"/>
          <w14:textFill>
            <w14:solidFill>
              <w14:schemeClr w14:val="tx1"/>
            </w14:solidFill>
          </w14:textFill>
        </w:rPr>
        <w:t>本</w:t>
      </w:r>
      <w:r>
        <w:rPr>
          <w:rFonts w:hint="eastAsia" w:ascii="宋体" w:hAnsi="宋体" w:cs="宋体"/>
          <w:color w:val="000000" w:themeColor="text1"/>
          <w:spacing w:val="-6"/>
          <w:szCs w:val="21"/>
          <w:highlight w:val="none"/>
          <w:lang w:eastAsia="zh-CN"/>
          <w14:textFill>
            <w14:solidFill>
              <w14:schemeClr w14:val="tx1"/>
            </w14:solidFill>
          </w14:textFill>
        </w:rPr>
        <w:t>竞争性谈判</w:t>
      </w:r>
      <w:r>
        <w:rPr>
          <w:rFonts w:hint="eastAsia" w:ascii="宋体" w:hAnsi="宋体" w:cs="宋体"/>
          <w:color w:val="000000" w:themeColor="text1"/>
          <w:spacing w:val="-6"/>
          <w:szCs w:val="21"/>
          <w:highlight w:val="none"/>
          <w14:textFill>
            <w14:solidFill>
              <w14:schemeClr w14:val="tx1"/>
            </w14:solidFill>
          </w14:textFill>
        </w:rPr>
        <w:t>文件（以下简称</w:t>
      </w:r>
      <w:r>
        <w:rPr>
          <w:rFonts w:hint="eastAsia" w:ascii="宋体" w:hAnsi="宋体" w:cs="宋体"/>
          <w:color w:val="000000" w:themeColor="text1"/>
          <w:spacing w:val="-6"/>
          <w:szCs w:val="21"/>
          <w:highlight w:val="none"/>
          <w:lang w:eastAsia="zh-CN"/>
          <w14:textFill>
            <w14:solidFill>
              <w14:schemeClr w14:val="tx1"/>
            </w14:solidFill>
          </w14:textFill>
        </w:rPr>
        <w:t>谈判</w:t>
      </w:r>
      <w:r>
        <w:rPr>
          <w:rFonts w:hint="eastAsia" w:ascii="宋体" w:hAnsi="宋体" w:cs="宋体"/>
          <w:color w:val="000000" w:themeColor="text1"/>
          <w:spacing w:val="-6"/>
          <w:szCs w:val="21"/>
          <w:highlight w:val="none"/>
          <w14:textFill>
            <w14:solidFill>
              <w14:schemeClr w14:val="tx1"/>
            </w14:solidFill>
          </w14:textFill>
        </w:rPr>
        <w:t>文件）适用于本项目的所有采购程序和环节（法律、法规另有规定的，从其规定）。</w:t>
      </w:r>
    </w:p>
    <w:p w14:paraId="050348A8">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2.定义</w:t>
      </w:r>
    </w:p>
    <w:p w14:paraId="10C503F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2.1“采购人”是指依法进行政府采购的国家机关、事业单位、团体组织。</w:t>
      </w:r>
    </w:p>
    <w:p w14:paraId="1860B2B4">
      <w:pPr>
        <w:spacing w:line="400" w:lineRule="exact"/>
        <w:ind w:firstLine="420" w:firstLineChars="20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2.2“采购代理机构”是指政府采购集中采购机构和集中采购机构以外的采购代理机构。</w:t>
      </w:r>
    </w:p>
    <w:p w14:paraId="52DD5AA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2.3“供应商”是指向采购人提供货物、工程或者服务的法人、其他组织或者自然人。</w:t>
      </w:r>
    </w:p>
    <w:p w14:paraId="66EA8EB0">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2.4“服务”是指除货物和工程以外的其他政府采购对象。</w:t>
      </w:r>
    </w:p>
    <w:p w14:paraId="707DC9A1">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”是指供应商按照本项目</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公告或者邀请函规定的方式获取</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文件、提交响应文件并希望获得标的的行为。</w:t>
      </w:r>
    </w:p>
    <w:p w14:paraId="1B72DC22">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2.6“书面形式”是指合同书、信件和数据电文（包括电报、电传、传真、电子数据交换和电子邮件）等可以有形地表现所载内容的形式。</w:t>
      </w:r>
    </w:p>
    <w:p w14:paraId="4598FCC3">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2.7“响应文件”</w:t>
      </w:r>
      <w:r>
        <w:rPr>
          <w:rFonts w:hint="eastAsia" w:ascii="宋体" w:hAnsi="宋体" w:cs="宋体"/>
          <w:color w:val="000000" w:themeColor="text1"/>
          <w:spacing w:val="-6"/>
          <w:szCs w:val="21"/>
          <w:highlight w:val="none"/>
          <w14:textFill>
            <w14:solidFill>
              <w14:schemeClr w14:val="tx1"/>
            </w14:solidFill>
          </w14:textFill>
        </w:rPr>
        <w:t>是指：供应商根据本</w:t>
      </w:r>
      <w:r>
        <w:rPr>
          <w:rFonts w:hint="eastAsia" w:ascii="宋体" w:hAnsi="宋体" w:cs="宋体"/>
          <w:color w:val="000000" w:themeColor="text1"/>
          <w:spacing w:val="-6"/>
          <w:szCs w:val="21"/>
          <w:highlight w:val="none"/>
          <w:lang w:eastAsia="zh-CN"/>
          <w14:textFill>
            <w14:solidFill>
              <w14:schemeClr w14:val="tx1"/>
            </w14:solidFill>
          </w14:textFill>
        </w:rPr>
        <w:t>谈判</w:t>
      </w:r>
      <w:r>
        <w:rPr>
          <w:rFonts w:hint="eastAsia" w:ascii="宋体" w:hAnsi="宋体" w:cs="宋体"/>
          <w:color w:val="000000" w:themeColor="text1"/>
          <w:spacing w:val="-6"/>
          <w:szCs w:val="21"/>
          <w:highlight w:val="none"/>
          <w14:textFill>
            <w14:solidFill>
              <w14:schemeClr w14:val="tx1"/>
            </w14:solidFill>
          </w14:textFill>
        </w:rPr>
        <w:t>文件要求，编制包含资格证明、报价、商务技术等所有内容的文件。</w:t>
      </w:r>
    </w:p>
    <w:p w14:paraId="4B6171A9">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2.8“实质性要求”是指</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文件中已经指明不满足则响应文件按无效响应处理的条款，或者不能负偏离的条款，或者采购需求中带“▲”的条款。</w:t>
      </w:r>
    </w:p>
    <w:p w14:paraId="39C01AE5">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2.9“正偏离”，是指响应文件对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文件“采购需求”中有关条款作出的响应优于条款要求并有利于采购人的情形。</w:t>
      </w:r>
    </w:p>
    <w:p w14:paraId="5A60D985">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2.10“负偏离”，是指响应文件对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文件“采购需求”中有关条款作出的响应不满足条款要求，导致采购人要求不能得到满足的情形。</w:t>
      </w:r>
    </w:p>
    <w:p w14:paraId="151395F5">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2.11“允许负偏离的条款”是指采购需求中的不属于“实质性要求”的条款。</w:t>
      </w:r>
    </w:p>
    <w:p w14:paraId="37F30D28">
      <w:pPr>
        <w:spacing w:line="400" w:lineRule="exact"/>
        <w:ind w:firstLine="420" w:firstLineChars="20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2.12“首次报价”是指供应商提交的首次响应文件中的报价。</w:t>
      </w:r>
    </w:p>
    <w:p w14:paraId="7B93230A">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3.供应商的资格条件</w:t>
      </w:r>
    </w:p>
    <w:p w14:paraId="6EEA975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供应商的资格条件详见“供应商须知前附表”。</w:t>
      </w:r>
    </w:p>
    <w:p w14:paraId="1B39835B">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4.</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费用</w:t>
      </w:r>
    </w:p>
    <w:p w14:paraId="504B9C0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供应商应承担参与本次采购活动有关的所有费用，包括但不限于获取</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文件、勘查现场、编制和提交响应文件、参加</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与应答、签订合同等，不论</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结果如何，均应自行承担。</w:t>
      </w:r>
    </w:p>
    <w:p w14:paraId="5094194E">
      <w:pPr>
        <w:spacing w:line="400" w:lineRule="exact"/>
        <w:ind w:firstLine="482" w:firstLineChars="200"/>
        <w:rPr>
          <w:rFonts w:hint="eastAsia" w:ascii="宋体" w:hAnsi="宋体" w:eastAsia="宋体" w:cs="宋体"/>
          <w:b/>
          <w:bCs/>
          <w:color w:val="000000" w:themeColor="text1"/>
          <w:sz w:val="24"/>
          <w:highlight w:val="none"/>
          <w:lang w:eastAsia="zh-CN"/>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5.联合体</w:t>
      </w:r>
      <w:r>
        <w:rPr>
          <w:rFonts w:hint="eastAsia" w:ascii="宋体" w:hAnsi="宋体" w:cs="宋体"/>
          <w:b/>
          <w:bCs/>
          <w:color w:val="000000" w:themeColor="text1"/>
          <w:sz w:val="24"/>
          <w:highlight w:val="none"/>
          <w:lang w:eastAsia="zh-CN"/>
          <w14:textFill>
            <w14:solidFill>
              <w14:schemeClr w14:val="tx1"/>
            </w14:solidFill>
          </w14:textFill>
        </w:rPr>
        <w:t>谈判</w:t>
      </w:r>
    </w:p>
    <w:p w14:paraId="7106DA6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5.1本项目是否接受联合体</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，详见“供应商须知前附表”。</w:t>
      </w:r>
    </w:p>
    <w:p w14:paraId="72A5892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w:t>
      </w:r>
      <w:r>
        <w:rPr>
          <w:rFonts w:hint="eastAsia" w:ascii="宋体" w:hAnsi="宋体" w:cs="宋体"/>
          <w:color w:val="000000" w:themeColor="text1"/>
          <w:highlight w:val="none"/>
          <w14:textFill>
            <w14:solidFill>
              <w14:schemeClr w14:val="tx1"/>
            </w14:solidFill>
          </w14:textFill>
        </w:rPr>
        <w:t>如接受联合体</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联合体</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要求详见“供应商须知前附表”。</w:t>
      </w:r>
    </w:p>
    <w:p w14:paraId="7D4BD8B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5.3</w:t>
      </w:r>
      <w:bookmarkStart w:id="35" w:name="_Hlk66782192"/>
      <w:r>
        <w:rPr>
          <w:rFonts w:hint="eastAsia" w:ascii="宋体" w:hAnsi="宋体" w:cs="宋体"/>
          <w:color w:val="000000" w:themeColor="text1"/>
          <w:szCs w:val="21"/>
          <w:highlight w:val="none"/>
          <w14:textFill>
            <w14:solidFill>
              <w14:schemeClr w14:val="tx1"/>
            </w14:solidFill>
          </w14:textFill>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的扣除，用扣除后的价格参加评审。</w:t>
      </w:r>
      <w:bookmarkEnd w:id="35"/>
    </w:p>
    <w:p w14:paraId="1457C40C">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6.转包与分包</w:t>
      </w:r>
    </w:p>
    <w:p w14:paraId="16C133D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bookmarkStart w:id="36" w:name="_Toc254970673"/>
      <w:bookmarkStart w:id="37" w:name="_Toc254970532"/>
      <w:r>
        <w:rPr>
          <w:rFonts w:hint="eastAsia" w:ascii="宋体" w:hAnsi="宋体" w:cs="宋体"/>
          <w:color w:val="000000" w:themeColor="text1"/>
          <w:szCs w:val="21"/>
          <w:highlight w:val="none"/>
          <w14:textFill>
            <w14:solidFill>
              <w14:schemeClr w14:val="tx1"/>
            </w14:solidFill>
          </w14:textFill>
        </w:rPr>
        <w:t>6.1本项目不允许转包。</w:t>
      </w:r>
    </w:p>
    <w:p w14:paraId="0200AAE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4C8A809C">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6.3供应商根据</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文件的规定和采购项目的实际情况，拟在成交后将成交项目的非主体、非关键性工作分包的，应当在响应文件中载明分包承担主体，分包承担主体应当具备相应资质条件且不得再次分包。</w:t>
      </w:r>
    </w:p>
    <w:p w14:paraId="0AC3D9AE">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7.特别说明</w:t>
      </w:r>
      <w:bookmarkEnd w:id="36"/>
      <w:bookmarkEnd w:id="37"/>
    </w:p>
    <w:p w14:paraId="59860BA1">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bookmarkStart w:id="38" w:name="_8.1提供相同品牌产品且通过资格审查、符合性审查的不同投标人参加同一合"/>
      <w:bookmarkEnd w:id="38"/>
      <w:r>
        <w:rPr>
          <w:rFonts w:hint="eastAsia" w:ascii="宋体" w:hAnsi="宋体" w:cs="宋体"/>
          <w:color w:val="000000" w:themeColor="text1"/>
          <w:szCs w:val="21"/>
          <w:highlight w:val="none"/>
          <w14:textFill>
            <w14:solidFill>
              <w14:schemeClr w14:val="tx1"/>
            </w14:solidFill>
          </w14:textFill>
        </w:rPr>
        <w:t>7.1</w:t>
      </w:r>
      <w:bookmarkStart w:id="39" w:name="_Hlk65832145"/>
      <w:r>
        <w:rPr>
          <w:rFonts w:hint="eastAsia" w:ascii="宋体" w:hAnsi="宋体" w:cs="宋体"/>
          <w:color w:val="000000" w:themeColor="text1"/>
          <w:szCs w:val="21"/>
          <w:highlight w:val="none"/>
          <w14:textFill>
            <w14:solidFill>
              <w14:schemeClr w14:val="tx1"/>
            </w14:solidFill>
          </w14:textFill>
        </w:rPr>
        <w:t>如果本</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文件要求提供供应商或制造商的资格、信誉、荣誉、业绩与企业认证等材料的，资格、信誉、荣誉、业绩与企业认证等必须为供应商或者制造商所拥有或自身获得 。</w:t>
      </w:r>
    </w:p>
    <w:bookmarkEnd w:id="39"/>
    <w:p w14:paraId="3D2E953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7.2供应商应仔细阅读</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文件的所有内容，按照</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文件的要求提交响应文件，并对所提供的全部资料的真实性承担法律责任。</w:t>
      </w:r>
    </w:p>
    <w:p w14:paraId="1232BF3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7.3供应商在</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活动中提供任何疑似虚假材料，将报监管部门查处；签订合同后发现的，成交人须依照《中华人民共和国消费者权益保护法》规定赔偿采购人，且民事赔偿并不免除违法供应商的行政与刑事责任。</w:t>
      </w:r>
    </w:p>
    <w:p w14:paraId="6B4B44E1">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7.4在政府采购活动中，采购人员及相关人员与供应商有下列利害关系之一的，应当回避：</w:t>
      </w:r>
    </w:p>
    <w:p w14:paraId="5E0BC14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（1）参加采购活动前3年内与供应商存在劳动关系；</w:t>
      </w:r>
    </w:p>
    <w:p w14:paraId="6EECEC21">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（2）参加采购活动前3年内担任供应商的董事、监事；</w:t>
      </w:r>
    </w:p>
    <w:p w14:paraId="6676E40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（3）参加采购活动前3年内是供应商的控股股东或者实际控制人；</w:t>
      </w:r>
    </w:p>
    <w:p w14:paraId="77338AA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（4）与供应商的法定代表人或者负责人有夫妻、直系血亲、三代以内旁系血亲或者近姻亲关系；</w:t>
      </w:r>
    </w:p>
    <w:p w14:paraId="35011092">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（5）与供应商有其他可能影响政府采购活动公平、公正进行的关系。</w:t>
      </w:r>
    </w:p>
    <w:p w14:paraId="64C0E0D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098682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7.5有下列情形之一的视为供应商相互串通</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，响应文件将被视为无效：</w:t>
      </w:r>
    </w:p>
    <w:p w14:paraId="23B6EF6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（1）不同供应商的响应文件由同一单位或者个人编制； </w:t>
      </w:r>
    </w:p>
    <w:p w14:paraId="15A40EA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（2）不同供应商委托同一单位或者个人办理</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事宜；</w:t>
      </w:r>
    </w:p>
    <w:p w14:paraId="12A7B4F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（3）不同的供应商的响应文件载明的项目管理员为同一个人；</w:t>
      </w:r>
    </w:p>
    <w:p w14:paraId="67D7599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（4）不同供应商的响应文件异常一致或者报价呈规律性差异；</w:t>
      </w:r>
    </w:p>
    <w:p w14:paraId="08C2037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（5）不同供应商的响应文件相互混装；</w:t>
      </w:r>
    </w:p>
    <w:p w14:paraId="56CD79C0">
      <w:pPr>
        <w:tabs>
          <w:tab w:val="left" w:pos="6931"/>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（6）不同供应商的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保证金从同一单位或者个人账户转出。</w:t>
      </w:r>
      <w:r>
        <w:rPr>
          <w:rFonts w:hint="eastAsia" w:ascii="宋体" w:hAnsi="宋体" w:cs="宋体"/>
          <w:color w:val="000000" w:themeColor="text1"/>
          <w:szCs w:val="21"/>
          <w:highlight w:val="none"/>
          <w14:textFill>
            <w14:solidFill>
              <w14:schemeClr w14:val="tx1"/>
            </w14:solidFill>
          </w14:textFill>
        </w:rPr>
        <w:tab/>
      </w:r>
    </w:p>
    <w:p w14:paraId="3666B100">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7.6供应商有下列情形之一的，属于恶意串通行为，将报同级监督管理部门：</w:t>
      </w:r>
    </w:p>
    <w:p w14:paraId="734753F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14:paraId="211B177B">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（2）供应商按照采购人或者采购代理机构的授意撤换、修改响应文件；</w:t>
      </w:r>
    </w:p>
    <w:p w14:paraId="3FF6D49F">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（3）供应商之间协商报价、技术方案等响应文件或者响应文件的实质性内容；</w:t>
      </w:r>
    </w:p>
    <w:p w14:paraId="4AA76FD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14:paraId="177EFA79">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w:t>
      </w:r>
    </w:p>
    <w:p w14:paraId="26F2017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（6）供应商之间商定部分供应商放弃参加政府采购活动或者放弃成交；</w:t>
      </w:r>
    </w:p>
    <w:p w14:paraId="56E254BB">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p>
    <w:p w14:paraId="479486E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p>
    <w:p w14:paraId="3E378CDB">
      <w:pPr>
        <w:spacing w:line="400" w:lineRule="exact"/>
        <w:ind w:left="1" w:firstLine="417" w:firstLineChars="199"/>
        <w:jc w:val="center"/>
        <w:rPr>
          <w:rFonts w:hint="eastAsia" w:ascii="宋体" w:hAnsi="宋体" w:cs="宋体"/>
          <w:color w:val="000000" w:themeColor="text1"/>
          <w:highlight w:val="none"/>
          <w14:textFill>
            <w14:solidFill>
              <w14:schemeClr w14:val="tx1"/>
            </w14:solidFill>
          </w14:textFill>
        </w:rPr>
      </w:pPr>
      <w:bookmarkStart w:id="40" w:name="_Toc254970675"/>
      <w:bookmarkStart w:id="41" w:name="_Toc254970534"/>
    </w:p>
    <w:p w14:paraId="3BAD4D8C">
      <w:pPr>
        <w:spacing w:line="400" w:lineRule="exact"/>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二、</w:t>
      </w:r>
      <w:r>
        <w:rPr>
          <w:rFonts w:hint="eastAsia" w:ascii="宋体" w:hAnsi="宋体" w:cs="宋体"/>
          <w:b/>
          <w:bCs/>
          <w:color w:val="000000" w:themeColor="text1"/>
          <w:sz w:val="32"/>
          <w:szCs w:val="32"/>
          <w:highlight w:val="none"/>
          <w:lang w:eastAsia="zh-CN"/>
          <w14:textFill>
            <w14:solidFill>
              <w14:schemeClr w14:val="tx1"/>
            </w14:solidFill>
          </w14:textFill>
        </w:rPr>
        <w:t>谈判</w:t>
      </w:r>
      <w:r>
        <w:rPr>
          <w:rFonts w:hint="eastAsia" w:ascii="宋体" w:hAnsi="宋体" w:cs="宋体"/>
          <w:b/>
          <w:bCs/>
          <w:color w:val="000000" w:themeColor="text1"/>
          <w:sz w:val="32"/>
          <w:szCs w:val="32"/>
          <w:highlight w:val="none"/>
          <w14:textFill>
            <w14:solidFill>
              <w14:schemeClr w14:val="tx1"/>
            </w14:solidFill>
          </w14:textFill>
        </w:rPr>
        <w:t>文件</w:t>
      </w:r>
      <w:bookmarkEnd w:id="40"/>
      <w:bookmarkEnd w:id="41"/>
    </w:p>
    <w:p w14:paraId="687FB451">
      <w:pPr>
        <w:spacing w:line="400" w:lineRule="exact"/>
        <w:rPr>
          <w:rFonts w:hint="eastAsia" w:ascii="宋体" w:hAnsi="宋体" w:cs="宋体"/>
          <w:color w:val="000000" w:themeColor="text1"/>
          <w:szCs w:val="21"/>
          <w:highlight w:val="none"/>
          <w14:textFill>
            <w14:solidFill>
              <w14:schemeClr w14:val="tx1"/>
            </w14:solidFill>
          </w14:textFill>
        </w:rPr>
      </w:pPr>
    </w:p>
    <w:p w14:paraId="1150059C">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8.</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文件的构成</w:t>
      </w:r>
    </w:p>
    <w:p w14:paraId="7BED3958">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公告；</w:t>
      </w:r>
    </w:p>
    <w:p w14:paraId="642880A7">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（2）供应商须知； </w:t>
      </w:r>
    </w:p>
    <w:p w14:paraId="7C3CEEA8">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（3）采购需求；</w:t>
      </w:r>
    </w:p>
    <w:p w14:paraId="2F403AB6">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（4）评审程序、评审方法和评审标准；</w:t>
      </w:r>
    </w:p>
    <w:p w14:paraId="12E02EC1">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（5）响应文件格式；</w:t>
      </w:r>
    </w:p>
    <w:p w14:paraId="413652F2">
      <w:pPr>
        <w:spacing w:line="40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（6）合同文本。</w:t>
      </w:r>
    </w:p>
    <w:p w14:paraId="7806E576">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9.供应商的询问</w:t>
      </w:r>
    </w:p>
    <w:p w14:paraId="1A4A0886">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供应商应认真阅读</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文件的采购需求，如供应商对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文件有疑问的，如要求采购人作出澄清或者修改的，供应商尽可能在提交首次响应文件截止之日前，以书面形式向采购人、采购代理机构提出。</w:t>
      </w:r>
    </w:p>
    <w:p w14:paraId="575E3CF9">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10.</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文件的澄清和修改</w:t>
      </w:r>
    </w:p>
    <w:p w14:paraId="4357D40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提交首次响应文件截止之日前，采购人、采购代理机构或者</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小组可以对已发出的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文件进行必要的澄清或者修改，澄清或者修改的内容作为</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文件的组成部分。澄清或者修改的内容可能影响响应文件编制的，采购人、采购代理机构或者</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小组在提交首次响应文件截止之日3个工作日前，以书面形式通知所有获取</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文件的供应商，不足3个工作日的，应当顺延提交首次响应文件截止之日。</w:t>
      </w:r>
    </w:p>
    <w:p w14:paraId="6EFF397A">
      <w:pPr>
        <w:spacing w:line="400" w:lineRule="exact"/>
        <w:rPr>
          <w:rFonts w:hint="eastAsia" w:ascii="宋体" w:hAnsi="宋体" w:cs="宋体"/>
          <w:color w:val="000000" w:themeColor="text1"/>
          <w:szCs w:val="21"/>
          <w:highlight w:val="none"/>
          <w14:textFill>
            <w14:solidFill>
              <w14:schemeClr w14:val="tx1"/>
            </w14:solidFill>
          </w14:textFill>
        </w:rPr>
      </w:pPr>
    </w:p>
    <w:p w14:paraId="37AD0428">
      <w:pPr>
        <w:spacing w:line="400" w:lineRule="exact"/>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三、响应文件的编制</w:t>
      </w:r>
    </w:p>
    <w:p w14:paraId="2FADFA86">
      <w:pPr>
        <w:spacing w:line="400" w:lineRule="exact"/>
        <w:rPr>
          <w:rFonts w:hint="eastAsia" w:ascii="宋体" w:hAnsi="宋体" w:cs="宋体"/>
          <w:color w:val="000000" w:themeColor="text1"/>
          <w:szCs w:val="21"/>
          <w:highlight w:val="none"/>
          <w14:textFill>
            <w14:solidFill>
              <w14:schemeClr w14:val="tx1"/>
            </w14:solidFill>
          </w14:textFill>
        </w:rPr>
      </w:pPr>
    </w:p>
    <w:p w14:paraId="5B1B6914">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11.响应文件的编制原则</w:t>
      </w:r>
    </w:p>
    <w:p w14:paraId="1373882D">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供应商必须按照</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文件的要求编制响应文件，并对其提交的响应文件的真实性、合法性承担法律责任。响应文件必须对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文件作出实质性响应。</w:t>
      </w:r>
    </w:p>
    <w:p w14:paraId="020DBFD4">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12.响应文件的组成</w:t>
      </w:r>
    </w:p>
    <w:p w14:paraId="2168078B">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12.1响应文件由资格证明文件、报价文件、商务技术文件三部分组成。</w:t>
      </w:r>
    </w:p>
    <w:p w14:paraId="0C844D65">
      <w:pPr>
        <w:spacing w:line="400" w:lineRule="exact"/>
        <w:ind w:left="840" w:leftChars="200" w:hanging="420" w:hanging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资格证明文件：详见“供应商须知前附表”</w:t>
      </w:r>
    </w:p>
    <w:p w14:paraId="7DF14807">
      <w:pPr>
        <w:spacing w:line="400" w:lineRule="exact"/>
        <w:ind w:left="840" w:leftChars="200" w:hanging="420" w:hanging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报价文件：详见“供应商须知前附表”</w:t>
      </w:r>
    </w:p>
    <w:p w14:paraId="23954D07">
      <w:pPr>
        <w:spacing w:line="400" w:lineRule="exact"/>
        <w:ind w:left="840" w:leftChars="200" w:hanging="420" w:hanging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12.1.3商务技术文件：详见“供应商须知前附表”</w:t>
      </w:r>
    </w:p>
    <w:p w14:paraId="4CFAB8FA">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13.计量单位</w:t>
      </w:r>
    </w:p>
    <w:p w14:paraId="7D6C92E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文件已有明确规定的，使用</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文件规定的计量单位；</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文件没有规定的，应采用中华人民共和国法定计量单位，货币种类为人民币，否则视同未响应。</w:t>
      </w:r>
    </w:p>
    <w:p w14:paraId="72500708">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14.</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的风险</w:t>
      </w:r>
    </w:p>
    <w:p w14:paraId="5FA6F0A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供应商没有按照</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文件要求提供全部资料，或者供应商没有对</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文件在各方面作出实质性响应可能导致其响应无效，是供应商应当考虑的风险。</w:t>
      </w:r>
    </w:p>
    <w:p w14:paraId="36F36309">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15.</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报价</w:t>
      </w:r>
    </w:p>
    <w:p w14:paraId="3AABA617">
      <w:pPr>
        <w:tabs>
          <w:tab w:val="left" w:pos="2492"/>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报价应按</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文件中“</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报价表”格式填写。</w:t>
      </w:r>
    </w:p>
    <w:p w14:paraId="4D3904D1">
      <w:pPr>
        <w:tabs>
          <w:tab w:val="left" w:pos="2492"/>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报价的内容见“供应商须知前附表”。</w:t>
      </w:r>
    </w:p>
    <w:p w14:paraId="1337BB6B">
      <w:pPr>
        <w:spacing w:line="400" w:lineRule="exact"/>
        <w:ind w:left="426" w:leftChars="203"/>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报价要求</w:t>
      </w:r>
    </w:p>
    <w:p w14:paraId="3B7233F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15.3.1供应商的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报价应符合以下要求，否则响应文件按无效响应处理：</w:t>
      </w:r>
    </w:p>
    <w:p w14:paraId="106B2757">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（1）供应商必须就“采购需求”中所</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的每个分标的全部内容分别作完整唯一总价报价，</w:t>
      </w:r>
    </w:p>
    <w:p w14:paraId="5B8D437B">
      <w:pPr>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不得存在漏项报价；</w:t>
      </w:r>
    </w:p>
    <w:p w14:paraId="5B2207D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（2）供应商必须就所</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的分标的单项内容作唯一报价。</w:t>
      </w:r>
    </w:p>
    <w:p w14:paraId="678C0CC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报价（包含首次报价、最后报价）超过所</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分标规定的采购预算金额或者最高限价的，其响应文件将按无效处理。</w:t>
      </w:r>
    </w:p>
    <w:p w14:paraId="33B1667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15.3.3</w:t>
      </w:r>
      <w:bookmarkStart w:id="42" w:name="_Hlk42592874"/>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报价（包含首次报价、最后报价）超过分项采购预算金额或者最高限价的，其响应文件将按无效处理。</w:t>
      </w:r>
    </w:p>
    <w:bookmarkEnd w:id="42"/>
    <w:p w14:paraId="48A70F5A">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16.</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有效期</w:t>
      </w:r>
    </w:p>
    <w:p w14:paraId="6BA4531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有效期是指为保证采购人有足够的时间在提交响应文件后完成评审、确定成交人、合同签订等工作而要求供应商提交的响应文件在一定时间内保持有效的期限。</w:t>
      </w:r>
    </w:p>
    <w:p w14:paraId="36445F6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有效期应由供应商按“供应商须知前附表”规定的期限作出响应。</w:t>
      </w:r>
    </w:p>
    <w:p w14:paraId="14E2220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16.3供应商的响应文件在</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有效期内均保持有效。</w:t>
      </w:r>
    </w:p>
    <w:p w14:paraId="32B180F6">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17.</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保证金</w:t>
      </w:r>
    </w:p>
    <w:p w14:paraId="060E09A1">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17.1供应商须按“供应商须知前附表”的规定提交</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w:t>
      </w:r>
    </w:p>
    <w:p w14:paraId="4CCD86FD">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保证金的退还</w:t>
      </w:r>
    </w:p>
    <w:p w14:paraId="47F560F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bookmarkStart w:id="43" w:name="_Hlk66782243"/>
      <w:r>
        <w:rPr>
          <w:rFonts w:hint="eastAsia" w:ascii="宋体" w:hAnsi="宋体" w:cs="宋体"/>
          <w:color w:val="000000" w:themeColor="text1"/>
          <w:szCs w:val="21"/>
          <w:highlight w:val="none"/>
          <w14:textFill>
            <w14:solidFill>
              <w14:schemeClr w14:val="tx1"/>
            </w14:solidFill>
          </w14:textFill>
        </w:rPr>
        <w:t>未</w:t>
      </w:r>
      <w:r>
        <w:rPr>
          <w:rFonts w:hint="eastAsia" w:ascii="宋体" w:hAnsi="宋体" w:cs="宋体"/>
          <w:color w:val="000000" w:themeColor="text1"/>
          <w:spacing w:val="-6"/>
          <w:szCs w:val="21"/>
          <w:highlight w:val="none"/>
          <w14:textFill>
            <w14:solidFill>
              <w14:schemeClr w14:val="tx1"/>
            </w14:solidFill>
          </w14:textFill>
        </w:rPr>
        <w:t>成交人的</w:t>
      </w:r>
      <w:r>
        <w:rPr>
          <w:rFonts w:hint="eastAsia" w:ascii="宋体" w:hAnsi="宋体" w:cs="宋体"/>
          <w:color w:val="000000" w:themeColor="text1"/>
          <w:spacing w:val="-6"/>
          <w:szCs w:val="21"/>
          <w:highlight w:val="none"/>
          <w:lang w:eastAsia="zh-CN"/>
          <w14:textFill>
            <w14:solidFill>
              <w14:schemeClr w14:val="tx1"/>
            </w14:solidFill>
          </w14:textFill>
        </w:rPr>
        <w:t>谈判</w:t>
      </w:r>
      <w:r>
        <w:rPr>
          <w:rFonts w:hint="eastAsia" w:ascii="宋体" w:hAnsi="宋体" w:cs="宋体"/>
          <w:color w:val="000000" w:themeColor="text1"/>
          <w:spacing w:val="-6"/>
          <w:szCs w:val="21"/>
          <w:highlight w:val="none"/>
          <w14:textFill>
            <w14:solidFill>
              <w14:schemeClr w14:val="tx1"/>
            </w14:solidFill>
          </w14:textFill>
        </w:rPr>
        <w:t>保证金自成交通知书发出之日起5个工作日内退还；</w:t>
      </w:r>
      <w:r>
        <w:rPr>
          <w:rFonts w:hint="eastAsia" w:ascii="宋体" w:hAnsi="宋体" w:cs="宋体"/>
          <w:color w:val="000000" w:themeColor="text1"/>
          <w:szCs w:val="21"/>
          <w:highlight w:val="none"/>
          <w14:textFill>
            <w14:solidFill>
              <w14:schemeClr w14:val="tx1"/>
            </w14:solidFill>
          </w14:textFill>
        </w:rPr>
        <w:t>成交人的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保证金自签订合同之日起5个工作日内退还</w:t>
      </w:r>
      <w:bookmarkEnd w:id="43"/>
      <w:r>
        <w:rPr>
          <w:rFonts w:hint="eastAsia" w:ascii="宋体" w:hAnsi="宋体" w:cs="宋体"/>
          <w:color w:val="000000" w:themeColor="text1"/>
          <w:szCs w:val="21"/>
          <w:highlight w:val="none"/>
          <w14:textFill>
            <w14:solidFill>
              <w14:schemeClr w14:val="tx1"/>
            </w14:solidFill>
          </w14:textFill>
        </w:rPr>
        <w:t>。</w:t>
      </w:r>
    </w:p>
    <w:p w14:paraId="2A770C60">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17.3</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保证金不计息。</w:t>
      </w:r>
    </w:p>
    <w:p w14:paraId="290A57D8">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17.4供应商有下列情形之一的，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保证金将不予退还：</w:t>
      </w:r>
    </w:p>
    <w:p w14:paraId="2FE1A622">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（1）供应商在提交响应文件截止时间后撤回响应文件的；</w:t>
      </w:r>
    </w:p>
    <w:p w14:paraId="497F2EE1">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（2）未按规定提交履约保证金的；</w:t>
      </w:r>
    </w:p>
    <w:p w14:paraId="45666EF8">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（3）供应商在响应文件中提供虚假材料的；</w:t>
      </w:r>
    </w:p>
    <w:p w14:paraId="5F515C3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（4）除因不可抗力或者</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文件认可的情形以外，成交人不与采购人签订合同的；</w:t>
      </w:r>
    </w:p>
    <w:p w14:paraId="2317CEE6">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（5）供应商与采购人、其他供应商或者采购代理机构恶意串通的；</w:t>
      </w:r>
    </w:p>
    <w:p w14:paraId="5F671143">
      <w:pPr>
        <w:spacing w:line="400" w:lineRule="exact"/>
        <w:ind w:left="420" w:left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（6）法律法规规定的其他情形。</w:t>
      </w:r>
    </w:p>
    <w:p w14:paraId="1A09085C">
      <w:pPr>
        <w:spacing w:line="400" w:lineRule="exact"/>
        <w:ind w:firstLine="422" w:firstLineChars="20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18.响应文件编制的要求</w:t>
      </w:r>
    </w:p>
    <w:p w14:paraId="7CB6094D">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 xml:space="preserve"> </w:t>
      </w: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.1</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编制要求详见“</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须知前附表”</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应按本招标文件规定的格式和顺序编制、并标注页码，</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内容不完整、编排混乱导致</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被误读、漏读或者查找不到相关内容的，由此引发的后果由</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承担。</w:t>
      </w:r>
    </w:p>
    <w:p w14:paraId="0C065A2E">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bookmarkStart w:id="44" w:name="_19.2投标文件应按报价文件、资格证明文件、商务文件、技术文件分别编制"/>
      <w:bookmarkEnd w:id="44"/>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.2</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按照招标文件第六章格式要求在规定位置进行签署、盖章。</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的</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未按照招标文件要求签署、盖章的，其投标无效。骑缝盖公章不视为在规定位置盖章。</w:t>
      </w:r>
    </w:p>
    <w:p w14:paraId="2B9D2FBB">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.3为确保网上操作合法、有效和安全，</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应当在投标截止时间前完成在</w:t>
      </w:r>
      <w:r>
        <w:rPr>
          <w:rFonts w:hint="eastAsia" w:ascii="宋体" w:hAnsi="宋体" w:eastAsia="宋体" w:cs="宋体"/>
          <w:b w:val="0"/>
          <w:color w:val="000000" w:themeColor="text1"/>
          <w:sz w:val="21"/>
          <w:szCs w:val="21"/>
          <w:highlight w:val="none"/>
          <w:lang w:eastAsia="zh-CN"/>
          <w14:textFill>
            <w14:solidFill>
              <w14:schemeClr w14:val="tx1"/>
            </w14:solidFill>
          </w14:textFill>
        </w:rPr>
        <w:t>广西政府采购云平台</w:t>
      </w:r>
      <w:r>
        <w:rPr>
          <w:rFonts w:hint="eastAsia" w:ascii="宋体" w:hAnsi="宋体" w:eastAsia="宋体" w:cs="宋体"/>
          <w:b w:val="0"/>
          <w:color w:val="000000" w:themeColor="text1"/>
          <w:sz w:val="21"/>
          <w:szCs w:val="21"/>
          <w:highlight w:val="none"/>
          <w14:textFill>
            <w14:solidFill>
              <w14:schemeClr w14:val="tx1"/>
            </w14:solidFill>
          </w14:textFill>
        </w:rPr>
        <w:t>的身份认证，确保在电子投标过程中能够对相关数据电文进行加密和使用电子签名。</w:t>
      </w:r>
    </w:p>
    <w:p w14:paraId="640F5026">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.4</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中标注的</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名称应与主体资格证明（如营业执照、事业单位法人证书、执业许可证、自然人身份证等）及公章一致，否则作无效投标处理。</w:t>
      </w:r>
    </w:p>
    <w:p w14:paraId="329DEFFE">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val="0"/>
          <w:color w:val="000000" w:themeColor="text1"/>
          <w:sz w:val="21"/>
          <w:szCs w:val="21"/>
          <w:highlight w:val="none"/>
          <w14:textFill>
            <w14:solidFill>
              <w14:schemeClr w14:val="tx1"/>
            </w14:solidFill>
          </w14:textFill>
        </w:rPr>
        <w:t>.5</w:t>
      </w:r>
      <w:r>
        <w:rPr>
          <w:rFonts w:hint="eastAsia" w:ascii="宋体" w:hAnsi="宋体" w:eastAsia="宋体" w:cs="宋体"/>
          <w:b w:val="0"/>
          <w:color w:val="000000" w:themeColor="text1"/>
          <w:sz w:val="21"/>
          <w:szCs w:val="21"/>
          <w:highlight w:val="none"/>
          <w:lang w:eastAsia="zh-CN"/>
          <w14:textFill>
            <w14:solidFill>
              <w14:schemeClr w14:val="tx1"/>
            </w14:solidFill>
          </w14:textFill>
        </w:rPr>
        <w:t>响应文件</w:t>
      </w:r>
      <w:r>
        <w:rPr>
          <w:rFonts w:hint="eastAsia" w:ascii="宋体" w:hAnsi="宋体" w:eastAsia="宋体" w:cs="宋体"/>
          <w:b w:val="0"/>
          <w:color w:val="000000" w:themeColor="text1"/>
          <w:sz w:val="21"/>
          <w:szCs w:val="21"/>
          <w:highlight w:val="none"/>
          <w14:textFill>
            <w14:solidFill>
              <w14:schemeClr w14:val="tx1"/>
            </w14:solidFill>
          </w14:textFill>
        </w:rPr>
        <w:t>应避免涂改、行间插字或者删除，否则其投标无效。</w:t>
      </w:r>
    </w:p>
    <w:p w14:paraId="547BBACC">
      <w:pPr>
        <w:pStyle w:val="6"/>
        <w:keepNext w:val="0"/>
        <w:keepLines w:val="0"/>
        <w:spacing w:before="0" w:after="0" w:line="360" w:lineRule="auto"/>
        <w:ind w:firstLine="315" w:firstLineChars="150"/>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1</w:t>
      </w: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val="0"/>
          <w:color w:val="000000" w:themeColor="text1"/>
          <w:sz w:val="21"/>
          <w:szCs w:val="21"/>
          <w:highlight w:val="none"/>
          <w14:textFill>
            <w14:solidFill>
              <w14:schemeClr w14:val="tx1"/>
            </w14:solidFill>
          </w14:textFill>
        </w:rPr>
        <w:t>.6 对招标文件的实质性要求和条件作出响应是指</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必须对招标文件中标注为实质性要求和条件的服务内容及要求、商务条款及其它内容作出满足或者优于原要求和条件的承诺。</w:t>
      </w:r>
    </w:p>
    <w:p w14:paraId="4B8BDC7F">
      <w:pPr>
        <w:spacing w:line="400" w:lineRule="exact"/>
        <w:ind w:firstLine="241" w:firstLineChars="1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19.电子</w:t>
      </w:r>
      <w:r>
        <w:rPr>
          <w:rFonts w:hint="eastAsia" w:ascii="宋体" w:hAnsi="宋体" w:cs="宋体"/>
          <w:b/>
          <w:color w:val="000000" w:themeColor="text1"/>
          <w:sz w:val="24"/>
          <w:highlight w:val="none"/>
          <w14:textFill>
            <w14:solidFill>
              <w14:schemeClr w14:val="tx1"/>
            </w14:solidFill>
          </w14:textFill>
        </w:rPr>
        <w:t>备份响应文件</w:t>
      </w:r>
    </w:p>
    <w:p w14:paraId="56C496B5">
      <w:pPr>
        <w:spacing w:line="400" w:lineRule="exact"/>
        <w:ind w:firstLine="420"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本项目不接受电子备份投标文件，</w:t>
      </w:r>
      <w:r>
        <w:rPr>
          <w:rFonts w:hint="eastAsia" w:ascii="宋体" w:hAnsi="宋体" w:cs="宋体"/>
          <w:b w:val="0"/>
          <w:bCs w:val="0"/>
          <w:color w:val="000000" w:themeColor="text1"/>
          <w:sz w:val="21"/>
          <w:szCs w:val="21"/>
          <w:highlight w:val="none"/>
          <w14:textFill>
            <w14:solidFill>
              <w14:schemeClr w14:val="tx1"/>
            </w14:solidFill>
          </w14:textFill>
        </w:rPr>
        <w:t>详见在“</w:t>
      </w:r>
      <w:r>
        <w:rPr>
          <w:rFonts w:hint="eastAsia" w:ascii="宋体" w:hAnsi="宋体" w:cs="宋体"/>
          <w:b w:val="0"/>
          <w:bCs w:val="0"/>
          <w:color w:val="000000" w:themeColor="text1"/>
          <w:sz w:val="21"/>
          <w:szCs w:val="21"/>
          <w:highlight w:val="none"/>
          <w:lang w:eastAsia="zh-CN"/>
          <w14:textFill>
            <w14:solidFill>
              <w14:schemeClr w14:val="tx1"/>
            </w14:solidFill>
          </w14:textFill>
        </w:rPr>
        <w:t>供应商</w:t>
      </w:r>
      <w:r>
        <w:rPr>
          <w:rFonts w:hint="eastAsia" w:ascii="宋体" w:hAnsi="宋体" w:cs="宋体"/>
          <w:b w:val="0"/>
          <w:bCs w:val="0"/>
          <w:color w:val="000000" w:themeColor="text1"/>
          <w:sz w:val="21"/>
          <w:szCs w:val="21"/>
          <w:highlight w:val="none"/>
          <w14:textFill>
            <w14:solidFill>
              <w14:schemeClr w14:val="tx1"/>
            </w14:solidFill>
          </w14:textFill>
        </w:rPr>
        <w:t>须知前附表”。</w:t>
      </w:r>
    </w:p>
    <w:p w14:paraId="5B03AF68">
      <w:pPr>
        <w:spacing w:line="400" w:lineRule="exact"/>
        <w:ind w:firstLine="241" w:firstLineChars="1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20.响应文件的提交</w:t>
      </w:r>
    </w:p>
    <w:p w14:paraId="30D78FFE">
      <w:pPr>
        <w:spacing w:line="400" w:lineRule="exact"/>
        <w:ind w:firstLine="210" w:firstLineChars="1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20.1供应商必须按“供应商须知前附表”规定的时间及地点提交响应文件。</w:t>
      </w:r>
      <w:r>
        <w:rPr>
          <w:rFonts w:hint="eastAsia" w:ascii="宋体" w:hAnsi="宋体" w:cs="宋体"/>
          <w:bCs/>
          <w:color w:val="000000" w:themeColor="text1"/>
          <w:highlight w:val="none"/>
          <w14:textFill>
            <w14:solidFill>
              <w14:schemeClr w14:val="tx1"/>
            </w14:solidFill>
          </w14:textFill>
        </w:rPr>
        <w:t xml:space="preserve"> </w:t>
      </w:r>
    </w:p>
    <w:p w14:paraId="128A28EE">
      <w:pPr>
        <w:spacing w:line="400" w:lineRule="exact"/>
        <w:ind w:firstLine="210" w:firstLineChars="100"/>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20.2未在规定时间内提交或者未按照</w:t>
      </w:r>
      <w:r>
        <w:rPr>
          <w:rFonts w:hint="eastAsia" w:ascii="宋体" w:hAnsi="宋体" w:cs="宋体"/>
          <w:bCs/>
          <w:color w:val="000000" w:themeColor="text1"/>
          <w:szCs w:val="21"/>
          <w:highlight w:val="none"/>
          <w:lang w:eastAsia="zh-CN"/>
          <w14:textFill>
            <w14:solidFill>
              <w14:schemeClr w14:val="tx1"/>
            </w14:solidFill>
          </w14:textFill>
        </w:rPr>
        <w:t>谈判</w:t>
      </w:r>
      <w:r>
        <w:rPr>
          <w:rFonts w:hint="eastAsia" w:ascii="宋体" w:hAnsi="宋体" w:cs="宋体"/>
          <w:bCs/>
          <w:color w:val="000000" w:themeColor="text1"/>
          <w:szCs w:val="21"/>
          <w:highlight w:val="none"/>
          <w14:textFill>
            <w14:solidFill>
              <w14:schemeClr w14:val="tx1"/>
            </w14:solidFill>
          </w14:textFill>
        </w:rPr>
        <w:t>文件要求加密的响应文件，</w:t>
      </w:r>
      <w:r>
        <w:rPr>
          <w:rFonts w:hint="eastAsia" w:ascii="宋体" w:hAnsi="宋体" w:cs="宋体"/>
          <w:color w:val="000000" w:themeColor="text1"/>
          <w:szCs w:val="21"/>
          <w:highlight w:val="none"/>
          <w14:textFill>
            <w14:solidFill>
              <w14:schemeClr w14:val="tx1"/>
            </w14:solidFill>
          </w14:textFill>
        </w:rPr>
        <w:t>采购代理机构不予受理。</w:t>
      </w:r>
    </w:p>
    <w:p w14:paraId="273FAE4A">
      <w:pPr>
        <w:spacing w:line="400" w:lineRule="exact"/>
        <w:ind w:firstLine="241" w:firstLineChars="1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21.首次响应文件的补充、修改与撤回</w:t>
      </w:r>
    </w:p>
    <w:p w14:paraId="3E5BD2C6">
      <w:pPr>
        <w:pStyle w:val="6"/>
        <w:keepNext w:val="0"/>
        <w:keepLines w:val="0"/>
        <w:numPr>
          <w:ilvl w:val="0"/>
          <w:numId w:val="0"/>
        </w:numPr>
        <w:spacing w:before="0" w:after="0" w:line="360" w:lineRule="auto"/>
        <w:ind w:firstLine="210" w:firstLineChars="100"/>
        <w:rPr>
          <w:rFonts w:hint="eastAsia" w:ascii="宋体" w:hAnsi="宋体" w:eastAsia="宋体" w:cs="宋体"/>
          <w:b w:val="0"/>
          <w:color w:val="000000" w:themeColor="text1"/>
          <w:sz w:val="21"/>
          <w:szCs w:val="21"/>
          <w:highlight w:val="none"/>
          <w14:textFill>
            <w14:solidFill>
              <w14:schemeClr w14:val="tx1"/>
            </w14:solidFill>
          </w14:textFill>
        </w:rPr>
      </w:pPr>
      <w:bookmarkStart w:id="45" w:name="_Hlk45702405"/>
      <w:r>
        <w:rPr>
          <w:rFonts w:hint="eastAsia" w:ascii="宋体" w:hAnsi="宋体" w:eastAsia="宋体" w:cs="宋体"/>
          <w:b w:val="0"/>
          <w:color w:val="000000" w:themeColor="text1"/>
          <w:sz w:val="21"/>
          <w:szCs w:val="21"/>
          <w:highlight w:val="none"/>
          <w14:textFill>
            <w14:solidFill>
              <w14:schemeClr w14:val="tx1"/>
            </w14:solidFill>
          </w14:textFill>
        </w:rPr>
        <w:t>21.1</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必须在“</w:t>
      </w:r>
      <w:r>
        <w:rPr>
          <w:rFonts w:hint="eastAsia" w:ascii="宋体" w:hAnsi="宋体" w:eastAsia="宋体" w:cs="宋体"/>
          <w:b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color w:val="000000" w:themeColor="text1"/>
          <w:sz w:val="21"/>
          <w:szCs w:val="21"/>
          <w:highlight w:val="none"/>
          <w14:textFill>
            <w14:solidFill>
              <w14:schemeClr w14:val="tx1"/>
            </w14:solidFill>
          </w14:textFill>
        </w:rPr>
        <w:t>须知前附表”规定的投标文件接收时间和投标地点提交电子版投标文件。电子投标文件应在制作完成后，在投标截止时间前通过有效数字证书（CA认证锁）进行电子签章、加密，然后通过网络将加密的电子投标文件递交至“</w:t>
      </w:r>
      <w:r>
        <w:rPr>
          <w:rFonts w:hint="eastAsia" w:ascii="宋体" w:hAnsi="宋体" w:eastAsia="宋体" w:cs="宋体"/>
          <w:b w:val="0"/>
          <w:color w:val="000000" w:themeColor="text1"/>
          <w:sz w:val="21"/>
          <w:szCs w:val="21"/>
          <w:highlight w:val="none"/>
          <w:lang w:eastAsia="zh-CN"/>
          <w14:textFill>
            <w14:solidFill>
              <w14:schemeClr w14:val="tx1"/>
            </w14:solidFill>
          </w14:textFill>
        </w:rPr>
        <w:t>广西政府采购云平台</w:t>
      </w:r>
      <w:r>
        <w:rPr>
          <w:rFonts w:hint="eastAsia" w:ascii="宋体" w:hAnsi="宋体" w:eastAsia="宋体" w:cs="宋体"/>
          <w:b w:val="0"/>
          <w:color w:val="000000" w:themeColor="text1"/>
          <w:sz w:val="21"/>
          <w:szCs w:val="21"/>
          <w:highlight w:val="none"/>
          <w14:textFill>
            <w14:solidFill>
              <w14:schemeClr w14:val="tx1"/>
            </w14:solidFill>
          </w14:textFill>
        </w:rPr>
        <w:t>”。</w:t>
      </w:r>
    </w:p>
    <w:p w14:paraId="521B827F">
      <w:pPr>
        <w:pStyle w:val="6"/>
        <w:keepNext w:val="0"/>
        <w:keepLines w:val="0"/>
        <w:numPr>
          <w:ilvl w:val="0"/>
          <w:numId w:val="0"/>
        </w:numPr>
        <w:spacing w:before="0" w:after="0" w:line="360" w:lineRule="auto"/>
        <w:ind w:firstLine="210" w:firstLineChars="100"/>
        <w:jc w:val="left"/>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21.2未在规定时间内提交或者未按照招标文件要求密封或者标记的电子投标文件，</w:t>
      </w:r>
      <w:r>
        <w:rPr>
          <w:rFonts w:hint="eastAsia" w:ascii="宋体" w:hAnsi="宋体" w:eastAsia="宋体" w:cs="宋体"/>
          <w:b w:val="0"/>
          <w:color w:val="000000" w:themeColor="text1"/>
          <w:sz w:val="21"/>
          <w:szCs w:val="21"/>
          <w:highlight w:val="none"/>
          <w:lang w:eastAsia="zh-CN"/>
          <w14:textFill>
            <w14:solidFill>
              <w14:schemeClr w14:val="tx1"/>
            </w14:solidFill>
          </w14:textFill>
        </w:rPr>
        <w:t>广西政府采购云平台</w:t>
      </w:r>
      <w:r>
        <w:rPr>
          <w:rFonts w:hint="eastAsia" w:ascii="宋体" w:hAnsi="宋体" w:eastAsia="宋体" w:cs="宋体"/>
          <w:b w:val="0"/>
          <w:color w:val="000000" w:themeColor="text1"/>
          <w:sz w:val="21"/>
          <w:szCs w:val="21"/>
          <w:highlight w:val="none"/>
          <w14:textFill>
            <w14:solidFill>
              <w14:schemeClr w14:val="tx1"/>
            </w14:solidFill>
          </w14:textFill>
        </w:rPr>
        <w:t>将拒收。</w:t>
      </w:r>
    </w:p>
    <w:p w14:paraId="6794C7EA">
      <w:pPr>
        <w:pStyle w:val="6"/>
        <w:keepNext w:val="0"/>
        <w:keepLines w:val="0"/>
        <w:numPr>
          <w:ilvl w:val="0"/>
          <w:numId w:val="0"/>
        </w:numPr>
        <w:spacing w:before="0" w:after="0" w:line="360" w:lineRule="auto"/>
        <w:ind w:firstLine="210" w:firstLineChars="100"/>
        <w:jc w:val="left"/>
        <w:rPr>
          <w:rFonts w:hint="eastAsia" w:ascii="宋体" w:hAnsi="宋体" w:eastAsia="宋体" w:cs="宋体"/>
          <w:b w:val="0"/>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sz w:val="21"/>
          <w:szCs w:val="21"/>
          <w:highlight w:val="none"/>
          <w14:textFill>
            <w14:solidFill>
              <w14:schemeClr w14:val="tx1"/>
            </w14:solidFill>
          </w14:textFill>
        </w:rPr>
        <w:t>21.3电子版投标文件提交方式见“</w:t>
      </w:r>
      <w:r>
        <w:rPr>
          <w:rFonts w:hint="eastAsia" w:ascii="宋体" w:hAnsi="宋体" w:eastAsia="宋体" w:cs="宋体"/>
          <w:b w:val="0"/>
          <w:color w:val="000000" w:themeColor="text1"/>
          <w:sz w:val="21"/>
          <w:szCs w:val="21"/>
          <w:highlight w:val="none"/>
          <w:lang w:val="en-US" w:eastAsia="zh-CN"/>
          <w14:textFill>
            <w14:solidFill>
              <w14:schemeClr w14:val="tx1"/>
            </w14:solidFill>
          </w14:textFill>
        </w:rPr>
        <w:t>谈判</w:t>
      </w:r>
      <w:r>
        <w:rPr>
          <w:rFonts w:hint="eastAsia" w:ascii="宋体" w:hAnsi="宋体" w:eastAsia="宋体" w:cs="宋体"/>
          <w:b w:val="0"/>
          <w:color w:val="000000" w:themeColor="text1"/>
          <w:sz w:val="21"/>
          <w:szCs w:val="21"/>
          <w:highlight w:val="none"/>
          <w14:textFill>
            <w14:solidFill>
              <w14:schemeClr w14:val="tx1"/>
            </w14:solidFill>
          </w14:textFill>
        </w:rPr>
        <w:t>公告”中“四、提交投标文件截止时间、开标时间和地点”。</w:t>
      </w:r>
    </w:p>
    <w:bookmarkEnd w:id="45"/>
    <w:p w14:paraId="423DDE8C">
      <w:pPr>
        <w:pStyle w:val="6"/>
        <w:keepNext w:val="0"/>
        <w:keepLines w:val="0"/>
        <w:spacing w:before="0" w:after="0" w:line="360" w:lineRule="auto"/>
        <w:ind w:left="420" w:left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22. 投标文件的补充、修改、撤回与退回</w:t>
      </w:r>
    </w:p>
    <w:p w14:paraId="32DAA2C6">
      <w:pPr>
        <w:snapToGrid w:val="0"/>
        <w:spacing w:line="360" w:lineRule="auto"/>
        <w:ind w:firstLine="420"/>
        <w:jc w:val="left"/>
        <w:rPr>
          <w:rFonts w:hint="eastAsia" w:ascii="宋体" w:hAnsi="宋体" w:eastAsia="宋体" w:cs="宋体"/>
          <w:color w:val="000000" w:themeColor="text1"/>
          <w:szCs w:val="21"/>
          <w:highlight w:val="none"/>
          <w:lang w:eastAsia="zh-CN"/>
          <w14:textFill>
            <w14:solidFill>
              <w14:schemeClr w14:val="tx1"/>
            </w14:solidFill>
          </w14:textFill>
        </w:rPr>
      </w:pPr>
      <w:bookmarkStart w:id="46" w:name="_Toc254970543"/>
      <w:bookmarkStart w:id="47" w:name="_Toc254970684"/>
      <w:r>
        <w:rPr>
          <w:rFonts w:hint="eastAsia" w:ascii="宋体" w:hAnsi="宋体" w:eastAsia="宋体" w:cs="宋体"/>
          <w:color w:val="000000" w:themeColor="text1"/>
          <w:szCs w:val="21"/>
          <w:highlight w:val="none"/>
          <w14:textFill>
            <w14:solidFill>
              <w14:schemeClr w14:val="tx1"/>
            </w14:solidFill>
          </w14:textFill>
        </w:rPr>
        <w:t>22.1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将拒收。（补充、修改或者撤回方式见公告附件“电子投标文件制作与投送教程”）</w:t>
      </w:r>
      <w:r>
        <w:rPr>
          <w:rFonts w:hint="eastAsia" w:ascii="宋体" w:hAnsi="宋体" w:eastAsia="宋体" w:cs="宋体"/>
          <w:color w:val="000000" w:themeColor="text1"/>
          <w:szCs w:val="21"/>
          <w:highlight w:val="none"/>
          <w:lang w:eastAsia="zh-CN"/>
          <w14:textFill>
            <w14:solidFill>
              <w14:schemeClr w14:val="tx1"/>
            </w14:solidFill>
          </w14:textFill>
        </w:rPr>
        <w:t>。</w:t>
      </w:r>
    </w:p>
    <w:bookmarkEnd w:id="46"/>
    <w:bookmarkEnd w:id="47"/>
    <w:p w14:paraId="1BDA82E0">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22.2</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收到投标文件，将妥善保存并即时向供应商发出确认回执通知。在投标截止时间前，除供应商补充、修改或者撤回投标文件外，任何单位和个人不得解密或提取投标文件。</w:t>
      </w:r>
    </w:p>
    <w:p w14:paraId="38EE40CC">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22.3 在投标截止时间止提交电子版投标文件的</w:t>
      </w:r>
      <w:r>
        <w:rPr>
          <w:rFonts w:hint="eastAsia" w:ascii="宋体" w:hAnsi="宋体" w:eastAsia="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Cs w:val="21"/>
          <w:highlight w:val="none"/>
          <w14:textFill>
            <w14:solidFill>
              <w14:schemeClr w14:val="tx1"/>
            </w14:solidFill>
          </w14:textFill>
        </w:rPr>
        <w:t>不足3家时，电子版投标文件由代理机构在</w:t>
      </w:r>
      <w:r>
        <w:rPr>
          <w:rFonts w:hint="eastAsia" w:ascii="宋体" w:hAnsi="宋体" w:eastAsia="宋体" w:cs="宋体"/>
          <w:color w:val="000000" w:themeColor="text1"/>
          <w:szCs w:val="21"/>
          <w:highlight w:val="none"/>
          <w:lang w:eastAsia="zh-CN"/>
          <w14:textFill>
            <w14:solidFill>
              <w14:schemeClr w14:val="tx1"/>
            </w14:solidFill>
          </w14:textFill>
        </w:rPr>
        <w:t>广西政府采购云平台</w:t>
      </w:r>
      <w:r>
        <w:rPr>
          <w:rFonts w:hint="eastAsia" w:ascii="宋体" w:hAnsi="宋体" w:eastAsia="宋体" w:cs="宋体"/>
          <w:color w:val="000000" w:themeColor="text1"/>
          <w:szCs w:val="21"/>
          <w:highlight w:val="none"/>
          <w14:textFill>
            <w14:solidFill>
              <w14:schemeClr w14:val="tx1"/>
            </w14:solidFill>
          </w14:textFill>
        </w:rPr>
        <w:t>操作退回，除此之外采购人和采购代理机构对已提交的投标文件概不退回。</w:t>
      </w:r>
    </w:p>
    <w:p w14:paraId="4DBB0246">
      <w:pPr>
        <w:spacing w:line="400" w:lineRule="exact"/>
        <w:rPr>
          <w:rFonts w:hint="eastAsia" w:ascii="宋体" w:hAnsi="宋体" w:cs="宋体"/>
          <w:color w:val="000000" w:themeColor="text1"/>
          <w:szCs w:val="21"/>
          <w:highlight w:val="none"/>
          <w14:textFill>
            <w14:solidFill>
              <w14:schemeClr w14:val="tx1"/>
            </w14:solidFill>
          </w14:textFill>
        </w:rPr>
      </w:pPr>
    </w:p>
    <w:p w14:paraId="6448D34D">
      <w:pPr>
        <w:spacing w:line="400" w:lineRule="exact"/>
        <w:ind w:left="420" w:firstLine="420"/>
        <w:jc w:val="center"/>
        <w:rPr>
          <w:rFonts w:hint="eastAsia" w:ascii="宋体" w:hAnsi="宋体" w:eastAsia="宋体" w:cs="宋体"/>
          <w:b/>
          <w:bCs/>
          <w:color w:val="000000" w:themeColor="text1"/>
          <w:sz w:val="32"/>
          <w:szCs w:val="32"/>
          <w:highlight w:val="none"/>
          <w:lang w:eastAsia="zh-CN"/>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四、评审及</w:t>
      </w:r>
      <w:r>
        <w:rPr>
          <w:rFonts w:hint="eastAsia" w:ascii="宋体" w:hAnsi="宋体" w:cs="宋体"/>
          <w:b/>
          <w:bCs/>
          <w:color w:val="000000" w:themeColor="text1"/>
          <w:sz w:val="32"/>
          <w:szCs w:val="32"/>
          <w:highlight w:val="none"/>
          <w:lang w:eastAsia="zh-CN"/>
          <w14:textFill>
            <w14:solidFill>
              <w14:schemeClr w14:val="tx1"/>
            </w14:solidFill>
          </w14:textFill>
        </w:rPr>
        <w:t>谈判</w:t>
      </w:r>
    </w:p>
    <w:p w14:paraId="767EEF4B">
      <w:pPr>
        <w:spacing w:line="400" w:lineRule="exact"/>
        <w:ind w:left="420" w:firstLine="420"/>
        <w:rPr>
          <w:rFonts w:hint="eastAsia" w:ascii="宋体" w:hAnsi="宋体" w:cs="宋体"/>
          <w:color w:val="000000" w:themeColor="text1"/>
          <w:szCs w:val="21"/>
          <w:highlight w:val="none"/>
          <w14:textFill>
            <w14:solidFill>
              <w14:schemeClr w14:val="tx1"/>
            </w14:solidFill>
          </w14:textFill>
        </w:rPr>
      </w:pPr>
    </w:p>
    <w:p w14:paraId="57B9DF4F">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24.</w:t>
      </w:r>
      <w:r>
        <w:rPr>
          <w:rFonts w:hint="eastAsia" w:ascii="宋体" w:hAnsi="宋体" w:cs="宋体"/>
          <w:b/>
          <w:bCs/>
          <w:color w:val="000000" w:themeColor="text1"/>
          <w:sz w:val="24"/>
          <w:highlight w:val="none"/>
          <w:lang w:eastAsia="zh-CN"/>
          <w14:textFill>
            <w14:solidFill>
              <w14:schemeClr w14:val="tx1"/>
            </w14:solidFill>
          </w14:textFill>
        </w:rPr>
        <w:t>谈判</w:t>
      </w:r>
      <w:r>
        <w:rPr>
          <w:rFonts w:hint="eastAsia" w:ascii="宋体" w:hAnsi="宋体" w:cs="宋体"/>
          <w:b/>
          <w:bCs/>
          <w:color w:val="000000" w:themeColor="text1"/>
          <w:sz w:val="24"/>
          <w:highlight w:val="none"/>
          <w14:textFill>
            <w14:solidFill>
              <w14:schemeClr w14:val="tx1"/>
            </w14:solidFill>
          </w14:textFill>
        </w:rPr>
        <w:t>小组成立</w:t>
      </w:r>
    </w:p>
    <w:p w14:paraId="0592396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小组由采购人代表和评审专家共3人以上单数组成，具体人数见“供应商须知前附表”，其中评审专家人数不得少于</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小组成员总数的2/3。采购人代表不得以评审专家身份参加本部门或者本单位采购项目的评审，但可以委托</w:t>
      </w:r>
      <w:r>
        <w:rPr>
          <w:rFonts w:hint="eastAsia" w:ascii="宋体" w:hAnsi="宋体" w:cs="宋体"/>
          <w:bCs/>
          <w:color w:val="000000" w:themeColor="text1"/>
          <w:szCs w:val="21"/>
          <w:highlight w:val="none"/>
          <w14:textFill>
            <w14:solidFill>
              <w14:schemeClr w14:val="tx1"/>
            </w14:solidFill>
          </w14:textFill>
        </w:rPr>
        <w:t>广西政府采购专家库中的专家作为业主评委进行评审</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采购代理机构人员不得参加本机构代理的采购项目的评审。达到公开招标数额标准的货物或者服务采购项目，或者达到公开招标规模标准的政府采购工程，经批准采用</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方式采购的，</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小组由5人以上单数组成。</w:t>
      </w:r>
    </w:p>
    <w:p w14:paraId="46F5D98D">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3D67295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24.3</w:t>
      </w:r>
      <w:r>
        <w:rPr>
          <w:rFonts w:hint="eastAsia" w:ascii="宋体" w:hAnsi="宋体" w:cs="宋体"/>
          <w:bCs/>
          <w:color w:val="000000" w:themeColor="text1"/>
          <w:szCs w:val="21"/>
          <w:highlight w:val="none"/>
          <w14:textFill>
            <w14:solidFill>
              <w14:schemeClr w14:val="tx1"/>
            </w14:solidFill>
          </w14:textFill>
        </w:rPr>
        <w:t>采购代理机构</w:t>
      </w:r>
      <w:r>
        <w:rPr>
          <w:rFonts w:hint="eastAsia" w:ascii="宋体" w:hAnsi="宋体" w:cs="宋体"/>
          <w:bCs/>
          <w:color w:val="000000" w:themeColor="text1"/>
          <w:highlight w:val="none"/>
          <w14:textFill>
            <w14:solidFill>
              <w14:schemeClr w14:val="tx1"/>
            </w14:solidFill>
          </w14:textFill>
        </w:rPr>
        <w:t>应当</w:t>
      </w:r>
      <w:r>
        <w:rPr>
          <w:rFonts w:hint="eastAsia" w:ascii="宋体" w:hAnsi="宋体" w:cs="宋体"/>
          <w:bCs/>
          <w:color w:val="000000" w:themeColor="text1"/>
          <w:szCs w:val="21"/>
          <w:highlight w:val="none"/>
          <w14:textFill>
            <w14:solidFill>
              <w14:schemeClr w14:val="tx1"/>
            </w14:solidFill>
          </w14:textFill>
        </w:rPr>
        <w:t>基于</w:t>
      </w:r>
      <w:r>
        <w:rPr>
          <w:rFonts w:hint="eastAsia" w:ascii="宋体" w:hAnsi="宋体" w:cs="宋体"/>
          <w:bCs/>
          <w:color w:val="000000" w:themeColor="text1"/>
          <w:szCs w:val="21"/>
          <w:highlight w:val="none"/>
          <w14:textFill>
            <w14:solidFill>
              <w14:schemeClr w14:val="tx1"/>
            </w14:solidFill>
          </w14:textFill>
        </w:rPr>
        <w:t>广西政府采购专家库</w:t>
      </w:r>
      <w:r>
        <w:rPr>
          <w:rFonts w:hint="eastAsia" w:ascii="宋体" w:hAnsi="宋体" w:cs="宋体"/>
          <w:bCs/>
          <w:color w:val="000000" w:themeColor="text1"/>
          <w:szCs w:val="21"/>
          <w:highlight w:val="none"/>
          <w14:textFill>
            <w14:solidFill>
              <w14:schemeClr w14:val="tx1"/>
            </w14:solidFill>
          </w14:textFill>
        </w:rPr>
        <w:t>中</w:t>
      </w:r>
      <w:r>
        <w:rPr>
          <w:rFonts w:hint="eastAsia" w:ascii="宋体" w:hAnsi="宋体" w:cs="宋体"/>
          <w:bCs/>
          <w:color w:val="000000" w:themeColor="text1"/>
          <w:highlight w:val="none"/>
          <w14:textFill>
            <w14:solidFill>
              <w14:schemeClr w14:val="tx1"/>
            </w14:solidFill>
          </w14:textFill>
        </w:rPr>
        <w:t>抽（选）取</w:t>
      </w:r>
      <w:r>
        <w:rPr>
          <w:rFonts w:hint="eastAsia" w:ascii="宋体" w:hAnsi="宋体" w:cs="宋体"/>
          <w:bCs/>
          <w:color w:val="000000" w:themeColor="text1"/>
          <w:szCs w:val="21"/>
          <w:highlight w:val="none"/>
          <w14:textFill>
            <w14:solidFill>
              <w14:schemeClr w14:val="tx1"/>
            </w14:solidFill>
          </w14:textFill>
        </w:rPr>
        <w:t>评审专家。</w:t>
      </w:r>
    </w:p>
    <w:p w14:paraId="7D529F8F">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25.首次响应文件的开启和解密</w:t>
      </w:r>
    </w:p>
    <w:p w14:paraId="3A660BC2">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采购代理机构将按“供应商须知前附表”规定的时</w:t>
      </w:r>
      <w:r>
        <w:rPr>
          <w:rFonts w:hint="eastAsia" w:ascii="宋体" w:hAnsi="宋体" w:cs="宋体"/>
          <w:color w:val="000000" w:themeColor="text1"/>
          <w:highlight w:val="none"/>
          <w14:textFill>
            <w14:solidFill>
              <w14:schemeClr w14:val="tx1"/>
            </w14:solidFill>
          </w14:textFill>
        </w:rPr>
        <w:t>间开启</w:t>
      </w:r>
      <w:r>
        <w:rPr>
          <w:rFonts w:hint="eastAsia" w:ascii="宋体" w:hAnsi="宋体" w:cs="宋体"/>
          <w:b/>
          <w:color w:val="000000" w:themeColor="text1"/>
          <w:highlight w:val="none"/>
          <w14:textFill>
            <w14:solidFill>
              <w14:schemeClr w14:val="tx1"/>
            </w14:solidFill>
          </w14:textFill>
        </w:rPr>
        <w:t>。</w:t>
      </w:r>
    </w:p>
    <w:p w14:paraId="45E25195">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26.评审程序、评审方法和评审标准</w:t>
      </w:r>
    </w:p>
    <w:p w14:paraId="1A05562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26.1本项目的评审方法为</w:t>
      </w:r>
      <w:r>
        <w:rPr>
          <w:rFonts w:hint="eastAsia" w:ascii="宋体" w:hAnsi="宋体" w:cs="宋体"/>
          <w:color w:val="000000" w:themeColor="text1"/>
          <w:szCs w:val="21"/>
          <w:highlight w:val="none"/>
          <w:lang w:val="en-US" w:eastAsia="zh-CN"/>
          <w14:textFill>
            <w14:solidFill>
              <w14:schemeClr w14:val="tx1"/>
            </w14:solidFill>
          </w14:textFill>
        </w:rPr>
        <w:t>最低评标价</w:t>
      </w:r>
      <w:r>
        <w:rPr>
          <w:rFonts w:hint="eastAsia" w:ascii="宋体" w:hAnsi="宋体" w:cs="宋体"/>
          <w:color w:val="000000" w:themeColor="text1"/>
          <w:szCs w:val="21"/>
          <w:highlight w:val="none"/>
          <w14:textFill>
            <w14:solidFill>
              <w14:schemeClr w14:val="tx1"/>
            </w14:solidFill>
          </w14:textFill>
        </w:rPr>
        <w:t>法</w:t>
      </w:r>
      <w:r>
        <w:rPr>
          <w:rFonts w:hint="eastAsia" w:ascii="宋体" w:hAnsi="宋体" w:cs="宋体"/>
          <w:color w:val="000000" w:themeColor="text1"/>
          <w:szCs w:val="21"/>
          <w:highlight w:val="none"/>
          <w14:textFill>
            <w14:solidFill>
              <w14:schemeClr w14:val="tx1"/>
            </w14:solidFill>
          </w14:textFill>
        </w:rPr>
        <w:t>。</w:t>
      </w:r>
    </w:p>
    <w:p w14:paraId="7D612EF3">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26.2</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小组按照“第四章 评审程序、评审方法和评审标准”规定的方法、评审因素、标准和程序对响应文件进行评审。</w:t>
      </w:r>
    </w:p>
    <w:p w14:paraId="51488B5A">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26.3商务/技术要求允许负偏离的条款数详见“供应商须知前附表”。</w:t>
      </w:r>
    </w:p>
    <w:p w14:paraId="0EEF709E">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26.4</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小组成员要依法独立评审，并对评审意见承担个人责任。</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小组成员对需要共同认定的事项存在争议的，按照少数服从多数的原则做出结论。持不同意见的</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小组成员应当在评审报告上签署不同意见并说明理由，否则视为同意。</w:t>
      </w:r>
    </w:p>
    <w:p w14:paraId="3E670770">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26.5电子交易活动的中止。采购过程中出现以下情形，导致电子交易平台无法正常运行，或者无法保证电子交易的公平、公正和安全时，采购机构可中止电子交易活动：</w:t>
      </w:r>
    </w:p>
    <w:p w14:paraId="784FFFE0">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（1）电子交易平台发生故障而无法登录访问的； </w:t>
      </w:r>
    </w:p>
    <w:p w14:paraId="3D3B481E">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（2）电子交易平台应用或数据库出现错误，不能进行正常操作的；</w:t>
      </w:r>
    </w:p>
    <w:p w14:paraId="42E326D8">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（3）电子交易平台发现严重安全漏洞，有潜在泄密危险的；</w:t>
      </w:r>
    </w:p>
    <w:p w14:paraId="170CAA63">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（4）病毒发作导致不能进行正常操作的； </w:t>
      </w:r>
    </w:p>
    <w:p w14:paraId="28BC7926">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（5）其他无法保证电子交易的公平、公正和安全的情况。</w:t>
      </w:r>
    </w:p>
    <w:p w14:paraId="3737299B">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BEE33D7">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27.确定成交人及结果公告</w:t>
      </w:r>
    </w:p>
    <w:p w14:paraId="082E22C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27.1</w:t>
      </w:r>
      <w:r>
        <w:rPr>
          <w:rFonts w:hint="eastAsia" w:ascii="宋体" w:hAnsi="宋体" w:cs="宋体"/>
          <w:color w:val="000000" w:themeColor="text1"/>
          <w:kern w:val="0"/>
          <w:szCs w:val="2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采购代理机构应当在评审结束后2个工作日内将评审报告送采购人确认。采购人应当在收到评审报告后5个工作日内，从评审报告提出的成交候选供应商中，按照排序由高到低的原则确定成交人，也可以书面授权</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小组直接确定成交人。采购人逾期未确定成交人且不提出异议的，视为确定评审报告提出的排序第一的供应商为成交人。</w:t>
      </w:r>
    </w:p>
    <w:p w14:paraId="3A3DC23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27.2采购代理机构应当在</w:t>
      </w:r>
      <w:r>
        <w:rPr>
          <w:rFonts w:hint="eastAsia" w:ascii="宋体" w:hAnsi="宋体" w:cs="宋体"/>
          <w:color w:val="000000" w:themeColor="text1"/>
          <w:kern w:val="0"/>
          <w:szCs w:val="21"/>
          <w:highlight w:val="none"/>
          <w14:textFill>
            <w14:solidFill>
              <w14:schemeClr w14:val="tx1"/>
            </w14:solidFill>
          </w14:textFill>
        </w:rPr>
        <w:t>成交人</w:t>
      </w:r>
      <w:r>
        <w:rPr>
          <w:rFonts w:hint="eastAsia" w:ascii="宋体" w:hAnsi="宋体" w:cs="宋体"/>
          <w:color w:val="000000" w:themeColor="text1"/>
          <w:szCs w:val="21"/>
          <w:highlight w:val="none"/>
          <w14:textFill>
            <w14:solidFill>
              <w14:schemeClr w14:val="tx1"/>
            </w14:solidFill>
          </w14:textFill>
        </w:rPr>
        <w:t>确定后2个工作日内，在省级以上财政部门指定的媒体上公告成交结果，同时向成交人发出成交通知书。采购人或者采购代理机构发出成交通知书前，应当对成交人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人。排名第二的成交候选人因上述规定的同样原因被取消成交资格的，采购人可以确定排名第三的成交候选人为成交人，以此类推。以上信息查询记录及相关证据与</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文件一并保存。</w:t>
      </w:r>
      <w:bookmarkStart w:id="48" w:name="_Hlk66782294"/>
      <w:r>
        <w:rPr>
          <w:rFonts w:hint="eastAsia" w:ascii="宋体" w:hAnsi="宋体" w:cs="宋体"/>
          <w:color w:val="000000" w:themeColor="text1"/>
          <w:szCs w:val="21"/>
          <w:highlight w:val="none"/>
          <w14:textFill>
            <w14:solidFill>
              <w14:schemeClr w14:val="tx1"/>
            </w14:solidFill>
          </w14:textFill>
        </w:rPr>
        <w:t>成交人享受《政府采购促进中小企业发展管理办法》（财库〔2020〕46号）规定的中小企业扶持政策的，采购人、采购代理机构应当随成交结果公开成交人的《中小企业声明函》。</w:t>
      </w:r>
      <w:bookmarkEnd w:id="48"/>
    </w:p>
    <w:p w14:paraId="77AB7995">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27.3出现下列情形之一的，采购人或者采购代理机构应当终止</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采购活动，发布项目终止公告并说明原因，重新开展采购活动：</w:t>
      </w:r>
    </w:p>
    <w:p w14:paraId="197BA036">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（1）因情况变化，不再符合规定的</w:t>
      </w:r>
      <w:r>
        <w:rPr>
          <w:rFonts w:hint="eastAsia" w:ascii="宋体" w:hAnsi="宋体" w:cs="宋体"/>
          <w:color w:val="000000" w:themeColor="text1"/>
          <w:szCs w:val="21"/>
          <w:highlight w:val="none"/>
          <w:lang w:eastAsia="zh-CN"/>
          <w14:textFill>
            <w14:solidFill>
              <w14:schemeClr w14:val="tx1"/>
            </w14:solidFill>
          </w14:textFill>
        </w:rPr>
        <w:t>竞争性谈判</w:t>
      </w:r>
      <w:r>
        <w:rPr>
          <w:rFonts w:hint="eastAsia" w:ascii="宋体" w:hAnsi="宋体" w:cs="宋体"/>
          <w:color w:val="000000" w:themeColor="text1"/>
          <w:szCs w:val="21"/>
          <w:highlight w:val="none"/>
          <w14:textFill>
            <w14:solidFill>
              <w14:schemeClr w14:val="tx1"/>
            </w14:solidFill>
          </w14:textFill>
        </w:rPr>
        <w:t>采购方式适用情形的；</w:t>
      </w:r>
    </w:p>
    <w:p w14:paraId="1FA8BE94">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（2）出现影响采购公正的违法、违规行为的；</w:t>
      </w:r>
    </w:p>
    <w:p w14:paraId="3A8A1448">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（3）除“第四章 评审程序、评审方法和评审标准”第4.3条规定的情形外，在采购过程中符合要求的供应商或者报价未超过采购预算的供应商不足3家的。</w:t>
      </w:r>
    </w:p>
    <w:p w14:paraId="4677786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27.4在采购活动中因重大变故，采购任务取消的，采购人或者采购代理机构应当终止采购活动，通知所有参加采购活动的供应商，并将项目实施情况和采购任务取消原因报送本级财政部门。</w:t>
      </w:r>
    </w:p>
    <w:p w14:paraId="07015F93">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28.履约保证金</w:t>
      </w:r>
    </w:p>
    <w:p w14:paraId="6B27AD26">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28.1履约保证金的金额、提交方式、退付的时间和条件详见 “供应商须知前附表”。成交人未按规定提交履约保证金的，视为拒绝</w:t>
      </w:r>
      <w:r>
        <w:rPr>
          <w:rFonts w:hint="eastAsia" w:ascii="宋体" w:hAnsi="宋体" w:cs="宋体"/>
          <w:color w:val="000000" w:themeColor="text1"/>
          <w:highlight w:val="none"/>
          <w14:textFill>
            <w14:solidFill>
              <w14:schemeClr w14:val="tx1"/>
            </w14:solidFill>
          </w14:textFill>
        </w:rPr>
        <w:t>与采购人</w:t>
      </w:r>
      <w:r>
        <w:rPr>
          <w:rFonts w:hint="eastAsia" w:ascii="宋体" w:hAnsi="宋体" w:cs="宋体"/>
          <w:color w:val="000000" w:themeColor="text1"/>
          <w:szCs w:val="21"/>
          <w:highlight w:val="none"/>
          <w14:textFill>
            <w14:solidFill>
              <w14:schemeClr w14:val="tx1"/>
            </w14:solidFill>
          </w14:textFill>
        </w:rPr>
        <w:t>签订合同。</w:t>
      </w:r>
    </w:p>
    <w:p w14:paraId="65D8B799">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28.2在履约保证金退还日期前，若成交人的开户名称、开户银行、帐号有变动的，请以书面形式通知履约保证金收取单位，否则由此产生的后果由成交人自行承担。</w:t>
      </w:r>
    </w:p>
    <w:p w14:paraId="4652CC93">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29.签订合同</w:t>
      </w:r>
    </w:p>
    <w:p w14:paraId="3C5A19A2">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29.1签订电子采购合同：成交人领取电子成交通知书后，在</w:t>
      </w:r>
      <w:r>
        <w:rPr>
          <w:rFonts w:hint="eastAsia" w:ascii="宋体" w:hAnsi="宋体" w:cs="宋体"/>
          <w:color w:val="000000" w:themeColor="text1"/>
          <w:szCs w:val="21"/>
          <w:highlight w:val="none"/>
          <w:lang w:val="zh-CN"/>
          <w14:textFill>
            <w14:solidFill>
              <w14:schemeClr w14:val="tx1"/>
            </w14:solidFill>
          </w14:textFill>
        </w:rPr>
        <w:t>规定的日期、时间、地点，由法定代表人或其授权代表与采购人代表签订电子采购合同。如成交人为联合体的，由联合体成员各方法定代表人或其授权代表与采购人代表签订合同。</w:t>
      </w:r>
    </w:p>
    <w:p w14:paraId="0F1F5AD8">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线下签订纸质合同：供应商领取成交通知书后，按“供应商须知前附表”规定向采购人出示相关证明材料，经采购人核验合格后方可签订合同。</w:t>
      </w:r>
    </w:p>
    <w:p w14:paraId="1144DDA4">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29.2签订合同时间：按成交通知书规定的时间与采购人签订合同。</w:t>
      </w:r>
    </w:p>
    <w:p w14:paraId="52867D32">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29.3成交人拒绝签订政府采购合同（包括但不限于放弃成交、因不可抗力不能履行合同而放弃签订合同），采购人可以按照评审报告推荐的成交候选人名单排序，确定下一候选人为成交人，也可以重新开展政府采购活动。如采购人无正当理由拒签合同的，给成交人造成损失的，成交人可追究采购人承担相应的法律责任。</w:t>
      </w:r>
    </w:p>
    <w:p w14:paraId="540C6856">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29.4政府采购合同是政府采购项目验收的依据，成交人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3BAE952">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29.5采购人或成交人不得单方面向合同另一方提出任何</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文件没有约定的条件或不合理的要求，作为签订合同的条件；也不得协商另行订立背离</w:t>
      </w:r>
      <w:r>
        <w:rPr>
          <w:rFonts w:hint="eastAsia" w:ascii="宋体" w:hAnsi="宋体" w:cs="宋体"/>
          <w:color w:val="000000" w:themeColor="text1"/>
          <w:szCs w:val="21"/>
          <w:highlight w:val="none"/>
          <w:lang w:eastAsia="zh-CN"/>
          <w14:textFill>
            <w14:solidFill>
              <w14:schemeClr w14:val="tx1"/>
            </w14:solidFill>
          </w14:textFill>
        </w:rPr>
        <w:t>谈判</w:t>
      </w:r>
      <w:r>
        <w:rPr>
          <w:rFonts w:hint="eastAsia" w:ascii="宋体" w:hAnsi="宋体" w:cs="宋体"/>
          <w:color w:val="000000" w:themeColor="text1"/>
          <w:szCs w:val="21"/>
          <w:highlight w:val="none"/>
          <w14:textFill>
            <w14:solidFill>
              <w14:schemeClr w14:val="tx1"/>
            </w14:solidFill>
          </w14:textFill>
        </w:rPr>
        <w:t>文件和合同实质性内容的协议。</w:t>
      </w:r>
    </w:p>
    <w:p w14:paraId="3AA01A21">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29.6如签订合同并生效后，供应商无故拒绝或延期，除按照合同条款处理外，将承担相应的法律责任。</w:t>
      </w:r>
    </w:p>
    <w:p w14:paraId="22740AB8">
      <w:pPr>
        <w:spacing w:line="400" w:lineRule="exact"/>
        <w:ind w:firstLine="424" w:firstLineChars="20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7EDF7975">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30.政府采购合同公告</w:t>
      </w:r>
    </w:p>
    <w:p w14:paraId="300A3CD2">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38CAC254">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31.询问、质疑和投诉</w:t>
      </w:r>
    </w:p>
    <w:p w14:paraId="3C3784C4">
      <w:pPr>
        <w:pStyle w:val="9"/>
        <w:spacing w:line="40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31.1供应商对政府采购活动事项有疑问的，可以向采购人、采购代理机构提出询问，采购人或者采购代理机构应当在3个工作日内对供应商依法提出的询问作出答复，</w:t>
      </w:r>
      <w:r>
        <w:rPr>
          <w:rFonts w:hint="eastAsia" w:ascii="宋体" w:hAnsi="宋体" w:cs="宋体"/>
          <w:color w:val="000000" w:themeColor="text1"/>
          <w:szCs w:val="21"/>
          <w:highlight w:val="none"/>
          <w14:textFill>
            <w14:solidFill>
              <w14:schemeClr w14:val="tx1"/>
            </w14:solidFill>
          </w14:textFill>
        </w:rPr>
        <w:t>但答复的内容不得涉及商业秘密</w:t>
      </w:r>
      <w:r>
        <w:rPr>
          <w:rFonts w:hint="eastAsia" w:ascii="宋体" w:hAnsi="宋体" w:cs="宋体"/>
          <w:color w:val="000000" w:themeColor="text1"/>
          <w:highlight w:val="none"/>
          <w14:textFill>
            <w14:solidFill>
              <w14:schemeClr w14:val="tx1"/>
            </w14:solidFill>
          </w14:textFill>
        </w:rPr>
        <w:t>。</w:t>
      </w:r>
    </w:p>
    <w:p w14:paraId="22320895">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31.2供应商认为</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000000" w:themeColor="text1"/>
          <w:highlight w:val="none"/>
          <w:shd w:val="clear" w:color="auto" w:fill="FFFFFF"/>
          <w14:textFill>
            <w14:solidFill>
              <w14:schemeClr w14:val="tx1"/>
            </w14:solidFill>
          </w14:textFill>
        </w:rPr>
        <w:t>接收质疑函的方式、联系部门、联系电话和通讯地址等信息详见</w:t>
      </w:r>
      <w:r>
        <w:rPr>
          <w:rFonts w:hint="eastAsia" w:ascii="宋体" w:hAnsi="宋体" w:cs="宋体"/>
          <w:color w:val="000000" w:themeColor="text1"/>
          <w:szCs w:val="21"/>
          <w:highlight w:val="none"/>
          <w14:textFill>
            <w14:solidFill>
              <w14:schemeClr w14:val="tx1"/>
            </w14:solidFill>
          </w14:textFill>
        </w:rPr>
        <w:t>“供应商须知前附表”</w:t>
      </w:r>
      <w:r>
        <w:rPr>
          <w:rFonts w:hint="eastAsia" w:ascii="宋体" w:hAnsi="宋体" w:cs="宋体"/>
          <w:color w:val="000000" w:themeColor="text1"/>
          <w:highlight w:val="none"/>
          <w14:textFill>
            <w14:solidFill>
              <w14:schemeClr w14:val="tx1"/>
            </w14:solidFill>
          </w14:textFill>
        </w:rPr>
        <w:t>。具体质疑起算时间如下：</w:t>
      </w:r>
    </w:p>
    <w:p w14:paraId="0ECCF089">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（1）对可以质疑的</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文件提出质疑的，为收到</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文件之日或者</w:t>
      </w:r>
      <w:r>
        <w:rPr>
          <w:rFonts w:hint="eastAsia" w:ascii="宋体" w:hAnsi="宋体" w:cs="宋体"/>
          <w:color w:val="000000" w:themeColor="text1"/>
          <w:highlight w:val="none"/>
          <w:lang w:eastAsia="zh-CN"/>
          <w14:textFill>
            <w14:solidFill>
              <w14:schemeClr w14:val="tx1"/>
            </w14:solidFill>
          </w14:textFill>
        </w:rPr>
        <w:t>竞争性谈判</w:t>
      </w:r>
      <w:r>
        <w:rPr>
          <w:rFonts w:hint="eastAsia" w:ascii="宋体" w:hAnsi="宋体" w:cs="宋体"/>
          <w:color w:val="000000" w:themeColor="text1"/>
          <w:highlight w:val="none"/>
          <w14:textFill>
            <w14:solidFill>
              <w14:schemeClr w14:val="tx1"/>
            </w14:solidFill>
          </w14:textFill>
        </w:rPr>
        <w:t>公告期限届满之日；</w:t>
      </w:r>
    </w:p>
    <w:p w14:paraId="5829E4D8">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（2）对采购过程提出质疑的，为各采购程序环节结束之日；</w:t>
      </w:r>
    </w:p>
    <w:p w14:paraId="0010770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（3）对成交结果提出质疑的，为成交结果公告期限届满之日。</w:t>
      </w:r>
    </w:p>
    <w:p w14:paraId="0E2F6FE6">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353D0D1">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31.4供应商提出质疑应当提交质疑函和必要的证明材料，针对同一采购程序环节的质疑必须在法定质疑期内一次性提出。质疑函应当包括下列内容</w:t>
      </w:r>
      <w:r>
        <w:rPr>
          <w:rFonts w:hint="eastAsia" w:ascii="宋体" w:hAnsi="宋体" w:cs="宋体"/>
          <w:bCs/>
          <w:color w:val="000000" w:themeColor="text1"/>
          <w:highlight w:val="none"/>
          <w14:textFill>
            <w14:solidFill>
              <w14:schemeClr w14:val="tx1"/>
            </w14:solidFill>
          </w14:textFill>
        </w:rPr>
        <w:t>（质疑函格式后附）</w:t>
      </w:r>
      <w:r>
        <w:rPr>
          <w:rFonts w:hint="eastAsia" w:ascii="宋体" w:hAnsi="宋体" w:cs="宋体"/>
          <w:color w:val="000000" w:themeColor="text1"/>
          <w:highlight w:val="none"/>
          <w14:textFill>
            <w14:solidFill>
              <w14:schemeClr w14:val="tx1"/>
            </w14:solidFill>
          </w14:textFill>
        </w:rPr>
        <w:t>：</w:t>
      </w:r>
    </w:p>
    <w:p w14:paraId="1DC61C07">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（1）供应商的姓名或者名称、地址、邮编、联系人及联系电话；</w:t>
      </w:r>
    </w:p>
    <w:p w14:paraId="42D60EE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（2）质疑项目的名称、编号；</w:t>
      </w:r>
    </w:p>
    <w:p w14:paraId="73DD7052">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（3）具体、明确的质疑事项和与质疑事项相关的请求；</w:t>
      </w:r>
    </w:p>
    <w:p w14:paraId="429EAE26">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（4）事实依据；</w:t>
      </w:r>
    </w:p>
    <w:p w14:paraId="4B3F1AEC">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（5）必要的法律依据；</w:t>
      </w:r>
    </w:p>
    <w:p w14:paraId="06D3847F">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（6）提出质疑的日期。</w:t>
      </w:r>
    </w:p>
    <w:p w14:paraId="35CB2015">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04DFDD4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31.5采购人、采购代理机构认为供应商质疑不成立，或者成立但未对成交结果构成影响的，继续开展采购活动；认为供应商质疑成立且影响或者可能影响成交结果的，按照下列情况处理：</w:t>
      </w:r>
    </w:p>
    <w:p w14:paraId="2054B19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（一）对</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文件提出的质疑，依法通过澄清或者修改可以继续开展采购活动的，澄清或者修改</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文件后继续开展采购活动；否则应当修改</w:t>
      </w:r>
      <w:r>
        <w:rPr>
          <w:rFonts w:hint="eastAsia" w:ascii="宋体" w:hAnsi="宋体" w:cs="宋体"/>
          <w:color w:val="000000" w:themeColor="text1"/>
          <w:highlight w:val="none"/>
          <w:lang w:eastAsia="zh-CN"/>
          <w14:textFill>
            <w14:solidFill>
              <w14:schemeClr w14:val="tx1"/>
            </w14:solidFill>
          </w14:textFill>
        </w:rPr>
        <w:t>谈判</w:t>
      </w:r>
      <w:r>
        <w:rPr>
          <w:rFonts w:hint="eastAsia" w:ascii="宋体" w:hAnsi="宋体" w:cs="宋体"/>
          <w:color w:val="000000" w:themeColor="text1"/>
          <w:highlight w:val="none"/>
          <w14:textFill>
            <w14:solidFill>
              <w14:schemeClr w14:val="tx1"/>
            </w14:solidFill>
          </w14:textFill>
        </w:rPr>
        <w:t>文件后重新开展采购活动。</w:t>
      </w:r>
    </w:p>
    <w:p w14:paraId="69BC4070">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（二）对采购过程或者成交结果提出的质疑，合格供应商符合法定数量时，可以从合格的成交候选人中另行确定成交人的，应当依法另行确定成交人；否则应当重新开展采购活动。</w:t>
      </w:r>
    </w:p>
    <w:p w14:paraId="65552ABE">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质疑答复导致成交结果改变的，采购人或者采购代理机构应当将有关情况书面报告本级财政部门。</w:t>
      </w:r>
    </w:p>
    <w:p w14:paraId="75735527">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68B0CDD6">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32.其他内容</w:t>
      </w:r>
    </w:p>
    <w:p w14:paraId="485CA36E">
      <w:pPr>
        <w:tabs>
          <w:tab w:val="left" w:pos="2835"/>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32.1代理服务收取标准及缴费账户详见“供应商须知前附表”，供应商为联合体的，可以由联合体中的一方或者多方共同交纳代理服务费。</w:t>
      </w:r>
    </w:p>
    <w:p w14:paraId="20F854AF">
      <w:pPr>
        <w:tabs>
          <w:tab w:val="left" w:pos="2835"/>
        </w:tabs>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32.2代理服务费收费计算标准：</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8"/>
        <w:gridCol w:w="1837"/>
        <w:gridCol w:w="1697"/>
        <w:gridCol w:w="1713"/>
      </w:tblGrid>
      <w:tr w14:paraId="507B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tcBorders>
              <w:tl2br w:val="single" w:color="auto" w:sz="4" w:space="0"/>
            </w:tcBorders>
            <w:noWrap w:val="0"/>
            <w:vAlign w:val="top"/>
          </w:tcPr>
          <w:p w14:paraId="7997D364">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                          费率</w:t>
            </w:r>
          </w:p>
          <w:p w14:paraId="05DEA38A">
            <w:pPr>
              <w:spacing w:line="40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金额</w:t>
            </w:r>
          </w:p>
        </w:tc>
        <w:tc>
          <w:tcPr>
            <w:tcW w:w="1837" w:type="dxa"/>
            <w:noWrap w:val="0"/>
            <w:vAlign w:val="center"/>
          </w:tcPr>
          <w:p w14:paraId="2AAA8F70">
            <w:pPr>
              <w:spacing w:line="400" w:lineRule="exact"/>
              <w:ind w:firstLine="105" w:firstLineChars="50"/>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货物类</w:t>
            </w:r>
          </w:p>
        </w:tc>
        <w:tc>
          <w:tcPr>
            <w:tcW w:w="1697" w:type="dxa"/>
            <w:noWrap w:val="0"/>
            <w:vAlign w:val="center"/>
          </w:tcPr>
          <w:p w14:paraId="6E02166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服务类</w:t>
            </w:r>
          </w:p>
        </w:tc>
        <w:tc>
          <w:tcPr>
            <w:tcW w:w="1713" w:type="dxa"/>
            <w:noWrap w:val="0"/>
            <w:vAlign w:val="center"/>
          </w:tcPr>
          <w:p w14:paraId="0FC05E1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工程类</w:t>
            </w:r>
          </w:p>
        </w:tc>
      </w:tr>
      <w:tr w14:paraId="27CB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0C84BDF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100万元以下</w:t>
            </w:r>
          </w:p>
        </w:tc>
        <w:tc>
          <w:tcPr>
            <w:tcW w:w="1837" w:type="dxa"/>
            <w:noWrap w:val="0"/>
            <w:vAlign w:val="center"/>
          </w:tcPr>
          <w:p w14:paraId="1A6B458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1.5%</w:t>
            </w:r>
          </w:p>
        </w:tc>
        <w:tc>
          <w:tcPr>
            <w:tcW w:w="1697" w:type="dxa"/>
            <w:noWrap w:val="0"/>
            <w:vAlign w:val="center"/>
          </w:tcPr>
          <w:p w14:paraId="072EEB7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1.5%</w:t>
            </w:r>
          </w:p>
        </w:tc>
        <w:tc>
          <w:tcPr>
            <w:tcW w:w="1713" w:type="dxa"/>
            <w:noWrap w:val="0"/>
            <w:vAlign w:val="center"/>
          </w:tcPr>
          <w:p w14:paraId="02DC3D8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1.0%</w:t>
            </w:r>
          </w:p>
        </w:tc>
      </w:tr>
      <w:tr w14:paraId="2D53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3316F2A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100～500万元</w:t>
            </w:r>
          </w:p>
        </w:tc>
        <w:tc>
          <w:tcPr>
            <w:tcW w:w="1837" w:type="dxa"/>
            <w:noWrap w:val="0"/>
            <w:vAlign w:val="center"/>
          </w:tcPr>
          <w:p w14:paraId="33DB46E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w:t>
            </w:r>
          </w:p>
        </w:tc>
        <w:tc>
          <w:tcPr>
            <w:tcW w:w="1697" w:type="dxa"/>
            <w:noWrap w:val="0"/>
            <w:vAlign w:val="center"/>
          </w:tcPr>
          <w:p w14:paraId="4883A707">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0.8%</w:t>
            </w:r>
          </w:p>
        </w:tc>
        <w:tc>
          <w:tcPr>
            <w:tcW w:w="1713" w:type="dxa"/>
            <w:noWrap w:val="0"/>
            <w:vAlign w:val="center"/>
          </w:tcPr>
          <w:p w14:paraId="42C3D2AD">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0.7%</w:t>
            </w:r>
          </w:p>
        </w:tc>
      </w:tr>
      <w:tr w14:paraId="39BC6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2A4E68C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500～1000万元</w:t>
            </w:r>
          </w:p>
        </w:tc>
        <w:tc>
          <w:tcPr>
            <w:tcW w:w="1837" w:type="dxa"/>
            <w:noWrap w:val="0"/>
            <w:vAlign w:val="center"/>
          </w:tcPr>
          <w:p w14:paraId="0B0A3B5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0.8%</w:t>
            </w:r>
          </w:p>
        </w:tc>
        <w:tc>
          <w:tcPr>
            <w:tcW w:w="1697" w:type="dxa"/>
            <w:noWrap w:val="0"/>
            <w:vAlign w:val="center"/>
          </w:tcPr>
          <w:p w14:paraId="3FE4842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0.45%</w:t>
            </w:r>
          </w:p>
        </w:tc>
        <w:tc>
          <w:tcPr>
            <w:tcW w:w="1713" w:type="dxa"/>
            <w:noWrap w:val="0"/>
            <w:vAlign w:val="center"/>
          </w:tcPr>
          <w:p w14:paraId="6FAD84B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0.55%</w:t>
            </w:r>
          </w:p>
        </w:tc>
      </w:tr>
      <w:tr w14:paraId="24A7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78B8C72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1000～5000万元</w:t>
            </w:r>
          </w:p>
        </w:tc>
        <w:tc>
          <w:tcPr>
            <w:tcW w:w="1837" w:type="dxa"/>
            <w:noWrap w:val="0"/>
            <w:vAlign w:val="center"/>
          </w:tcPr>
          <w:p w14:paraId="18B367E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0.5%</w:t>
            </w:r>
          </w:p>
        </w:tc>
        <w:tc>
          <w:tcPr>
            <w:tcW w:w="1697" w:type="dxa"/>
            <w:noWrap w:val="0"/>
            <w:vAlign w:val="center"/>
          </w:tcPr>
          <w:p w14:paraId="43B0431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0.25%</w:t>
            </w:r>
          </w:p>
        </w:tc>
        <w:tc>
          <w:tcPr>
            <w:tcW w:w="1713" w:type="dxa"/>
            <w:noWrap w:val="0"/>
            <w:vAlign w:val="center"/>
          </w:tcPr>
          <w:p w14:paraId="152F96B2">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0.35%</w:t>
            </w:r>
          </w:p>
        </w:tc>
      </w:tr>
      <w:tr w14:paraId="66CA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59D5D8A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5000万元～1亿元</w:t>
            </w:r>
          </w:p>
        </w:tc>
        <w:tc>
          <w:tcPr>
            <w:tcW w:w="1837" w:type="dxa"/>
            <w:noWrap w:val="0"/>
            <w:vAlign w:val="center"/>
          </w:tcPr>
          <w:p w14:paraId="25F71A2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0.25%</w:t>
            </w:r>
          </w:p>
        </w:tc>
        <w:tc>
          <w:tcPr>
            <w:tcW w:w="1697" w:type="dxa"/>
            <w:noWrap w:val="0"/>
            <w:vAlign w:val="center"/>
          </w:tcPr>
          <w:p w14:paraId="4A65930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0.1%</w:t>
            </w:r>
          </w:p>
        </w:tc>
        <w:tc>
          <w:tcPr>
            <w:tcW w:w="1713" w:type="dxa"/>
            <w:noWrap w:val="0"/>
            <w:vAlign w:val="center"/>
          </w:tcPr>
          <w:p w14:paraId="48C4E25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0.2%</w:t>
            </w:r>
          </w:p>
        </w:tc>
      </w:tr>
      <w:tr w14:paraId="5EE7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6ED1768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1～5亿元</w:t>
            </w:r>
          </w:p>
        </w:tc>
        <w:tc>
          <w:tcPr>
            <w:tcW w:w="1837" w:type="dxa"/>
            <w:noWrap w:val="0"/>
            <w:vAlign w:val="center"/>
          </w:tcPr>
          <w:p w14:paraId="5627B44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0.05%</w:t>
            </w:r>
          </w:p>
        </w:tc>
        <w:tc>
          <w:tcPr>
            <w:tcW w:w="1697" w:type="dxa"/>
            <w:noWrap w:val="0"/>
            <w:vAlign w:val="center"/>
          </w:tcPr>
          <w:p w14:paraId="2218A42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0.05%</w:t>
            </w:r>
          </w:p>
        </w:tc>
        <w:tc>
          <w:tcPr>
            <w:tcW w:w="1713" w:type="dxa"/>
            <w:noWrap w:val="0"/>
            <w:vAlign w:val="center"/>
          </w:tcPr>
          <w:p w14:paraId="789D74A7">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0.05%</w:t>
            </w:r>
          </w:p>
        </w:tc>
      </w:tr>
      <w:tr w14:paraId="6990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775A701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5～10亿元</w:t>
            </w:r>
          </w:p>
        </w:tc>
        <w:tc>
          <w:tcPr>
            <w:tcW w:w="1837" w:type="dxa"/>
            <w:noWrap w:val="0"/>
            <w:vAlign w:val="center"/>
          </w:tcPr>
          <w:p w14:paraId="3347880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0.035%</w:t>
            </w:r>
          </w:p>
        </w:tc>
        <w:tc>
          <w:tcPr>
            <w:tcW w:w="1697" w:type="dxa"/>
            <w:noWrap w:val="0"/>
            <w:vAlign w:val="center"/>
          </w:tcPr>
          <w:p w14:paraId="7D1F0D10">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0.035%</w:t>
            </w:r>
          </w:p>
        </w:tc>
        <w:tc>
          <w:tcPr>
            <w:tcW w:w="1713" w:type="dxa"/>
            <w:noWrap w:val="0"/>
            <w:vAlign w:val="center"/>
          </w:tcPr>
          <w:p w14:paraId="395C730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0.035%</w:t>
            </w:r>
          </w:p>
        </w:tc>
      </w:tr>
      <w:tr w14:paraId="3EDA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7AD7651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10～50亿元</w:t>
            </w:r>
          </w:p>
        </w:tc>
        <w:tc>
          <w:tcPr>
            <w:tcW w:w="1837" w:type="dxa"/>
            <w:noWrap w:val="0"/>
            <w:vAlign w:val="center"/>
          </w:tcPr>
          <w:p w14:paraId="211E601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0.008%</w:t>
            </w:r>
          </w:p>
        </w:tc>
        <w:tc>
          <w:tcPr>
            <w:tcW w:w="1697" w:type="dxa"/>
            <w:noWrap w:val="0"/>
            <w:vAlign w:val="center"/>
          </w:tcPr>
          <w:p w14:paraId="45AECD7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0.008%</w:t>
            </w:r>
          </w:p>
        </w:tc>
        <w:tc>
          <w:tcPr>
            <w:tcW w:w="1713" w:type="dxa"/>
            <w:noWrap w:val="0"/>
            <w:vAlign w:val="center"/>
          </w:tcPr>
          <w:p w14:paraId="5A0BC0F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0.008%</w:t>
            </w:r>
          </w:p>
        </w:tc>
      </w:tr>
      <w:tr w14:paraId="12C7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5C5D110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50～100亿元</w:t>
            </w:r>
          </w:p>
        </w:tc>
        <w:tc>
          <w:tcPr>
            <w:tcW w:w="1837" w:type="dxa"/>
            <w:noWrap w:val="0"/>
            <w:vAlign w:val="center"/>
          </w:tcPr>
          <w:p w14:paraId="2229B3F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0.006%</w:t>
            </w:r>
          </w:p>
        </w:tc>
        <w:tc>
          <w:tcPr>
            <w:tcW w:w="1697" w:type="dxa"/>
            <w:noWrap w:val="0"/>
            <w:vAlign w:val="center"/>
          </w:tcPr>
          <w:p w14:paraId="04A8228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0.006%</w:t>
            </w:r>
          </w:p>
        </w:tc>
        <w:tc>
          <w:tcPr>
            <w:tcW w:w="1713" w:type="dxa"/>
            <w:noWrap w:val="0"/>
            <w:vAlign w:val="center"/>
          </w:tcPr>
          <w:p w14:paraId="1868545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0.006%</w:t>
            </w:r>
          </w:p>
        </w:tc>
      </w:tr>
      <w:tr w14:paraId="62DC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8" w:type="dxa"/>
            <w:noWrap w:val="0"/>
            <w:vAlign w:val="center"/>
          </w:tcPr>
          <w:p w14:paraId="7E2A25E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100亿以上</w:t>
            </w:r>
          </w:p>
        </w:tc>
        <w:tc>
          <w:tcPr>
            <w:tcW w:w="1837" w:type="dxa"/>
            <w:noWrap w:val="0"/>
            <w:vAlign w:val="center"/>
          </w:tcPr>
          <w:p w14:paraId="0450848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0.004%</w:t>
            </w:r>
          </w:p>
        </w:tc>
        <w:tc>
          <w:tcPr>
            <w:tcW w:w="1697" w:type="dxa"/>
            <w:noWrap w:val="0"/>
            <w:vAlign w:val="center"/>
          </w:tcPr>
          <w:p w14:paraId="52A1CE28">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0.004%</w:t>
            </w:r>
          </w:p>
        </w:tc>
        <w:tc>
          <w:tcPr>
            <w:tcW w:w="1713" w:type="dxa"/>
            <w:noWrap w:val="0"/>
            <w:vAlign w:val="center"/>
          </w:tcPr>
          <w:p w14:paraId="5723A04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0.004%</w:t>
            </w:r>
          </w:p>
        </w:tc>
      </w:tr>
    </w:tbl>
    <w:p w14:paraId="6D06931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w:t>
      </w:r>
    </w:p>
    <w:p w14:paraId="1D9F6987">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（1）按本表费率计算的收费为采购代理的收费基准价格；</w:t>
      </w:r>
    </w:p>
    <w:p w14:paraId="6D69B35D">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（2）采购代理收费按差额定率累进法计算。</w:t>
      </w:r>
    </w:p>
    <w:p w14:paraId="5117578D">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例如：某服务采购代理业务成交金额或者暂定价为150万元，计算采购代理收费额如下：</w:t>
      </w:r>
    </w:p>
    <w:p w14:paraId="7AAE579F">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100万元×l.5%＝1.5万元</w:t>
      </w:r>
    </w:p>
    <w:p w14:paraId="361F6F6B">
      <w:pPr>
        <w:spacing w:line="400" w:lineRule="exact"/>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（150－100）万元×0.8%＝0.4万元</w:t>
      </w:r>
    </w:p>
    <w:p w14:paraId="6DE09BA7">
      <w:pPr>
        <w:spacing w:line="400" w:lineRule="exact"/>
        <w:ind w:firstLine="420"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合计收费＝1.5＋0.4＝1.9万元</w:t>
      </w:r>
    </w:p>
    <w:p w14:paraId="0309A0FF">
      <w:pPr>
        <w:spacing w:line="400" w:lineRule="exact"/>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33.需要补充的其他内容</w:t>
      </w:r>
    </w:p>
    <w:p w14:paraId="7BFDC3F9">
      <w:pPr>
        <w:pStyle w:val="17"/>
        <w:spacing w:line="400" w:lineRule="exact"/>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32.1本</w:t>
      </w:r>
      <w:r>
        <w:rPr>
          <w:rFonts w:hint="eastAsia" w:hAnsi="宋体" w:cs="宋体"/>
          <w:color w:val="000000" w:themeColor="text1"/>
          <w:kern w:val="2"/>
          <w:sz w:val="21"/>
          <w:highlight w:val="none"/>
          <w:lang w:eastAsia="zh-CN"/>
          <w14:textFill>
            <w14:solidFill>
              <w14:schemeClr w14:val="tx1"/>
            </w14:solidFill>
          </w14:textFill>
        </w:rPr>
        <w:t>谈判</w:t>
      </w:r>
      <w:r>
        <w:rPr>
          <w:rFonts w:hint="eastAsia" w:hAnsi="宋体" w:cs="宋体"/>
          <w:color w:val="000000" w:themeColor="text1"/>
          <w:kern w:val="2"/>
          <w:sz w:val="21"/>
          <w:highlight w:val="none"/>
          <w14:textFill>
            <w14:solidFill>
              <w14:schemeClr w14:val="tx1"/>
            </w14:solidFill>
          </w14:textFill>
        </w:rPr>
        <w:t>文件解释规则详见“供应商须知前附表”。</w:t>
      </w:r>
    </w:p>
    <w:p w14:paraId="65C22697">
      <w:pPr>
        <w:pStyle w:val="17"/>
        <w:spacing w:line="400" w:lineRule="exact"/>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32.2 其他事项详见“供应商须知前附表”。</w:t>
      </w:r>
    </w:p>
    <w:p w14:paraId="6E55DD4D">
      <w:pPr>
        <w:pStyle w:val="17"/>
        <w:spacing w:line="400" w:lineRule="exact"/>
        <w:ind w:firstLine="420" w:firstLineChars="200"/>
        <w:textAlignment w:val="center"/>
        <w:rPr>
          <w:rFonts w:hint="eastAsia" w:hAnsi="宋体" w:cs="宋体"/>
          <w:color w:val="000000" w:themeColor="text1"/>
          <w:kern w:val="2"/>
          <w:sz w:val="21"/>
          <w:highlight w:val="none"/>
          <w14:textFill>
            <w14:solidFill>
              <w14:schemeClr w14:val="tx1"/>
            </w14:solidFill>
          </w14:textFill>
        </w:rPr>
      </w:pPr>
      <w:r>
        <w:rPr>
          <w:rFonts w:hint="eastAsia" w:hAnsi="宋体" w:cs="宋体"/>
          <w:color w:val="000000" w:themeColor="text1"/>
          <w:kern w:val="2"/>
          <w:sz w:val="21"/>
          <w:highlight w:val="none"/>
          <w14:textFill>
            <w14:solidFill>
              <w14:schemeClr w14:val="tx1"/>
            </w14:solidFill>
          </w14:textFill>
        </w:rPr>
        <w:t>32.3本</w:t>
      </w:r>
      <w:r>
        <w:rPr>
          <w:rFonts w:hint="eastAsia" w:hAnsi="宋体" w:cs="宋体"/>
          <w:color w:val="000000" w:themeColor="text1"/>
          <w:kern w:val="2"/>
          <w:sz w:val="21"/>
          <w:highlight w:val="none"/>
          <w:lang w:eastAsia="zh-CN"/>
          <w14:textFill>
            <w14:solidFill>
              <w14:schemeClr w14:val="tx1"/>
            </w14:solidFill>
          </w14:textFill>
        </w:rPr>
        <w:t>谈判</w:t>
      </w:r>
      <w:r>
        <w:rPr>
          <w:rFonts w:hint="eastAsia" w:hAnsi="宋体" w:cs="宋体"/>
          <w:color w:val="000000" w:themeColor="text1"/>
          <w:kern w:val="2"/>
          <w:sz w:val="21"/>
          <w:highlight w:val="none"/>
          <w14:textFill>
            <w14:solidFill>
              <w14:schemeClr w14:val="tx1"/>
            </w14:solidFill>
          </w14:textFill>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w:t>
      </w:r>
      <w:r>
        <w:rPr>
          <w:rFonts w:hint="eastAsia" w:hAnsi="宋体" w:cs="宋体"/>
          <w:color w:val="000000" w:themeColor="text1"/>
          <w:kern w:val="2"/>
          <w:sz w:val="21"/>
          <w:highlight w:val="none"/>
          <w:lang w:eastAsia="zh-CN"/>
          <w14:textFill>
            <w14:solidFill>
              <w14:schemeClr w14:val="tx1"/>
            </w14:solidFill>
          </w14:textFill>
        </w:rPr>
        <w:t>谈判</w:t>
      </w:r>
      <w:r>
        <w:rPr>
          <w:rFonts w:hint="eastAsia" w:hAnsi="宋体" w:cs="宋体"/>
          <w:color w:val="000000" w:themeColor="text1"/>
          <w:kern w:val="2"/>
          <w:sz w:val="21"/>
          <w:highlight w:val="none"/>
          <w14:textFill>
            <w14:solidFill>
              <w14:schemeClr w14:val="tx1"/>
            </w14:solidFill>
          </w14:textFill>
        </w:rPr>
        <w:t>文件规定的中小企业扶持政策：</w:t>
      </w:r>
    </w:p>
    <w:p w14:paraId="42BA3CEA">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44856FB3">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14:paraId="1779603E">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24851021">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在货物采购项目中，供应商提供的货物既有中小企业制造货物，也有大型企业制造货物的，不享受本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文件规定的中小企业扶持政策。以联合体形式参加政府采购活动，联合体各方均为中小企业的，联合体视同中小企业。其中，联合体各方均为小微企业的，联合体视同小微企业。</w:t>
      </w:r>
    </w:p>
    <w:p w14:paraId="34C2A1A7">
      <w:pPr>
        <w:pStyle w:val="17"/>
        <w:spacing w:line="400" w:lineRule="exact"/>
        <w:ind w:firstLine="420" w:firstLineChars="20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依据本</w:t>
      </w:r>
      <w:r>
        <w:rPr>
          <w:rFonts w:hint="eastAsia" w:hAnsi="宋体" w:cs="宋体"/>
          <w:color w:val="000000" w:themeColor="text1"/>
          <w:sz w:val="21"/>
          <w:highlight w:val="none"/>
          <w:lang w:eastAsia="zh-CN"/>
          <w14:textFill>
            <w14:solidFill>
              <w14:schemeClr w14:val="tx1"/>
            </w14:solidFill>
          </w14:textFill>
        </w:rPr>
        <w:t>谈判</w:t>
      </w:r>
      <w:r>
        <w:rPr>
          <w:rFonts w:hint="eastAsia" w:hAnsi="宋体" w:cs="宋体"/>
          <w:color w:val="000000" w:themeColor="text1"/>
          <w:sz w:val="21"/>
          <w:highlight w:val="none"/>
          <w14:textFill>
            <w14:solidFill>
              <w14:schemeClr w14:val="tx1"/>
            </w14:solidFill>
          </w14:textFill>
        </w:rPr>
        <w:t>文件规定享受扶持政策获得政府采购合同的，小微企业不得将合同分包给大中型企业，中型企业不得将合同分包给大型企业。</w:t>
      </w:r>
    </w:p>
    <w:p w14:paraId="6B99469C">
      <w:pPr>
        <w:pageBreakBefore w:val="0"/>
        <w:tabs>
          <w:tab w:val="left" w:pos="2835"/>
        </w:tabs>
        <w:kinsoku/>
        <w:wordWrap w:val="0"/>
        <w:overflowPunct/>
        <w:topLinePunct w:val="0"/>
        <w:bidi w:val="0"/>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br w:type="page"/>
      </w:r>
      <w:r>
        <w:rPr>
          <w:rFonts w:hint="eastAsia" w:ascii="宋体" w:hAnsi="宋体" w:eastAsia="宋体" w:cs="宋体"/>
          <w:b/>
          <w:bCs/>
          <w:color w:val="000000" w:themeColor="text1"/>
          <w:sz w:val="44"/>
          <w:szCs w:val="44"/>
          <w:highlight w:val="none"/>
          <w14:textFill>
            <w14:solidFill>
              <w14:schemeClr w14:val="tx1"/>
            </w14:solidFill>
          </w14:textFill>
        </w:rPr>
        <w:t>第三章 采购需求</w:t>
      </w:r>
      <w:bookmarkEnd w:id="33"/>
    </w:p>
    <w:p w14:paraId="43D6BB7F">
      <w:pPr>
        <w:pageBreakBefore w:val="0"/>
        <w:tabs>
          <w:tab w:val="left" w:pos="180"/>
          <w:tab w:val="left" w:pos="1620"/>
        </w:tabs>
        <w:kinsoku/>
        <w:wordWrap w:val="0"/>
        <w:overflowPunct/>
        <w:topLinePunct w:val="0"/>
        <w:bidi w:val="0"/>
        <w:spacing w:line="360"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p>
    <w:p w14:paraId="1BA07E9D">
      <w:pPr>
        <w:pageBreakBefore w:val="0"/>
        <w:kinsoku/>
        <w:wordWrap w:val="0"/>
        <w:overflowPunct/>
        <w:topLinePunct w:val="0"/>
        <w:bidi w:val="0"/>
        <w:spacing w:line="440" w:lineRule="exact"/>
        <w:rPr>
          <w:rFonts w:hint="eastAsia" w:ascii="宋体" w:hAnsi="宋体" w:eastAsia="宋体" w:cs="宋体"/>
          <w:b/>
          <w:color w:val="000000" w:themeColor="text1"/>
          <w:sz w:val="24"/>
          <w:highlight w:val="none"/>
          <w14:textFill>
            <w14:solidFill>
              <w14:schemeClr w14:val="tx1"/>
            </w14:solidFill>
          </w14:textFill>
        </w:rPr>
      </w:pPr>
    </w:p>
    <w:p w14:paraId="043C39F2">
      <w:pPr>
        <w:pStyle w:val="26"/>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4ED29CC5">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1、本招标文件所称中小企业必须符合《政府采购促进中小企业发展管理办法》（财库〔2020〕46号）的规定。</w:t>
      </w:r>
    </w:p>
    <w:p w14:paraId="6B5644AB">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2、本项目需求表中的品牌型号仅起参考作用，竞标人可选用其他品牌型号替代，但这些替代的品牌型号要实质上相当于或优于参考品牌型号及其技术参数性能（配置）要求。</w:t>
      </w:r>
    </w:p>
    <w:p w14:paraId="29CF3FC5">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3、本项目需求表中带有“▲”的技术参数为实质性要求，必须满足，否则响应无效</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其他未标注</w:t>
      </w:r>
      <w:r>
        <w:rPr>
          <w:rFonts w:hint="eastAsia" w:ascii="宋体" w:hAnsi="宋体" w:cs="宋体"/>
          <w:color w:val="000000" w:themeColor="text1"/>
          <w:szCs w:val="21"/>
          <w:highlight w:val="none"/>
          <w14:textFill>
            <w14:solidFill>
              <w14:schemeClr w14:val="tx1"/>
            </w14:solidFill>
          </w14:textFill>
        </w:rPr>
        <w:t>“▲”的技术参数要求中允许负偏离的条款数为</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1 </w:t>
      </w:r>
      <w:r>
        <w:rPr>
          <w:rFonts w:hint="eastAsia" w:ascii="宋体" w:hAnsi="宋体" w:cs="宋体"/>
          <w:color w:val="000000" w:themeColor="text1"/>
          <w:szCs w:val="21"/>
          <w:highlight w:val="none"/>
          <w14:textFill>
            <w14:solidFill>
              <w14:schemeClr w14:val="tx1"/>
            </w14:solidFill>
          </w14:textFill>
        </w:rPr>
        <w:t>项</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商务要求为实质性要求，必须满足</w:t>
      </w:r>
      <w:r>
        <w:rPr>
          <w:rFonts w:hint="eastAsia" w:ascii="宋体" w:hAnsi="宋体" w:cs="宋体"/>
          <w:color w:val="000000" w:themeColor="text1"/>
          <w:szCs w:val="21"/>
          <w:highlight w:val="none"/>
          <w:lang w:val="en-US" w:eastAsia="zh-CN"/>
          <w14:textFill>
            <w14:solidFill>
              <w14:schemeClr w14:val="tx1"/>
            </w14:solidFill>
          </w14:textFill>
        </w:rPr>
        <w:t>或优于</w:t>
      </w:r>
      <w:r>
        <w:rPr>
          <w:rFonts w:hint="eastAsia" w:ascii="宋体" w:hAnsi="宋体" w:cs="宋体"/>
          <w:color w:val="000000" w:themeColor="text1"/>
          <w:szCs w:val="21"/>
          <w:highlight w:val="none"/>
          <w14:textFill>
            <w14:solidFill>
              <w14:schemeClr w14:val="tx1"/>
            </w14:solidFill>
          </w14:textFill>
        </w:rPr>
        <w:t>，否则响应无效。</w:t>
      </w:r>
    </w:p>
    <w:p w14:paraId="1FDEEBF3">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、供应商必须自行为其竞标产品侵犯他人的知识产权或者专利成果的行为承担相应法律责任。。</w:t>
      </w:r>
    </w:p>
    <w:p w14:paraId="51855E12">
      <w:pPr>
        <w:pStyle w:val="26"/>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、供应商所竞标货物或服务如国家有强制性要求的按国家规定执行，若执行标准有修改或更新按最新版本执行。</w:t>
      </w:r>
    </w:p>
    <w:p w14:paraId="270E5CD5">
      <w:pPr>
        <w:bidi w:val="0"/>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p>
    <w:p w14:paraId="550488A0">
      <w:pPr>
        <w:bidi w:val="0"/>
        <w:ind w:firstLine="562" w:firstLineChars="20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《采购项目需求一览表</w:t>
      </w:r>
      <w:r>
        <w:rPr>
          <w:rFonts w:hint="eastAsia" w:ascii="宋体" w:hAnsi="宋体" w:eastAsia="宋体" w:cs="宋体"/>
          <w:b/>
          <w:bCs/>
          <w:color w:val="000000" w:themeColor="text1"/>
          <w:sz w:val="28"/>
          <w:szCs w:val="28"/>
          <w:highlight w:val="none"/>
          <w14:textFill>
            <w14:solidFill>
              <w14:schemeClr w14:val="tx1"/>
            </w14:solidFill>
          </w14:textFill>
        </w:rPr>
        <w:t>》</w:t>
      </w:r>
    </w:p>
    <w:p w14:paraId="24A18393">
      <w:pPr>
        <w:bidi w:val="0"/>
        <w:ind w:firstLine="420" w:firstLineChars="200"/>
        <w:rPr>
          <w:rFonts w:hint="eastAsia" w:ascii="宋体" w:hAnsi="宋体" w:cs="宋体"/>
          <w:color w:val="000000" w:themeColor="text1"/>
          <w:szCs w:val="21"/>
          <w:highlight w:val="none"/>
          <w14:textFill>
            <w14:solidFill>
              <w14:schemeClr w14:val="tx1"/>
            </w14:solidFill>
          </w14:textFill>
        </w:rPr>
      </w:pPr>
    </w:p>
    <w:tbl>
      <w:tblPr>
        <w:tblStyle w:val="30"/>
        <w:tblpPr w:leftFromText="180" w:rightFromText="180" w:vertAnchor="text" w:tblpY="1"/>
        <w:tblOverlap w:val="never"/>
        <w:tblW w:w="497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59"/>
        <w:gridCol w:w="1420"/>
        <w:gridCol w:w="869"/>
        <w:gridCol w:w="757"/>
        <w:gridCol w:w="4705"/>
        <w:gridCol w:w="14"/>
        <w:gridCol w:w="1777"/>
      </w:tblGrid>
      <w:tr w14:paraId="437687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25256E7D">
            <w:pPr>
              <w:tabs>
                <w:tab w:val="left" w:pos="980"/>
              </w:tabs>
              <w:bidi w:val="0"/>
              <w:spacing w:line="360" w:lineRule="auto"/>
              <w:rPr>
                <w:rFonts w:hint="default" w:eastAsia="宋体"/>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一、技术要求：</w:t>
            </w:r>
          </w:p>
        </w:tc>
      </w:tr>
      <w:tr w14:paraId="04BDB4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32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CDB9891">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14:textFill>
                  <w14:solidFill>
                    <w14:schemeClr w14:val="tx1"/>
                  </w14:solidFill>
                </w14:textFill>
              </w:rPr>
              <w:t>项号</w:t>
            </w:r>
          </w:p>
        </w:tc>
        <w:tc>
          <w:tcPr>
            <w:tcW w:w="6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CE25154">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采购标的的名称</w:t>
            </w:r>
          </w:p>
        </w:tc>
        <w:tc>
          <w:tcPr>
            <w:tcW w:w="42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219C9BE">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14:textFill>
                  <w14:solidFill>
                    <w14:schemeClr w14:val="tx1"/>
                  </w14:solidFill>
                </w14:textFill>
              </w:rPr>
              <w:t>数量</w:t>
            </w:r>
          </w:p>
        </w:tc>
        <w:tc>
          <w:tcPr>
            <w:tcW w:w="37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AB75992">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单位</w:t>
            </w:r>
          </w:p>
        </w:tc>
        <w:tc>
          <w:tcPr>
            <w:tcW w:w="230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B879E37">
            <w:pPr>
              <w:bidi w:val="0"/>
              <w:spacing w:line="360" w:lineRule="auto"/>
              <w:jc w:val="center"/>
              <w:rPr>
                <w:rFonts w:hint="eastAsia" w:ascii="Calibri" w:hAnsi="Calibri"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b/>
                <w:bCs/>
                <w:color w:val="000000" w:themeColor="text1"/>
                <w:sz w:val="24"/>
                <w:highlight w:val="none"/>
                <w14:textFill>
                  <w14:solidFill>
                    <w14:schemeClr w14:val="tx1"/>
                  </w14:solidFill>
                </w14:textFill>
              </w:rPr>
              <w:t>技术要求</w:t>
            </w:r>
          </w:p>
        </w:tc>
        <w:tc>
          <w:tcPr>
            <w:tcW w:w="875"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071E223">
            <w:pPr>
              <w:bidi w:val="0"/>
              <w:spacing w:line="360" w:lineRule="auto"/>
              <w:jc w:val="center"/>
              <w:rPr>
                <w:rFonts w:hint="eastAsia"/>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最高限价</w:t>
            </w:r>
          </w:p>
          <w:p w14:paraId="53429C6C">
            <w:pPr>
              <w:bidi w:val="0"/>
              <w:spacing w:line="360" w:lineRule="auto"/>
              <w:jc w:val="center"/>
              <w:rPr>
                <w:rFonts w:hint="default" w:eastAsia="宋体"/>
                <w:b/>
                <w:bCs/>
                <w:color w:val="000000" w:themeColor="text1"/>
                <w:sz w:val="24"/>
                <w:highlight w:val="none"/>
                <w:lang w:val="en-US" w:eastAsia="zh-CN"/>
                <w14:textFill>
                  <w14:solidFill>
                    <w14:schemeClr w14:val="tx1"/>
                  </w14:solidFill>
                </w14:textFill>
              </w:rPr>
            </w:pPr>
            <w:r>
              <w:rPr>
                <w:rFonts w:hint="eastAsia"/>
                <w:b/>
                <w:bCs/>
                <w:color w:val="000000" w:themeColor="text1"/>
                <w:sz w:val="24"/>
                <w:highlight w:val="none"/>
                <w:lang w:val="en-US" w:eastAsia="zh-CN"/>
                <w14:textFill>
                  <w14:solidFill>
                    <w14:schemeClr w14:val="tx1"/>
                  </w14:solidFill>
                </w14:textFill>
              </w:rPr>
              <w:t>（万元）</w:t>
            </w:r>
          </w:p>
        </w:tc>
      </w:tr>
      <w:tr w14:paraId="0B464A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3" w:type="pct"/>
            <w:tcBorders>
              <w:top w:val="single" w:color="auto" w:sz="4" w:space="0"/>
              <w:left w:val="single" w:color="auto" w:sz="4" w:space="0"/>
              <w:bottom w:val="single" w:color="auto" w:sz="4" w:space="0"/>
              <w:right w:val="single" w:color="auto" w:sz="4" w:space="0"/>
            </w:tcBorders>
            <w:noWrap w:val="0"/>
            <w:vAlign w:val="center"/>
          </w:tcPr>
          <w:p w14:paraId="03837492">
            <w:pPr>
              <w:bidi w:val="0"/>
              <w:spacing w:line="360" w:lineRule="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45E2740C">
            <w:pPr>
              <w:bidi w:val="0"/>
              <w:spacing w:line="360" w:lineRule="auto"/>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新生儿有创无创一体呼吸机</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06F73947">
            <w:pPr>
              <w:bidi w:val="0"/>
              <w:spacing w:line="36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371" w:type="pct"/>
            <w:tcBorders>
              <w:top w:val="single" w:color="auto" w:sz="4" w:space="0"/>
              <w:left w:val="single" w:color="auto" w:sz="4" w:space="0"/>
              <w:bottom w:val="single" w:color="auto" w:sz="4" w:space="0"/>
              <w:right w:val="single" w:color="auto" w:sz="4" w:space="0"/>
            </w:tcBorders>
            <w:noWrap w:val="0"/>
            <w:vAlign w:val="center"/>
          </w:tcPr>
          <w:p w14:paraId="0275DE74">
            <w:pPr>
              <w:bidi w:val="0"/>
              <w:spacing w:line="36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台</w:t>
            </w:r>
          </w:p>
        </w:tc>
        <w:tc>
          <w:tcPr>
            <w:tcW w:w="2306" w:type="pct"/>
            <w:tcBorders>
              <w:top w:val="single" w:color="auto" w:sz="4" w:space="0"/>
              <w:left w:val="single" w:color="auto" w:sz="4" w:space="0"/>
              <w:bottom w:val="single" w:color="auto" w:sz="4" w:space="0"/>
              <w:right w:val="single" w:color="auto" w:sz="4" w:space="0"/>
            </w:tcBorders>
            <w:noWrap w:val="0"/>
            <w:vAlign w:val="center"/>
          </w:tcPr>
          <w:p w14:paraId="045F7FD5">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适用范围：适用于体重</w:t>
            </w:r>
            <w:r>
              <w:rPr>
                <w:rFonts w:ascii="宋体" w:hAnsi="宋体" w:cs="宋体"/>
                <w:color w:val="000000" w:themeColor="text1"/>
                <w:sz w:val="21"/>
                <w:szCs w:val="21"/>
                <w:highlight w:val="none"/>
                <w14:textFill>
                  <w14:solidFill>
                    <w14:schemeClr w14:val="tx1"/>
                  </w14:solidFill>
                </w14:textFill>
              </w:rPr>
              <w:t>30kg</w:t>
            </w:r>
            <w:r>
              <w:rPr>
                <w:rFonts w:hint="eastAsia" w:ascii="宋体" w:hAnsi="宋体" w:cs="宋体"/>
                <w:color w:val="000000" w:themeColor="text1"/>
                <w:sz w:val="21"/>
                <w:szCs w:val="21"/>
                <w:highlight w:val="none"/>
                <w14:textFill>
                  <w14:solidFill>
                    <w14:schemeClr w14:val="tx1"/>
                  </w14:solidFill>
                </w14:textFill>
              </w:rPr>
              <w:t>以内的早产儿、新生儿及儿童使用；</w:t>
            </w:r>
          </w:p>
          <w:p w14:paraId="60F2620A">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通气控制：具备无创通气、常频通气和高频通气；常频通气模式下至少两种呼吸模式同时具备容量保证</w:t>
            </w:r>
            <w:r>
              <w:rPr>
                <w:rFonts w:ascii="宋体" w:hAnsi="宋体" w:cs="宋体"/>
                <w:color w:val="000000" w:themeColor="text1"/>
                <w:sz w:val="21"/>
                <w:szCs w:val="21"/>
                <w:highlight w:val="none"/>
                <w14:textFill>
                  <w14:solidFill>
                    <w14:schemeClr w14:val="tx1"/>
                  </w14:solidFill>
                </w14:textFill>
              </w:rPr>
              <w:t>VTG</w:t>
            </w:r>
            <w:r>
              <w:rPr>
                <w:rFonts w:hint="eastAsia" w:ascii="宋体" w:hAnsi="宋体" w:cs="宋体"/>
                <w:color w:val="000000" w:themeColor="text1"/>
                <w:sz w:val="21"/>
                <w:szCs w:val="21"/>
                <w:highlight w:val="none"/>
                <w14:textFill>
                  <w14:solidFill>
                    <w14:schemeClr w14:val="tx1"/>
                  </w14:solidFill>
                </w14:textFill>
              </w:rPr>
              <w:t>和和容量限制（</w:t>
            </w:r>
            <w:r>
              <w:rPr>
                <w:rFonts w:ascii="宋体" w:hAnsi="宋体" w:cs="宋体"/>
                <w:color w:val="000000" w:themeColor="text1"/>
                <w:sz w:val="21"/>
                <w:szCs w:val="21"/>
                <w:highlight w:val="none"/>
                <w14:textFill>
                  <w14:solidFill>
                    <w14:schemeClr w14:val="tx1"/>
                  </w14:solidFill>
                </w14:textFill>
              </w:rPr>
              <w:t>VTLimit</w:t>
            </w:r>
            <w:r>
              <w:rPr>
                <w:rFonts w:hint="eastAsia" w:ascii="宋体" w:hAnsi="宋体" w:cs="宋体"/>
                <w:color w:val="000000" w:themeColor="text1"/>
                <w:sz w:val="21"/>
                <w:szCs w:val="21"/>
                <w:highlight w:val="none"/>
                <w14:textFill>
                  <w14:solidFill>
                    <w14:schemeClr w14:val="tx1"/>
                  </w14:solidFill>
                </w14:textFill>
              </w:rPr>
              <w:t>）功能；高频模式下具备容量保证（</w:t>
            </w:r>
            <w:r>
              <w:rPr>
                <w:rFonts w:ascii="宋体" w:hAnsi="宋体" w:cs="宋体"/>
                <w:color w:val="000000" w:themeColor="text1"/>
                <w:sz w:val="21"/>
                <w:szCs w:val="21"/>
                <w:highlight w:val="none"/>
                <w14:textFill>
                  <w14:solidFill>
                    <w14:schemeClr w14:val="tx1"/>
                  </w14:solidFill>
                </w14:textFill>
              </w:rPr>
              <w:t>VTG</w:t>
            </w:r>
            <w:r>
              <w:rPr>
                <w:rFonts w:hint="eastAsia" w:ascii="宋体" w:hAnsi="宋体" w:cs="宋体"/>
                <w:color w:val="000000" w:themeColor="text1"/>
                <w:sz w:val="21"/>
                <w:szCs w:val="21"/>
                <w:highlight w:val="none"/>
                <w14:textFill>
                  <w14:solidFill>
                    <w14:schemeClr w14:val="tx1"/>
                  </w14:solidFill>
                </w14:textFill>
              </w:rPr>
              <w:t>）功能；</w:t>
            </w:r>
          </w:p>
          <w:p w14:paraId="76B19B6A">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无创通气模式：无创持续正压通气</w:t>
            </w:r>
            <w:r>
              <w:rPr>
                <w:rFonts w:ascii="宋体" w:hAnsi="宋体" w:cs="宋体"/>
                <w:color w:val="000000" w:themeColor="text1"/>
                <w:sz w:val="21"/>
                <w:szCs w:val="21"/>
                <w:highlight w:val="none"/>
                <w14:textFill>
                  <w14:solidFill>
                    <w14:schemeClr w14:val="tx1"/>
                  </w14:solidFill>
                </w14:textFill>
              </w:rPr>
              <w:t>nCPAP</w:t>
            </w:r>
            <w:r>
              <w:rPr>
                <w:rFonts w:hint="eastAsia" w:ascii="宋体" w:hAnsi="宋体" w:cs="宋体"/>
                <w:color w:val="000000" w:themeColor="text1"/>
                <w:sz w:val="21"/>
                <w:szCs w:val="21"/>
                <w:highlight w:val="none"/>
                <w14:textFill>
                  <w14:solidFill>
                    <w14:schemeClr w14:val="tx1"/>
                  </w14:solidFill>
                </w14:textFill>
              </w:rPr>
              <w:t>；无创间歇正压通气</w:t>
            </w:r>
            <w:r>
              <w:rPr>
                <w:rFonts w:ascii="宋体" w:hAnsi="宋体" w:cs="宋体"/>
                <w:color w:val="000000" w:themeColor="text1"/>
                <w:sz w:val="21"/>
                <w:szCs w:val="21"/>
                <w:highlight w:val="none"/>
                <w14:textFill>
                  <w14:solidFill>
                    <w14:schemeClr w14:val="tx1"/>
                  </w14:solidFill>
                </w14:textFill>
              </w:rPr>
              <w:t>nIPPV</w:t>
            </w:r>
            <w:r>
              <w:rPr>
                <w:rFonts w:hint="eastAsia" w:ascii="宋体" w:hAnsi="宋体" w:cs="宋体"/>
                <w:color w:val="000000" w:themeColor="text1"/>
                <w:sz w:val="21"/>
                <w:szCs w:val="21"/>
                <w:highlight w:val="none"/>
                <w14:textFill>
                  <w14:solidFill>
                    <w14:schemeClr w14:val="tx1"/>
                  </w14:solidFill>
                </w14:textFill>
              </w:rPr>
              <w:t>；无创高频通气</w:t>
            </w:r>
            <w:r>
              <w:rPr>
                <w:rFonts w:ascii="宋体" w:hAnsi="宋体" w:cs="宋体"/>
                <w:color w:val="000000" w:themeColor="text1"/>
                <w:sz w:val="21"/>
                <w:szCs w:val="21"/>
                <w:highlight w:val="none"/>
                <w14:textFill>
                  <w14:solidFill>
                    <w14:schemeClr w14:val="tx1"/>
                  </w14:solidFill>
                </w14:textFill>
              </w:rPr>
              <w:t>nHFO</w:t>
            </w:r>
            <w:r>
              <w:rPr>
                <w:rFonts w:hint="eastAsia" w:ascii="宋体" w:hAnsi="宋体" w:cs="宋体"/>
                <w:color w:val="000000" w:themeColor="text1"/>
                <w:sz w:val="21"/>
                <w:szCs w:val="21"/>
                <w:highlight w:val="none"/>
                <w14:textFill>
                  <w14:solidFill>
                    <w14:schemeClr w14:val="tx1"/>
                  </w14:solidFill>
                </w14:textFill>
              </w:rPr>
              <w:t>，高流量氧疗</w:t>
            </w:r>
            <w:r>
              <w:rPr>
                <w:rFonts w:ascii="宋体" w:hAnsi="宋体" w:cs="宋体"/>
                <w:color w:val="000000" w:themeColor="text1"/>
                <w:sz w:val="21"/>
                <w:szCs w:val="21"/>
                <w:highlight w:val="none"/>
                <w14:textFill>
                  <w14:solidFill>
                    <w14:schemeClr w14:val="tx1"/>
                  </w14:solidFill>
                </w14:textFill>
              </w:rPr>
              <w:t>HiFlow</w:t>
            </w:r>
            <w:r>
              <w:rPr>
                <w:rFonts w:hint="eastAsia" w:ascii="宋体" w:hAnsi="宋体" w:cs="宋体"/>
                <w:color w:val="000000" w:themeColor="text1"/>
                <w:sz w:val="21"/>
                <w:szCs w:val="21"/>
                <w:highlight w:val="none"/>
                <w14:textFill>
                  <w14:solidFill>
                    <w14:schemeClr w14:val="tx1"/>
                  </w14:solidFill>
                </w14:textFill>
              </w:rPr>
              <w:t>；</w:t>
            </w:r>
          </w:p>
          <w:p w14:paraId="292575E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无创</w:t>
            </w:r>
            <w:r>
              <w:rPr>
                <w:rFonts w:ascii="宋体" w:hAnsi="宋体" w:cs="宋体"/>
                <w:color w:val="000000" w:themeColor="text1"/>
                <w:sz w:val="21"/>
                <w:szCs w:val="21"/>
                <w:highlight w:val="none"/>
                <w14:textFill>
                  <w14:solidFill>
                    <w14:schemeClr w14:val="tx1"/>
                  </w14:solidFill>
                </w14:textFill>
              </w:rPr>
              <w:t>nIPPV</w:t>
            </w:r>
            <w:r>
              <w:rPr>
                <w:rFonts w:hint="eastAsia" w:ascii="宋体" w:hAnsi="宋体" w:cs="宋体"/>
                <w:color w:val="000000" w:themeColor="text1"/>
                <w:sz w:val="21"/>
                <w:szCs w:val="21"/>
                <w:highlight w:val="none"/>
                <w14:textFill>
                  <w14:solidFill>
                    <w14:schemeClr w14:val="tx1"/>
                  </w14:solidFill>
                </w14:textFill>
              </w:rPr>
              <w:t>和</w:t>
            </w:r>
            <w:r>
              <w:rPr>
                <w:rFonts w:ascii="宋体" w:hAnsi="宋体" w:cs="宋体"/>
                <w:color w:val="000000" w:themeColor="text1"/>
                <w:sz w:val="21"/>
                <w:szCs w:val="21"/>
                <w:highlight w:val="none"/>
                <w14:textFill>
                  <w14:solidFill>
                    <w14:schemeClr w14:val="tx1"/>
                  </w14:solidFill>
                </w14:textFill>
              </w:rPr>
              <w:t>nCPAP</w:t>
            </w:r>
            <w:r>
              <w:rPr>
                <w:rFonts w:hint="eastAsia" w:ascii="宋体" w:hAnsi="宋体" w:cs="宋体"/>
                <w:color w:val="000000" w:themeColor="text1"/>
                <w:sz w:val="21"/>
                <w:szCs w:val="21"/>
                <w:highlight w:val="none"/>
                <w14:textFill>
                  <w14:solidFill>
                    <w14:schemeClr w14:val="tx1"/>
                  </w14:solidFill>
                </w14:textFill>
              </w:rPr>
              <w:t>模式下，具备自动和手动两种调节吸气流量和呼气流量的方式；</w:t>
            </w:r>
          </w:p>
          <w:p w14:paraId="5051DA47">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高流量氧疗可设置</w:t>
            </w:r>
            <w:r>
              <w:rPr>
                <w:rFonts w:ascii="宋体" w:hAnsi="宋体" w:cs="宋体"/>
                <w:color w:val="000000" w:themeColor="text1"/>
                <w:sz w:val="21"/>
                <w:szCs w:val="21"/>
                <w:highlight w:val="none"/>
                <w14:textFill>
                  <w14:solidFill>
                    <w14:schemeClr w14:val="tx1"/>
                  </w14:solidFill>
                </w14:textFill>
              </w:rPr>
              <w:t>Flow</w:t>
            </w:r>
            <w:r>
              <w:rPr>
                <w:rFonts w:hint="eastAsia" w:ascii="宋体" w:hAnsi="宋体" w:cs="宋体"/>
                <w:color w:val="000000" w:themeColor="text1"/>
                <w:sz w:val="21"/>
                <w:szCs w:val="21"/>
                <w:highlight w:val="none"/>
                <w14:textFill>
                  <w14:solidFill>
                    <w14:schemeClr w14:val="tx1"/>
                  </w14:solidFill>
                </w14:textFill>
              </w:rPr>
              <w:t>流速和</w:t>
            </w:r>
            <w:r>
              <w:rPr>
                <w:rFonts w:ascii="宋体" w:hAnsi="宋体" w:cs="宋体"/>
                <w:color w:val="000000" w:themeColor="text1"/>
                <w:sz w:val="21"/>
                <w:szCs w:val="21"/>
                <w:highlight w:val="none"/>
                <w14:textFill>
                  <w14:solidFill>
                    <w14:schemeClr w14:val="tx1"/>
                  </w14:solidFill>
                </w14:textFill>
              </w:rPr>
              <w:t>Pmax</w:t>
            </w:r>
            <w:r>
              <w:rPr>
                <w:rFonts w:hint="eastAsia" w:ascii="宋体" w:hAnsi="宋体" w:cs="宋体"/>
                <w:color w:val="000000" w:themeColor="text1"/>
                <w:sz w:val="21"/>
                <w:szCs w:val="21"/>
                <w:highlight w:val="none"/>
                <w14:textFill>
                  <w14:solidFill>
                    <w14:schemeClr w14:val="tx1"/>
                  </w14:solidFill>
                </w14:textFill>
              </w:rPr>
              <w:t>最大压力参数；</w:t>
            </w:r>
          </w:p>
          <w:p w14:paraId="2589DDA9">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nHFO(</w:t>
            </w:r>
            <w:r>
              <w:rPr>
                <w:rFonts w:hint="eastAsia" w:ascii="宋体" w:hAnsi="宋体" w:cs="宋体"/>
                <w:color w:val="000000" w:themeColor="text1"/>
                <w:sz w:val="21"/>
                <w:szCs w:val="21"/>
                <w:highlight w:val="none"/>
                <w14:textFill>
                  <w14:solidFill>
                    <w14:schemeClr w14:val="tx1"/>
                  </w14:solidFill>
                </w14:textFill>
              </w:rPr>
              <w:t>无创高频</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，专门的无创通气模式，具备自动漏气补偿；</w:t>
            </w:r>
          </w:p>
          <w:p w14:paraId="647AC5B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常频通气模式：间歇正压通气</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间歇指令通气</w:t>
            </w:r>
            <w:r>
              <w:rPr>
                <w:rFonts w:ascii="宋体" w:hAnsi="宋体" w:cs="宋体"/>
                <w:color w:val="000000" w:themeColor="text1"/>
                <w:sz w:val="21"/>
                <w:szCs w:val="21"/>
                <w:highlight w:val="none"/>
                <w14:textFill>
                  <w14:solidFill>
                    <w14:schemeClr w14:val="tx1"/>
                  </w14:solidFill>
                </w14:textFill>
              </w:rPr>
              <w:t>(IPPV/IMV)</w:t>
            </w:r>
            <w:r>
              <w:rPr>
                <w:rFonts w:hint="eastAsia" w:ascii="宋体" w:hAnsi="宋体" w:cs="宋体"/>
                <w:color w:val="000000" w:themeColor="text1"/>
                <w:sz w:val="21"/>
                <w:szCs w:val="21"/>
                <w:highlight w:val="none"/>
                <w14:textFill>
                  <w14:solidFill>
                    <w14:schemeClr w14:val="tx1"/>
                  </w14:solidFill>
                </w14:textFill>
              </w:rPr>
              <w:t>、同步间歇正压</w:t>
            </w:r>
            <w:r>
              <w:rPr>
                <w:rFonts w:ascii="宋体" w:hAnsi="宋体" w:cs="宋体"/>
                <w:color w:val="000000" w:themeColor="text1"/>
                <w:sz w:val="21"/>
                <w:szCs w:val="21"/>
                <w:highlight w:val="none"/>
                <w14:textFill>
                  <w14:solidFill>
                    <w14:schemeClr w14:val="tx1"/>
                  </w14:solidFill>
                </w14:textFill>
              </w:rPr>
              <w:t>(SIPPV)</w:t>
            </w:r>
            <w:r>
              <w:rPr>
                <w:rFonts w:hint="eastAsia" w:ascii="宋体" w:hAnsi="宋体" w:cs="宋体"/>
                <w:color w:val="000000" w:themeColor="text1"/>
                <w:sz w:val="21"/>
                <w:szCs w:val="21"/>
                <w:highlight w:val="none"/>
                <w14:textFill>
                  <w14:solidFill>
                    <w14:schemeClr w14:val="tx1"/>
                  </w14:solidFill>
                </w14:textFill>
              </w:rPr>
              <w:t>、同步间歇指令</w:t>
            </w:r>
            <w:r>
              <w:rPr>
                <w:rFonts w:ascii="宋体" w:hAnsi="宋体" w:cs="宋体"/>
                <w:color w:val="000000" w:themeColor="text1"/>
                <w:sz w:val="21"/>
                <w:szCs w:val="21"/>
                <w:highlight w:val="none"/>
                <w14:textFill>
                  <w14:solidFill>
                    <w14:schemeClr w14:val="tx1"/>
                  </w14:solidFill>
                </w14:textFill>
              </w:rPr>
              <w:t>(SIMV)+Psupport</w:t>
            </w:r>
            <w:r>
              <w:rPr>
                <w:rFonts w:hint="eastAsia" w:ascii="宋体" w:hAnsi="宋体" w:cs="宋体"/>
                <w:color w:val="000000" w:themeColor="text1"/>
                <w:sz w:val="21"/>
                <w:szCs w:val="21"/>
                <w:highlight w:val="none"/>
                <w14:textFill>
                  <w14:solidFill>
                    <w14:schemeClr w14:val="tx1"/>
                  </w14:solidFill>
                </w14:textFill>
              </w:rPr>
              <w:t>（压力支持）、压力支持通气</w:t>
            </w:r>
            <w:r>
              <w:rPr>
                <w:rFonts w:ascii="宋体" w:hAnsi="宋体" w:cs="宋体"/>
                <w:color w:val="000000" w:themeColor="text1"/>
                <w:sz w:val="21"/>
                <w:szCs w:val="21"/>
                <w:highlight w:val="none"/>
                <w14:textFill>
                  <w14:solidFill>
                    <w14:schemeClr w14:val="tx1"/>
                  </w14:solidFill>
                </w14:textFill>
              </w:rPr>
              <w:t xml:space="preserve"> PSV</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PSV+SIPPV</w:t>
            </w:r>
            <w:r>
              <w:rPr>
                <w:rFonts w:hint="eastAsia" w:ascii="宋体" w:hAnsi="宋体" w:cs="宋体"/>
                <w:color w:val="000000" w:themeColor="text1"/>
                <w:sz w:val="21"/>
                <w:szCs w:val="21"/>
                <w:highlight w:val="none"/>
                <w14:textFill>
                  <w14:solidFill>
                    <w14:schemeClr w14:val="tx1"/>
                  </w14:solidFill>
                </w14:textFill>
              </w:rPr>
              <w:t>）、持续正压通气</w:t>
            </w:r>
            <w:r>
              <w:rPr>
                <w:rFonts w:ascii="宋体" w:hAnsi="宋体" w:cs="宋体"/>
                <w:color w:val="000000" w:themeColor="text1"/>
                <w:sz w:val="21"/>
                <w:szCs w:val="21"/>
                <w:highlight w:val="none"/>
                <w14:textFill>
                  <w14:solidFill>
                    <w14:schemeClr w14:val="tx1"/>
                  </w14:solidFill>
                </w14:textFill>
              </w:rPr>
              <w:t>CPAP;</w:t>
            </w:r>
          </w:p>
          <w:p w14:paraId="3839F4EC">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常频通气容量保证最小可设置到</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0.4ml</w:t>
            </w:r>
            <w:r>
              <w:rPr>
                <w:rFonts w:hint="eastAsia" w:ascii="宋体" w:hAnsi="宋体" w:cs="宋体"/>
                <w:color w:val="000000" w:themeColor="text1"/>
                <w:sz w:val="21"/>
                <w:szCs w:val="21"/>
                <w:highlight w:val="none"/>
                <w14:textFill>
                  <w14:solidFill>
                    <w14:schemeClr w14:val="tx1"/>
                  </w14:solidFill>
                </w14:textFill>
              </w:rPr>
              <w:t>；</w:t>
            </w:r>
          </w:p>
          <w:p w14:paraId="4444C98E">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触发方式：流量触发和容量触发；</w:t>
            </w:r>
          </w:p>
          <w:p w14:paraId="688CE6CD">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最小流量触发可设置到</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0.2 L/min</w:t>
            </w:r>
            <w:r>
              <w:rPr>
                <w:rFonts w:hint="eastAsia" w:ascii="宋体" w:hAnsi="宋体" w:cs="宋体"/>
                <w:color w:val="000000" w:themeColor="text1"/>
                <w:sz w:val="21"/>
                <w:szCs w:val="21"/>
                <w:highlight w:val="none"/>
                <w14:textFill>
                  <w14:solidFill>
                    <w14:schemeClr w14:val="tx1"/>
                  </w14:solidFill>
                </w14:textFill>
              </w:rPr>
              <w:t>；</w:t>
            </w:r>
          </w:p>
          <w:p w14:paraId="47D041A5">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具备容量触发方式，减少误触发；</w:t>
            </w:r>
          </w:p>
          <w:p w14:paraId="326EBCA2">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吸气流量</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可调下限≤</w:t>
            </w:r>
            <w:r>
              <w:rPr>
                <w:rFonts w:ascii="宋体" w:hAnsi="宋体" w:cs="宋体"/>
                <w:color w:val="000000" w:themeColor="text1"/>
                <w:sz w:val="21"/>
                <w:szCs w:val="21"/>
                <w:highlight w:val="none"/>
                <w14:textFill>
                  <w14:solidFill>
                    <w14:schemeClr w14:val="tx1"/>
                  </w14:solidFill>
                </w14:textFill>
              </w:rPr>
              <w:t>2L/min</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25L/min</w:t>
            </w:r>
            <w:r>
              <w:rPr>
                <w:rFonts w:hint="eastAsia" w:ascii="宋体" w:hAnsi="宋体" w:cs="宋体"/>
                <w:color w:val="000000" w:themeColor="text1"/>
                <w:sz w:val="21"/>
                <w:szCs w:val="21"/>
                <w:highlight w:val="none"/>
                <w14:textFill>
                  <w14:solidFill>
                    <w14:schemeClr w14:val="tx1"/>
                  </w14:solidFill>
                </w14:textFill>
              </w:rPr>
              <w:t>；</w:t>
            </w:r>
          </w:p>
          <w:p w14:paraId="12241AE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呼气流量</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可调下限≤</w:t>
            </w:r>
            <w:r>
              <w:rPr>
                <w:rFonts w:ascii="宋体" w:hAnsi="宋体" w:cs="宋体"/>
                <w:color w:val="000000" w:themeColor="text1"/>
                <w:sz w:val="21"/>
                <w:szCs w:val="21"/>
                <w:highlight w:val="none"/>
                <w14:textFill>
                  <w14:solidFill>
                    <w14:schemeClr w14:val="tx1"/>
                  </w14:solidFill>
                </w14:textFill>
              </w:rPr>
              <w:t>2L/min</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15L/min</w:t>
            </w:r>
            <w:r>
              <w:rPr>
                <w:rFonts w:hint="eastAsia" w:ascii="宋体" w:hAnsi="宋体" w:cs="宋体"/>
                <w:color w:val="000000" w:themeColor="text1"/>
                <w:sz w:val="21"/>
                <w:szCs w:val="21"/>
                <w:highlight w:val="none"/>
                <w14:textFill>
                  <w14:solidFill>
                    <w14:schemeClr w14:val="tx1"/>
                  </w14:solidFill>
                </w14:textFill>
              </w:rPr>
              <w:t>；</w:t>
            </w:r>
          </w:p>
          <w:p w14:paraId="71596C3F">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SIPPV</w:t>
            </w:r>
            <w:r>
              <w:rPr>
                <w:rFonts w:hint="eastAsia" w:ascii="宋体" w:hAnsi="宋体" w:cs="宋体"/>
                <w:color w:val="000000" w:themeColor="text1"/>
                <w:sz w:val="21"/>
                <w:szCs w:val="21"/>
                <w:highlight w:val="none"/>
                <w14:textFill>
                  <w14:solidFill>
                    <w14:schemeClr w14:val="tx1"/>
                  </w14:solidFill>
                </w14:textFill>
              </w:rPr>
              <w:t>和</w:t>
            </w:r>
            <w:r>
              <w:rPr>
                <w:rFonts w:ascii="宋体" w:hAnsi="宋体" w:cs="宋体"/>
                <w:color w:val="000000" w:themeColor="text1"/>
                <w:sz w:val="21"/>
                <w:szCs w:val="21"/>
                <w:highlight w:val="none"/>
                <w14:textFill>
                  <w14:solidFill>
                    <w14:schemeClr w14:val="tx1"/>
                  </w14:solidFill>
                </w14:textFill>
              </w:rPr>
              <w:t>SIMV</w:t>
            </w:r>
            <w:r>
              <w:rPr>
                <w:rFonts w:hint="eastAsia" w:ascii="宋体" w:hAnsi="宋体" w:cs="宋体"/>
                <w:color w:val="000000" w:themeColor="text1"/>
                <w:sz w:val="21"/>
                <w:szCs w:val="21"/>
                <w:highlight w:val="none"/>
                <w14:textFill>
                  <w14:solidFill>
                    <w14:schemeClr w14:val="tx1"/>
                  </w14:solidFill>
                </w14:textFill>
              </w:rPr>
              <w:t>模式都具备容量限制</w:t>
            </w:r>
            <w:r>
              <w:rPr>
                <w:rFonts w:ascii="宋体" w:hAnsi="宋体" w:cs="宋体"/>
                <w:color w:val="000000" w:themeColor="text1"/>
                <w:sz w:val="21"/>
                <w:szCs w:val="21"/>
                <w:highlight w:val="none"/>
                <w14:textFill>
                  <w14:solidFill>
                    <w14:schemeClr w14:val="tx1"/>
                  </w14:solidFill>
                </w14:textFill>
              </w:rPr>
              <w:t>Limit</w:t>
            </w:r>
            <w:r>
              <w:rPr>
                <w:rFonts w:hint="eastAsia" w:ascii="宋体" w:hAnsi="宋体" w:cs="宋体"/>
                <w:color w:val="000000" w:themeColor="text1"/>
                <w:sz w:val="21"/>
                <w:szCs w:val="21"/>
                <w:highlight w:val="none"/>
                <w14:textFill>
                  <w14:solidFill>
                    <w14:schemeClr w14:val="tx1"/>
                  </w14:solidFill>
                </w14:textFill>
              </w:rPr>
              <w:t>功能；</w:t>
            </w:r>
          </w:p>
          <w:p w14:paraId="1FF0EE3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高频通气平均压：</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35 cmH2O</w:t>
            </w:r>
            <w:r>
              <w:rPr>
                <w:rFonts w:hint="eastAsia" w:ascii="宋体" w:hAnsi="宋体" w:cs="宋体"/>
                <w:color w:val="000000" w:themeColor="text1"/>
                <w:sz w:val="21"/>
                <w:szCs w:val="21"/>
                <w:highlight w:val="none"/>
                <w14:textFill>
                  <w14:solidFill>
                    <w14:schemeClr w14:val="tx1"/>
                  </w14:solidFill>
                </w14:textFill>
              </w:rPr>
              <w:t>，下限≤</w:t>
            </w:r>
            <w:r>
              <w:rPr>
                <w:rFonts w:ascii="宋体" w:hAnsi="宋体" w:cs="宋体"/>
                <w:color w:val="000000" w:themeColor="text1"/>
                <w:sz w:val="21"/>
                <w:szCs w:val="21"/>
                <w:highlight w:val="none"/>
                <w14:textFill>
                  <w14:solidFill>
                    <w14:schemeClr w14:val="tx1"/>
                  </w14:solidFill>
                </w14:textFill>
              </w:rPr>
              <w:t>4cmH2O</w:t>
            </w:r>
            <w:r>
              <w:rPr>
                <w:rFonts w:hint="eastAsia" w:ascii="宋体" w:hAnsi="宋体" w:cs="宋体"/>
                <w:color w:val="000000" w:themeColor="text1"/>
                <w:sz w:val="21"/>
                <w:szCs w:val="21"/>
                <w:highlight w:val="none"/>
                <w14:textFill>
                  <w14:solidFill>
                    <w14:schemeClr w14:val="tx1"/>
                  </w14:solidFill>
                </w14:textFill>
              </w:rPr>
              <w:t>；</w:t>
            </w:r>
          </w:p>
          <w:p w14:paraId="6C1D86FF">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高频振荡频率：</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下限≤</w:t>
            </w:r>
            <w:r>
              <w:rPr>
                <w:rFonts w:ascii="宋体" w:hAnsi="宋体" w:cs="宋体"/>
                <w:color w:val="000000" w:themeColor="text1"/>
                <w:sz w:val="21"/>
                <w:szCs w:val="21"/>
                <w:highlight w:val="none"/>
                <w14:textFill>
                  <w14:solidFill>
                    <w14:schemeClr w14:val="tx1"/>
                  </w14:solidFill>
                </w14:textFill>
              </w:rPr>
              <w:t>5Hz,</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18 Hz</w:t>
            </w:r>
            <w:r>
              <w:rPr>
                <w:rFonts w:hint="eastAsia" w:ascii="宋体" w:hAnsi="宋体" w:cs="宋体"/>
                <w:color w:val="000000" w:themeColor="text1"/>
                <w:sz w:val="21"/>
                <w:szCs w:val="21"/>
                <w:highlight w:val="none"/>
                <w14:textFill>
                  <w14:solidFill>
                    <w14:schemeClr w14:val="tx1"/>
                  </w14:solidFill>
                </w14:textFill>
              </w:rPr>
              <w:t>，频率的设置与振幅的设置范围互不干扰；</w:t>
            </w:r>
          </w:p>
          <w:p w14:paraId="6BE6F81F">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高频振荡振幅：</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下限≤</w:t>
            </w:r>
            <w:r>
              <w:rPr>
                <w:rFonts w:ascii="宋体" w:hAnsi="宋体" w:cs="宋体"/>
                <w:color w:val="000000" w:themeColor="text1"/>
                <w:sz w:val="21"/>
                <w:szCs w:val="21"/>
                <w:highlight w:val="none"/>
                <w14:textFill>
                  <w14:solidFill>
                    <w14:schemeClr w14:val="tx1"/>
                  </w14:solidFill>
                </w14:textFill>
              </w:rPr>
              <w:t>5cmH2O</w:t>
            </w:r>
            <w:r>
              <w:rPr>
                <w:rFonts w:hint="eastAsia" w:ascii="宋体" w:hAnsi="宋体" w:cs="宋体"/>
                <w:color w:val="000000" w:themeColor="text1"/>
                <w:sz w:val="21"/>
                <w:szCs w:val="21"/>
                <w:highlight w:val="none"/>
                <w14:textFill>
                  <w14:solidFill>
                    <w14:schemeClr w14:val="tx1"/>
                  </w14:solidFill>
                </w14:textFill>
              </w:rPr>
              <w:t>，上限≥</w:t>
            </w:r>
            <w:r>
              <w:rPr>
                <w:rFonts w:ascii="宋体" w:hAnsi="宋体" w:cs="宋体"/>
                <w:color w:val="000000" w:themeColor="text1"/>
                <w:sz w:val="21"/>
                <w:szCs w:val="21"/>
                <w:highlight w:val="none"/>
                <w14:textFill>
                  <w14:solidFill>
                    <w14:schemeClr w14:val="tx1"/>
                  </w14:solidFill>
                </w14:textFill>
              </w:rPr>
              <w:t>90 cmH2O</w:t>
            </w:r>
            <w:r>
              <w:rPr>
                <w:rFonts w:hint="eastAsia" w:ascii="宋体" w:hAnsi="宋体" w:cs="宋体"/>
                <w:color w:val="000000" w:themeColor="text1"/>
                <w:sz w:val="21"/>
                <w:szCs w:val="21"/>
                <w:highlight w:val="none"/>
                <w14:textFill>
                  <w14:solidFill>
                    <w14:schemeClr w14:val="tx1"/>
                  </w14:solidFill>
                </w14:textFill>
              </w:rPr>
              <w:t>（单独蓄电池供电时振幅可设置值≥</w:t>
            </w:r>
            <w:r>
              <w:rPr>
                <w:rFonts w:ascii="宋体" w:hAnsi="宋体" w:cs="宋体"/>
                <w:color w:val="000000" w:themeColor="text1"/>
                <w:sz w:val="21"/>
                <w:szCs w:val="21"/>
                <w:highlight w:val="none"/>
                <w14:textFill>
                  <w14:solidFill>
                    <w14:schemeClr w14:val="tx1"/>
                  </w14:solidFill>
                </w14:textFill>
              </w:rPr>
              <w:t>80cmH2O</w:t>
            </w:r>
            <w:r>
              <w:rPr>
                <w:rFonts w:hint="eastAsia" w:ascii="宋体" w:hAnsi="宋体" w:cs="宋体"/>
                <w:color w:val="000000" w:themeColor="text1"/>
                <w:sz w:val="21"/>
                <w:szCs w:val="21"/>
                <w:highlight w:val="none"/>
                <w14:textFill>
                  <w14:solidFill>
                    <w14:schemeClr w14:val="tx1"/>
                  </w14:solidFill>
                </w14:textFill>
              </w:rPr>
              <w:t>）；</w:t>
            </w:r>
          </w:p>
          <w:p w14:paraId="346219A2">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高频振荡负压：</w:t>
            </w:r>
            <w:r>
              <w:rPr>
                <w:rFonts w:ascii="宋体" w:hAnsi="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-50 cmH2O</w:t>
            </w:r>
            <w:r>
              <w:rPr>
                <w:rFonts w:hint="eastAsia" w:ascii="宋体" w:hAnsi="宋体" w:cs="宋体"/>
                <w:color w:val="000000" w:themeColor="text1"/>
                <w:sz w:val="21"/>
                <w:szCs w:val="21"/>
                <w:highlight w:val="none"/>
                <w14:textFill>
                  <w14:solidFill>
                    <w14:schemeClr w14:val="tx1"/>
                  </w14:solidFill>
                </w14:textFill>
              </w:rPr>
              <w:t>；</w:t>
            </w:r>
          </w:p>
          <w:p w14:paraId="087E1E6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高频可实现手动肺复张和机控肺复张，肺复张时高频气流不中断；</w:t>
            </w:r>
          </w:p>
          <w:p w14:paraId="7DBF82BD">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鼓膜式高频振荡方式，双鼓膜高频振荡模块；</w:t>
            </w:r>
          </w:p>
          <w:p w14:paraId="34CC3281">
            <w:pPr>
              <w:numPr>
                <w:ilvl w:val="0"/>
                <w:numId w:val="2"/>
              </w:numPr>
              <w:spacing w:line="360" w:lineRule="auto"/>
              <w:ind w:left="0" w:leftChars="0" w:firstLine="422" w:firstLineChars="200"/>
              <w:rPr>
                <w:rFonts w:ascii="宋体" w:hAnsi="宋体" w:cs="宋体"/>
                <w:b/>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14:textFill>
                  <w14:solidFill>
                    <w14:schemeClr w14:val="tx1"/>
                  </w14:solidFill>
                </w14:textFill>
              </w:rPr>
              <w:t>高频模式容量保证，最小可设置值下限</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0.6</w:t>
            </w:r>
            <w:r>
              <w:rPr>
                <w:rFonts w:ascii="宋体" w:hAnsi="宋体" w:cs="宋体"/>
                <w:b/>
                <w:color w:val="000000" w:themeColor="text1"/>
                <w:sz w:val="21"/>
                <w:szCs w:val="21"/>
                <w:highlight w:val="none"/>
                <w14:textFill>
                  <w14:solidFill>
                    <w14:schemeClr w14:val="tx1"/>
                  </w14:solidFill>
                </w14:textFill>
              </w:rPr>
              <w:t>ml</w:t>
            </w:r>
            <w:r>
              <w:rPr>
                <w:rFonts w:hint="eastAsia" w:ascii="宋体" w:hAnsi="宋体" w:cs="宋体"/>
                <w:b/>
                <w:color w:val="000000" w:themeColor="text1"/>
                <w:sz w:val="21"/>
                <w:szCs w:val="21"/>
                <w:highlight w:val="none"/>
                <w14:textFill>
                  <w14:solidFill>
                    <w14:schemeClr w14:val="tx1"/>
                  </w14:solidFill>
                </w14:textFill>
              </w:rPr>
              <w:t>；</w:t>
            </w:r>
          </w:p>
          <w:p w14:paraId="1CCB0E2E">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高频模式具备四种吸呼比：</w:t>
            </w:r>
            <w:r>
              <w:rPr>
                <w:rFonts w:ascii="宋体" w:hAnsi="宋体" w:cs="宋体"/>
                <w:color w:val="000000" w:themeColor="text1"/>
                <w:sz w:val="21"/>
                <w:szCs w:val="21"/>
                <w:highlight w:val="none"/>
                <w14:textFill>
                  <w14:solidFill>
                    <w14:schemeClr w14:val="tx1"/>
                  </w14:solidFill>
                </w14:textFill>
              </w:rPr>
              <w:t>25:75</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33:66</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40:60</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 xml:space="preserve">50:50 </w:t>
            </w:r>
            <w:r>
              <w:rPr>
                <w:rFonts w:hint="eastAsia" w:ascii="宋体" w:hAnsi="宋体" w:cs="宋体"/>
                <w:color w:val="000000" w:themeColor="text1"/>
                <w:sz w:val="21"/>
                <w:szCs w:val="21"/>
                <w:highlight w:val="none"/>
                <w14:textFill>
                  <w14:solidFill>
                    <w14:schemeClr w14:val="tx1"/>
                  </w14:solidFill>
                </w14:textFill>
              </w:rPr>
              <w:t>；</w:t>
            </w:r>
          </w:p>
          <w:p w14:paraId="1AEB6264">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呼吸机主要监测功能：同屏显示压力（</w:t>
            </w:r>
            <w:r>
              <w:rPr>
                <w:rFonts w:ascii="宋体" w:hAnsi="宋体" w:cs="宋体"/>
                <w:color w:val="000000" w:themeColor="text1"/>
                <w:sz w:val="21"/>
                <w:szCs w:val="21"/>
                <w:highlight w:val="none"/>
                <w14:textFill>
                  <w14:solidFill>
                    <w14:schemeClr w14:val="tx1"/>
                  </w14:solidFill>
                </w14:textFill>
              </w:rPr>
              <w:t>P</w:t>
            </w:r>
            <w:r>
              <w:rPr>
                <w:rFonts w:hint="eastAsia" w:ascii="宋体" w:hAnsi="宋体" w:cs="宋体"/>
                <w:color w:val="000000" w:themeColor="text1"/>
                <w:sz w:val="21"/>
                <w:szCs w:val="21"/>
                <w:highlight w:val="none"/>
                <w14:textFill>
                  <w14:solidFill>
                    <w14:schemeClr w14:val="tx1"/>
                  </w14:solidFill>
                </w14:textFill>
              </w:rPr>
              <w:t>）、容量（</w:t>
            </w:r>
            <w:r>
              <w:rPr>
                <w:rFonts w:ascii="宋体" w:hAnsi="宋体" w:cs="宋体"/>
                <w:color w:val="000000" w:themeColor="text1"/>
                <w:sz w:val="21"/>
                <w:szCs w:val="21"/>
                <w:highlight w:val="none"/>
                <w14:textFill>
                  <w14:solidFill>
                    <w14:schemeClr w14:val="tx1"/>
                  </w14:solidFill>
                </w14:textFill>
              </w:rPr>
              <w:t>V</w:t>
            </w:r>
            <w:r>
              <w:rPr>
                <w:rFonts w:hint="eastAsia" w:ascii="宋体" w:hAnsi="宋体" w:cs="宋体"/>
                <w:color w:val="000000" w:themeColor="text1"/>
                <w:sz w:val="21"/>
                <w:szCs w:val="21"/>
                <w:highlight w:val="none"/>
                <w14:textFill>
                  <w14:solidFill>
                    <w14:schemeClr w14:val="tx1"/>
                  </w14:solidFill>
                </w14:textFill>
              </w:rPr>
              <w:t>）、流速（</w:t>
            </w:r>
            <w:r>
              <w:rPr>
                <w:rFonts w:ascii="宋体" w:hAnsi="宋体" w:cs="宋体"/>
                <w:color w:val="000000" w:themeColor="text1"/>
                <w:sz w:val="21"/>
                <w:szCs w:val="21"/>
                <w:highlight w:val="none"/>
                <w14:textFill>
                  <w14:solidFill>
                    <w14:schemeClr w14:val="tx1"/>
                  </w14:solidFill>
                </w14:textFill>
              </w:rPr>
              <w:t>flow</w:t>
            </w:r>
            <w:r>
              <w:rPr>
                <w:rFonts w:hint="eastAsia" w:ascii="宋体" w:hAnsi="宋体" w:cs="宋体"/>
                <w:color w:val="000000" w:themeColor="text1"/>
                <w:sz w:val="21"/>
                <w:szCs w:val="21"/>
                <w:highlight w:val="none"/>
                <w14:textFill>
                  <w14:solidFill>
                    <w14:schemeClr w14:val="tx1"/>
                  </w14:solidFill>
                </w14:textFill>
              </w:rPr>
              <w:t>）呼吸参数波形</w:t>
            </w:r>
          </w:p>
          <w:p w14:paraId="3AEDC8EE">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具备三个肺功能环：</w:t>
            </w:r>
            <w:r>
              <w:rPr>
                <w:rFonts w:ascii="宋体" w:hAnsi="宋体" w:cs="宋体"/>
                <w:color w:val="000000" w:themeColor="text1"/>
                <w:sz w:val="21"/>
                <w:szCs w:val="21"/>
                <w:highlight w:val="none"/>
                <w14:textFill>
                  <w14:solidFill>
                    <w14:schemeClr w14:val="tx1"/>
                  </w14:solidFill>
                </w14:textFill>
              </w:rPr>
              <w:t>P/V</w:t>
            </w:r>
            <w:r>
              <w:rPr>
                <w:rFonts w:hint="eastAsia" w:ascii="宋体" w:hAnsi="宋体" w:cs="宋体"/>
                <w:color w:val="000000" w:themeColor="text1"/>
                <w:sz w:val="21"/>
                <w:szCs w:val="21"/>
                <w:highlight w:val="none"/>
                <w14:textFill>
                  <w14:solidFill>
                    <w14:schemeClr w14:val="tx1"/>
                  </w14:solidFill>
                </w14:textFill>
              </w:rPr>
              <w:t>环、</w:t>
            </w:r>
            <w:r>
              <w:rPr>
                <w:rFonts w:ascii="宋体" w:hAnsi="宋体" w:cs="宋体"/>
                <w:color w:val="000000" w:themeColor="text1"/>
                <w:sz w:val="21"/>
                <w:szCs w:val="21"/>
                <w:highlight w:val="none"/>
                <w14:textFill>
                  <w14:solidFill>
                    <w14:schemeClr w14:val="tx1"/>
                  </w14:solidFill>
                </w14:textFill>
              </w:rPr>
              <w:t>P/Flow</w:t>
            </w:r>
            <w:r>
              <w:rPr>
                <w:rFonts w:hint="eastAsia" w:ascii="宋体" w:hAnsi="宋体" w:cs="宋体"/>
                <w:color w:val="000000" w:themeColor="text1"/>
                <w:sz w:val="21"/>
                <w:szCs w:val="21"/>
                <w:highlight w:val="none"/>
                <w14:textFill>
                  <w14:solidFill>
                    <w14:schemeClr w14:val="tx1"/>
                  </w14:solidFill>
                </w14:textFill>
              </w:rPr>
              <w:t>环、</w:t>
            </w:r>
            <w:r>
              <w:rPr>
                <w:rFonts w:ascii="宋体" w:hAnsi="宋体" w:cs="宋体"/>
                <w:color w:val="000000" w:themeColor="text1"/>
                <w:sz w:val="21"/>
                <w:szCs w:val="21"/>
                <w:highlight w:val="none"/>
                <w14:textFill>
                  <w14:solidFill>
                    <w14:schemeClr w14:val="tx1"/>
                  </w14:solidFill>
                </w14:textFill>
              </w:rPr>
              <w:t>V/Flow</w:t>
            </w:r>
            <w:r>
              <w:rPr>
                <w:rFonts w:hint="eastAsia" w:ascii="宋体" w:hAnsi="宋体" w:cs="宋体"/>
                <w:color w:val="000000" w:themeColor="text1"/>
                <w:sz w:val="21"/>
                <w:szCs w:val="21"/>
                <w:highlight w:val="none"/>
                <w14:textFill>
                  <w14:solidFill>
                    <w14:schemeClr w14:val="tx1"/>
                  </w14:solidFill>
                </w14:textFill>
              </w:rPr>
              <w:t>肺功能环；</w:t>
            </w:r>
          </w:p>
          <w:p w14:paraId="64711729">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同时显示三道呼吸波形和两个肺功能环，方便对比研究肺功能情况；</w:t>
            </w:r>
          </w:p>
          <w:p w14:paraId="7E815858">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监测参数：</w:t>
            </w:r>
            <w:r>
              <w:rPr>
                <w:rFonts w:ascii="宋体" w:hAnsi="宋体" w:cs="宋体"/>
                <w:color w:val="000000" w:themeColor="text1"/>
                <w:sz w:val="21"/>
                <w:szCs w:val="21"/>
                <w:highlight w:val="none"/>
                <w14:textFill>
                  <w14:solidFill>
                    <w14:schemeClr w14:val="tx1"/>
                  </w14:solidFill>
                </w14:textFill>
              </w:rPr>
              <w:t xml:space="preserve"> Spont%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Tispont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C20/C(</w:t>
            </w:r>
            <w:r>
              <w:rPr>
                <w:rFonts w:hint="eastAsia" w:ascii="宋体" w:hAnsi="宋体" w:cs="宋体"/>
                <w:color w:val="000000" w:themeColor="text1"/>
                <w:sz w:val="21"/>
                <w:szCs w:val="21"/>
                <w:highlight w:val="none"/>
                <w14:textFill>
                  <w14:solidFill>
                    <w14:schemeClr w14:val="tx1"/>
                  </w14:solidFill>
                </w14:textFill>
              </w:rPr>
              <w:t>肺泡过度膨胀系数</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DCO2(CO2</w:t>
            </w:r>
            <w:r>
              <w:rPr>
                <w:rFonts w:hint="eastAsia" w:ascii="宋体" w:hAnsi="宋体" w:cs="宋体"/>
                <w:color w:val="000000" w:themeColor="text1"/>
                <w:sz w:val="21"/>
                <w:szCs w:val="21"/>
                <w:highlight w:val="none"/>
                <w14:textFill>
                  <w14:solidFill>
                    <w14:schemeClr w14:val="tx1"/>
                  </w14:solidFill>
                </w14:textFill>
              </w:rPr>
              <w:t>弥散系数</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Leak(</w:t>
            </w:r>
            <w:r>
              <w:rPr>
                <w:rFonts w:hint="eastAsia" w:ascii="宋体" w:hAnsi="宋体" w:cs="宋体"/>
                <w:color w:val="000000" w:themeColor="text1"/>
                <w:sz w:val="21"/>
                <w:szCs w:val="21"/>
                <w:highlight w:val="none"/>
                <w14:textFill>
                  <w14:solidFill>
                    <w14:schemeClr w14:val="tx1"/>
                  </w14:solidFill>
                </w14:textFill>
              </w:rPr>
              <w:t>泄漏率</w:t>
            </w:r>
            <w:r>
              <w:rPr>
                <w:rFonts w:ascii="宋体" w:hAnsi="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r>
              <w:rPr>
                <w:rFonts w:ascii="宋体" w:hAnsi="宋体" w:cs="宋体"/>
                <w:color w:val="000000" w:themeColor="text1"/>
                <w:sz w:val="21"/>
                <w:szCs w:val="21"/>
                <w:highlight w:val="none"/>
                <w14:textFill>
                  <w14:solidFill>
                    <w14:schemeClr w14:val="tx1"/>
                  </w14:solidFill>
                </w14:textFill>
              </w:rPr>
              <w:t>t</w:t>
            </w:r>
            <w:r>
              <w:rPr>
                <w:rFonts w:hint="eastAsia" w:ascii="宋体" w:hAnsi="宋体" w:cs="宋体"/>
                <w:color w:val="000000" w:themeColor="text1"/>
                <w:sz w:val="21"/>
                <w:szCs w:val="21"/>
                <w:highlight w:val="none"/>
                <w14:textFill>
                  <w14:solidFill>
                    <w14:schemeClr w14:val="tx1"/>
                  </w14:solidFill>
                </w14:textFill>
              </w:rPr>
              <w:t>（时间常数）、</w:t>
            </w:r>
            <w:r>
              <w:rPr>
                <w:rFonts w:ascii="宋体" w:hAnsi="宋体" w:cs="宋体"/>
                <w:color w:val="000000" w:themeColor="text1"/>
                <w:sz w:val="21"/>
                <w:szCs w:val="21"/>
                <w:highlight w:val="none"/>
                <w14:textFill>
                  <w14:solidFill>
                    <w14:schemeClr w14:val="tx1"/>
                  </w14:solidFill>
                </w14:textFill>
              </w:rPr>
              <w:t>VHFO</w:t>
            </w:r>
            <w:r>
              <w:rPr>
                <w:rFonts w:hint="eastAsia" w:ascii="宋体" w:hAnsi="宋体" w:cs="宋体"/>
                <w:color w:val="000000" w:themeColor="text1"/>
                <w:sz w:val="21"/>
                <w:szCs w:val="21"/>
                <w:highlight w:val="none"/>
                <w14:textFill>
                  <w14:solidFill>
                    <w14:schemeClr w14:val="tx1"/>
                  </w14:solidFill>
                </w14:textFill>
              </w:rPr>
              <w:t>等参数；</w:t>
            </w:r>
          </w:p>
          <w:p w14:paraId="37D277D5">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要求热丝式流量传感器，非耗材，可重复使用；</w:t>
            </w:r>
          </w:p>
          <w:p w14:paraId="454E229A">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彩色触摸屏，屏幕与呼吸机主机可分离操作，屏幕可以在室外监测和调节，减少医护人员和患者接触，降低交叉感染风险；</w:t>
            </w:r>
          </w:p>
          <w:p w14:paraId="305C3EDD">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湿化系统：标配湿化系统主机一套；双加热重复性呼吸管路两套，可根据客户需求选配不同型号，可手动调节温度和湿度，保证最佳的湿化，减少管路里冷凝水的产生。可兼容第一次性管路，配相应加热探头；</w:t>
            </w:r>
          </w:p>
          <w:p w14:paraId="035B8B88">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呼气阀具备恒温加热功能，防止呼气阀因水汽凝集而造成的患儿呼气阻力增大。</w:t>
            </w:r>
          </w:p>
          <w:p w14:paraId="085C227A">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配置有</w:t>
            </w:r>
            <w:r>
              <w:rPr>
                <w:rFonts w:hint="eastAsia" w:ascii="宋体" w:hAnsi="宋体" w:cs="宋体"/>
                <w:color w:val="000000" w:themeColor="text1"/>
                <w:sz w:val="21"/>
                <w:szCs w:val="21"/>
                <w:highlight w:val="none"/>
                <w:lang w:val="en-US" w:eastAsia="zh-CN"/>
                <w14:textFill>
                  <w14:solidFill>
                    <w14:schemeClr w14:val="tx1"/>
                  </w14:solidFill>
                </w14:textFill>
              </w:rPr>
              <w:t>双加热重复性</w:t>
            </w:r>
            <w:r>
              <w:rPr>
                <w:rFonts w:hint="eastAsia" w:ascii="宋体" w:hAnsi="宋体" w:cs="宋体"/>
                <w:color w:val="000000" w:themeColor="text1"/>
                <w:sz w:val="21"/>
                <w:szCs w:val="21"/>
                <w:highlight w:val="none"/>
                <w14:textFill>
                  <w14:solidFill>
                    <w14:schemeClr w14:val="tx1"/>
                  </w14:solidFill>
                </w14:textFill>
              </w:rPr>
              <w:t>创管路两套，无创配件两套</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14:textFill>
                  <w14:solidFill>
                    <w14:schemeClr w14:val="tx1"/>
                  </w14:solidFill>
                </w14:textFill>
              </w:rPr>
              <w:t>；</w:t>
            </w:r>
          </w:p>
          <w:p w14:paraId="1805AAB6">
            <w:pPr>
              <w:numPr>
                <w:ilvl w:val="0"/>
                <w:numId w:val="2"/>
              </w:numPr>
              <w:spacing w:line="360" w:lineRule="auto"/>
              <w:ind w:left="0" w:leftChars="0" w:firstLine="420" w:firstLineChars="200"/>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配温度监测和控制的湿化器，一套，湿化罐两个；</w:t>
            </w:r>
          </w:p>
          <w:p w14:paraId="0BED66E1">
            <w:pPr>
              <w:numPr>
                <w:ilvl w:val="0"/>
                <w:numId w:val="2"/>
              </w:numPr>
              <w:spacing w:line="360" w:lineRule="auto"/>
              <w:ind w:left="0" w:leftChars="0" w:firstLine="420" w:firstLineChars="200"/>
              <w:rPr>
                <w:rFonts w:hint="eastAsia" w:ascii="Calibri" w:hAnsi="Calibri" w:cs="Arial"/>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流量传感器两个；</w:t>
            </w:r>
          </w:p>
          <w:p w14:paraId="19548326">
            <w:pPr>
              <w:bidi w:val="0"/>
              <w:spacing w:line="360" w:lineRule="auto"/>
              <w:rPr>
                <w:rFonts w:hint="default"/>
                <w:color w:val="000000" w:themeColor="text1"/>
                <w:highlight w:val="none"/>
                <w:lang w:val="en-US" w:eastAsia="zh-CN"/>
                <w14:textFill>
                  <w14:solidFill>
                    <w14:schemeClr w14:val="tx1"/>
                  </w14:solidFill>
                </w14:textFill>
              </w:rPr>
            </w:pPr>
          </w:p>
        </w:tc>
        <w:tc>
          <w:tcPr>
            <w:tcW w:w="875" w:type="pct"/>
            <w:gridSpan w:val="2"/>
            <w:tcBorders>
              <w:top w:val="single" w:color="auto" w:sz="4" w:space="0"/>
              <w:left w:val="single" w:color="auto" w:sz="4" w:space="0"/>
              <w:bottom w:val="single" w:color="auto" w:sz="4" w:space="0"/>
              <w:right w:val="single" w:color="auto" w:sz="4" w:space="0"/>
            </w:tcBorders>
            <w:noWrap w:val="0"/>
            <w:vAlign w:val="center"/>
          </w:tcPr>
          <w:p w14:paraId="63D6F0C0">
            <w:pPr>
              <w:bidi w:val="0"/>
              <w:spacing w:line="360"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50</w:t>
            </w:r>
          </w:p>
        </w:tc>
      </w:tr>
      <w:tr w14:paraId="391D9B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3" w:type="pct"/>
            <w:tcBorders>
              <w:top w:val="single" w:color="auto" w:sz="4" w:space="0"/>
              <w:left w:val="single" w:color="auto" w:sz="4" w:space="0"/>
              <w:bottom w:val="single" w:color="auto" w:sz="4" w:space="0"/>
              <w:right w:val="single" w:color="auto" w:sz="4" w:space="0"/>
            </w:tcBorders>
            <w:noWrap w:val="0"/>
            <w:vAlign w:val="center"/>
          </w:tcPr>
          <w:p w14:paraId="6054A04D">
            <w:pPr>
              <w:bidi w:val="0"/>
              <w:spacing w:line="360" w:lineRule="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7929DC85">
            <w:pPr>
              <w:bidi w:val="0"/>
              <w:spacing w:line="360" w:lineRule="auto"/>
              <w:rPr>
                <w:rFonts w:hint="eastAsia"/>
                <w:color w:val="000000" w:themeColor="text1"/>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毛细管电泳仪</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3F575F2F">
            <w:pPr>
              <w:bidi w:val="0"/>
              <w:spacing w:line="36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371" w:type="pct"/>
            <w:tcBorders>
              <w:top w:val="single" w:color="auto" w:sz="4" w:space="0"/>
              <w:left w:val="single" w:color="auto" w:sz="4" w:space="0"/>
              <w:bottom w:val="single" w:color="auto" w:sz="4" w:space="0"/>
              <w:right w:val="single" w:color="auto" w:sz="4" w:space="0"/>
            </w:tcBorders>
            <w:noWrap w:val="0"/>
            <w:vAlign w:val="center"/>
          </w:tcPr>
          <w:p w14:paraId="725F95A3">
            <w:pPr>
              <w:bidi w:val="0"/>
              <w:spacing w:line="360" w:lineRule="auto"/>
              <w:rPr>
                <w:rFonts w:hint="eastAsia"/>
                <w:color w:val="000000" w:themeColor="text1"/>
                <w:highlight w:val="none"/>
                <w:lang w:val="zh-TW" w:eastAsia="zh-CN"/>
                <w14:textFill>
                  <w14:solidFill>
                    <w14:schemeClr w14:val="tx1"/>
                  </w14:solidFill>
                </w14:textFill>
              </w:rPr>
            </w:pPr>
            <w:r>
              <w:rPr>
                <w:rFonts w:hint="eastAsia"/>
                <w:color w:val="000000" w:themeColor="text1"/>
                <w:highlight w:val="none"/>
                <w:lang w:val="zh-TW" w:eastAsia="zh-CN"/>
                <w14:textFill>
                  <w14:solidFill>
                    <w14:schemeClr w14:val="tx1"/>
                  </w14:solidFill>
                </w14:textFill>
              </w:rPr>
              <w:t>台</w:t>
            </w:r>
          </w:p>
        </w:tc>
        <w:tc>
          <w:tcPr>
            <w:tcW w:w="2313" w:type="pct"/>
            <w:gridSpan w:val="2"/>
            <w:tcBorders>
              <w:top w:val="single" w:color="auto" w:sz="4" w:space="0"/>
              <w:left w:val="single" w:color="auto" w:sz="4" w:space="0"/>
              <w:bottom w:val="single" w:color="auto" w:sz="4" w:space="0"/>
              <w:right w:val="single" w:color="auto" w:sz="4" w:space="0"/>
            </w:tcBorders>
            <w:noWrap w:val="0"/>
            <w:vAlign w:val="center"/>
          </w:tcPr>
          <w:p w14:paraId="11661E5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检测项目：糖化血红蛋白、血红蛋白、血清蛋白，免疫分型；糖化有IFCC，NGSP认证。</w:t>
            </w:r>
          </w:p>
          <w:p w14:paraId="52249EEF">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电泳结果具有高的分辨率，对于常见异常血红蛋白HbD、HbS、HbC和HbE等能清晰分离；</w:t>
            </w:r>
          </w:p>
          <w:p w14:paraId="24E5F79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HbE和A2组分分离开，能够检测到微量CS组分。</w:t>
            </w:r>
          </w:p>
          <w:p w14:paraId="2B351CE7">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一次可进样≥15个样品架, 最大单次进样量≥120个，并可持续进样。</w:t>
            </w:r>
          </w:p>
          <w:p w14:paraId="165A18D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试剂瓶可射频识别，在线显示试剂余量。</w:t>
            </w:r>
          </w:p>
          <w:p w14:paraId="42471663">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仪器上自带触摸屏，可脱离电脑进行操作控制</w:t>
            </w:r>
          </w:p>
          <w:p w14:paraId="77818FA6">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检测速度：血红蛋白检测速度达50测试/小时；</w:t>
            </w:r>
          </w:p>
          <w:p w14:paraId="7F734C1C">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检测结果：有血红蛋白检测图谱，且图谱可以在电脑上查看并保存。</w:t>
            </w:r>
          </w:p>
          <w:p w14:paraId="33BC912C">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检测通道：8条并行毛细管通道同时运行；</w:t>
            </w:r>
          </w:p>
          <w:p w14:paraId="1BAB2B30">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毛细管为标准化石英材料成品，更换时无需人工剪裁；</w:t>
            </w:r>
          </w:p>
          <w:p w14:paraId="09E9B54F">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内部冷藏：仪器内部自带试剂冷藏功能；</w:t>
            </w:r>
          </w:p>
          <w:p w14:paraId="3EFE9FBF">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完全自动化：</w:t>
            </w:r>
            <w:r>
              <w:rPr>
                <w:rFonts w:hint="eastAsia" w:ascii="宋体" w:hAnsi="宋体" w:eastAsia="宋体" w:cs="宋体"/>
                <w:color w:val="000000" w:themeColor="text1"/>
                <w:sz w:val="21"/>
                <w:szCs w:val="21"/>
                <w:highlight w:val="none"/>
                <w14:textFill>
                  <w14:solidFill>
                    <w14:schemeClr w14:val="tx1"/>
                  </w14:solidFill>
                </w14:textFill>
              </w:rPr>
              <w:t>全血样品检测时</w:t>
            </w:r>
            <w:r>
              <w:rPr>
                <w:rFonts w:hint="eastAsia" w:ascii="宋体" w:hAnsi="宋体" w:eastAsia="宋体" w:cs="宋体"/>
                <w:color w:val="000000" w:themeColor="text1"/>
                <w:sz w:val="21"/>
                <w:szCs w:val="21"/>
                <w:highlight w:val="none"/>
                <w14:textFill>
                  <w14:solidFill>
                    <w14:schemeClr w14:val="tx1"/>
                  </w14:solidFill>
                </w14:textFill>
              </w:rPr>
              <w:t>具有穿帽检测功能、不需要开盖检测，最大程度避免生</w:t>
            </w:r>
          </w:p>
          <w:p w14:paraId="7CE3233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物危害；具有仪器内部自动上下颠倒混匀功能，保证样品混匀彻底，结果准确。</w:t>
            </w:r>
          </w:p>
          <w:p w14:paraId="4867FFFC">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检测的灵活性：机器具有自动开关机，程序自动切换功能。</w:t>
            </w:r>
          </w:p>
          <w:p w14:paraId="2EB131D3">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电泳温控系统:采用帕尔贴贴合式精确温控系统（4℃-85℃），非风冷控温，控温精确度高；</w:t>
            </w:r>
          </w:p>
          <w:p w14:paraId="42E287CC">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光学部分：LED紫外光415纳米扫描，光纤维发射与接收，紫外光镜头CMOS二极管探</w:t>
            </w:r>
          </w:p>
          <w:p w14:paraId="370191AB">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测器接收信号；</w:t>
            </w:r>
          </w:p>
          <w:p w14:paraId="7EE6261B">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控制单元：具备自动温度控制、自动液面水平监测、自动温度、气路、光路检测、自动</w:t>
            </w:r>
          </w:p>
          <w:p w14:paraId="5A413B53">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冲洗及自动锁功能；</w:t>
            </w:r>
          </w:p>
          <w:p w14:paraId="215EF268">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电泳软件为全中文版本。</w:t>
            </w:r>
          </w:p>
          <w:p w14:paraId="169885B8">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软件系统：自动识别条带及计算百分比、量值等多样丰富的软件系统，，结果可通过网</w:t>
            </w:r>
          </w:p>
          <w:p w14:paraId="62974B89">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络传输至医院LIS或HIS系统；</w:t>
            </w:r>
          </w:p>
          <w:p w14:paraId="02DFF95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报告系统：报告格式灵活，可编辑多种中文报告单，可储存10万个以上病人报告和图谱；</w:t>
            </w:r>
          </w:p>
          <w:p w14:paraId="59698304">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条码系统：标本试管及试管架均由条型码阅读器自动识别；</w:t>
            </w:r>
          </w:p>
          <w:p w14:paraId="46518AAD">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急诊功能：专用急诊模式；</w:t>
            </w:r>
          </w:p>
          <w:p w14:paraId="7F399442">
            <w:pPr>
              <w:keepNext w:val="0"/>
              <w:keepLines w:val="0"/>
              <w:pageBreakBefore w:val="0"/>
              <w:numPr>
                <w:ilvl w:val="0"/>
                <w:numId w:val="3"/>
              </w:numPr>
              <w:kinsoku/>
              <w:wordWrap/>
              <w:overflowPunct/>
              <w:topLinePunct w:val="0"/>
              <w:autoSpaceDE/>
              <w:autoSpaceDN/>
              <w:bidi w:val="0"/>
              <w:adjustRightInd/>
              <w:snapToGrid/>
              <w:spacing w:beforeAutospacing="0" w:afterAutospacing="0"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质控系统：具有正常质控品，可使用L-J质控图表进行质控统计，保证检测结果的准确性；</w:t>
            </w:r>
          </w:p>
          <w:p w14:paraId="2B078504">
            <w:pPr>
              <w:numPr>
                <w:ilvl w:val="0"/>
                <w:numId w:val="3"/>
              </w:numPr>
              <w:spacing w:line="360" w:lineRule="auto"/>
              <w:ind w:left="0" w:leftChars="0" w:firstLine="420" w:firstLineChars="200"/>
              <w:rPr>
                <w:rFonts w:hint="eastAsia"/>
                <w:color w:val="000000" w:themeColor="text1"/>
                <w:highlight w:val="none"/>
                <w:lang w:val="zh-TW"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标配25微米内径毛细管。</w:t>
            </w:r>
          </w:p>
        </w:tc>
        <w:tc>
          <w:tcPr>
            <w:tcW w:w="869" w:type="pct"/>
            <w:tcBorders>
              <w:top w:val="single" w:color="auto" w:sz="4" w:space="0"/>
              <w:left w:val="single" w:color="auto" w:sz="4" w:space="0"/>
              <w:bottom w:val="single" w:color="auto" w:sz="4" w:space="0"/>
              <w:right w:val="single" w:color="auto" w:sz="4" w:space="0"/>
            </w:tcBorders>
            <w:noWrap w:val="0"/>
            <w:vAlign w:val="center"/>
          </w:tcPr>
          <w:p w14:paraId="61F7D1CB">
            <w:pPr>
              <w:bidi w:val="0"/>
              <w:spacing w:line="360"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75</w:t>
            </w:r>
          </w:p>
        </w:tc>
      </w:tr>
      <w:tr w14:paraId="7EF6C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3FC1C8F5">
            <w:pPr>
              <w:keepNext w:val="0"/>
              <w:keepLines w:val="0"/>
              <w:widowControl/>
              <w:suppressLineNumbers w:val="0"/>
              <w:jc w:val="center"/>
              <w:textAlignment w:val="center"/>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合计最高控制价人民币：壹佰贰拾伍万元整（￥1250000.00元），项目最终结算按实际结算。</w:t>
            </w:r>
          </w:p>
        </w:tc>
      </w:tr>
      <w:tr w14:paraId="4A8C5F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2A50E9FB">
            <w:pPr>
              <w:tabs>
                <w:tab w:val="left" w:pos="3561"/>
              </w:tabs>
              <w:bidi w:val="0"/>
              <w:spacing w:line="360" w:lineRule="auto"/>
              <w:jc w:val="left"/>
              <w:rPr>
                <w:rFonts w:hint="default"/>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w:t>
            </w:r>
            <w:r>
              <w:rPr>
                <w:rFonts w:hint="eastAsia"/>
                <w:b/>
                <w:bCs/>
                <w:color w:val="000000" w:themeColor="text1"/>
                <w:highlight w:val="none"/>
                <w:lang w:val="en-US" w:eastAsia="zh-CN"/>
                <w14:textFill>
                  <w14:solidFill>
                    <w14:schemeClr w14:val="tx1"/>
                  </w14:solidFill>
                </w14:textFill>
              </w:rPr>
              <w:t>商务要求</w:t>
            </w:r>
          </w:p>
        </w:tc>
      </w:tr>
      <w:tr w14:paraId="49D13D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14143A">
            <w:pPr>
              <w:widowControl/>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报价要求</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13FAAE7">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须为人民币报价，包含但不限于《采购需求一览表》范围内总价包干（费用包干，采购人不额外支付报价以外的费用）：包括设备费、安装预埋管件费、安装附加费（设备吊运等）、高空作业费、安装调试费和随配附件、备品备件、专用工具、运抵指定交货地点的各种费用（运输费、包装费、装卸费等），调试、培训、技术支持、售后服务、验收，以及各种税金、保险费、验收检测费、合理利润及采购文件所要求的相关服务等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w:t>
            </w:r>
          </w:p>
        </w:tc>
      </w:tr>
      <w:tr w14:paraId="7795D0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131AD9F">
            <w:pPr>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75"/>
                <w:rFonts w:hint="eastAsia" w:ascii="宋体" w:hAnsi="宋体" w:eastAsia="宋体" w:cs="宋体"/>
                <w:color w:val="000000" w:themeColor="text1"/>
                <w:sz w:val="21"/>
                <w:szCs w:val="21"/>
                <w:highlight w:val="none"/>
                <w14:textFill>
                  <w14:solidFill>
                    <w14:schemeClr w14:val="tx1"/>
                  </w14:solidFill>
                </w14:textFill>
              </w:rPr>
              <w:t>质量</w:t>
            </w:r>
            <w:r>
              <w:rPr>
                <w:rStyle w:val="75"/>
                <w:rFonts w:hint="eastAsia" w:ascii="宋体" w:hAnsi="宋体" w:eastAsia="宋体" w:cs="宋体"/>
                <w:color w:val="000000" w:themeColor="text1"/>
                <w:sz w:val="21"/>
                <w:szCs w:val="21"/>
                <w:highlight w:val="none"/>
                <w:lang w:val="en-US" w:eastAsia="zh-CN"/>
                <w14:textFill>
                  <w14:solidFill>
                    <w14:schemeClr w14:val="tx1"/>
                  </w14:solidFill>
                </w14:textFill>
              </w:rPr>
              <w:t>及售后服务要求</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3CAC204">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1.按国家有关产品“三包”规定执行“三包”；送货上门安装、调试，提供完善的设备使用、操作培训；定期回访以及对设备维修；提供终身维护。</w:t>
            </w:r>
          </w:p>
          <w:p w14:paraId="50D1AF1D">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2.质保期：自安装、验收合格并交付使用之日起</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不少于</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年</w:t>
            </w:r>
            <w:r>
              <w:rPr>
                <w:rFonts w:hint="eastAsia" w:ascii="宋体" w:hAnsi="宋体" w:eastAsia="宋体" w:cs="宋体"/>
                <w:color w:val="000000" w:themeColor="text1"/>
                <w:sz w:val="21"/>
                <w:szCs w:val="21"/>
                <w:highlight w:val="none"/>
                <w:lang w:val="en-US" w:eastAsia="zh-CN"/>
                <w14:textFill>
                  <w14:solidFill>
                    <w14:schemeClr w14:val="tx1"/>
                  </w14:solidFill>
                </w14:textFill>
              </w:rPr>
              <w:t>。竞</w:t>
            </w:r>
            <w:r>
              <w:rPr>
                <w:rFonts w:hint="eastAsia" w:ascii="宋体" w:hAnsi="宋体" w:eastAsia="宋体" w:cs="宋体"/>
                <w:color w:val="000000" w:themeColor="text1"/>
                <w:sz w:val="21"/>
                <w:szCs w:val="21"/>
                <w:highlight w:val="none"/>
                <w:lang w:val="zh-CN"/>
                <w14:textFill>
                  <w14:solidFill>
                    <w14:schemeClr w14:val="tx1"/>
                  </w14:solidFill>
                </w14:textFill>
              </w:rPr>
              <w:t>标时提供质保年限</w:t>
            </w:r>
            <w:r>
              <w:rPr>
                <w:rFonts w:hint="eastAsia" w:ascii="宋体" w:hAnsi="宋体" w:eastAsia="宋体" w:cs="宋体"/>
                <w:color w:val="000000" w:themeColor="text1"/>
                <w:sz w:val="21"/>
                <w:szCs w:val="21"/>
                <w:highlight w:val="none"/>
                <w:lang w:val="zh-CN"/>
                <w14:textFill>
                  <w14:solidFill>
                    <w14:schemeClr w14:val="tx1"/>
                  </w14:solidFill>
                </w14:textFill>
              </w:rPr>
              <w:t>不低于</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zh-CN"/>
                <w14:textFill>
                  <w14:solidFill>
                    <w14:schemeClr w14:val="tx1"/>
                  </w14:solidFill>
                </w14:textFill>
              </w:rPr>
              <w:t>年</w:t>
            </w:r>
            <w:r>
              <w:rPr>
                <w:rFonts w:hint="eastAsia" w:ascii="宋体" w:hAnsi="宋体" w:eastAsia="宋体" w:cs="宋体"/>
                <w:color w:val="000000" w:themeColor="text1"/>
                <w:sz w:val="21"/>
                <w:szCs w:val="21"/>
                <w:highlight w:val="none"/>
                <w:lang w:val="zh-CN"/>
                <w14:textFill>
                  <w14:solidFill>
                    <w14:schemeClr w14:val="tx1"/>
                  </w14:solidFill>
                </w14:textFill>
              </w:rPr>
              <w:t>的承诺函。</w:t>
            </w:r>
            <w:r>
              <w:rPr>
                <w:rFonts w:hint="eastAsia" w:ascii="宋体" w:hAnsi="宋体" w:eastAsia="宋体" w:cs="宋体"/>
                <w:color w:val="000000" w:themeColor="text1"/>
                <w:sz w:val="21"/>
                <w:szCs w:val="21"/>
                <w:highlight w:val="none"/>
                <w14:textFill>
                  <w14:solidFill>
                    <w14:schemeClr w14:val="tx1"/>
                  </w14:solidFill>
                </w14:textFill>
              </w:rPr>
              <w:t>质保期内所有由于质量问题导致的产品故障、损坏，</w:t>
            </w:r>
            <w:r>
              <w:rPr>
                <w:rFonts w:hint="eastAsia" w:ascii="宋体" w:hAnsi="宋体" w:eastAsia="宋体" w:cs="宋体"/>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color w:val="000000" w:themeColor="text1"/>
                <w:sz w:val="21"/>
                <w:szCs w:val="21"/>
                <w:highlight w:val="none"/>
                <w14:textFill>
                  <w14:solidFill>
                    <w14:schemeClr w14:val="tx1"/>
                  </w14:solidFill>
                </w14:textFill>
              </w:rPr>
              <w:t>免费提供保修（含人工、配件等）</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4A4A8C1">
            <w:pPr>
              <w:tabs>
                <w:tab w:val="left" w:pos="5760"/>
              </w:tabs>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3.售后服务费用包含在报价中，售后服务内容如下： </w:t>
            </w:r>
          </w:p>
          <w:p w14:paraId="79BA2FD8">
            <w:pPr>
              <w:tabs>
                <w:tab w:val="left" w:pos="5760"/>
              </w:tabs>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（1）所有提供的产品均按国家有关产品“三包”规定执行“三包” 以及厂家承诺进行；免费送货上门、安装、调试。 </w:t>
            </w:r>
          </w:p>
          <w:p w14:paraId="616B784D">
            <w:pPr>
              <w:tabs>
                <w:tab w:val="left" w:pos="5760"/>
              </w:tabs>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（2）成交供应商应接到故障通知后在1小时</w:t>
            </w:r>
            <w:r>
              <w:rPr>
                <w:rFonts w:hint="eastAsia" w:ascii="宋体" w:hAnsi="宋体" w:eastAsia="宋体" w:cs="宋体"/>
                <w:color w:val="000000" w:themeColor="text1"/>
                <w:sz w:val="21"/>
                <w:szCs w:val="21"/>
                <w:highlight w:val="none"/>
                <w14:textFill>
                  <w14:solidFill>
                    <w14:schemeClr w14:val="tx1"/>
                  </w14:solidFill>
                </w14:textFill>
              </w:rPr>
              <w:t>内响应</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8小时内到采购人指定现场，按国家及行业标准对故障进行及时处理。 </w:t>
            </w:r>
          </w:p>
          <w:p w14:paraId="7315621F">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（3）在质量保证期内设备非因人为及不可抗拒因素的原因而引起损坏或质量问题，成交供应商应予以技术服务、维修或设备更换，并承担相应费用和零部件的费用（费用已包含在报价内）。 </w:t>
            </w:r>
          </w:p>
          <w:p w14:paraId="7C47C5C3">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（4）其余按厂家承诺提供相关服务。</w:t>
            </w:r>
          </w:p>
          <w:p w14:paraId="36EF28DC">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响应文件中须提供售后服务方案，售后服务方案须包含但不限于故障出现解决方案、质保措施、技术培训方案、保修期外维修方案及其他优惠措施等，还须包含售后服务机构及联系人名单、列明详细地址及联系方式等。</w:t>
            </w:r>
          </w:p>
        </w:tc>
      </w:tr>
      <w:tr w14:paraId="25761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7FCBC69">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交付时间及地点</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E0C6437">
            <w:pPr>
              <w:tabs>
                <w:tab w:val="left" w:pos="5760"/>
              </w:tabs>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交付时间：合同签订后30个工作日内完成交付。</w:t>
            </w:r>
          </w:p>
          <w:p w14:paraId="01E52649">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交付地点：灵山县内（采购人指定地点）。</w:t>
            </w:r>
          </w:p>
        </w:tc>
      </w:tr>
      <w:tr w14:paraId="62569F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3A72568">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付款方式</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7D8ADE8">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Calibri" w:hAnsi="Calibri" w:eastAsia="宋体" w:cs="Times New Roman"/>
                <w:color w:val="000000" w:themeColor="text1"/>
                <w:kern w:val="2"/>
                <w:sz w:val="21"/>
                <w:szCs w:val="24"/>
                <w:highlight w:val="none"/>
                <w:lang w:val="en-US" w:eastAsia="zh-CN" w:bidi="ar-SA"/>
                <w14:textFill>
                  <w14:solidFill>
                    <w14:schemeClr w14:val="tx1"/>
                  </w14:solidFill>
                </w14:textFill>
              </w:rPr>
              <w:t>设备安装调试验收合格正常使用后, 三十天内付清合同总金额的30%，合同总金额的70%自第一笔合同款支付之日起一年内分期付清。</w:t>
            </w:r>
          </w:p>
        </w:tc>
      </w:tr>
      <w:tr w14:paraId="451A56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139FD75">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合同签订要求</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78492D3">
            <w:pPr>
              <w:spacing w:line="360" w:lineRule="auto"/>
              <w:jc w:val="center"/>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w:t>
            </w:r>
            <w:r>
              <w:rPr>
                <w:rFonts w:hint="eastAsia" w:ascii="宋体" w:hAnsi="宋体" w:eastAsia="宋体" w:cs="宋体"/>
                <w:color w:val="000000" w:themeColor="text1"/>
                <w:sz w:val="21"/>
                <w:szCs w:val="21"/>
                <w:highlight w:val="none"/>
                <w:lang w:val="zh-CN"/>
                <w14:textFill>
                  <w14:solidFill>
                    <w14:schemeClr w14:val="tx1"/>
                  </w14:solidFill>
                </w14:textFill>
              </w:rPr>
              <w:t>同签订日期成交公告发布后</w:t>
            </w:r>
            <w:r>
              <w:rPr>
                <w:rFonts w:hint="eastAsia" w:ascii="宋体" w:hAnsi="宋体" w:eastAsia="宋体" w:cs="宋体"/>
                <w:color w:val="000000" w:themeColor="text1"/>
                <w:sz w:val="21"/>
                <w:szCs w:val="21"/>
                <w:highlight w:val="none"/>
                <w:lang w:val="en-US" w:eastAsia="zh-CN"/>
                <w14:textFill>
                  <w14:solidFill>
                    <w14:schemeClr w14:val="tx1"/>
                  </w14:solidFill>
                </w14:textFill>
              </w:rPr>
              <w:t>7个</w:t>
            </w:r>
            <w:r>
              <w:rPr>
                <w:rFonts w:hint="eastAsia" w:ascii="宋体" w:hAnsi="宋体" w:eastAsia="宋体" w:cs="宋体"/>
                <w:color w:val="000000" w:themeColor="text1"/>
                <w:sz w:val="21"/>
                <w:szCs w:val="21"/>
                <w:highlight w:val="none"/>
                <w:lang w:val="en-US" w:eastAsia="zh-CN"/>
                <w14:textFill>
                  <w14:solidFill>
                    <w14:schemeClr w14:val="tx1"/>
                  </w14:solidFill>
                </w14:textFill>
              </w:rPr>
              <w:t>日历</w:t>
            </w:r>
            <w:r>
              <w:rPr>
                <w:rFonts w:hint="eastAsia" w:ascii="宋体" w:hAnsi="宋体" w:eastAsia="宋体" w:cs="宋体"/>
                <w:color w:val="000000" w:themeColor="text1"/>
                <w:sz w:val="21"/>
                <w:szCs w:val="21"/>
                <w:highlight w:val="none"/>
                <w:lang w:val="zh-CN"/>
                <w14:textFill>
                  <w14:solidFill>
                    <w14:schemeClr w14:val="tx1"/>
                  </w14:solidFill>
                </w14:textFill>
              </w:rPr>
              <w:t>日内</w:t>
            </w:r>
          </w:p>
        </w:tc>
      </w:tr>
      <w:tr w14:paraId="52134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E6BBE57">
            <w:pPr>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现场踏勘</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631AFCA">
            <w:pPr>
              <w:spacing w:line="360" w:lineRule="auto"/>
              <w:jc w:val="both"/>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本项目不组织现场踏勘，</w:t>
            </w:r>
            <w:r>
              <w:rPr>
                <w:rFonts w:hint="eastAsia" w:ascii="宋体" w:hAnsi="宋体" w:eastAsia="宋体"/>
                <w:color w:val="000000" w:themeColor="text1"/>
                <w:kern w:val="0"/>
                <w:szCs w:val="21"/>
                <w:highlight w:val="none"/>
                <w:lang w:val="en-US" w:eastAsia="zh-CN"/>
                <w14:textFill>
                  <w14:solidFill>
                    <w14:schemeClr w14:val="tx1"/>
                  </w14:solidFill>
                </w14:textFill>
              </w:rPr>
              <w:t>供应商如需了解现场情况，</w:t>
            </w:r>
            <w:r>
              <w:rPr>
                <w:rFonts w:hint="eastAsia" w:ascii="宋体" w:hAnsi="宋体"/>
                <w:color w:val="000000" w:themeColor="text1"/>
                <w:kern w:val="0"/>
                <w:szCs w:val="21"/>
                <w:highlight w:val="none"/>
                <w14:textFill>
                  <w14:solidFill>
                    <w14:schemeClr w14:val="tx1"/>
                  </w14:solidFill>
                </w14:textFill>
              </w:rPr>
              <w:t>可自行实地勘察</w:t>
            </w:r>
            <w:r>
              <w:rPr>
                <w:rFonts w:hint="eastAsia" w:ascii="宋体" w:hAnsi="宋体"/>
                <w:color w:val="000000" w:themeColor="text1"/>
                <w:kern w:val="0"/>
                <w:szCs w:val="21"/>
                <w:highlight w:val="none"/>
                <w:lang w:eastAsia="zh-CN"/>
                <w14:textFill>
                  <w14:solidFill>
                    <w14:schemeClr w14:val="tx1"/>
                  </w14:solidFill>
                </w14:textFill>
              </w:rPr>
              <w:t>。</w:t>
            </w:r>
          </w:p>
        </w:tc>
      </w:tr>
      <w:tr w14:paraId="79F85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654D7C4">
            <w:pPr>
              <w:shd w:val="clear" w:color="auto" w:fill="auto"/>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产品资料说明文件</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top"/>
          </w:tcPr>
          <w:p w14:paraId="7E44B631">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本项目“技术要求”中的技术条款或技术参数必须在竞标文件中提供技术支持资料。技术支持资料以竞标货物生产厂家公开发布的印刷资料或产品铭牌或检测报告为准。</w:t>
            </w:r>
          </w:p>
        </w:tc>
      </w:tr>
      <w:tr w14:paraId="6A2B0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0A3EF4D">
            <w:pPr>
              <w:shd w:val="clear" w:color="auto" w:fill="auto"/>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进口产品要求</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5C73B4B">
            <w:pPr>
              <w:pStyle w:val="12"/>
              <w:shd w:val="clear" w:color="auto" w:fill="auto"/>
              <w:spacing w:line="360" w:lineRule="auto"/>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本项目货物接受进口产品</w:t>
            </w:r>
          </w:p>
        </w:tc>
      </w:tr>
      <w:tr w14:paraId="53C0E5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D5FA419">
            <w:pPr>
              <w:bidi w:val="0"/>
              <w:spacing w:line="360" w:lineRule="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▲核心产品</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top"/>
          </w:tcPr>
          <w:p w14:paraId="56644A8D">
            <w:pPr>
              <w:bidi w:val="0"/>
              <w:spacing w:line="360" w:lineRule="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1、本项目核心产品为：</w:t>
            </w:r>
            <w:r>
              <w:rPr>
                <w:rFonts w:hint="eastAsia"/>
                <w:color w:val="000000" w:themeColor="text1"/>
                <w:highlight w:val="none"/>
                <w:lang w:val="en-US" w:eastAsia="zh-CN"/>
                <w14:textFill>
                  <w14:solidFill>
                    <w14:schemeClr w14:val="tx1"/>
                  </w14:solidFill>
                </w14:textFill>
              </w:rPr>
              <w:t>新生儿有创无创一体呼吸机、毛细管电泳仪</w:t>
            </w:r>
          </w:p>
          <w:p w14:paraId="635ED1DF">
            <w:pPr>
              <w:bidi w:val="0"/>
              <w:spacing w:line="360" w:lineRule="auto"/>
              <w:rPr>
                <w:rFonts w:hint="eastAsia"/>
                <w:color w:val="000000" w:themeColor="text1"/>
                <w:highlight w:val="none"/>
                <w:lang w:val="zh-TW"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如其中两家或两家以上供应商所提供的产品为同品牌产品的，以其中通过资格审查、符合性审查且最后报价最低的参加评审；当最后报价相同时，则根据须知前附表中规定的方式确定一个参加评审的供应商，其他竞标无效。</w:t>
            </w:r>
          </w:p>
        </w:tc>
      </w:tr>
      <w:tr w14:paraId="1BE9AF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9"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2C3F4D">
            <w:pPr>
              <w:shd w:val="clear" w:color="auto" w:fill="auto"/>
              <w:spacing w:line="36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谈判说明</w:t>
            </w:r>
          </w:p>
        </w:tc>
        <w:tc>
          <w:tcPr>
            <w:tcW w:w="3980" w:type="pct"/>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45C26C3">
            <w:pPr>
              <w:tabs>
                <w:tab w:val="left" w:pos="5760"/>
              </w:tabs>
              <w:spacing w:line="360" w:lineRule="auto"/>
              <w:jc w:val="left"/>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在谈判过程中，谈判小组可能会根据谈判文件和谈判情况实质性变动采购需求中的技术、服务要求以及合同草案条款，对谈判文件作出的实质性变动是谈判文件的有效组成部分，谈判小组以书面形式同时通知所有参加谈判的供应商。请各供应商做好谈判应答准备。</w:t>
            </w:r>
          </w:p>
        </w:tc>
      </w:tr>
    </w:tbl>
    <w:p w14:paraId="12B2377F">
      <w:pPr>
        <w:bidi w:val="0"/>
        <w:rPr>
          <w:rFonts w:hint="default" w:ascii="宋体" w:hAnsi="宋体" w:cs="宋体"/>
          <w:color w:val="000000" w:themeColor="text1"/>
          <w:szCs w:val="21"/>
          <w:highlight w:val="none"/>
          <w:lang w:val="en-US" w:eastAsia="zh-CN"/>
          <w14:textFill>
            <w14:solidFill>
              <w14:schemeClr w14:val="tx1"/>
            </w14:solidFill>
          </w14:textFill>
        </w:rPr>
      </w:pPr>
    </w:p>
    <w:p w14:paraId="26EA53FB">
      <w:pPr>
        <w:pageBreakBefore w:val="0"/>
        <w:kinsoku/>
        <w:wordWrap/>
        <w:overflowPunct/>
        <w:topLinePunct w:val="0"/>
        <w:bidi w:val="0"/>
        <w:spacing w:line="240" w:lineRule="auto"/>
        <w:rPr>
          <w:rFonts w:hint="eastAsia" w:ascii="宋体" w:hAnsi="宋体" w:eastAsia="宋体" w:cs="宋体"/>
          <w:b/>
          <w:color w:val="000000" w:themeColor="text1"/>
          <w:sz w:val="24"/>
          <w:highlight w:val="none"/>
          <w14:textFill>
            <w14:solidFill>
              <w14:schemeClr w14:val="tx1"/>
            </w14:solidFill>
          </w14:textFill>
        </w:rPr>
      </w:pPr>
      <w:r>
        <w:rPr>
          <w:rFonts w:hint="eastAsia" w:cstheme="minorBidi"/>
          <w:color w:val="000000" w:themeColor="text1"/>
          <w:kern w:val="2"/>
          <w:sz w:val="21"/>
          <w:szCs w:val="24"/>
          <w:highlight w:val="none"/>
          <w:lang w:val="en-US" w:eastAsia="zh-CN" w:bidi="ar-SA"/>
          <w14:textFill>
            <w14:solidFill>
              <w14:schemeClr w14:val="tx1"/>
            </w14:solidFill>
          </w14:textFill>
        </w:rPr>
        <w:br w:type="page"/>
      </w:r>
    </w:p>
    <w:p w14:paraId="4852B9D3">
      <w:pPr>
        <w:pStyle w:val="17"/>
        <w:pageBreakBefore w:val="0"/>
        <w:kinsoku/>
        <w:wordWrap w:val="0"/>
        <w:overflowPunct/>
        <w:topLinePunct w:val="0"/>
        <w:bidi w:val="0"/>
        <w:jc w:val="center"/>
        <w:outlineLvl w:val="0"/>
        <w:rPr>
          <w:rFonts w:hint="eastAsia" w:ascii="宋体" w:hAnsi="宋体" w:eastAsia="宋体" w:cs="宋体"/>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 xml:space="preserve">第四章  </w:t>
      </w:r>
      <w:r>
        <w:rPr>
          <w:rFonts w:hint="eastAsia" w:hAnsi="宋体" w:cs="宋体"/>
          <w:b/>
          <w:color w:val="000000" w:themeColor="text1"/>
          <w:sz w:val="36"/>
          <w:szCs w:val="36"/>
          <w:highlight w:val="none"/>
          <w:lang w:eastAsia="zh-CN"/>
          <w14:textFill>
            <w14:solidFill>
              <w14:schemeClr w14:val="tx1"/>
            </w14:solidFill>
          </w14:textFill>
        </w:rPr>
        <w:t>响应文件</w:t>
      </w:r>
      <w:r>
        <w:rPr>
          <w:rFonts w:hint="eastAsia" w:ascii="宋体" w:hAnsi="宋体" w:eastAsia="宋体" w:cs="宋体"/>
          <w:b/>
          <w:color w:val="000000" w:themeColor="text1"/>
          <w:sz w:val="36"/>
          <w:szCs w:val="36"/>
          <w:highlight w:val="none"/>
          <w14:textFill>
            <w14:solidFill>
              <w14:schemeClr w14:val="tx1"/>
            </w14:solidFill>
          </w14:textFill>
        </w:rPr>
        <w:t>格式</w:t>
      </w:r>
    </w:p>
    <w:p w14:paraId="1BEB7654">
      <w:pPr>
        <w:pStyle w:val="17"/>
        <w:pageBreakBefore w:val="0"/>
        <w:kinsoku/>
        <w:wordWrap w:val="0"/>
        <w:overflowPunct/>
        <w:topLinePunct w:val="0"/>
        <w:bidi w:val="0"/>
        <w:ind w:firstLine="420"/>
        <w:jc w:val="left"/>
        <w:rPr>
          <w:rFonts w:hint="eastAsia" w:ascii="宋体" w:hAnsi="宋体" w:eastAsia="宋体" w:cs="宋体"/>
          <w:b/>
          <w:bCs/>
          <w:color w:val="000000" w:themeColor="text1"/>
          <w:sz w:val="36"/>
          <w:szCs w:val="36"/>
          <w:highlight w:val="none"/>
          <w14:textFill>
            <w14:solidFill>
              <w14:schemeClr w14:val="tx1"/>
            </w14:solidFill>
          </w14:textFill>
        </w:rPr>
      </w:pPr>
    </w:p>
    <w:p w14:paraId="0BFE4E69">
      <w:pPr>
        <w:pStyle w:val="17"/>
        <w:pageBreakBefore w:val="0"/>
        <w:kinsoku/>
        <w:wordWrap w:val="0"/>
        <w:overflowPunct/>
        <w:topLinePunct w:val="0"/>
        <w:bidi w:val="0"/>
        <w:ind w:firstLine="420"/>
        <w:jc w:val="left"/>
        <w:rPr>
          <w:rFonts w:hint="eastAsia" w:ascii="宋体" w:hAnsi="宋体" w:eastAsia="宋体" w:cs="宋体"/>
          <w:b/>
          <w:bCs/>
          <w:color w:val="000000" w:themeColor="text1"/>
          <w:sz w:val="36"/>
          <w:szCs w:val="36"/>
          <w:highlight w:val="none"/>
          <w14:textFill>
            <w14:solidFill>
              <w14:schemeClr w14:val="tx1"/>
            </w14:solidFill>
          </w14:textFill>
        </w:rPr>
      </w:pPr>
    </w:p>
    <w:p w14:paraId="0C02C532">
      <w:pPr>
        <w:numPr>
          <w:ilvl w:val="2"/>
          <w:numId w:val="4"/>
        </w:numPr>
        <w:snapToGrid w:val="0"/>
        <w:spacing w:before="120" w:beforeLines="50" w:after="50" w:line="360" w:lineRule="auto"/>
        <w:ind w:left="0" w:firstLine="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资格证明文件封面格式： </w:t>
      </w:r>
    </w:p>
    <w:p w14:paraId="1E30E878">
      <w:pPr>
        <w:snapToGrid w:val="0"/>
        <w:spacing w:before="120" w:beforeLines="50" w:after="50"/>
        <w:rPr>
          <w:rFonts w:hint="default" w:ascii="宋体" w:hAnsi="宋体" w:eastAsia="宋体" w:cs="宋体"/>
          <w:bCs/>
          <w:color w:val="000000" w:themeColor="text1"/>
          <w:sz w:val="32"/>
          <w:szCs w:val="20"/>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bCs/>
          <w:color w:val="000000" w:themeColor="text1"/>
          <w:highlight w:val="none"/>
          <w:lang w:val="en-US" w:eastAsia="zh-CN"/>
          <w14:textFill>
            <w14:solidFill>
              <w14:schemeClr w14:val="tx1"/>
            </w14:solidFill>
          </w14:textFill>
        </w:rPr>
        <w:t>电子投标文件</w:t>
      </w:r>
    </w:p>
    <w:p w14:paraId="1B9CF160">
      <w:pPr>
        <w:tabs>
          <w:tab w:val="left" w:pos="1679"/>
          <w:tab w:val="left" w:pos="3359"/>
          <w:tab w:val="left" w:pos="5039"/>
        </w:tabs>
        <w:spacing w:before="0"/>
        <w:ind w:left="0" w:right="1" w:firstLine="0"/>
        <w:jc w:val="center"/>
        <w:rPr>
          <w:rFonts w:hint="eastAsia" w:ascii="黑体" w:eastAsia="黑体"/>
          <w:color w:val="000000" w:themeColor="text1"/>
          <w:sz w:val="84"/>
          <w:highlight w:val="none"/>
          <w14:textFill>
            <w14:solidFill>
              <w14:schemeClr w14:val="tx1"/>
            </w14:solidFill>
          </w14:textFill>
        </w:rPr>
      </w:pPr>
    </w:p>
    <w:p w14:paraId="6E2EA7CE">
      <w:pPr>
        <w:tabs>
          <w:tab w:val="left" w:pos="1679"/>
          <w:tab w:val="left" w:pos="3359"/>
          <w:tab w:val="left" w:pos="5039"/>
        </w:tabs>
        <w:spacing w:before="0"/>
        <w:ind w:left="0" w:right="1" w:firstLine="0"/>
        <w:jc w:val="center"/>
        <w:rPr>
          <w:rFonts w:hint="eastAsia" w:ascii="黑体" w:eastAsia="黑体"/>
          <w:color w:val="000000" w:themeColor="text1"/>
          <w:sz w:val="84"/>
          <w:highlight w:val="none"/>
          <w14:textFill>
            <w14:solidFill>
              <w14:schemeClr w14:val="tx1"/>
            </w14:solidFill>
          </w14:textFill>
        </w:rPr>
      </w:pPr>
      <w:r>
        <w:rPr>
          <w:rFonts w:hint="eastAsia" w:ascii="黑体" w:eastAsia="黑体"/>
          <w:color w:val="000000" w:themeColor="text1"/>
          <w:sz w:val="84"/>
          <w:highlight w:val="none"/>
          <w14:textFill>
            <w14:solidFill>
              <w14:schemeClr w14:val="tx1"/>
            </w14:solidFill>
          </w14:textFill>
        </w:rPr>
        <w:t>响</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应</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文</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件</w:t>
      </w:r>
    </w:p>
    <w:p w14:paraId="4FF0986D">
      <w:pPr>
        <w:pStyle w:val="14"/>
        <w:spacing w:before="6"/>
        <w:rPr>
          <w:rFonts w:ascii="黑体"/>
          <w:color w:val="000000" w:themeColor="text1"/>
          <w:sz w:val="64"/>
          <w:highlight w:val="none"/>
          <w14:textFill>
            <w14:solidFill>
              <w14:schemeClr w14:val="tx1"/>
            </w14:solidFill>
          </w14:textFill>
        </w:rPr>
      </w:pPr>
    </w:p>
    <w:p w14:paraId="4E8B3847">
      <w:pPr>
        <w:pStyle w:val="7"/>
        <w:tabs>
          <w:tab w:val="left" w:pos="640"/>
          <w:tab w:val="left" w:pos="1279"/>
          <w:tab w:val="left" w:pos="1919"/>
          <w:tab w:val="left" w:pos="2560"/>
          <w:tab w:val="left" w:pos="3199"/>
        </w:tabs>
        <w:jc w:val="center"/>
        <w:rPr>
          <w:rFonts w:hint="eastAsia"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14:textFill>
            <w14:solidFill>
              <w14:schemeClr w14:val="tx1"/>
            </w14:solidFill>
          </w14:textFill>
        </w:rPr>
        <w:t>资</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格</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证</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明</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文</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件</w:t>
      </w:r>
    </w:p>
    <w:p w14:paraId="7ED80FC0">
      <w:pPr>
        <w:pStyle w:val="14"/>
        <w:rPr>
          <w:rFonts w:ascii="黑体"/>
          <w:color w:val="000000" w:themeColor="text1"/>
          <w:sz w:val="32"/>
          <w:highlight w:val="none"/>
          <w14:textFill>
            <w14:solidFill>
              <w14:schemeClr w14:val="tx1"/>
            </w14:solidFill>
          </w14:textFill>
        </w:rPr>
      </w:pPr>
    </w:p>
    <w:p w14:paraId="73DFA5CB">
      <w:pPr>
        <w:pStyle w:val="14"/>
        <w:rPr>
          <w:rFonts w:ascii="黑体"/>
          <w:color w:val="000000" w:themeColor="text1"/>
          <w:sz w:val="32"/>
          <w:highlight w:val="none"/>
          <w14:textFill>
            <w14:solidFill>
              <w14:schemeClr w14:val="tx1"/>
            </w14:solidFill>
          </w14:textFill>
        </w:rPr>
      </w:pPr>
    </w:p>
    <w:p w14:paraId="597DA5C9">
      <w:pPr>
        <w:pStyle w:val="14"/>
        <w:rPr>
          <w:rFonts w:ascii="黑体"/>
          <w:color w:val="000000" w:themeColor="text1"/>
          <w:sz w:val="32"/>
          <w:highlight w:val="none"/>
          <w14:textFill>
            <w14:solidFill>
              <w14:schemeClr w14:val="tx1"/>
            </w14:solidFill>
          </w14:textFill>
        </w:rPr>
      </w:pPr>
    </w:p>
    <w:p w14:paraId="705D53E7">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项目名称：</w:t>
      </w:r>
    </w:p>
    <w:p w14:paraId="6EB15F2D">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0DCCF1FD">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项目编号：</w:t>
      </w:r>
    </w:p>
    <w:p w14:paraId="64F63B55">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 xml:space="preserve"> </w:t>
      </w:r>
    </w:p>
    <w:p w14:paraId="42036C64">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所投分标：</w:t>
      </w:r>
    </w:p>
    <w:p w14:paraId="67431F80">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10580D5B">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名称：</w:t>
      </w:r>
    </w:p>
    <w:p w14:paraId="1A4E3E55">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1F2EB444">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地址：</w:t>
      </w:r>
    </w:p>
    <w:p w14:paraId="250C9D83">
      <w:pPr>
        <w:pStyle w:val="9"/>
        <w:snapToGrid w:val="0"/>
        <w:spacing w:before="50" w:after="50"/>
        <w:ind w:firstLine="1120" w:firstLineChars="400"/>
        <w:rPr>
          <w:rFonts w:hint="eastAsia" w:ascii="宋体" w:hAnsi="宋体" w:eastAsia="宋体" w:cs="宋体"/>
          <w:bCs/>
          <w:color w:val="000000" w:themeColor="text1"/>
          <w:sz w:val="28"/>
          <w:szCs w:val="28"/>
          <w:highlight w:val="none"/>
          <w14:textFill>
            <w14:solidFill>
              <w14:schemeClr w14:val="tx1"/>
            </w14:solidFill>
          </w14:textFill>
        </w:rPr>
      </w:pPr>
    </w:p>
    <w:p w14:paraId="15635A5D">
      <w:pPr>
        <w:snapToGrid w:val="0"/>
        <w:spacing w:before="120" w:beforeLines="50" w:after="50"/>
        <w:ind w:firstLine="645"/>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年  月  日</w:t>
      </w:r>
    </w:p>
    <w:p w14:paraId="751CD613">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z w:val="24"/>
          <w:szCs w:val="20"/>
          <w:highlight w:val="none"/>
          <w14:textFill>
            <w14:solidFill>
              <w14:schemeClr w14:val="tx1"/>
            </w14:solidFill>
          </w14:textFill>
        </w:rPr>
        <w:t xml:space="preserve"> </w:t>
      </w:r>
    </w:p>
    <w:p w14:paraId="502AFA09">
      <w:pPr>
        <w:pStyle w:val="14"/>
        <w:rPr>
          <w:rFonts w:ascii="黑体"/>
          <w:color w:val="000000" w:themeColor="text1"/>
          <w:sz w:val="32"/>
          <w:highlight w:val="none"/>
          <w14:textFill>
            <w14:solidFill>
              <w14:schemeClr w14:val="tx1"/>
            </w14:solidFill>
          </w14:textFill>
        </w:rPr>
      </w:pPr>
    </w:p>
    <w:p w14:paraId="3C3739F1">
      <w:pPr>
        <w:rPr>
          <w:rFonts w:ascii="黑体"/>
          <w:color w:val="000000" w:themeColor="text1"/>
          <w:sz w:val="32"/>
          <w:highlight w:val="none"/>
          <w14:textFill>
            <w14:solidFill>
              <w14:schemeClr w14:val="tx1"/>
            </w14:solidFill>
          </w14:textFill>
        </w:rPr>
      </w:pPr>
      <w:r>
        <w:rPr>
          <w:rFonts w:ascii="黑体"/>
          <w:color w:val="000000" w:themeColor="text1"/>
          <w:sz w:val="32"/>
          <w:highlight w:val="none"/>
          <w14:textFill>
            <w14:solidFill>
              <w14:schemeClr w14:val="tx1"/>
            </w14:solidFill>
          </w14:textFill>
        </w:rPr>
        <w:br w:type="page"/>
      </w:r>
    </w:p>
    <w:p w14:paraId="6FE4D5C5">
      <w:pPr>
        <w:pStyle w:val="14"/>
        <w:rPr>
          <w:rFonts w:ascii="黑体"/>
          <w:color w:val="000000" w:themeColor="text1"/>
          <w:sz w:val="32"/>
          <w:highlight w:val="none"/>
          <w14:textFill>
            <w14:solidFill>
              <w14:schemeClr w14:val="tx1"/>
            </w14:solidFill>
          </w14:textFill>
        </w:rPr>
      </w:pPr>
    </w:p>
    <w:p w14:paraId="54A3F237">
      <w:pPr>
        <w:numPr>
          <w:ilvl w:val="2"/>
          <w:numId w:val="4"/>
        </w:numPr>
        <w:snapToGrid w:val="0"/>
        <w:spacing w:before="120" w:beforeLines="50" w:after="50" w:line="360" w:lineRule="auto"/>
        <w:ind w:left="0" w:firstLine="0"/>
        <w:jc w:val="left"/>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资格证明文件目录</w:t>
      </w:r>
    </w:p>
    <w:p w14:paraId="0DC88735">
      <w:pPr>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根据招标文件规定及</w:t>
      </w:r>
      <w:r>
        <w:rPr>
          <w:rFonts w:hint="eastAsia" w:ascii="宋体" w:hAnsi="宋体" w:eastAsia="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Cs w:val="21"/>
          <w:highlight w:val="none"/>
          <w14:textFill>
            <w14:solidFill>
              <w14:schemeClr w14:val="tx1"/>
            </w14:solidFill>
          </w14:textFill>
        </w:rPr>
        <w:t>提供的材料自行编写目录。</w:t>
      </w:r>
    </w:p>
    <w:p w14:paraId="613A6516">
      <w:pPr>
        <w:snapToGrid w:val="0"/>
        <w:spacing w:before="50" w:after="120" w:afterLines="50"/>
        <w:jc w:val="left"/>
        <w:rPr>
          <w:rFonts w:hint="eastAsia" w:ascii="宋体" w:hAnsi="宋体" w:eastAsia="宋体" w:cs="宋体"/>
          <w:color w:val="000000" w:themeColor="text1"/>
          <w:sz w:val="24"/>
          <w:highlight w:val="none"/>
          <w14:textFill>
            <w14:solidFill>
              <w14:schemeClr w14:val="tx1"/>
            </w14:solidFill>
          </w14:textFill>
        </w:rPr>
      </w:pPr>
    </w:p>
    <w:p w14:paraId="5C0F7221">
      <w:pPr>
        <w:snapToGrid w:val="0"/>
        <w:spacing w:before="50" w:after="120" w:afterLines="50"/>
        <w:jc w:val="left"/>
        <w:rPr>
          <w:rFonts w:hint="eastAsia" w:ascii="宋体" w:hAnsi="宋体" w:eastAsia="宋体" w:cs="宋体"/>
          <w:color w:val="000000" w:themeColor="text1"/>
          <w:sz w:val="24"/>
          <w:highlight w:val="none"/>
          <w14:textFill>
            <w14:solidFill>
              <w14:schemeClr w14:val="tx1"/>
            </w14:solidFill>
          </w14:textFill>
        </w:rPr>
      </w:pPr>
    </w:p>
    <w:p w14:paraId="73ABB0FE">
      <w:pPr>
        <w:numPr>
          <w:ilvl w:val="2"/>
          <w:numId w:val="4"/>
        </w:numPr>
        <w:snapToGrid w:val="0"/>
        <w:spacing w:before="120" w:beforeLines="50" w:after="50"/>
        <w:ind w:left="0" w:firstLine="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8"/>
          <w:szCs w:val="28"/>
          <w:highlight w:val="none"/>
          <w:lang w:eastAsia="zh-CN"/>
          <w14:textFill>
            <w14:solidFill>
              <w14:schemeClr w14:val="tx1"/>
            </w14:solidFill>
          </w14:textFill>
        </w:rPr>
        <w:t>供应商</w:t>
      </w:r>
      <w:r>
        <w:rPr>
          <w:rFonts w:hint="eastAsia" w:ascii="宋体" w:hAnsi="宋体" w:eastAsia="宋体" w:cs="宋体"/>
          <w:b/>
          <w:color w:val="000000" w:themeColor="text1"/>
          <w:sz w:val="28"/>
          <w:szCs w:val="28"/>
          <w:highlight w:val="none"/>
          <w14:textFill>
            <w14:solidFill>
              <w14:schemeClr w14:val="tx1"/>
            </w14:solidFill>
          </w14:textFill>
        </w:rPr>
        <w:t>直接控股、管理关系信息表</w:t>
      </w:r>
    </w:p>
    <w:p w14:paraId="3C4D63BB">
      <w:pPr>
        <w:snapToGrid w:val="0"/>
        <w:spacing w:before="50" w:after="120" w:afterLines="50"/>
        <w:jc w:val="center"/>
        <w:rPr>
          <w:rFonts w:hint="eastAsia" w:ascii="宋体" w:hAnsi="宋体" w:eastAsia="宋体" w:cs="宋体"/>
          <w:b/>
          <w:color w:val="000000" w:themeColor="text1"/>
          <w:sz w:val="28"/>
          <w:szCs w:val="28"/>
          <w:highlight w:val="none"/>
          <w14:textFill>
            <w14:solidFill>
              <w14:schemeClr w14:val="tx1"/>
            </w14:solidFill>
          </w14:textFill>
        </w:rPr>
      </w:pPr>
    </w:p>
    <w:p w14:paraId="3ACA2D0C">
      <w:pPr>
        <w:snapToGrid w:val="0"/>
        <w:spacing w:before="50" w:after="120" w:afterLines="50" w:line="36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eastAsia="zh-CN"/>
          <w14:textFill>
            <w14:solidFill>
              <w14:schemeClr w14:val="tx1"/>
            </w14:solidFill>
          </w14:textFill>
        </w:rPr>
        <w:t>供应商</w:t>
      </w:r>
      <w:r>
        <w:rPr>
          <w:rFonts w:hint="eastAsia" w:ascii="宋体" w:hAnsi="宋体" w:eastAsia="宋体" w:cs="宋体"/>
          <w:b/>
          <w:color w:val="000000" w:themeColor="text1"/>
          <w:sz w:val="32"/>
          <w:szCs w:val="32"/>
          <w:highlight w:val="none"/>
          <w14:textFill>
            <w14:solidFill>
              <w14:schemeClr w14:val="tx1"/>
            </w14:solidFill>
          </w14:textFill>
        </w:rPr>
        <w:t>直接控股股东信息表</w:t>
      </w:r>
    </w:p>
    <w:tbl>
      <w:tblPr>
        <w:tblStyle w:val="30"/>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46C73B73">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F451179">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F8E3F24">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AE738B8">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27799E6">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EC671A8">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备注</w:t>
            </w:r>
          </w:p>
        </w:tc>
      </w:tr>
      <w:tr w14:paraId="2C05DB3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F51E0C">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F28392">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0C74D9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7850D1">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A5FA07">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3B4E32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48434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0A958A">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B9B075">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D65E4">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C64634">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730CD971">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C4B45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2B3D5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076988">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A4B5681">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9061E7">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0C400D9F">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E301D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91A603">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BB3A61">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3C242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054FE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bl>
    <w:p w14:paraId="41A708DA">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p>
    <w:p w14:paraId="496DFFC9">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4C1BD17">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1324128A">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3.供应商不存在直接控股股东的，则填“无”。</w:t>
      </w:r>
    </w:p>
    <w:p w14:paraId="19CB717C">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5DFFE776">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769FA69C">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485F9306">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2E04A373">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600A03DA">
      <w:pPr>
        <w:snapToGrid w:val="0"/>
        <w:spacing w:before="120" w:beforeLines="50" w:line="360" w:lineRule="auto"/>
        <w:ind w:right="480" w:firstLine="1920" w:firstLineChars="80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法定代表人或者委托代理人（签字</w:t>
      </w:r>
      <w:r>
        <w:rPr>
          <w:rFonts w:hint="eastAsia" w:ascii="宋体" w:hAnsi="宋体" w:eastAsia="宋体" w:cs="宋体"/>
          <w:color w:val="000000" w:themeColor="text1"/>
          <w:sz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5CE6DB4D">
      <w:pPr>
        <w:snapToGrid w:val="0"/>
        <w:spacing w:before="120" w:beforeLines="50" w:after="50" w:line="360" w:lineRule="auto"/>
        <w:ind w:right="480" w:firstLine="5520" w:firstLineChars="230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24BBD681">
      <w:pPr>
        <w:snapToGrid w:val="0"/>
        <w:spacing w:before="120" w:beforeLines="50" w:after="50" w:line="360" w:lineRule="auto"/>
        <w:ind w:right="480" w:firstLine="5520" w:firstLineChars="23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年    月    日</w:t>
      </w:r>
    </w:p>
    <w:p w14:paraId="0E765147">
      <w:pPr>
        <w:snapToGrid w:val="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br w:type="page"/>
      </w:r>
    </w:p>
    <w:p w14:paraId="35077054">
      <w:pPr>
        <w:snapToGrid w:val="0"/>
        <w:spacing w:line="360" w:lineRule="auto"/>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eastAsia="zh-CN"/>
          <w14:textFill>
            <w14:solidFill>
              <w14:schemeClr w14:val="tx1"/>
            </w14:solidFill>
          </w14:textFill>
        </w:rPr>
        <w:t>供应商</w:t>
      </w:r>
      <w:r>
        <w:rPr>
          <w:rFonts w:hint="eastAsia" w:ascii="宋体" w:hAnsi="宋体" w:eastAsia="宋体" w:cs="宋体"/>
          <w:b/>
          <w:color w:val="000000" w:themeColor="text1"/>
          <w:sz w:val="32"/>
          <w:szCs w:val="32"/>
          <w:highlight w:val="none"/>
          <w14:textFill>
            <w14:solidFill>
              <w14:schemeClr w14:val="tx1"/>
            </w14:solidFill>
          </w14:textFill>
        </w:rPr>
        <w:t>直接管理关系信息表</w:t>
      </w:r>
    </w:p>
    <w:tbl>
      <w:tblPr>
        <w:tblStyle w:val="30"/>
        <w:tblW w:w="0" w:type="auto"/>
        <w:tblInd w:w="577" w:type="dxa"/>
        <w:shd w:val="clear" w:color="auto" w:fill="FBFBFB"/>
        <w:tblLayout w:type="fixed"/>
        <w:tblCellMar>
          <w:top w:w="0" w:type="dxa"/>
          <w:left w:w="0" w:type="dxa"/>
          <w:bottom w:w="0" w:type="dxa"/>
          <w:right w:w="0" w:type="dxa"/>
        </w:tblCellMar>
      </w:tblPr>
      <w:tblGrid>
        <w:gridCol w:w="900"/>
        <w:gridCol w:w="2187"/>
        <w:gridCol w:w="3924"/>
        <w:gridCol w:w="2064"/>
      </w:tblGrid>
      <w:tr w14:paraId="4A98FCDD">
        <w:tblPrEx>
          <w:shd w:val="clear" w:color="auto" w:fill="FBFBFB"/>
          <w:tblCellMar>
            <w:top w:w="0" w:type="dxa"/>
            <w:left w:w="0" w:type="dxa"/>
            <w:bottom w:w="0" w:type="dxa"/>
            <w:right w:w="0" w:type="dxa"/>
          </w:tblCellMar>
        </w:tblPrEx>
        <w:trPr>
          <w:tblHeader/>
        </w:trPr>
        <w:tc>
          <w:tcPr>
            <w:tcW w:w="9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938D843">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序号</w:t>
            </w:r>
          </w:p>
        </w:tc>
        <w:tc>
          <w:tcPr>
            <w:tcW w:w="21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CF67224">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C303895">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FC797BC">
            <w:pPr>
              <w:spacing w:line="360" w:lineRule="auto"/>
              <w:jc w:val="center"/>
              <w:rPr>
                <w:rFonts w:hint="eastAsia" w:ascii="宋体" w:hAnsi="宋体" w:eastAsia="宋体" w:cs="宋体"/>
                <w:b/>
                <w:bCs/>
                <w:color w:val="000000" w:themeColor="text1"/>
                <w:kern w:val="0"/>
                <w:sz w:val="24"/>
                <w:highlight w:val="none"/>
                <w14:textFill>
                  <w14:solidFill>
                    <w14:schemeClr w14:val="tx1"/>
                  </w14:solidFill>
                </w14:textFill>
              </w:rPr>
            </w:pPr>
            <w:r>
              <w:rPr>
                <w:rFonts w:hint="eastAsia" w:ascii="宋体" w:hAnsi="宋体" w:eastAsia="宋体" w:cs="宋体"/>
                <w:b/>
                <w:bCs/>
                <w:color w:val="000000" w:themeColor="text1"/>
                <w:kern w:val="0"/>
                <w:sz w:val="24"/>
                <w:highlight w:val="none"/>
                <w14:textFill>
                  <w14:solidFill>
                    <w14:schemeClr w14:val="tx1"/>
                  </w14:solidFill>
                </w14:textFill>
              </w:rPr>
              <w:t>备注</w:t>
            </w:r>
          </w:p>
        </w:tc>
      </w:tr>
      <w:tr w14:paraId="7DA7129A">
        <w:tblPrEx>
          <w:tblCellMar>
            <w:top w:w="0" w:type="dxa"/>
            <w:left w:w="0" w:type="dxa"/>
            <w:bottom w:w="0" w:type="dxa"/>
            <w:right w:w="0" w:type="dxa"/>
          </w:tblCellMar>
        </w:tblPrEx>
        <w:tc>
          <w:tcPr>
            <w:tcW w:w="9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EF315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1</w:t>
            </w:r>
          </w:p>
        </w:tc>
        <w:tc>
          <w:tcPr>
            <w:tcW w:w="21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C9FC5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5A57AE">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0CD4AF">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24F54084">
        <w:tblPrEx>
          <w:tblCellMar>
            <w:top w:w="0" w:type="dxa"/>
            <w:left w:w="0" w:type="dxa"/>
            <w:bottom w:w="0" w:type="dxa"/>
            <w:right w:w="0" w:type="dxa"/>
          </w:tblCellMar>
        </w:tblPrEx>
        <w:tc>
          <w:tcPr>
            <w:tcW w:w="9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38EDB4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2</w:t>
            </w:r>
          </w:p>
        </w:tc>
        <w:tc>
          <w:tcPr>
            <w:tcW w:w="21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9840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94E244">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00BF09D">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475672E3">
        <w:tblPrEx>
          <w:tblCellMar>
            <w:top w:w="0" w:type="dxa"/>
            <w:left w:w="0" w:type="dxa"/>
            <w:bottom w:w="0" w:type="dxa"/>
            <w:right w:w="0" w:type="dxa"/>
          </w:tblCellMar>
        </w:tblPrEx>
        <w:tc>
          <w:tcPr>
            <w:tcW w:w="9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CA09F2">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3</w:t>
            </w:r>
          </w:p>
        </w:tc>
        <w:tc>
          <w:tcPr>
            <w:tcW w:w="21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A5B148">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0BF45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C1C3DF">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r w14:paraId="03898126">
        <w:tblPrEx>
          <w:tblCellMar>
            <w:top w:w="0" w:type="dxa"/>
            <w:left w:w="0" w:type="dxa"/>
            <w:bottom w:w="0" w:type="dxa"/>
            <w:right w:w="0" w:type="dxa"/>
          </w:tblCellMar>
        </w:tblPrEx>
        <w:tc>
          <w:tcPr>
            <w:tcW w:w="9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806976">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w:t>
            </w:r>
          </w:p>
        </w:tc>
        <w:tc>
          <w:tcPr>
            <w:tcW w:w="21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C33E4E4">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8D53BB">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C8F9FA">
            <w:pPr>
              <w:spacing w:line="360" w:lineRule="auto"/>
              <w:jc w:val="center"/>
              <w:rPr>
                <w:rFonts w:hint="eastAsia" w:ascii="宋体" w:hAnsi="宋体" w:eastAsia="宋体" w:cs="宋体"/>
                <w:color w:val="000000" w:themeColor="text1"/>
                <w:kern w:val="0"/>
                <w:sz w:val="24"/>
                <w:highlight w:val="none"/>
                <w14:textFill>
                  <w14:solidFill>
                    <w14:schemeClr w14:val="tx1"/>
                  </w14:solidFill>
                </w14:textFill>
              </w:rPr>
            </w:pPr>
          </w:p>
        </w:tc>
      </w:tr>
    </w:tbl>
    <w:p w14:paraId="15B05B15">
      <w:pPr>
        <w:snapToGrid w:val="0"/>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p>
    <w:p w14:paraId="2AB7827F">
      <w:pPr>
        <w:snapToGrid w:val="0"/>
        <w:spacing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1.管理关系：是指不具有出资持股关系的其他单位之间存在的管理与被管理关系，如一些上下级关系的事业单位和团体组织。</w:t>
      </w:r>
    </w:p>
    <w:p w14:paraId="68B44A7E">
      <w:pPr>
        <w:snapToGrid w:val="0"/>
        <w:spacing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pacing w:val="-6"/>
          <w:sz w:val="21"/>
          <w:szCs w:val="21"/>
          <w:highlight w:val="none"/>
          <w14:textFill>
            <w14:solidFill>
              <w14:schemeClr w14:val="tx1"/>
            </w14:solidFill>
          </w14:textFill>
        </w:rPr>
        <w:t>本表所指的管理关系仅限于直接管理关系，不包括间接的管理关系。</w:t>
      </w:r>
    </w:p>
    <w:p w14:paraId="4EC7325D">
      <w:pPr>
        <w:snapToGrid w:val="0"/>
        <w:spacing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3.供应商不存在直接管理关系的，则填“无”。</w:t>
      </w:r>
    </w:p>
    <w:p w14:paraId="553CC2AC">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4A0EDDC6">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7C154BC5">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73C9CC79">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3BAF0E6A">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1D852A5B">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48790F15">
      <w:pPr>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14:paraId="03E750A1">
      <w:pPr>
        <w:snapToGrid w:val="0"/>
        <w:spacing w:before="120" w:beforeLines="50" w:line="360" w:lineRule="auto"/>
        <w:ind w:right="480" w:firstLine="1920" w:firstLineChars="80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法定代表人或者委托代理人（签字</w:t>
      </w:r>
      <w:r>
        <w:rPr>
          <w:rFonts w:hint="eastAsia" w:ascii="宋体" w:hAnsi="宋体" w:eastAsia="宋体" w:cs="宋体"/>
          <w:color w:val="000000" w:themeColor="text1"/>
          <w:sz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64B10C82">
      <w:pPr>
        <w:snapToGrid w:val="0"/>
        <w:spacing w:before="120" w:beforeLines="50" w:after="50" w:line="360" w:lineRule="auto"/>
        <w:ind w:right="480" w:firstLine="5520" w:firstLineChars="23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2DA67BB0">
      <w:pPr>
        <w:snapToGrid w:val="0"/>
        <w:spacing w:before="120" w:beforeLines="50" w:after="50" w:line="360" w:lineRule="auto"/>
        <w:ind w:right="480" w:firstLine="240" w:firstLineChars="100"/>
        <w:jc w:val="righ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年    月    日</w:t>
      </w:r>
    </w:p>
    <w:p w14:paraId="560829E0">
      <w:pPr>
        <w:snapToGrid w:val="0"/>
        <w:spacing w:before="50" w:after="120" w:afterLines="50"/>
        <w:jc w:val="left"/>
        <w:rPr>
          <w:rFonts w:hint="eastAsia" w:ascii="宋体" w:hAnsi="宋体" w:eastAsia="宋体" w:cs="宋体"/>
          <w:color w:val="000000" w:themeColor="text1"/>
          <w:szCs w:val="21"/>
          <w:highlight w:val="none"/>
          <w14:textFill>
            <w14:solidFill>
              <w14:schemeClr w14:val="tx1"/>
            </w14:solidFill>
          </w14:textFill>
        </w:rPr>
      </w:pPr>
    </w:p>
    <w:p w14:paraId="39F156DC">
      <w:pPr>
        <w:snapToGrid w:val="0"/>
        <w:spacing w:before="120" w:beforeLines="50" w:after="50"/>
        <w:jc w:val="left"/>
        <w:rPr>
          <w:rFonts w:hint="eastAsia" w:ascii="宋体" w:hAnsi="宋体" w:eastAsia="宋体" w:cs="宋体"/>
          <w:b/>
          <w:color w:val="000000" w:themeColor="text1"/>
          <w:sz w:val="24"/>
          <w:szCs w:val="20"/>
          <w:highlight w:val="none"/>
          <w14:textFill>
            <w14:solidFill>
              <w14:schemeClr w14:val="tx1"/>
            </w14:solidFill>
          </w14:textFill>
        </w:rPr>
      </w:pPr>
    </w:p>
    <w:p w14:paraId="0834B687">
      <w:pPr>
        <w:numPr>
          <w:ilvl w:val="2"/>
          <w:numId w:val="4"/>
        </w:numPr>
        <w:snapToGrid w:val="0"/>
        <w:spacing w:before="120" w:beforeLines="50" w:after="50"/>
        <w:ind w:left="0" w:firstLine="0"/>
        <w:jc w:val="left"/>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4"/>
          <w:highlight w:val="none"/>
          <w:lang w:val="en-US" w:eastAsia="zh-CN"/>
          <w14:textFill>
            <w14:solidFill>
              <w14:schemeClr w14:val="tx1"/>
            </w14:solidFill>
          </w14:textFill>
        </w:rPr>
        <w:t>谈判</w:t>
      </w:r>
      <w:r>
        <w:rPr>
          <w:rFonts w:hint="eastAsia" w:ascii="宋体" w:hAnsi="宋体" w:eastAsia="宋体" w:cs="宋体"/>
          <w:b/>
          <w:color w:val="000000" w:themeColor="text1"/>
          <w:sz w:val="24"/>
          <w:highlight w:val="none"/>
          <w14:textFill>
            <w14:solidFill>
              <w14:schemeClr w14:val="tx1"/>
            </w14:solidFill>
          </w14:textFill>
        </w:rPr>
        <w:t>声明</w:t>
      </w:r>
    </w:p>
    <w:p w14:paraId="689CC269">
      <w:pPr>
        <w:snapToGrid w:val="0"/>
        <w:spacing w:before="50" w:after="120" w:afterLines="50"/>
        <w:jc w:val="left"/>
        <w:rPr>
          <w:rFonts w:hint="eastAsia" w:ascii="宋体" w:hAnsi="宋体" w:eastAsia="宋体" w:cs="宋体"/>
          <w:color w:val="000000" w:themeColor="text1"/>
          <w:highlight w:val="none"/>
          <w14:textFill>
            <w14:solidFill>
              <w14:schemeClr w14:val="tx1"/>
            </w14:solidFill>
          </w14:textFill>
        </w:rPr>
      </w:pPr>
    </w:p>
    <w:p w14:paraId="70BDE1A3">
      <w:pPr>
        <w:snapToGrid w:val="0"/>
        <w:spacing w:before="50" w:after="120" w:afterLines="50"/>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谈判</w:t>
      </w:r>
      <w:r>
        <w:rPr>
          <w:rFonts w:hint="eastAsia" w:ascii="宋体" w:hAnsi="宋体" w:eastAsia="宋体" w:cs="宋体"/>
          <w:b/>
          <w:color w:val="000000" w:themeColor="text1"/>
          <w:sz w:val="32"/>
          <w:szCs w:val="32"/>
          <w:highlight w:val="none"/>
          <w14:textFill>
            <w14:solidFill>
              <w14:schemeClr w14:val="tx1"/>
            </w14:solidFill>
          </w14:textFill>
        </w:rPr>
        <w:t>声明</w:t>
      </w:r>
    </w:p>
    <w:p w14:paraId="3685A977">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（采购人名称）：</w:t>
      </w:r>
    </w:p>
    <w:p w14:paraId="6DFB825F">
      <w:pPr>
        <w:spacing w:line="360" w:lineRule="auto"/>
        <w:ind w:firstLine="523" w:firstLineChars="218"/>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我方参加贵单位组织</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项目（项目编号：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）的政府采购活动。我方在此郑重声明：</w:t>
      </w:r>
    </w:p>
    <w:p w14:paraId="3CE646A4">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eastAsia="宋体" w:cs="宋体"/>
          <w:color w:val="000000" w:themeColor="text1"/>
          <w:sz w:val="24"/>
          <w:highlight w:val="none"/>
          <w:lang w:eastAsia="zh-CN"/>
          <w14:textFill>
            <w14:solidFill>
              <w14:schemeClr w14:val="tx1"/>
            </w14:solidFill>
          </w14:textFill>
        </w:rPr>
        <w:t>重大税收违法失信主体</w:t>
      </w:r>
      <w:r>
        <w:rPr>
          <w:rFonts w:hint="eastAsia" w:ascii="宋体" w:hAnsi="宋体" w:eastAsia="宋体" w:cs="宋体"/>
          <w:color w:val="000000" w:themeColor="text1"/>
          <w:sz w:val="24"/>
          <w:highlight w:val="none"/>
          <w14:textFill>
            <w14:solidFill>
              <w14:schemeClr w14:val="tx1"/>
            </w14:solidFill>
          </w14:textFill>
        </w:rPr>
        <w:t>、政府采购严重违法失信行为记录名单，完全符合《中华人民共和国政府采购法》第二十二条规定的供应商资格条件，我方对此声明负全部法律责任。</w:t>
      </w:r>
    </w:p>
    <w:p w14:paraId="27896511">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BE9CE01">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 我方承诺符合《中华人民共和国政府采购法》第二十二条规定：</w:t>
      </w:r>
    </w:p>
    <w:p w14:paraId="38B37BB1">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（一）具有独立承担民事责任的能力；</w:t>
      </w:r>
    </w:p>
    <w:p w14:paraId="01A2CA82">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（二）具有良好的商业信誉和健全的财务会计制度；</w:t>
      </w:r>
    </w:p>
    <w:p w14:paraId="276577A3">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（三）具有履行合同所必需的设备和专业技术能力；</w:t>
      </w:r>
    </w:p>
    <w:p w14:paraId="12C5FD1A">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（四）有依法缴纳税收和社会保障资金的良好记录；</w:t>
      </w:r>
    </w:p>
    <w:p w14:paraId="232D3962">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（五）参加政府采购活动前三年内，在经营活动中没有重大违法记录；</w:t>
      </w:r>
    </w:p>
    <w:p w14:paraId="4A4D6B16">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（六）法律、行政法规规定的其他条件。</w:t>
      </w:r>
    </w:p>
    <w:p w14:paraId="7DCC588C">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4.以上事项如有虚假或者隐瞒，我方愿意承担一切后果，并不再寻求任何旨在减轻或者免除法律责任的辩解。</w:t>
      </w:r>
    </w:p>
    <w:p w14:paraId="61C8D4C9">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特此承诺。</w:t>
      </w:r>
    </w:p>
    <w:p w14:paraId="4A6C3D7C">
      <w:pPr>
        <w:spacing w:line="360" w:lineRule="auto"/>
        <w:contextualSpacing/>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注：如为联合体投标，盖章处须加盖联合体各方公章并由联合体各方法定代表人分别签字，否则投标无效。</w:t>
      </w:r>
    </w:p>
    <w:p w14:paraId="25A1A082">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法定代表人（签字</w:t>
      </w:r>
      <w:r>
        <w:rPr>
          <w:rFonts w:hint="eastAsia" w:ascii="宋体" w:hAnsi="宋体" w:eastAsia="宋体" w:cs="宋体"/>
          <w:color w:val="000000" w:themeColor="text1"/>
          <w:sz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6204992A">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310C535D">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年    月    日</w:t>
      </w:r>
    </w:p>
    <w:p w14:paraId="6090C0DA">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p>
    <w:p w14:paraId="754F84D1">
      <w:pPr>
        <w:spacing w:line="360" w:lineRule="auto"/>
        <w:contextualSpacing/>
        <w:jc w:val="left"/>
        <w:rPr>
          <w:rFonts w:hint="eastAsia" w:ascii="宋体" w:hAnsi="宋体" w:eastAsia="宋体" w:cs="宋体"/>
          <w:color w:val="000000" w:themeColor="text1"/>
          <w:sz w:val="24"/>
          <w:highlight w:val="none"/>
          <w14:textFill>
            <w14:solidFill>
              <w14:schemeClr w14:val="tx1"/>
            </w14:solidFill>
          </w14:textFill>
        </w:rPr>
      </w:pPr>
    </w:p>
    <w:p w14:paraId="5CCCC3E3">
      <w:pPr>
        <w:pStyle w:val="7"/>
        <w:spacing w:before="34"/>
        <w:ind w:left="3932"/>
        <w:rPr>
          <w:rFonts w:hint="eastAsia"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14:textFill>
            <w14:solidFill>
              <w14:schemeClr w14:val="tx1"/>
            </w14:solidFill>
          </w14:textFill>
        </w:rPr>
        <w:t>联合体竞标协议书</w:t>
      </w:r>
    </w:p>
    <w:p w14:paraId="552045FE">
      <w:pPr>
        <w:tabs>
          <w:tab w:val="left" w:pos="1875"/>
          <w:tab w:val="left" w:pos="6068"/>
        </w:tabs>
        <w:spacing w:before="109"/>
        <w:ind w:left="1156" w:right="0" w:firstLine="0"/>
        <w:jc w:val="left"/>
        <w:rPr>
          <w:color w:val="000000" w:themeColor="text1"/>
          <w:sz w:val="24"/>
          <w:highlight w:val="none"/>
          <w14:textFill>
            <w14:solidFill>
              <w14:schemeClr w14:val="tx1"/>
            </w14:solidFill>
          </w14:textFill>
        </w:rPr>
      </w:pP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color w:val="000000" w:themeColor="text1"/>
          <w:spacing w:val="2"/>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所</w:t>
      </w:r>
      <w:r>
        <w:rPr>
          <w:color w:val="000000" w:themeColor="text1"/>
          <w:spacing w:val="2"/>
          <w:sz w:val="24"/>
          <w:highlight w:val="none"/>
          <w14:textFill>
            <w14:solidFill>
              <w14:schemeClr w14:val="tx1"/>
            </w14:solidFill>
          </w14:textFill>
        </w:rPr>
        <w:t>有成</w:t>
      </w:r>
      <w:r>
        <w:rPr>
          <w:color w:val="000000" w:themeColor="text1"/>
          <w:spacing w:val="5"/>
          <w:sz w:val="24"/>
          <w:highlight w:val="none"/>
          <w14:textFill>
            <w14:solidFill>
              <w14:schemeClr w14:val="tx1"/>
            </w14:solidFill>
          </w14:textFill>
        </w:rPr>
        <w:t>员</w:t>
      </w:r>
      <w:r>
        <w:rPr>
          <w:color w:val="000000" w:themeColor="text1"/>
          <w:spacing w:val="2"/>
          <w:sz w:val="24"/>
          <w:highlight w:val="none"/>
          <w14:textFill>
            <w14:solidFill>
              <w14:schemeClr w14:val="tx1"/>
            </w14:solidFill>
          </w14:textFill>
        </w:rPr>
        <w:t>单位</w:t>
      </w:r>
      <w:r>
        <w:rPr>
          <w:color w:val="000000" w:themeColor="text1"/>
          <w:spacing w:val="5"/>
          <w:sz w:val="24"/>
          <w:highlight w:val="none"/>
          <w14:textFill>
            <w14:solidFill>
              <w14:schemeClr w14:val="tx1"/>
            </w14:solidFill>
          </w14:textFill>
        </w:rPr>
        <w:t>名</w:t>
      </w:r>
      <w:r>
        <w:rPr>
          <w:color w:val="000000" w:themeColor="text1"/>
          <w:spacing w:val="2"/>
          <w:sz w:val="24"/>
          <w:highlight w:val="none"/>
          <w14:textFill>
            <w14:solidFill>
              <w14:schemeClr w14:val="tx1"/>
            </w14:solidFill>
          </w14:textFill>
        </w:rPr>
        <w:t>称</w:t>
      </w:r>
      <w:r>
        <w:rPr>
          <w:color w:val="000000" w:themeColor="text1"/>
          <w:spacing w:val="5"/>
          <w:sz w:val="24"/>
          <w:highlight w:val="none"/>
          <w14:textFill>
            <w14:solidFill>
              <w14:schemeClr w14:val="tx1"/>
            </w14:solidFill>
          </w14:textFill>
        </w:rPr>
        <w:t>）</w:t>
      </w:r>
      <w:r>
        <w:rPr>
          <w:color w:val="000000" w:themeColor="text1"/>
          <w:spacing w:val="2"/>
          <w:sz w:val="24"/>
          <w:highlight w:val="none"/>
          <w14:textFill>
            <w14:solidFill>
              <w14:schemeClr w14:val="tx1"/>
            </w14:solidFill>
          </w14:textFill>
        </w:rPr>
        <w:t>自愿</w:t>
      </w:r>
      <w:r>
        <w:rPr>
          <w:color w:val="000000" w:themeColor="text1"/>
          <w:spacing w:val="5"/>
          <w:sz w:val="24"/>
          <w:highlight w:val="none"/>
          <w14:textFill>
            <w14:solidFill>
              <w14:schemeClr w14:val="tx1"/>
            </w14:solidFill>
          </w14:textFill>
        </w:rPr>
        <w:t>组</w:t>
      </w:r>
      <w:r>
        <w:rPr>
          <w:color w:val="000000" w:themeColor="text1"/>
          <w:spacing w:val="2"/>
          <w:sz w:val="24"/>
          <w:highlight w:val="none"/>
          <w14:textFill>
            <w14:solidFill>
              <w14:schemeClr w14:val="tx1"/>
            </w14:solidFill>
          </w14:textFill>
        </w:rPr>
        <w:t>成</w:t>
      </w:r>
      <w:r>
        <w:rPr>
          <w:color w:val="000000" w:themeColor="text1"/>
          <w:spacing w:val="2"/>
          <w:sz w:val="24"/>
          <w:highlight w:val="none"/>
          <w:u w:val="single"/>
          <w14:textFill>
            <w14:solidFill>
              <w14:schemeClr w14:val="tx1"/>
            </w14:solidFill>
          </w14:textFill>
        </w:rPr>
        <w:t xml:space="preserve"> </w:t>
      </w:r>
      <w:r>
        <w:rPr>
          <w:color w:val="000000" w:themeColor="text1"/>
          <w:spacing w:val="2"/>
          <w:sz w:val="24"/>
          <w:highlight w:val="none"/>
          <w:u w:val="single"/>
          <w14:textFill>
            <w14:solidFill>
              <w14:schemeClr w14:val="tx1"/>
            </w14:solidFill>
          </w14:textFill>
        </w:rPr>
        <w:tab/>
      </w:r>
      <w:r>
        <w:rPr>
          <w:color w:val="000000" w:themeColor="text1"/>
          <w:spacing w:val="2"/>
          <w:sz w:val="24"/>
          <w:highlight w:val="none"/>
          <w14:textFill>
            <w14:solidFill>
              <w14:schemeClr w14:val="tx1"/>
            </w14:solidFill>
          </w14:textFill>
        </w:rPr>
        <w:t>（</w:t>
      </w:r>
      <w:r>
        <w:rPr>
          <w:color w:val="000000" w:themeColor="text1"/>
          <w:spacing w:val="5"/>
          <w:sz w:val="24"/>
          <w:highlight w:val="none"/>
          <w14:textFill>
            <w14:solidFill>
              <w14:schemeClr w14:val="tx1"/>
            </w14:solidFill>
          </w14:textFill>
        </w:rPr>
        <w:t>联</w:t>
      </w:r>
      <w:r>
        <w:rPr>
          <w:color w:val="000000" w:themeColor="text1"/>
          <w:spacing w:val="2"/>
          <w:sz w:val="24"/>
          <w:highlight w:val="none"/>
          <w14:textFill>
            <w14:solidFill>
              <w14:schemeClr w14:val="tx1"/>
            </w14:solidFill>
          </w14:textFill>
        </w:rPr>
        <w:t>合体</w:t>
      </w:r>
      <w:r>
        <w:rPr>
          <w:color w:val="000000" w:themeColor="text1"/>
          <w:spacing w:val="5"/>
          <w:sz w:val="24"/>
          <w:highlight w:val="none"/>
          <w14:textFill>
            <w14:solidFill>
              <w14:schemeClr w14:val="tx1"/>
            </w14:solidFill>
          </w14:textFill>
        </w:rPr>
        <w:t>名</w:t>
      </w:r>
      <w:r>
        <w:rPr>
          <w:color w:val="000000" w:themeColor="text1"/>
          <w:spacing w:val="2"/>
          <w:sz w:val="24"/>
          <w:highlight w:val="none"/>
          <w14:textFill>
            <w14:solidFill>
              <w14:schemeClr w14:val="tx1"/>
            </w14:solidFill>
          </w14:textFill>
        </w:rPr>
        <w:t>称）</w:t>
      </w:r>
      <w:r>
        <w:rPr>
          <w:color w:val="000000" w:themeColor="text1"/>
          <w:spacing w:val="5"/>
          <w:sz w:val="24"/>
          <w:highlight w:val="none"/>
          <w14:textFill>
            <w14:solidFill>
              <w14:schemeClr w14:val="tx1"/>
            </w14:solidFill>
          </w14:textFill>
        </w:rPr>
        <w:t>联</w:t>
      </w:r>
      <w:r>
        <w:rPr>
          <w:color w:val="000000" w:themeColor="text1"/>
          <w:spacing w:val="2"/>
          <w:sz w:val="24"/>
          <w:highlight w:val="none"/>
          <w14:textFill>
            <w14:solidFill>
              <w14:schemeClr w14:val="tx1"/>
            </w14:solidFill>
          </w14:textFill>
        </w:rPr>
        <w:t>合</w:t>
      </w:r>
      <w:r>
        <w:rPr>
          <w:color w:val="000000" w:themeColor="text1"/>
          <w:spacing w:val="5"/>
          <w:sz w:val="24"/>
          <w:highlight w:val="none"/>
          <w14:textFill>
            <w14:solidFill>
              <w14:schemeClr w14:val="tx1"/>
            </w14:solidFill>
          </w14:textFill>
        </w:rPr>
        <w:t>体</w:t>
      </w:r>
      <w:r>
        <w:rPr>
          <w:color w:val="000000" w:themeColor="text1"/>
          <w:spacing w:val="2"/>
          <w:sz w:val="24"/>
          <w:highlight w:val="none"/>
          <w14:textFill>
            <w14:solidFill>
              <w14:schemeClr w14:val="tx1"/>
            </w14:solidFill>
          </w14:textFill>
        </w:rPr>
        <w:t>，共</w:t>
      </w:r>
      <w:r>
        <w:rPr>
          <w:color w:val="000000" w:themeColor="text1"/>
          <w:spacing w:val="5"/>
          <w:sz w:val="24"/>
          <w:highlight w:val="none"/>
          <w14:textFill>
            <w14:solidFill>
              <w14:schemeClr w14:val="tx1"/>
            </w14:solidFill>
          </w14:textFill>
        </w:rPr>
        <w:t>同</w:t>
      </w:r>
      <w:r>
        <w:rPr>
          <w:color w:val="000000" w:themeColor="text1"/>
          <w:spacing w:val="2"/>
          <w:sz w:val="24"/>
          <w:highlight w:val="none"/>
          <w14:textFill>
            <w14:solidFill>
              <w14:schemeClr w14:val="tx1"/>
            </w14:solidFill>
          </w14:textFill>
        </w:rPr>
        <w:t>参</w:t>
      </w:r>
      <w:r>
        <w:rPr>
          <w:color w:val="000000" w:themeColor="text1"/>
          <w:sz w:val="24"/>
          <w:highlight w:val="none"/>
          <w14:textFill>
            <w14:solidFill>
              <w14:schemeClr w14:val="tx1"/>
            </w14:solidFill>
          </w14:textFill>
        </w:rPr>
        <w:t>加</w:t>
      </w:r>
    </w:p>
    <w:p w14:paraId="225CFF14">
      <w:pPr>
        <w:tabs>
          <w:tab w:val="left" w:pos="2295"/>
          <w:tab w:val="left" w:pos="5295"/>
        </w:tabs>
        <w:spacing w:before="189" w:line="388" w:lineRule="auto"/>
        <w:ind w:left="1156" w:right="2489" w:hanging="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（项目名称）采购项目竞标。现就联合体竞标事宜订立如下协议。 1.</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（某成员单位名称）为</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（联合体名称）牵头人。</w:t>
      </w:r>
    </w:p>
    <w:p w14:paraId="5DBBA418">
      <w:pPr>
        <w:spacing w:before="0" w:line="386" w:lineRule="auto"/>
        <w:ind w:left="676" w:right="629"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2.联合体各成员授权牵头人代表联合体参加竞标活动，签署文件及对文件的盖章， 提交和接收相关的资料、信息及指示，进行合同谈判活动，负责合同实施阶段的组织和协调工作，以及处理与本竞标项目有关的一切事宜。</w:t>
      </w:r>
    </w:p>
    <w:p w14:paraId="7A04E400">
      <w:pPr>
        <w:spacing w:before="0" w:line="388" w:lineRule="auto"/>
        <w:ind w:left="676" w:right="67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r>
        <w:rPr>
          <w:color w:val="000000" w:themeColor="text1"/>
          <w:spacing w:val="-2"/>
          <w:sz w:val="24"/>
          <w:highlight w:val="none"/>
          <w14:textFill>
            <w14:solidFill>
              <w14:schemeClr w14:val="tx1"/>
            </w14:solidFill>
          </w14:textFill>
        </w:rPr>
        <w:t>联合体牵头人在本项目中签署和盖章的一切文件和处理的一切事宜，联合体各成</w:t>
      </w:r>
      <w:r>
        <w:rPr>
          <w:color w:val="000000" w:themeColor="text1"/>
          <w:spacing w:val="-7"/>
          <w:sz w:val="24"/>
          <w:highlight w:val="none"/>
          <w14:textFill>
            <w14:solidFill>
              <w14:schemeClr w14:val="tx1"/>
            </w14:solidFill>
          </w14:textFill>
        </w:rPr>
        <w:t>员均予以承认。联合体各成员将严格按照谈判文件、响应文件和合同的要求全面履行义务，并向采购人承担连带责任。</w:t>
      </w:r>
    </w:p>
    <w:p w14:paraId="07A394AF">
      <w:pPr>
        <w:tabs>
          <w:tab w:val="left" w:pos="6555"/>
        </w:tabs>
        <w:spacing w:before="0" w:line="303" w:lineRule="exact"/>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4.联合体各成员单位内部的职责分工如下：</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w:t>
      </w:r>
    </w:p>
    <w:p w14:paraId="6D0C1741">
      <w:pPr>
        <w:spacing w:before="190" w:line="388" w:lineRule="auto"/>
        <w:ind w:left="676" w:right="664"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r>
        <w:rPr>
          <w:color w:val="000000" w:themeColor="text1"/>
          <w:spacing w:val="-10"/>
          <w:sz w:val="24"/>
          <w:highlight w:val="none"/>
          <w14:textFill>
            <w14:solidFill>
              <w14:schemeClr w14:val="tx1"/>
            </w14:solidFill>
          </w14:textFill>
        </w:rPr>
        <w:t>.本协议书自所有成员单位法定代表人或者其委托代理人签字或者盖单位章之日起生</w:t>
      </w:r>
      <w:r>
        <w:rPr>
          <w:color w:val="000000" w:themeColor="text1"/>
          <w:spacing w:val="-12"/>
          <w:sz w:val="24"/>
          <w:highlight w:val="none"/>
          <w14:textFill>
            <w14:solidFill>
              <w14:schemeClr w14:val="tx1"/>
            </w14:solidFill>
          </w14:textFill>
        </w:rPr>
        <w:t>效，合同履行完毕后自动失效。</w:t>
      </w:r>
    </w:p>
    <w:p w14:paraId="72F45BCE">
      <w:pPr>
        <w:tabs>
          <w:tab w:val="left" w:pos="3195"/>
        </w:tabs>
        <w:spacing w:before="0" w:line="305" w:lineRule="exact"/>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6.本协议书一式</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份，联合体成员和采购人各执一份。</w:t>
      </w:r>
    </w:p>
    <w:p w14:paraId="598E1151">
      <w:pPr>
        <w:spacing w:before="187" w:line="388" w:lineRule="auto"/>
        <w:ind w:left="676" w:right="677" w:firstLine="480"/>
        <w:jc w:val="both"/>
        <w:rPr>
          <w:color w:val="000000" w:themeColor="text1"/>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注：本协议书由法定代表人签字的，应附法定代表人身份证明；由委托代理人签字的，应附联合体协议签订授权委托书（格式自拟）。</w:t>
      </w:r>
    </w:p>
    <w:p w14:paraId="03CA65B0">
      <w:pPr>
        <w:pStyle w:val="14"/>
        <w:rPr>
          <w:color w:val="000000" w:themeColor="text1"/>
          <w:sz w:val="24"/>
          <w:highlight w:val="none"/>
          <w14:textFill>
            <w14:solidFill>
              <w14:schemeClr w14:val="tx1"/>
            </w14:solidFill>
          </w14:textFill>
        </w:rPr>
      </w:pPr>
    </w:p>
    <w:p w14:paraId="7795E8FA">
      <w:pPr>
        <w:spacing w:before="186"/>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联合体牵头人名称（盖公章）：</w:t>
      </w:r>
    </w:p>
    <w:p w14:paraId="0CD86A61">
      <w:pPr>
        <w:spacing w:before="190"/>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法定代表人或者其委托代理人（签字）：</w:t>
      </w:r>
    </w:p>
    <w:p w14:paraId="13182EC3">
      <w:pPr>
        <w:pStyle w:val="14"/>
        <w:rPr>
          <w:color w:val="000000" w:themeColor="text1"/>
          <w:sz w:val="24"/>
          <w:highlight w:val="none"/>
          <w14:textFill>
            <w14:solidFill>
              <w14:schemeClr w14:val="tx1"/>
            </w14:solidFill>
          </w14:textFill>
        </w:rPr>
      </w:pPr>
    </w:p>
    <w:p w14:paraId="3F79AB18">
      <w:pPr>
        <w:pStyle w:val="14"/>
        <w:spacing w:before="6"/>
        <w:rPr>
          <w:color w:val="000000" w:themeColor="text1"/>
          <w:sz w:val="29"/>
          <w:highlight w:val="none"/>
          <w14:textFill>
            <w14:solidFill>
              <w14:schemeClr w14:val="tx1"/>
            </w14:solidFill>
          </w14:textFill>
        </w:rPr>
      </w:pPr>
    </w:p>
    <w:p w14:paraId="326DA594">
      <w:pPr>
        <w:spacing w:before="1"/>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联合体成员名称（盖公章）：</w:t>
      </w:r>
    </w:p>
    <w:p w14:paraId="5FEE3EBC">
      <w:pPr>
        <w:spacing w:before="189"/>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法定代表人或者其委托代理人（签字）：</w:t>
      </w:r>
    </w:p>
    <w:p w14:paraId="47F51BF8">
      <w:pPr>
        <w:pStyle w:val="14"/>
        <w:rPr>
          <w:color w:val="000000" w:themeColor="text1"/>
          <w:sz w:val="24"/>
          <w:highlight w:val="none"/>
          <w14:textFill>
            <w14:solidFill>
              <w14:schemeClr w14:val="tx1"/>
            </w14:solidFill>
          </w14:textFill>
        </w:rPr>
      </w:pPr>
    </w:p>
    <w:p w14:paraId="67A91958">
      <w:pPr>
        <w:pStyle w:val="14"/>
        <w:spacing w:before="4"/>
        <w:rPr>
          <w:color w:val="000000" w:themeColor="text1"/>
          <w:sz w:val="29"/>
          <w:highlight w:val="none"/>
          <w14:textFill>
            <w14:solidFill>
              <w14:schemeClr w14:val="tx1"/>
            </w14:solidFill>
          </w14:textFill>
        </w:rPr>
      </w:pPr>
    </w:p>
    <w:p w14:paraId="2348DA76">
      <w:pPr>
        <w:spacing w:before="1"/>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联合体成员名称（盖公章）：</w:t>
      </w:r>
    </w:p>
    <w:p w14:paraId="44383B55">
      <w:pPr>
        <w:spacing w:before="189"/>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法定代表人或者其委托代理人（签字）：</w:t>
      </w:r>
    </w:p>
    <w:p w14:paraId="03C4D2F8">
      <w:pPr>
        <w:spacing w:before="189"/>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p w14:paraId="7C04EB1D">
      <w:pPr>
        <w:pStyle w:val="14"/>
        <w:spacing w:before="7"/>
        <w:rPr>
          <w:color w:val="000000" w:themeColor="text1"/>
          <w:sz w:val="29"/>
          <w:highlight w:val="none"/>
          <w14:textFill>
            <w14:solidFill>
              <w14:schemeClr w14:val="tx1"/>
            </w14:solidFill>
          </w14:textFill>
        </w:rPr>
      </w:pPr>
    </w:p>
    <w:p w14:paraId="7D49A779">
      <w:pPr>
        <w:tabs>
          <w:tab w:val="left" w:pos="7911"/>
          <w:tab w:val="left" w:pos="8511"/>
          <w:tab w:val="left" w:pos="9111"/>
        </w:tabs>
        <w:spacing w:before="0"/>
        <w:ind w:left="6712"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日期：</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年</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月</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日</w:t>
      </w:r>
    </w:p>
    <w:p w14:paraId="3E834947">
      <w:pPr>
        <w:spacing w:after="0"/>
        <w:jc w:val="left"/>
        <w:rPr>
          <w:color w:val="000000" w:themeColor="text1"/>
          <w:sz w:val="24"/>
          <w:highlight w:val="none"/>
          <w14:textFill>
            <w14:solidFill>
              <w14:schemeClr w14:val="tx1"/>
            </w14:solidFill>
          </w14:textFill>
        </w:rPr>
        <w:sectPr>
          <w:footerReference r:id="rId7" w:type="default"/>
          <w:pgSz w:w="11911" w:h="16838"/>
          <w:pgMar w:top="1502" w:right="743" w:bottom="901" w:left="1134" w:header="0" w:footer="720" w:gutter="0"/>
          <w:pgNumType w:fmt="decimal" w:start="1"/>
          <w:cols w:space="0" w:num="1"/>
          <w:rtlGutter w:val="0"/>
          <w:docGrid w:linePitch="0" w:charSpace="0"/>
        </w:sectPr>
      </w:pPr>
    </w:p>
    <w:p w14:paraId="0AF4595D">
      <w:pPr>
        <w:pStyle w:val="6"/>
        <w:spacing w:before="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二、报价文件格式</w:t>
      </w:r>
    </w:p>
    <w:p w14:paraId="615E8867">
      <w:pPr>
        <w:pStyle w:val="6"/>
        <w:ind w:left="676"/>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1.报价文件封面格式</w:t>
      </w:r>
    </w:p>
    <w:p w14:paraId="7F5FFA4E">
      <w:pPr>
        <w:snapToGrid w:val="0"/>
        <w:spacing w:before="120" w:beforeLines="50" w:after="50"/>
        <w:rPr>
          <w:rFonts w:hint="default" w:ascii="宋体" w:hAnsi="宋体" w:eastAsia="宋体" w:cs="宋体"/>
          <w:bCs/>
          <w:color w:val="000000" w:themeColor="text1"/>
          <w:sz w:val="32"/>
          <w:szCs w:val="20"/>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highlight w:val="none"/>
          <w:lang w:val="en-US" w:eastAsia="zh-CN"/>
          <w14:textFill>
            <w14:solidFill>
              <w14:schemeClr w14:val="tx1"/>
            </w14:solidFill>
          </w14:textFill>
        </w:rPr>
        <w:t>电子投标文件</w:t>
      </w:r>
    </w:p>
    <w:p w14:paraId="0329D380">
      <w:pPr>
        <w:pStyle w:val="14"/>
        <w:rPr>
          <w:b/>
          <w:color w:val="000000" w:themeColor="text1"/>
          <w:sz w:val="32"/>
          <w:highlight w:val="none"/>
          <w14:textFill>
            <w14:solidFill>
              <w14:schemeClr w14:val="tx1"/>
            </w14:solidFill>
          </w14:textFill>
        </w:rPr>
      </w:pPr>
    </w:p>
    <w:p w14:paraId="79A2E875">
      <w:pPr>
        <w:pStyle w:val="14"/>
        <w:rPr>
          <w:b/>
          <w:color w:val="000000" w:themeColor="text1"/>
          <w:sz w:val="32"/>
          <w:highlight w:val="none"/>
          <w14:textFill>
            <w14:solidFill>
              <w14:schemeClr w14:val="tx1"/>
            </w14:solidFill>
          </w14:textFill>
        </w:rPr>
      </w:pPr>
    </w:p>
    <w:p w14:paraId="0AA6146E">
      <w:pPr>
        <w:pStyle w:val="14"/>
        <w:spacing w:before="7"/>
        <w:rPr>
          <w:b/>
          <w:color w:val="000000" w:themeColor="text1"/>
          <w:sz w:val="47"/>
          <w:highlight w:val="none"/>
          <w14:textFill>
            <w14:solidFill>
              <w14:schemeClr w14:val="tx1"/>
            </w14:solidFill>
          </w14:textFill>
        </w:rPr>
      </w:pPr>
    </w:p>
    <w:p w14:paraId="66A2D50F">
      <w:pPr>
        <w:tabs>
          <w:tab w:val="left" w:pos="1679"/>
          <w:tab w:val="left" w:pos="3359"/>
          <w:tab w:val="left" w:pos="5039"/>
        </w:tabs>
        <w:spacing w:before="0"/>
        <w:ind w:left="0" w:right="1" w:firstLine="0"/>
        <w:jc w:val="center"/>
        <w:rPr>
          <w:rFonts w:hint="eastAsia" w:ascii="黑体" w:eastAsia="黑体"/>
          <w:color w:val="000000" w:themeColor="text1"/>
          <w:sz w:val="84"/>
          <w:highlight w:val="none"/>
          <w14:textFill>
            <w14:solidFill>
              <w14:schemeClr w14:val="tx1"/>
            </w14:solidFill>
          </w14:textFill>
        </w:rPr>
      </w:pPr>
      <w:r>
        <w:rPr>
          <w:rFonts w:hint="eastAsia" w:ascii="黑体" w:eastAsia="黑体"/>
          <w:color w:val="000000" w:themeColor="text1"/>
          <w:sz w:val="84"/>
          <w:highlight w:val="none"/>
          <w14:textFill>
            <w14:solidFill>
              <w14:schemeClr w14:val="tx1"/>
            </w14:solidFill>
          </w14:textFill>
        </w:rPr>
        <w:t>响</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应</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文</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件</w:t>
      </w:r>
    </w:p>
    <w:p w14:paraId="4E81FE51">
      <w:pPr>
        <w:pStyle w:val="14"/>
        <w:spacing w:before="6"/>
        <w:rPr>
          <w:rFonts w:ascii="黑体"/>
          <w:color w:val="000000" w:themeColor="text1"/>
          <w:sz w:val="64"/>
          <w:highlight w:val="none"/>
          <w14:textFill>
            <w14:solidFill>
              <w14:schemeClr w14:val="tx1"/>
            </w14:solidFill>
          </w14:textFill>
        </w:rPr>
      </w:pPr>
    </w:p>
    <w:p w14:paraId="60003EC9">
      <w:pPr>
        <w:pStyle w:val="7"/>
        <w:tabs>
          <w:tab w:val="left" w:pos="640"/>
          <w:tab w:val="left" w:pos="1281"/>
          <w:tab w:val="left" w:pos="1919"/>
          <w:tab w:val="left" w:pos="2560"/>
          <w:tab w:val="left" w:pos="3201"/>
          <w:tab w:val="left" w:pos="3839"/>
          <w:tab w:val="left" w:pos="4480"/>
        </w:tabs>
        <w:jc w:val="center"/>
        <w:rPr>
          <w:rFonts w:hint="eastAsia"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14:textFill>
            <w14:solidFill>
              <w14:schemeClr w14:val="tx1"/>
            </w14:solidFill>
          </w14:textFill>
        </w:rPr>
        <w:t>报</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价</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文</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件</w:t>
      </w:r>
    </w:p>
    <w:p w14:paraId="2BA48D7F">
      <w:pPr>
        <w:pStyle w:val="14"/>
        <w:rPr>
          <w:rFonts w:ascii="黑体"/>
          <w:color w:val="000000" w:themeColor="text1"/>
          <w:sz w:val="32"/>
          <w:highlight w:val="none"/>
          <w14:textFill>
            <w14:solidFill>
              <w14:schemeClr w14:val="tx1"/>
            </w14:solidFill>
          </w14:textFill>
        </w:rPr>
      </w:pPr>
    </w:p>
    <w:p w14:paraId="04CA0633">
      <w:pPr>
        <w:pStyle w:val="14"/>
        <w:rPr>
          <w:rFonts w:ascii="黑体"/>
          <w:color w:val="000000" w:themeColor="text1"/>
          <w:sz w:val="32"/>
          <w:highlight w:val="none"/>
          <w14:textFill>
            <w14:solidFill>
              <w14:schemeClr w14:val="tx1"/>
            </w14:solidFill>
          </w14:textFill>
        </w:rPr>
      </w:pPr>
    </w:p>
    <w:p w14:paraId="2B04FF2C">
      <w:pPr>
        <w:pStyle w:val="14"/>
        <w:spacing w:before="4"/>
        <w:rPr>
          <w:rFonts w:ascii="黑体"/>
          <w:color w:val="000000" w:themeColor="text1"/>
          <w:sz w:val="44"/>
          <w:highlight w:val="none"/>
          <w14:textFill>
            <w14:solidFill>
              <w14:schemeClr w14:val="tx1"/>
            </w14:solidFill>
          </w14:textFill>
        </w:rPr>
      </w:pPr>
    </w:p>
    <w:p w14:paraId="3DCCAD4D">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项目名称：</w:t>
      </w:r>
    </w:p>
    <w:p w14:paraId="56F7512E">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521BAA44">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项目编号：</w:t>
      </w:r>
    </w:p>
    <w:p w14:paraId="063CFA66">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 xml:space="preserve"> </w:t>
      </w:r>
    </w:p>
    <w:p w14:paraId="1A40C26C">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所投分标：</w:t>
      </w:r>
    </w:p>
    <w:p w14:paraId="00E7C2B8">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5AB04D97">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名称：</w:t>
      </w:r>
    </w:p>
    <w:p w14:paraId="03A0806F">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1782B6B9">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地址：</w:t>
      </w:r>
    </w:p>
    <w:p w14:paraId="3299CA3A">
      <w:pPr>
        <w:pStyle w:val="9"/>
        <w:snapToGrid w:val="0"/>
        <w:spacing w:before="50" w:after="50"/>
        <w:ind w:firstLine="1120" w:firstLineChars="400"/>
        <w:rPr>
          <w:rFonts w:hint="eastAsia" w:ascii="宋体" w:hAnsi="宋体" w:eastAsia="宋体" w:cs="宋体"/>
          <w:bCs/>
          <w:color w:val="000000" w:themeColor="text1"/>
          <w:sz w:val="28"/>
          <w:szCs w:val="28"/>
          <w:highlight w:val="none"/>
          <w14:textFill>
            <w14:solidFill>
              <w14:schemeClr w14:val="tx1"/>
            </w14:solidFill>
          </w14:textFill>
        </w:rPr>
      </w:pPr>
    </w:p>
    <w:p w14:paraId="7451859A">
      <w:pPr>
        <w:snapToGrid w:val="0"/>
        <w:spacing w:before="120" w:beforeLines="50" w:after="50"/>
        <w:ind w:firstLine="645"/>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年  月  日</w:t>
      </w:r>
    </w:p>
    <w:p w14:paraId="2322A8D9">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z w:val="24"/>
          <w:szCs w:val="20"/>
          <w:highlight w:val="none"/>
          <w14:textFill>
            <w14:solidFill>
              <w14:schemeClr w14:val="tx1"/>
            </w14:solidFill>
          </w14:textFill>
        </w:rPr>
        <w:t xml:space="preserve"> </w:t>
      </w:r>
    </w:p>
    <w:p w14:paraId="21E1E091">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p>
    <w:p w14:paraId="23CD118A">
      <w:pPr>
        <w:pStyle w:val="6"/>
        <w:spacing w:before="38"/>
        <w:ind w:left="82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2.报价文件目录</w:t>
      </w:r>
    </w:p>
    <w:p w14:paraId="22D9E810">
      <w:pPr>
        <w:pStyle w:val="14"/>
        <w:spacing w:before="5"/>
        <w:rPr>
          <w:b/>
          <w:color w:val="000000" w:themeColor="text1"/>
          <w:sz w:val="29"/>
          <w:highlight w:val="none"/>
          <w14:textFill>
            <w14:solidFill>
              <w14:schemeClr w14:val="tx1"/>
            </w14:solidFill>
          </w14:textFill>
        </w:rPr>
      </w:pPr>
    </w:p>
    <w:p w14:paraId="59D3E3FD">
      <w:pPr>
        <w:pStyle w:val="7"/>
        <w:spacing w:line="364" w:lineRule="auto"/>
        <w:ind w:left="676" w:right="676" w:firstLine="640"/>
        <w:rPr>
          <w:color w:val="000000" w:themeColor="text1"/>
          <w:highlight w:val="none"/>
          <w14:textFill>
            <w14:solidFill>
              <w14:schemeClr w14:val="tx1"/>
            </w14:solidFill>
          </w14:textFill>
        </w:rPr>
      </w:pPr>
      <w:r>
        <w:rPr>
          <w:color w:val="000000" w:themeColor="text1"/>
          <w:spacing w:val="5"/>
          <w:w w:val="95"/>
          <w:highlight w:val="none"/>
          <w14:textFill>
            <w14:solidFill>
              <w14:schemeClr w14:val="tx1"/>
            </w14:solidFill>
          </w14:textFill>
        </w:rPr>
        <w:t>根据谈判文件规定及供应商提供的材料自行编写目录（</w:t>
      </w:r>
      <w:r>
        <w:rPr>
          <w:color w:val="000000" w:themeColor="text1"/>
          <w:spacing w:val="1"/>
          <w:w w:val="95"/>
          <w:highlight w:val="none"/>
          <w14:textFill>
            <w14:solidFill>
              <w14:schemeClr w14:val="tx1"/>
            </w14:solidFill>
          </w14:textFill>
        </w:rPr>
        <w:t xml:space="preserve">部分 </w:t>
      </w:r>
      <w:r>
        <w:rPr>
          <w:color w:val="000000" w:themeColor="text1"/>
          <w:spacing w:val="1"/>
          <w:highlight w:val="none"/>
          <w14:textFill>
            <w14:solidFill>
              <w14:schemeClr w14:val="tx1"/>
            </w14:solidFill>
          </w14:textFill>
        </w:rPr>
        <w:t>格式后附）。</w:t>
      </w:r>
    </w:p>
    <w:p w14:paraId="3EEB1DD8">
      <w:pPr>
        <w:spacing w:after="0" w:line="364" w:lineRule="auto"/>
        <w:rPr>
          <w:color w:val="000000" w:themeColor="text1"/>
          <w:highlight w:val="none"/>
          <w14:textFill>
            <w14:solidFill>
              <w14:schemeClr w14:val="tx1"/>
            </w14:solidFill>
          </w14:textFill>
        </w:rPr>
        <w:sectPr>
          <w:pgSz w:w="11911" w:h="16838"/>
          <w:pgMar w:top="1502" w:right="743" w:bottom="901" w:left="1134" w:header="0" w:footer="720" w:gutter="0"/>
          <w:pgNumType w:fmt="decimal"/>
          <w:cols w:space="0" w:num="1"/>
          <w:rtlGutter w:val="0"/>
          <w:docGrid w:linePitch="0" w:charSpace="0"/>
        </w:sectPr>
      </w:pPr>
    </w:p>
    <w:p w14:paraId="39FF6D96">
      <w:pPr>
        <w:snapToGrid w:val="0"/>
        <w:spacing w:before="120" w:beforeLines="50" w:after="50"/>
        <w:ind w:left="142"/>
        <w:jc w:val="left"/>
        <w:rPr>
          <w:rFonts w:hint="eastAsia" w:ascii="宋体" w:hAnsi="宋体" w:eastAsia="宋体" w:cs="宋体"/>
          <w:b/>
          <w:color w:val="000000" w:themeColor="text1"/>
          <w:sz w:val="24"/>
          <w:highlight w:val="none"/>
          <w14:textFill>
            <w14:solidFill>
              <w14:schemeClr w14:val="tx1"/>
            </w14:solidFill>
          </w14:textFill>
        </w:rPr>
      </w:pPr>
    </w:p>
    <w:p w14:paraId="5D63E43D">
      <w:pPr>
        <w:snapToGrid w:val="0"/>
        <w:spacing w:before="120" w:beforeLines="50" w:after="50"/>
        <w:ind w:left="142"/>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3. </w:t>
      </w:r>
      <w:r>
        <w:rPr>
          <w:rFonts w:hint="eastAsia" w:ascii="宋体" w:hAnsi="宋体" w:eastAsia="宋体" w:cs="宋体"/>
          <w:b/>
          <w:color w:val="000000" w:themeColor="text1"/>
          <w:sz w:val="24"/>
          <w:highlight w:val="none"/>
          <w:lang w:val="en-US" w:eastAsia="zh-CN"/>
          <w14:textFill>
            <w14:solidFill>
              <w14:schemeClr w14:val="tx1"/>
            </w14:solidFill>
          </w14:textFill>
        </w:rPr>
        <w:t>谈判</w:t>
      </w:r>
      <w:r>
        <w:rPr>
          <w:rFonts w:hint="eastAsia" w:ascii="宋体" w:hAnsi="宋体" w:eastAsia="宋体" w:cs="宋体"/>
          <w:b/>
          <w:color w:val="000000" w:themeColor="text1"/>
          <w:sz w:val="24"/>
          <w:highlight w:val="none"/>
          <w14:textFill>
            <w14:solidFill>
              <w14:schemeClr w14:val="tx1"/>
            </w14:solidFill>
          </w14:textFill>
        </w:rPr>
        <w:t>函格式：</w:t>
      </w:r>
    </w:p>
    <w:p w14:paraId="2C8F4D89">
      <w:pPr>
        <w:snapToGrid w:val="0"/>
        <w:spacing w:before="120" w:beforeLines="50" w:after="50" w:line="320" w:lineRule="exact"/>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谈判</w:t>
      </w:r>
      <w:r>
        <w:rPr>
          <w:rFonts w:hint="eastAsia" w:ascii="宋体" w:hAnsi="宋体" w:eastAsia="宋体" w:cs="宋体"/>
          <w:b/>
          <w:color w:val="000000" w:themeColor="text1"/>
          <w:sz w:val="32"/>
          <w:szCs w:val="32"/>
          <w:highlight w:val="none"/>
          <w14:textFill>
            <w14:solidFill>
              <w14:schemeClr w14:val="tx1"/>
            </w14:solidFill>
          </w14:textFill>
        </w:rPr>
        <w:t xml:space="preserve"> 函</w:t>
      </w:r>
    </w:p>
    <w:p w14:paraId="027EBBFE">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致：</w:t>
      </w:r>
      <w:r>
        <w:rPr>
          <w:rFonts w:hint="eastAsia" w:ascii="宋体" w:hAnsi="宋体" w:eastAsia="宋体" w:cs="宋体"/>
          <w:color w:val="000000" w:themeColor="text1"/>
          <w:sz w:val="24"/>
          <w:highlight w:val="none"/>
          <w:u w:val="single"/>
          <w14:textFill>
            <w14:solidFill>
              <w14:schemeClr w14:val="tx1"/>
            </w14:solidFill>
          </w14:textFill>
        </w:rPr>
        <w:t>采购人名称</w:t>
      </w:r>
      <w:r>
        <w:rPr>
          <w:rFonts w:hint="eastAsia" w:ascii="宋体" w:hAnsi="宋体" w:eastAsia="宋体" w:cs="宋体"/>
          <w:color w:val="000000" w:themeColor="text1"/>
          <w:sz w:val="24"/>
          <w:highlight w:val="none"/>
          <w14:textFill>
            <w14:solidFill>
              <w14:schemeClr w14:val="tx1"/>
            </w14:solidFill>
          </w14:textFill>
        </w:rPr>
        <w:t>：</w:t>
      </w:r>
    </w:p>
    <w:p w14:paraId="072C4C39">
      <w:pPr>
        <w:spacing w:line="360" w:lineRule="auto"/>
        <w:ind w:firstLine="48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根据贵方</w:t>
      </w:r>
      <w:r>
        <w:rPr>
          <w:rFonts w:hint="eastAsia" w:ascii="宋体" w:hAnsi="宋体" w:eastAsia="宋体" w:cs="宋体"/>
          <w:color w:val="000000" w:themeColor="text1"/>
          <w:sz w:val="24"/>
          <w:highlight w:val="none"/>
          <w:u w:val="single"/>
          <w14:textFill>
            <w14:solidFill>
              <w14:schemeClr w14:val="tx1"/>
            </w14:solidFill>
          </w14:textFill>
        </w:rPr>
        <w:t xml:space="preserve"> 项目名称</w:t>
      </w:r>
      <w:r>
        <w:rPr>
          <w:rFonts w:hint="eastAsia" w:ascii="宋体" w:hAnsi="宋体" w:eastAsia="宋体" w:cs="宋体"/>
          <w:color w:val="000000" w:themeColor="text1"/>
          <w:sz w:val="24"/>
          <w:highlight w:val="none"/>
          <w14:textFill>
            <w14:solidFill>
              <w14:schemeClr w14:val="tx1"/>
            </w14:solidFill>
          </w14:textFill>
        </w:rPr>
        <w:t>（项目编号：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）的</w:t>
      </w:r>
      <w:r>
        <w:rPr>
          <w:rFonts w:hint="eastAsia" w:ascii="宋体" w:hAnsi="宋体" w:eastAsia="宋体" w:cs="宋体"/>
          <w:color w:val="000000" w:themeColor="text1"/>
          <w:sz w:val="24"/>
          <w:highlight w:val="none"/>
          <w:lang w:val="en-US" w:eastAsia="zh-CN"/>
          <w14:textFill>
            <w14:solidFill>
              <w14:schemeClr w14:val="tx1"/>
            </w14:solidFill>
          </w14:textFill>
        </w:rPr>
        <w:t>谈判</w:t>
      </w:r>
      <w:r>
        <w:rPr>
          <w:rFonts w:hint="eastAsia" w:ascii="宋体" w:hAnsi="宋体" w:eastAsia="宋体" w:cs="宋体"/>
          <w:color w:val="000000" w:themeColor="text1"/>
          <w:sz w:val="24"/>
          <w:highlight w:val="none"/>
          <w14:textFill>
            <w14:solidFill>
              <w14:schemeClr w14:val="tx1"/>
            </w14:solidFill>
          </w14:textFill>
        </w:rPr>
        <w:t>公告，签字代表______</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（姓名）经正式授权并代表</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名称）提交投标文件。</w:t>
      </w:r>
    </w:p>
    <w:p w14:paraId="796DDC1D">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据此函，我方宣布同意如下：</w:t>
      </w:r>
    </w:p>
    <w:p w14:paraId="5EBC55C4">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1.我方已详细审查全部“招标文件”，包括修改文件（如有的话）以及全部参考资料和有关附件，已经了解我方对于招标文件、采购过程、采购结果有依法进行询问、质疑、投诉的权利及相关渠道和要求。</w:t>
      </w:r>
    </w:p>
    <w:p w14:paraId="6EA931ED">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2.我方在投标之前已经完全理解并接受招标文件的各项规定和要求，对招标文件的合理性、合法性不再有异议。</w:t>
      </w:r>
    </w:p>
    <w:p w14:paraId="38AD3188">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3.本投标有效期自投标截止之日起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w:t>
      </w:r>
    </w:p>
    <w:p w14:paraId="0956F1AB">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4.如中标，本投标文件至本项目合同履行完毕止均保持有效，我方将按“招标文件”及政府采购法律、法规的规定履行合同责任和义务。</w:t>
      </w:r>
    </w:p>
    <w:p w14:paraId="75DD642D">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5.我方同意按照贵方要求提供与投标有关的一切数据或者资料。</w:t>
      </w:r>
    </w:p>
    <w:p w14:paraId="21F57287">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6.我方向贵方提交的所有投标文件、资料都是准确的和真实的。</w:t>
      </w:r>
    </w:p>
    <w:p w14:paraId="0980BD2E">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7.以上事项如有虚假或者隐瞒，我方愿意承担一切后果，并不再寻求任何旨在减轻或者免除法律责任的辩解。</w:t>
      </w:r>
    </w:p>
    <w:p w14:paraId="6A2014CE">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4F31C76D">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□我方本次投标文件</w:t>
      </w:r>
      <w:r>
        <w:rPr>
          <w:rFonts w:hint="eastAsia" w:ascii="宋体" w:hAnsi="宋体" w:eastAsia="宋体" w:cs="宋体"/>
          <w:color w:val="000000" w:themeColor="text1"/>
          <w:kern w:val="0"/>
          <w:sz w:val="24"/>
          <w:highlight w:val="none"/>
          <w14:textFill>
            <w14:solidFill>
              <w14:schemeClr w14:val="tx1"/>
            </w14:solidFill>
          </w14:textFill>
        </w:rPr>
        <w:t>内容中</w:t>
      </w:r>
      <w:r>
        <w:rPr>
          <w:rFonts w:hint="eastAsia" w:ascii="宋体" w:hAnsi="宋体" w:eastAsia="宋体" w:cs="宋体"/>
          <w:color w:val="000000" w:themeColor="text1"/>
          <w:sz w:val="24"/>
          <w:highlight w:val="none"/>
          <w14:textFill>
            <w14:solidFill>
              <w14:schemeClr w14:val="tx1"/>
            </w14:solidFill>
          </w14:textFill>
        </w:rPr>
        <w:t>未</w:t>
      </w:r>
      <w:r>
        <w:rPr>
          <w:rFonts w:hint="eastAsia" w:ascii="宋体" w:hAnsi="宋体" w:eastAsia="宋体" w:cs="宋体"/>
          <w:color w:val="000000" w:themeColor="text1"/>
          <w:kern w:val="0"/>
          <w:sz w:val="24"/>
          <w:highlight w:val="none"/>
          <w14:textFill>
            <w14:solidFill>
              <w14:schemeClr w14:val="tx1"/>
            </w14:solidFill>
          </w14:textFill>
        </w:rPr>
        <w:t>涉及商业秘密；</w:t>
      </w:r>
    </w:p>
    <w:p w14:paraId="7E73B777">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□我方本次投标文件</w:t>
      </w:r>
      <w:r>
        <w:rPr>
          <w:rFonts w:hint="eastAsia" w:ascii="宋体" w:hAnsi="宋体" w:eastAsia="宋体" w:cs="宋体"/>
          <w:color w:val="000000" w:themeColor="text1"/>
          <w:kern w:val="0"/>
          <w:sz w:val="24"/>
          <w:highlight w:val="none"/>
          <w14:textFill>
            <w14:solidFill>
              <w14:schemeClr w14:val="tx1"/>
            </w14:solidFill>
          </w14:textFill>
        </w:rPr>
        <w:t>涉及商业秘密的内容有：</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w:t>
      </w:r>
    </w:p>
    <w:p w14:paraId="0D2AA6D5">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9.与本投标有关的一切正式往来信函请寄：</w:t>
      </w:r>
    </w:p>
    <w:p w14:paraId="5BE603CB">
      <w:pPr>
        <w:spacing w:line="360" w:lineRule="auto"/>
        <w:ind w:firstLine="480" w:firstLineChars="200"/>
        <w:contextualSpacing/>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邮编：</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63E86894">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电话：</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传真：</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1483D2F6">
      <w:pPr>
        <w:spacing w:line="360" w:lineRule="auto"/>
        <w:ind w:firstLine="480" w:firstLineChars="20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名称:</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1E815E09">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开户银行：</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银行帐号：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59765D9D">
      <w:pPr>
        <w:spacing w:line="360" w:lineRule="auto"/>
        <w:ind w:firstLine="48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法定代表人或者委托代理人签字</w:t>
      </w:r>
      <w:r>
        <w:rPr>
          <w:rFonts w:hint="eastAsia" w:ascii="宋体" w:hAnsi="宋体" w:eastAsia="宋体" w:cs="宋体"/>
          <w:color w:val="000000" w:themeColor="text1"/>
          <w:sz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highlight w:val="none"/>
          <w14:textFill>
            <w14:solidFill>
              <w14:schemeClr w14:val="tx1"/>
            </w14:solidFill>
          </w14:textFill>
        </w:rPr>
        <w:t xml:space="preserve">:___________ </w:t>
      </w:r>
    </w:p>
    <w:p w14:paraId="6203DE38">
      <w:pPr>
        <w:pStyle w:val="17"/>
        <w:spacing w:line="360" w:lineRule="auto"/>
        <w:contextualSpacing/>
        <w:jc w:val="center"/>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p>
    <w:p w14:paraId="39779CD5">
      <w:pPr>
        <w:pStyle w:val="17"/>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5C42993F">
      <w:pPr>
        <w:snapToGrid w:val="0"/>
        <w:spacing w:before="120" w:beforeLines="50" w:after="50"/>
        <w:jc w:val="left"/>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4. </w:t>
      </w:r>
      <w:r>
        <w:rPr>
          <w:rFonts w:hint="eastAsia" w:ascii="宋体" w:hAnsi="宋体" w:eastAsia="宋体" w:cs="宋体"/>
          <w:b/>
          <w:color w:val="000000" w:themeColor="text1"/>
          <w:sz w:val="24"/>
          <w:highlight w:val="none"/>
          <w:lang w:val="en-US" w:eastAsia="zh-CN"/>
          <w14:textFill>
            <w14:solidFill>
              <w14:schemeClr w14:val="tx1"/>
            </w14:solidFill>
          </w14:textFill>
        </w:rPr>
        <w:t>谈判报价</w:t>
      </w:r>
      <w:r>
        <w:rPr>
          <w:rFonts w:hint="eastAsia" w:ascii="宋体" w:hAnsi="宋体" w:eastAsia="宋体" w:cs="宋体"/>
          <w:b/>
          <w:color w:val="000000" w:themeColor="text1"/>
          <w:sz w:val="24"/>
          <w:highlight w:val="none"/>
          <w14:textFill>
            <w14:solidFill>
              <w14:schemeClr w14:val="tx1"/>
            </w14:solidFill>
          </w14:textFill>
        </w:rPr>
        <w:t>表</w:t>
      </w:r>
    </w:p>
    <w:p w14:paraId="73A32D53">
      <w:pPr>
        <w:snapToGrid w:val="0"/>
        <w:spacing w:before="50" w:after="50"/>
        <w:jc w:val="center"/>
        <w:rPr>
          <w:rFonts w:hint="eastAsia" w:ascii="宋体" w:hAnsi="宋体" w:eastAsia="宋体" w:cs="宋体"/>
          <w:b/>
          <w:color w:val="000000" w:themeColor="text1"/>
          <w:sz w:val="30"/>
          <w:highlight w:val="none"/>
          <w14:textFill>
            <w14:solidFill>
              <w14:schemeClr w14:val="tx1"/>
            </w14:solidFill>
          </w14:textFill>
        </w:rPr>
      </w:pPr>
      <w:r>
        <w:rPr>
          <w:rFonts w:hint="eastAsia" w:ascii="宋体" w:hAnsi="宋体" w:eastAsia="宋体" w:cs="宋体"/>
          <w:b/>
          <w:color w:val="000000" w:themeColor="text1"/>
          <w:sz w:val="30"/>
          <w:highlight w:val="none"/>
          <w:lang w:val="en-US" w:eastAsia="zh-CN"/>
          <w14:textFill>
            <w14:solidFill>
              <w14:schemeClr w14:val="tx1"/>
            </w14:solidFill>
          </w14:textFill>
        </w:rPr>
        <w:t>谈判报价</w:t>
      </w:r>
      <w:r>
        <w:rPr>
          <w:rFonts w:hint="eastAsia" w:ascii="宋体" w:hAnsi="宋体" w:eastAsia="宋体" w:cs="宋体"/>
          <w:b/>
          <w:color w:val="000000" w:themeColor="text1"/>
          <w:sz w:val="30"/>
          <w:highlight w:val="none"/>
          <w14:textFill>
            <w14:solidFill>
              <w14:schemeClr w14:val="tx1"/>
            </w14:solidFill>
          </w14:textFill>
        </w:rPr>
        <w:t>表</w:t>
      </w:r>
    </w:p>
    <w:p w14:paraId="70F6F96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项目名称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项目编号</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分标</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27B6F503">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0"/>
        <w:gridCol w:w="2284"/>
        <w:gridCol w:w="1000"/>
        <w:gridCol w:w="850"/>
        <w:gridCol w:w="1150"/>
        <w:gridCol w:w="1466"/>
        <w:gridCol w:w="1600"/>
        <w:gridCol w:w="941"/>
      </w:tblGrid>
      <w:tr w14:paraId="503640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930" w:type="dxa"/>
            <w:tcBorders>
              <w:top w:val="single" w:color="auto" w:sz="4" w:space="0"/>
              <w:left w:val="single" w:color="auto" w:sz="4" w:space="0"/>
              <w:bottom w:val="single" w:color="auto" w:sz="4" w:space="0"/>
              <w:right w:val="single" w:color="auto" w:sz="4" w:space="0"/>
            </w:tcBorders>
            <w:noWrap w:val="0"/>
            <w:vAlign w:val="center"/>
          </w:tcPr>
          <w:p w14:paraId="6CE40862">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2284" w:type="dxa"/>
            <w:tcBorders>
              <w:top w:val="single" w:color="auto" w:sz="4" w:space="0"/>
              <w:left w:val="single" w:color="auto" w:sz="4" w:space="0"/>
              <w:bottom w:val="single" w:color="auto" w:sz="4" w:space="0"/>
              <w:right w:val="single" w:color="auto" w:sz="4" w:space="0"/>
            </w:tcBorders>
            <w:noWrap w:val="0"/>
            <w:vAlign w:val="center"/>
          </w:tcPr>
          <w:p w14:paraId="20ACA20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标的的名称</w:t>
            </w:r>
          </w:p>
        </w:tc>
        <w:tc>
          <w:tcPr>
            <w:tcW w:w="1000" w:type="dxa"/>
            <w:tcBorders>
              <w:top w:val="single" w:color="auto" w:sz="4" w:space="0"/>
              <w:left w:val="single" w:color="auto" w:sz="4" w:space="0"/>
              <w:bottom w:val="single" w:color="auto" w:sz="4" w:space="0"/>
              <w:right w:val="single" w:color="auto" w:sz="4" w:space="0"/>
            </w:tcBorders>
            <w:noWrap w:val="0"/>
            <w:vAlign w:val="center"/>
          </w:tcPr>
          <w:p w14:paraId="74CFF7A4">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品牌</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2DFE77B">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规格型号</w:t>
            </w:r>
          </w:p>
        </w:tc>
        <w:tc>
          <w:tcPr>
            <w:tcW w:w="1150" w:type="dxa"/>
            <w:tcBorders>
              <w:top w:val="single" w:color="auto" w:sz="4" w:space="0"/>
              <w:left w:val="single" w:color="auto" w:sz="4" w:space="0"/>
              <w:bottom w:val="single" w:color="auto" w:sz="4" w:space="0"/>
              <w:right w:val="single" w:color="auto" w:sz="4" w:space="0"/>
            </w:tcBorders>
            <w:noWrap w:val="0"/>
            <w:vAlign w:val="center"/>
          </w:tcPr>
          <w:p w14:paraId="510D5773">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数量及单位①</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FABA848">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单价</w:t>
            </w:r>
          </w:p>
          <w:p w14:paraId="0CA6DDB9">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②</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520AD84">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单项合价（元）</w:t>
            </w:r>
          </w:p>
          <w:p w14:paraId="4D1C31F0">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③=①×②</w:t>
            </w:r>
          </w:p>
        </w:tc>
        <w:tc>
          <w:tcPr>
            <w:tcW w:w="941" w:type="dxa"/>
            <w:tcBorders>
              <w:top w:val="single" w:color="auto" w:sz="4" w:space="0"/>
              <w:left w:val="single" w:color="auto" w:sz="4" w:space="0"/>
              <w:bottom w:val="single" w:color="auto" w:sz="4" w:space="0"/>
              <w:right w:val="single" w:color="auto" w:sz="4" w:space="0"/>
            </w:tcBorders>
            <w:noWrap w:val="0"/>
            <w:vAlign w:val="center"/>
          </w:tcPr>
          <w:p w14:paraId="0A216C91">
            <w:pPr>
              <w:snapToGrid w:val="0"/>
              <w:spacing w:before="50" w:after="50" w:line="360" w:lineRule="auto"/>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备注</w:t>
            </w:r>
          </w:p>
        </w:tc>
      </w:tr>
      <w:tr w14:paraId="6A2AE9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930" w:type="dxa"/>
            <w:tcBorders>
              <w:top w:val="single" w:color="auto" w:sz="4" w:space="0"/>
              <w:left w:val="single" w:color="auto" w:sz="4" w:space="0"/>
              <w:bottom w:val="single" w:color="auto" w:sz="4" w:space="0"/>
              <w:right w:val="single" w:color="auto" w:sz="4" w:space="0"/>
            </w:tcBorders>
            <w:noWrap w:val="0"/>
            <w:vAlign w:val="center"/>
          </w:tcPr>
          <w:p w14:paraId="3E67FCCC">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2284" w:type="dxa"/>
            <w:tcBorders>
              <w:top w:val="single" w:color="auto" w:sz="4" w:space="0"/>
              <w:left w:val="single" w:color="auto" w:sz="4" w:space="0"/>
              <w:bottom w:val="single" w:color="auto" w:sz="4" w:space="0"/>
              <w:right w:val="single" w:color="auto" w:sz="4" w:space="0"/>
            </w:tcBorders>
            <w:noWrap w:val="0"/>
            <w:vAlign w:val="center"/>
          </w:tcPr>
          <w:p w14:paraId="5DF015FF">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000" w:type="dxa"/>
            <w:tcBorders>
              <w:top w:val="single" w:color="auto" w:sz="4" w:space="0"/>
              <w:left w:val="single" w:color="auto" w:sz="4" w:space="0"/>
              <w:bottom w:val="single" w:color="auto" w:sz="4" w:space="0"/>
              <w:right w:val="single" w:color="auto" w:sz="4" w:space="0"/>
            </w:tcBorders>
            <w:noWrap w:val="0"/>
            <w:vAlign w:val="center"/>
          </w:tcPr>
          <w:p w14:paraId="0C10147F">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01470B8D">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14:paraId="607ECAE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9E67D53">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11F764EA">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941" w:type="dxa"/>
            <w:tcBorders>
              <w:top w:val="single" w:color="auto" w:sz="4" w:space="0"/>
              <w:left w:val="single" w:color="auto" w:sz="4" w:space="0"/>
              <w:bottom w:val="single" w:color="auto" w:sz="4" w:space="0"/>
              <w:right w:val="single" w:color="auto" w:sz="4" w:space="0"/>
            </w:tcBorders>
            <w:noWrap w:val="0"/>
            <w:vAlign w:val="center"/>
          </w:tcPr>
          <w:p w14:paraId="761C1DF4">
            <w:pPr>
              <w:snapToGrid w:val="0"/>
              <w:spacing w:before="50" w:after="50" w:line="360" w:lineRule="auto"/>
              <w:rPr>
                <w:rFonts w:hint="eastAsia" w:ascii="宋体" w:hAnsi="宋体" w:eastAsia="宋体" w:cs="宋体"/>
                <w:color w:val="000000" w:themeColor="text1"/>
                <w:sz w:val="24"/>
                <w:highlight w:val="none"/>
                <w14:textFill>
                  <w14:solidFill>
                    <w14:schemeClr w14:val="tx1"/>
                  </w14:solidFill>
                </w14:textFill>
              </w:rPr>
            </w:pPr>
          </w:p>
        </w:tc>
      </w:tr>
      <w:tr w14:paraId="0EDD15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6" w:hRule="atLeast"/>
          <w:jc w:val="center"/>
        </w:trPr>
        <w:tc>
          <w:tcPr>
            <w:tcW w:w="930" w:type="dxa"/>
            <w:tcBorders>
              <w:top w:val="single" w:color="auto" w:sz="4" w:space="0"/>
              <w:left w:val="single" w:color="auto" w:sz="4" w:space="0"/>
              <w:bottom w:val="single" w:color="auto" w:sz="4" w:space="0"/>
              <w:right w:val="single" w:color="auto" w:sz="4" w:space="0"/>
            </w:tcBorders>
            <w:noWrap w:val="0"/>
            <w:vAlign w:val="center"/>
          </w:tcPr>
          <w:p w14:paraId="65DCD16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2284" w:type="dxa"/>
            <w:tcBorders>
              <w:top w:val="single" w:color="auto" w:sz="4" w:space="0"/>
              <w:left w:val="single" w:color="auto" w:sz="4" w:space="0"/>
              <w:bottom w:val="single" w:color="auto" w:sz="4" w:space="0"/>
              <w:right w:val="single" w:color="auto" w:sz="4" w:space="0"/>
            </w:tcBorders>
            <w:noWrap w:val="0"/>
            <w:vAlign w:val="center"/>
          </w:tcPr>
          <w:p w14:paraId="0EB726AB">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000" w:type="dxa"/>
            <w:tcBorders>
              <w:top w:val="single" w:color="auto" w:sz="4" w:space="0"/>
              <w:left w:val="single" w:color="auto" w:sz="4" w:space="0"/>
              <w:bottom w:val="single" w:color="auto" w:sz="4" w:space="0"/>
              <w:right w:val="single" w:color="auto" w:sz="4" w:space="0"/>
            </w:tcBorders>
            <w:noWrap w:val="0"/>
            <w:vAlign w:val="center"/>
          </w:tcPr>
          <w:p w14:paraId="2B28D21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6188E94D">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14:paraId="3C2729A7">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466" w:type="dxa"/>
            <w:tcBorders>
              <w:top w:val="single" w:color="auto" w:sz="4" w:space="0"/>
              <w:left w:val="single" w:color="auto" w:sz="4" w:space="0"/>
              <w:bottom w:val="single" w:color="auto" w:sz="4" w:space="0"/>
              <w:right w:val="single" w:color="auto" w:sz="4" w:space="0"/>
            </w:tcBorders>
            <w:noWrap w:val="0"/>
            <w:vAlign w:val="center"/>
          </w:tcPr>
          <w:p w14:paraId="43ED9A1D">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5F9F5761">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941" w:type="dxa"/>
            <w:tcBorders>
              <w:top w:val="single" w:color="auto" w:sz="4" w:space="0"/>
              <w:left w:val="single" w:color="auto" w:sz="4" w:space="0"/>
              <w:bottom w:val="single" w:color="auto" w:sz="4" w:space="0"/>
              <w:right w:val="single" w:color="auto" w:sz="4" w:space="0"/>
            </w:tcBorders>
            <w:noWrap w:val="0"/>
            <w:vAlign w:val="center"/>
          </w:tcPr>
          <w:p w14:paraId="09222FE9">
            <w:pPr>
              <w:snapToGrid w:val="0"/>
              <w:spacing w:before="50" w:after="50" w:line="360" w:lineRule="auto"/>
              <w:rPr>
                <w:rFonts w:hint="eastAsia" w:ascii="宋体" w:hAnsi="宋体" w:eastAsia="宋体" w:cs="宋体"/>
                <w:color w:val="000000" w:themeColor="text1"/>
                <w:sz w:val="24"/>
                <w:highlight w:val="none"/>
                <w14:textFill>
                  <w14:solidFill>
                    <w14:schemeClr w14:val="tx1"/>
                  </w14:solidFill>
                </w14:textFill>
              </w:rPr>
            </w:pPr>
          </w:p>
        </w:tc>
      </w:tr>
      <w:tr w14:paraId="16954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6" w:hRule="atLeast"/>
          <w:jc w:val="center"/>
        </w:trPr>
        <w:tc>
          <w:tcPr>
            <w:tcW w:w="930" w:type="dxa"/>
            <w:tcBorders>
              <w:top w:val="single" w:color="auto" w:sz="4" w:space="0"/>
              <w:left w:val="single" w:color="auto" w:sz="4" w:space="0"/>
              <w:bottom w:val="single" w:color="auto" w:sz="4" w:space="0"/>
              <w:right w:val="single" w:color="auto" w:sz="4" w:space="0"/>
            </w:tcBorders>
            <w:noWrap w:val="0"/>
            <w:vAlign w:val="center"/>
          </w:tcPr>
          <w:p w14:paraId="39B9B73C">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2284" w:type="dxa"/>
            <w:tcBorders>
              <w:top w:val="single" w:color="auto" w:sz="4" w:space="0"/>
              <w:left w:val="single" w:color="auto" w:sz="4" w:space="0"/>
              <w:bottom w:val="single" w:color="auto" w:sz="4" w:space="0"/>
              <w:right w:val="single" w:color="auto" w:sz="4" w:space="0"/>
            </w:tcBorders>
            <w:noWrap w:val="0"/>
            <w:vAlign w:val="center"/>
          </w:tcPr>
          <w:p w14:paraId="79FDD324">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1000" w:type="dxa"/>
            <w:tcBorders>
              <w:top w:val="single" w:color="auto" w:sz="4" w:space="0"/>
              <w:left w:val="single" w:color="auto" w:sz="4" w:space="0"/>
              <w:bottom w:val="single" w:color="auto" w:sz="4" w:space="0"/>
              <w:right w:val="single" w:color="auto" w:sz="4" w:space="0"/>
            </w:tcBorders>
            <w:noWrap w:val="0"/>
            <w:vAlign w:val="center"/>
          </w:tcPr>
          <w:p w14:paraId="74B9B721">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76B43B8C">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150" w:type="dxa"/>
            <w:tcBorders>
              <w:top w:val="single" w:color="auto" w:sz="4" w:space="0"/>
              <w:left w:val="single" w:color="auto" w:sz="4" w:space="0"/>
              <w:bottom w:val="single" w:color="auto" w:sz="4" w:space="0"/>
              <w:right w:val="single" w:color="auto" w:sz="4" w:space="0"/>
            </w:tcBorders>
            <w:noWrap w:val="0"/>
            <w:vAlign w:val="center"/>
          </w:tcPr>
          <w:p w14:paraId="16C31F72">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466" w:type="dxa"/>
            <w:tcBorders>
              <w:top w:val="single" w:color="auto" w:sz="4" w:space="0"/>
              <w:left w:val="single" w:color="auto" w:sz="4" w:space="0"/>
              <w:bottom w:val="single" w:color="auto" w:sz="4" w:space="0"/>
              <w:right w:val="single" w:color="auto" w:sz="4" w:space="0"/>
            </w:tcBorders>
            <w:noWrap w:val="0"/>
            <w:vAlign w:val="center"/>
          </w:tcPr>
          <w:p w14:paraId="2451970F">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AB23DBD">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tc>
        <w:tc>
          <w:tcPr>
            <w:tcW w:w="941" w:type="dxa"/>
            <w:tcBorders>
              <w:top w:val="single" w:color="auto" w:sz="4" w:space="0"/>
              <w:left w:val="single" w:color="auto" w:sz="4" w:space="0"/>
              <w:bottom w:val="single" w:color="auto" w:sz="4" w:space="0"/>
              <w:right w:val="single" w:color="auto" w:sz="4" w:space="0"/>
            </w:tcBorders>
            <w:noWrap w:val="0"/>
            <w:vAlign w:val="center"/>
          </w:tcPr>
          <w:p w14:paraId="5616357E">
            <w:pPr>
              <w:snapToGrid w:val="0"/>
              <w:spacing w:before="50" w:after="50" w:line="360" w:lineRule="auto"/>
              <w:rPr>
                <w:rFonts w:hint="eastAsia" w:ascii="宋体" w:hAnsi="宋体" w:eastAsia="宋体" w:cs="宋体"/>
                <w:color w:val="000000" w:themeColor="text1"/>
                <w:sz w:val="24"/>
                <w:highlight w:val="none"/>
                <w14:textFill>
                  <w14:solidFill>
                    <w14:schemeClr w14:val="tx1"/>
                  </w14:solidFill>
                </w14:textFill>
              </w:rPr>
            </w:pPr>
          </w:p>
        </w:tc>
      </w:tr>
      <w:tr w14:paraId="1A942E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10221" w:type="dxa"/>
            <w:gridSpan w:val="8"/>
            <w:tcBorders>
              <w:top w:val="single" w:color="auto" w:sz="4" w:space="0"/>
              <w:left w:val="single" w:color="auto" w:sz="4" w:space="0"/>
              <w:bottom w:val="single" w:color="auto" w:sz="4" w:space="0"/>
              <w:right w:val="single" w:color="auto" w:sz="4" w:space="0"/>
            </w:tcBorders>
            <w:noWrap w:val="0"/>
            <w:vAlign w:val="center"/>
          </w:tcPr>
          <w:p w14:paraId="3F35691B">
            <w:pPr>
              <w:snapToGrid w:val="0"/>
              <w:spacing w:before="50" w:after="50"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投标总报价：（</w:t>
            </w:r>
            <w:r>
              <w:rPr>
                <w:rFonts w:hint="eastAsia" w:ascii="宋体" w:hAnsi="宋体" w:eastAsia="宋体" w:cs="宋体"/>
                <w:color w:val="000000" w:themeColor="text1"/>
                <w:sz w:val="21"/>
                <w:szCs w:val="21"/>
                <w:highlight w:val="none"/>
                <w14:textFill>
                  <w14:solidFill>
                    <w14:schemeClr w14:val="tx1"/>
                  </w14:solidFill>
                </w14:textFill>
              </w:rPr>
              <w:t>大写</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人民</w:t>
            </w:r>
            <w:r>
              <w:rPr>
                <w:rFonts w:hint="eastAsia" w:ascii="宋体" w:hAnsi="宋体" w:eastAsia="宋体" w:cs="宋体"/>
                <w:color w:val="000000" w:themeColor="text1"/>
                <w:sz w:val="21"/>
                <w:szCs w:val="21"/>
                <w:highlight w:val="none"/>
                <w:u w:val="none"/>
                <w14:textFill>
                  <w14:solidFill>
                    <w14:schemeClr w14:val="tx1"/>
                  </w14:solidFill>
                </w14:textFill>
              </w:rPr>
              <w:t>币</w:t>
            </w:r>
            <w:r>
              <w:rPr>
                <w:rFonts w:hint="eastAsia" w:ascii="宋体" w:hAnsi="宋体" w:eastAsia="宋体" w:cs="宋体"/>
                <w:color w:val="000000" w:themeColor="text1"/>
                <w:sz w:val="21"/>
                <w:szCs w:val="21"/>
                <w:highlight w:val="none"/>
                <w:u w:val="single"/>
                <w14:textFill>
                  <w14:solidFill>
                    <w14:schemeClr w14:val="tx1"/>
                  </w14:solidFill>
                </w14:textFill>
              </w:rPr>
              <w:t xml:space="preserve">           （￥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元</w:t>
            </w:r>
            <w:r>
              <w:rPr>
                <w:rFonts w:hint="eastAsia" w:ascii="宋体" w:hAnsi="宋体" w:eastAsia="宋体" w:cs="宋体"/>
                <w:color w:val="000000" w:themeColor="text1"/>
                <w:sz w:val="21"/>
                <w:szCs w:val="21"/>
                <w:highlight w:val="none"/>
                <w:u w:val="single"/>
                <w14:textFill>
                  <w14:solidFill>
                    <w14:schemeClr w14:val="tx1"/>
                  </w14:solidFill>
                </w14:textFill>
              </w:rPr>
              <w:t>）</w:t>
            </w:r>
          </w:p>
        </w:tc>
      </w:tr>
      <w:tr w14:paraId="3EB2E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10221" w:type="dxa"/>
            <w:gridSpan w:val="8"/>
            <w:tcBorders>
              <w:top w:val="single" w:color="auto" w:sz="4" w:space="0"/>
              <w:left w:val="single" w:color="auto" w:sz="4" w:space="0"/>
              <w:bottom w:val="single" w:color="auto" w:sz="4" w:space="0"/>
              <w:right w:val="single" w:color="auto" w:sz="4" w:space="0"/>
            </w:tcBorders>
            <w:noWrap w:val="0"/>
            <w:vAlign w:val="center"/>
          </w:tcPr>
          <w:p w14:paraId="0AC242DF">
            <w:pPr>
              <w:snapToGrid w:val="0"/>
              <w:spacing w:before="50" w:after="50"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分标(此处有分标时填写具体分标号，无分标时填写“无”)</w:t>
            </w:r>
          </w:p>
        </w:tc>
      </w:tr>
      <w:tr w14:paraId="4FCA12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10221" w:type="dxa"/>
            <w:gridSpan w:val="8"/>
            <w:tcBorders>
              <w:top w:val="single" w:color="auto" w:sz="4" w:space="0"/>
              <w:left w:val="single" w:color="auto" w:sz="4" w:space="0"/>
              <w:bottom w:val="single" w:color="auto" w:sz="4" w:space="0"/>
              <w:right w:val="single" w:color="auto" w:sz="4" w:space="0"/>
            </w:tcBorders>
            <w:noWrap w:val="0"/>
            <w:vAlign w:val="center"/>
          </w:tcPr>
          <w:p w14:paraId="70ABC9C0">
            <w:pPr>
              <w:snapToGrid w:val="0"/>
              <w:spacing w:before="50" w:after="50"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交货期：</w:t>
            </w:r>
          </w:p>
        </w:tc>
      </w:tr>
    </w:tbl>
    <w:p w14:paraId="4FFC3AE0">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p>
    <w:p w14:paraId="54572262">
      <w:pPr>
        <w:snapToGrid w:val="0"/>
        <w:spacing w:before="50" w:after="50"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注: </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在开标一览表中提供医疗器械产品注册证(如有)或产品合格证名称(如有)，并如实填写医疗器械产品注册证名称及编号或产品合格证名称，否则，中标后交货时及履约验收时造成的标的名称与注册证上或产品合格证的产品名称不一致的，采购人有权拒收货物及给以履约验收不通过，造成的不利后果由</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负责;</w:t>
      </w:r>
    </w:p>
    <w:p w14:paraId="589AA15E">
      <w:pPr>
        <w:numPr>
          <w:ilvl w:val="0"/>
          <w:numId w:val="5"/>
        </w:num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的开标一览表必须加盖</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w:t>
      </w:r>
      <w:r>
        <w:rPr>
          <w:rFonts w:hint="eastAsia" w:ascii="宋体" w:hAnsi="宋体" w:eastAsia="宋体" w:cs="宋体"/>
          <w:color w:val="000000" w:themeColor="text1"/>
          <w:sz w:val="21"/>
          <w:szCs w:val="21"/>
          <w:highlight w:val="none"/>
          <w14:textFill>
            <w14:solidFill>
              <w14:schemeClr w14:val="tx1"/>
            </w14:solidFill>
          </w14:textFill>
        </w:rPr>
        <w:t>公章并由法定代表人或者委托代理人签字</w:t>
      </w:r>
      <w:r>
        <w:rPr>
          <w:rFonts w:hint="eastAsia" w:ascii="宋体" w:hAnsi="宋体" w:eastAsia="宋体" w:cs="宋体"/>
          <w:color w:val="000000" w:themeColor="text1"/>
          <w:sz w:val="21"/>
          <w:szCs w:val="21"/>
          <w:highlight w:val="none"/>
          <w:lang w:val="en-US" w:eastAsia="zh-CN"/>
          <w14:textFill>
            <w14:solidFill>
              <w14:schemeClr w14:val="tx1"/>
            </w14:solidFill>
          </w14:textFill>
        </w:rPr>
        <w:t>或签章</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否则其投标作无效标处理</w:t>
      </w:r>
      <w:r>
        <w:rPr>
          <w:rFonts w:hint="eastAsia" w:ascii="宋体" w:hAnsi="宋体" w:eastAsia="宋体" w:cs="宋体"/>
          <w:color w:val="000000" w:themeColor="text1"/>
          <w:sz w:val="21"/>
          <w:szCs w:val="21"/>
          <w:highlight w:val="none"/>
          <w14:textFill>
            <w14:solidFill>
              <w14:schemeClr w14:val="tx1"/>
            </w14:solidFill>
          </w14:textFill>
        </w:rPr>
        <w:t>。</w:t>
      </w:r>
    </w:p>
    <w:p w14:paraId="0CC2FF2F">
      <w:pPr>
        <w:snapToGrid w:val="0"/>
        <w:spacing w:before="50" w:after="50" w:line="360" w:lineRule="auto"/>
        <w:ind w:firstLine="420" w:firstLineChars="200"/>
        <w:jc w:val="lef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报价一经涂改，应在涂改处加盖</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w:t>
      </w:r>
      <w:r>
        <w:rPr>
          <w:rFonts w:hint="eastAsia" w:ascii="宋体" w:hAnsi="宋体" w:eastAsia="宋体" w:cs="宋体"/>
          <w:color w:val="000000" w:themeColor="text1"/>
          <w:sz w:val="21"/>
          <w:szCs w:val="21"/>
          <w:highlight w:val="none"/>
          <w14:textFill>
            <w14:solidFill>
              <w14:schemeClr w14:val="tx1"/>
            </w14:solidFill>
          </w14:textFill>
        </w:rPr>
        <w:t>公章或者由法定代表人或者委托代理人签字或者</w:t>
      </w:r>
      <w:r>
        <w:rPr>
          <w:rFonts w:hint="eastAsia" w:ascii="宋体" w:hAnsi="宋体" w:eastAsia="宋体" w:cs="宋体"/>
          <w:color w:val="000000" w:themeColor="text1"/>
          <w:sz w:val="21"/>
          <w:szCs w:val="21"/>
          <w:highlight w:val="none"/>
          <w:lang w:val="en-US" w:eastAsia="zh-CN"/>
          <w14:textFill>
            <w14:solidFill>
              <w14:schemeClr w14:val="tx1"/>
            </w14:solidFill>
          </w14:textFill>
        </w:rPr>
        <w:t>签章</w:t>
      </w:r>
      <w:r>
        <w:rPr>
          <w:rFonts w:hint="eastAsia" w:ascii="宋体" w:hAnsi="宋体" w:eastAsia="宋体" w:cs="宋体"/>
          <w:b/>
          <w:color w:val="000000" w:themeColor="text1"/>
          <w:sz w:val="21"/>
          <w:szCs w:val="21"/>
          <w:highlight w:val="none"/>
          <w14:textFill>
            <w14:solidFill>
              <w14:schemeClr w14:val="tx1"/>
            </w14:solidFill>
          </w14:textFill>
        </w:rPr>
        <w:t>，否则其投标作无效标处理。</w:t>
      </w:r>
    </w:p>
    <w:p w14:paraId="35E018E4">
      <w:p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.招标文件中列明采购专用耗材的，应按招标文件规定的耗材量或者按耗材的常规试用量提供报价。</w:t>
      </w:r>
    </w:p>
    <w:p w14:paraId="18B52A55">
      <w:p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.如为联合体投标，“</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名称”处必须列明联合体各方名称，并标注联合体牵头人名称，</w:t>
      </w:r>
      <w:r>
        <w:rPr>
          <w:rFonts w:hint="eastAsia" w:ascii="宋体" w:hAnsi="宋体" w:eastAsia="宋体" w:cs="宋体"/>
          <w:b/>
          <w:color w:val="000000" w:themeColor="text1"/>
          <w:sz w:val="21"/>
          <w:szCs w:val="21"/>
          <w:highlight w:val="none"/>
          <w14:textFill>
            <w14:solidFill>
              <w14:schemeClr w14:val="tx1"/>
            </w14:solidFill>
          </w14:textFill>
        </w:rPr>
        <w:t>否则其投标作无效标处理。</w:t>
      </w:r>
    </w:p>
    <w:p w14:paraId="57A9EF32">
      <w:p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.如为联合体投标，盖章处须加盖联合体各方</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b/>
          <w:color w:val="000000" w:themeColor="text1"/>
          <w:sz w:val="21"/>
          <w:szCs w:val="21"/>
          <w:highlight w:val="none"/>
          <w14:textFill>
            <w14:solidFill>
              <w14:schemeClr w14:val="tx1"/>
            </w14:solidFill>
          </w14:textFill>
        </w:rPr>
        <w:t>否则其投标作无效标处理。</w:t>
      </w:r>
    </w:p>
    <w:p w14:paraId="1487F913">
      <w:pPr>
        <w:snapToGrid w:val="0"/>
        <w:spacing w:before="50" w:after="50" w:line="360" w:lineRule="auto"/>
        <w:ind w:firstLine="42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.如有多分标，按分标分别提供开标一览表，</w:t>
      </w:r>
      <w:r>
        <w:rPr>
          <w:rFonts w:hint="eastAsia" w:ascii="宋体" w:hAnsi="宋体" w:eastAsia="宋体" w:cs="宋体"/>
          <w:b/>
          <w:color w:val="000000" w:themeColor="text1"/>
          <w:sz w:val="21"/>
          <w:szCs w:val="21"/>
          <w:highlight w:val="none"/>
          <w14:textFill>
            <w14:solidFill>
              <w14:schemeClr w14:val="tx1"/>
            </w14:solidFill>
          </w14:textFill>
        </w:rPr>
        <w:t>否则投标无效。</w:t>
      </w:r>
    </w:p>
    <w:p w14:paraId="318861B3">
      <w:pPr>
        <w:snapToGrid w:val="0"/>
        <w:spacing w:before="50" w:after="50" w:line="360" w:lineRule="auto"/>
        <w:ind w:firstLine="420" w:firstLineChars="20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法定代表人或者委托代理人（签字</w:t>
      </w:r>
      <w:r>
        <w:rPr>
          <w:rFonts w:hint="eastAsia" w:ascii="宋体" w:hAnsi="宋体" w:eastAsia="宋体" w:cs="宋体"/>
          <w:color w:val="000000" w:themeColor="text1"/>
          <w:sz w:val="21"/>
          <w:szCs w:val="21"/>
          <w:highlight w:val="none"/>
          <w:lang w:val="en-US" w:eastAsia="zh-CN"/>
          <w14:textFill>
            <w14:solidFill>
              <w14:schemeClr w14:val="tx1"/>
            </w14:solidFill>
          </w14:textFill>
        </w:rPr>
        <w:t>或签章</w:t>
      </w:r>
      <w:r>
        <w:rPr>
          <w:rFonts w:hint="eastAsia" w:ascii="宋体" w:hAnsi="宋体" w:eastAsia="宋体" w:cs="宋体"/>
          <w:color w:val="000000" w:themeColor="text1"/>
          <w:sz w:val="21"/>
          <w:szCs w:val="21"/>
          <w:highlight w:val="none"/>
          <w14:textFill>
            <w14:solidFill>
              <w14:schemeClr w14:val="tx1"/>
            </w14:solidFill>
          </w14:textFill>
        </w:rPr>
        <w:t>）：</w:t>
      </w:r>
    </w:p>
    <w:p w14:paraId="06019B58">
      <w:pPr>
        <w:snapToGrid w:val="0"/>
        <w:spacing w:before="50" w:after="50" w:line="360" w:lineRule="auto"/>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w:t>
      </w:r>
      <w:r>
        <w:rPr>
          <w:rFonts w:hint="eastAsia" w:ascii="宋体" w:hAnsi="宋体" w:eastAsia="宋体" w:cs="宋体"/>
          <w:color w:val="000000" w:themeColor="text1"/>
          <w:sz w:val="21"/>
          <w:szCs w:val="21"/>
          <w:highlight w:val="none"/>
          <w14:textFill>
            <w14:solidFill>
              <w14:schemeClr w14:val="tx1"/>
            </w14:solidFill>
          </w14:textFill>
        </w:rPr>
        <w:t xml:space="preserve">公章）：                                </w:t>
      </w:r>
    </w:p>
    <w:p w14:paraId="0A3250FE">
      <w:pPr>
        <w:snapToGrid w:val="0"/>
        <w:spacing w:before="50" w:after="50" w:line="360" w:lineRule="auto"/>
        <w:ind w:firstLine="5040" w:firstLineChars="24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日期：    年   月   日</w:t>
      </w:r>
    </w:p>
    <w:p w14:paraId="615B6042">
      <w:pPr>
        <w:snapToGrid w:val="0"/>
        <w:spacing w:before="50" w:after="50" w:line="360" w:lineRule="auto"/>
        <w:ind w:firstLine="5040" w:firstLineChars="2400"/>
        <w:jc w:val="left"/>
        <w:rPr>
          <w:rFonts w:hint="eastAsia" w:ascii="宋体" w:hAnsi="宋体" w:eastAsia="宋体" w:cs="宋体"/>
          <w:color w:val="000000" w:themeColor="text1"/>
          <w:sz w:val="21"/>
          <w:szCs w:val="21"/>
          <w:highlight w:val="none"/>
          <w14:textFill>
            <w14:solidFill>
              <w14:schemeClr w14:val="tx1"/>
            </w14:solidFill>
          </w14:textFill>
        </w:rPr>
      </w:pPr>
    </w:p>
    <w:p w14:paraId="46993024">
      <w:pPr>
        <w:snapToGrid w:val="0"/>
        <w:spacing w:before="50" w:after="50" w:line="360" w:lineRule="auto"/>
        <w:ind w:firstLine="5040" w:firstLineChars="2400"/>
        <w:jc w:val="left"/>
        <w:rPr>
          <w:rFonts w:hint="eastAsia" w:ascii="宋体" w:hAnsi="宋体" w:eastAsia="宋体" w:cs="宋体"/>
          <w:color w:val="000000" w:themeColor="text1"/>
          <w:sz w:val="21"/>
          <w:szCs w:val="21"/>
          <w:highlight w:val="none"/>
          <w14:textFill>
            <w14:solidFill>
              <w14:schemeClr w14:val="tx1"/>
            </w14:solidFill>
          </w14:textFill>
        </w:rPr>
      </w:pPr>
    </w:p>
    <w:p w14:paraId="5245B201">
      <w:pPr>
        <w:pStyle w:val="6"/>
        <w:spacing w:before="2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商务技术</w:t>
      </w:r>
      <w:r>
        <w:rPr>
          <w:color w:val="000000" w:themeColor="text1"/>
          <w:highlight w:val="none"/>
          <w14:textFill>
            <w14:solidFill>
              <w14:schemeClr w14:val="tx1"/>
            </w14:solidFill>
          </w14:textFill>
        </w:rPr>
        <w:t>文件格式</w:t>
      </w:r>
    </w:p>
    <w:p w14:paraId="66DB4A44">
      <w:pPr>
        <w:pStyle w:val="6"/>
        <w:ind w:left="676"/>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商务技术</w:t>
      </w:r>
      <w:r>
        <w:rPr>
          <w:color w:val="000000" w:themeColor="text1"/>
          <w:highlight w:val="none"/>
          <w14:textFill>
            <w14:solidFill>
              <w14:schemeClr w14:val="tx1"/>
            </w14:solidFill>
          </w14:textFill>
        </w:rPr>
        <w:t>件封面格式</w:t>
      </w:r>
    </w:p>
    <w:p w14:paraId="0EB7E4E8">
      <w:pPr>
        <w:snapToGrid w:val="0"/>
        <w:spacing w:before="120" w:beforeLines="50" w:after="50"/>
        <w:rPr>
          <w:rFonts w:hint="default" w:ascii="宋体" w:hAnsi="宋体" w:eastAsia="宋体" w:cs="宋体"/>
          <w:bCs/>
          <w:color w:val="000000" w:themeColor="text1"/>
          <w:sz w:val="32"/>
          <w:szCs w:val="20"/>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highlight w:val="none"/>
          <w:lang w:val="en-US" w:eastAsia="zh-CN"/>
          <w14:textFill>
            <w14:solidFill>
              <w14:schemeClr w14:val="tx1"/>
            </w14:solidFill>
          </w14:textFill>
        </w:rPr>
        <w:t>电子投标文件</w:t>
      </w:r>
    </w:p>
    <w:p w14:paraId="714BAE9D">
      <w:pPr>
        <w:pStyle w:val="14"/>
        <w:rPr>
          <w:b/>
          <w:color w:val="000000" w:themeColor="text1"/>
          <w:sz w:val="32"/>
          <w:highlight w:val="none"/>
          <w14:textFill>
            <w14:solidFill>
              <w14:schemeClr w14:val="tx1"/>
            </w14:solidFill>
          </w14:textFill>
        </w:rPr>
      </w:pPr>
    </w:p>
    <w:p w14:paraId="4A8FC4DF">
      <w:pPr>
        <w:pStyle w:val="14"/>
        <w:rPr>
          <w:b/>
          <w:color w:val="000000" w:themeColor="text1"/>
          <w:sz w:val="32"/>
          <w:highlight w:val="none"/>
          <w14:textFill>
            <w14:solidFill>
              <w14:schemeClr w14:val="tx1"/>
            </w14:solidFill>
          </w14:textFill>
        </w:rPr>
      </w:pPr>
    </w:p>
    <w:p w14:paraId="46DE85EC">
      <w:pPr>
        <w:pStyle w:val="14"/>
        <w:spacing w:before="7"/>
        <w:rPr>
          <w:b/>
          <w:color w:val="000000" w:themeColor="text1"/>
          <w:sz w:val="47"/>
          <w:highlight w:val="none"/>
          <w14:textFill>
            <w14:solidFill>
              <w14:schemeClr w14:val="tx1"/>
            </w14:solidFill>
          </w14:textFill>
        </w:rPr>
      </w:pPr>
    </w:p>
    <w:p w14:paraId="3FFADF55">
      <w:pPr>
        <w:tabs>
          <w:tab w:val="left" w:pos="1679"/>
          <w:tab w:val="left" w:pos="3359"/>
          <w:tab w:val="left" w:pos="5039"/>
        </w:tabs>
        <w:spacing w:before="0"/>
        <w:ind w:left="0" w:right="1" w:firstLine="0"/>
        <w:jc w:val="center"/>
        <w:rPr>
          <w:rFonts w:hint="eastAsia" w:ascii="黑体" w:eastAsia="黑体"/>
          <w:color w:val="000000" w:themeColor="text1"/>
          <w:sz w:val="84"/>
          <w:highlight w:val="none"/>
          <w14:textFill>
            <w14:solidFill>
              <w14:schemeClr w14:val="tx1"/>
            </w14:solidFill>
          </w14:textFill>
        </w:rPr>
      </w:pPr>
      <w:r>
        <w:rPr>
          <w:rFonts w:hint="eastAsia" w:ascii="黑体" w:eastAsia="黑体"/>
          <w:color w:val="000000" w:themeColor="text1"/>
          <w:sz w:val="84"/>
          <w:highlight w:val="none"/>
          <w14:textFill>
            <w14:solidFill>
              <w14:schemeClr w14:val="tx1"/>
            </w14:solidFill>
          </w14:textFill>
        </w:rPr>
        <w:t>响</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应</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文</w:t>
      </w:r>
      <w:r>
        <w:rPr>
          <w:rFonts w:hint="eastAsia" w:ascii="黑体" w:eastAsia="黑体"/>
          <w:color w:val="000000" w:themeColor="text1"/>
          <w:sz w:val="84"/>
          <w:highlight w:val="none"/>
          <w14:textFill>
            <w14:solidFill>
              <w14:schemeClr w14:val="tx1"/>
            </w14:solidFill>
          </w14:textFill>
        </w:rPr>
        <w:tab/>
      </w:r>
      <w:r>
        <w:rPr>
          <w:rFonts w:hint="eastAsia" w:ascii="黑体" w:eastAsia="黑体"/>
          <w:color w:val="000000" w:themeColor="text1"/>
          <w:sz w:val="84"/>
          <w:highlight w:val="none"/>
          <w14:textFill>
            <w14:solidFill>
              <w14:schemeClr w14:val="tx1"/>
            </w14:solidFill>
          </w14:textFill>
        </w:rPr>
        <w:t>件</w:t>
      </w:r>
    </w:p>
    <w:p w14:paraId="6397A3F1">
      <w:pPr>
        <w:pStyle w:val="14"/>
        <w:spacing w:before="6"/>
        <w:rPr>
          <w:rFonts w:ascii="黑体"/>
          <w:color w:val="000000" w:themeColor="text1"/>
          <w:sz w:val="64"/>
          <w:highlight w:val="none"/>
          <w14:textFill>
            <w14:solidFill>
              <w14:schemeClr w14:val="tx1"/>
            </w14:solidFill>
          </w14:textFill>
        </w:rPr>
      </w:pPr>
    </w:p>
    <w:p w14:paraId="4DB63F89">
      <w:pPr>
        <w:pStyle w:val="7"/>
        <w:tabs>
          <w:tab w:val="left" w:pos="640"/>
          <w:tab w:val="left" w:pos="1281"/>
          <w:tab w:val="left" w:pos="1919"/>
          <w:tab w:val="left" w:pos="2560"/>
          <w:tab w:val="left" w:pos="3201"/>
          <w:tab w:val="left" w:pos="3839"/>
          <w:tab w:val="left" w:pos="4480"/>
        </w:tabs>
        <w:jc w:val="center"/>
        <w:rPr>
          <w:rFonts w:hint="eastAsia"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lang w:val="en-US" w:eastAsia="zh-CN"/>
          <w14:textFill>
            <w14:solidFill>
              <w14:schemeClr w14:val="tx1"/>
            </w14:solidFill>
          </w14:textFill>
        </w:rPr>
        <w:t>商务技术</w:t>
      </w:r>
      <w:r>
        <w:rPr>
          <w:rFonts w:hint="eastAsia" w:ascii="黑体" w:eastAsia="黑体"/>
          <w:color w:val="000000" w:themeColor="text1"/>
          <w:highlight w:val="none"/>
          <w14:textFill>
            <w14:solidFill>
              <w14:schemeClr w14:val="tx1"/>
            </w14:solidFill>
          </w14:textFill>
        </w:rPr>
        <w:tab/>
      </w:r>
      <w:r>
        <w:rPr>
          <w:rFonts w:hint="eastAsia" w:ascii="黑体" w:eastAsia="黑体"/>
          <w:color w:val="000000" w:themeColor="text1"/>
          <w:highlight w:val="none"/>
          <w14:textFill>
            <w14:solidFill>
              <w14:schemeClr w14:val="tx1"/>
            </w14:solidFill>
          </w14:textFill>
        </w:rPr>
        <w:t>文件</w:t>
      </w:r>
    </w:p>
    <w:p w14:paraId="0468B1FC">
      <w:pPr>
        <w:pStyle w:val="14"/>
        <w:rPr>
          <w:rFonts w:ascii="黑体"/>
          <w:color w:val="000000" w:themeColor="text1"/>
          <w:sz w:val="32"/>
          <w:highlight w:val="none"/>
          <w14:textFill>
            <w14:solidFill>
              <w14:schemeClr w14:val="tx1"/>
            </w14:solidFill>
          </w14:textFill>
        </w:rPr>
      </w:pPr>
    </w:p>
    <w:p w14:paraId="713842AF">
      <w:pPr>
        <w:pStyle w:val="14"/>
        <w:rPr>
          <w:rFonts w:ascii="黑体"/>
          <w:color w:val="000000" w:themeColor="text1"/>
          <w:sz w:val="32"/>
          <w:highlight w:val="none"/>
          <w14:textFill>
            <w14:solidFill>
              <w14:schemeClr w14:val="tx1"/>
            </w14:solidFill>
          </w14:textFill>
        </w:rPr>
      </w:pPr>
    </w:p>
    <w:p w14:paraId="5C2E49D3">
      <w:pPr>
        <w:pStyle w:val="14"/>
        <w:spacing w:before="4"/>
        <w:rPr>
          <w:rFonts w:ascii="黑体"/>
          <w:color w:val="000000" w:themeColor="text1"/>
          <w:sz w:val="44"/>
          <w:highlight w:val="none"/>
          <w14:textFill>
            <w14:solidFill>
              <w14:schemeClr w14:val="tx1"/>
            </w14:solidFill>
          </w14:textFill>
        </w:rPr>
      </w:pPr>
    </w:p>
    <w:p w14:paraId="7F35E2EA">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项目名称：</w:t>
      </w:r>
    </w:p>
    <w:p w14:paraId="786350CF">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266CA2F2">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项目编号：</w:t>
      </w:r>
    </w:p>
    <w:p w14:paraId="57CB437E">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 xml:space="preserve"> </w:t>
      </w:r>
    </w:p>
    <w:p w14:paraId="2FDC070D">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所投分标：</w:t>
      </w:r>
    </w:p>
    <w:p w14:paraId="05596057">
      <w:pPr>
        <w:snapToGrid w:val="0"/>
        <w:spacing w:before="120" w:beforeLines="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3FA4338B">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名称：</w:t>
      </w:r>
    </w:p>
    <w:p w14:paraId="618E55FB">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p>
    <w:p w14:paraId="1D4C29D3">
      <w:pPr>
        <w:pStyle w:val="9"/>
        <w:snapToGrid w:val="0"/>
        <w:spacing w:before="50" w:after="50"/>
        <w:ind w:firstLine="630" w:firstLineChars="225"/>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供应商</w:t>
      </w:r>
      <w:r>
        <w:rPr>
          <w:rFonts w:hint="eastAsia" w:ascii="宋体" w:hAnsi="宋体" w:eastAsia="宋体" w:cs="宋体"/>
          <w:bCs/>
          <w:color w:val="000000" w:themeColor="text1"/>
          <w:sz w:val="28"/>
          <w:szCs w:val="28"/>
          <w:highlight w:val="none"/>
          <w14:textFill>
            <w14:solidFill>
              <w14:schemeClr w14:val="tx1"/>
            </w14:solidFill>
          </w14:textFill>
        </w:rPr>
        <w:t>地址：</w:t>
      </w:r>
    </w:p>
    <w:p w14:paraId="3070EA8F">
      <w:pPr>
        <w:pStyle w:val="9"/>
        <w:snapToGrid w:val="0"/>
        <w:spacing w:before="50" w:after="50"/>
        <w:ind w:firstLine="1120" w:firstLineChars="400"/>
        <w:rPr>
          <w:rFonts w:hint="eastAsia" w:ascii="宋体" w:hAnsi="宋体" w:eastAsia="宋体" w:cs="宋体"/>
          <w:bCs/>
          <w:color w:val="000000" w:themeColor="text1"/>
          <w:sz w:val="28"/>
          <w:szCs w:val="28"/>
          <w:highlight w:val="none"/>
          <w14:textFill>
            <w14:solidFill>
              <w14:schemeClr w14:val="tx1"/>
            </w14:solidFill>
          </w14:textFill>
        </w:rPr>
      </w:pPr>
    </w:p>
    <w:p w14:paraId="6D63A129">
      <w:pPr>
        <w:snapToGrid w:val="0"/>
        <w:spacing w:before="120" w:beforeLines="50" w:after="50"/>
        <w:ind w:firstLine="645"/>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年  月  日</w:t>
      </w:r>
    </w:p>
    <w:p w14:paraId="0F779C05">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z w:val="24"/>
          <w:szCs w:val="20"/>
          <w:highlight w:val="none"/>
          <w14:textFill>
            <w14:solidFill>
              <w14:schemeClr w14:val="tx1"/>
            </w14:solidFill>
          </w14:textFill>
        </w:rPr>
        <w:t xml:space="preserve"> </w:t>
      </w:r>
    </w:p>
    <w:p w14:paraId="30C4F295">
      <w:pPr>
        <w:snapToGrid w:val="0"/>
        <w:spacing w:before="120" w:beforeLines="50" w:after="50"/>
        <w:rPr>
          <w:rFonts w:hint="eastAsia" w:ascii="宋体" w:hAnsi="宋体" w:eastAsia="宋体" w:cs="宋体"/>
          <w:color w:val="000000" w:themeColor="text1"/>
          <w:sz w:val="24"/>
          <w:szCs w:val="20"/>
          <w:highlight w:val="none"/>
          <w14:textFill>
            <w14:solidFill>
              <w14:schemeClr w14:val="tx1"/>
            </w14:solidFill>
          </w14:textFill>
        </w:rPr>
      </w:pPr>
    </w:p>
    <w:p w14:paraId="4D445634">
      <w:pPr>
        <w:pStyle w:val="6"/>
        <w:spacing w:before="38"/>
        <w:ind w:left="82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商务技术</w:t>
      </w:r>
      <w:r>
        <w:rPr>
          <w:color w:val="000000" w:themeColor="text1"/>
          <w:highlight w:val="none"/>
          <w14:textFill>
            <w14:solidFill>
              <w14:schemeClr w14:val="tx1"/>
            </w14:solidFill>
          </w14:textFill>
        </w:rPr>
        <w:t>文件目录</w:t>
      </w:r>
    </w:p>
    <w:p w14:paraId="47FD7C10">
      <w:pPr>
        <w:pStyle w:val="14"/>
        <w:spacing w:before="5"/>
        <w:rPr>
          <w:b/>
          <w:color w:val="000000" w:themeColor="text1"/>
          <w:sz w:val="29"/>
          <w:highlight w:val="none"/>
          <w14:textFill>
            <w14:solidFill>
              <w14:schemeClr w14:val="tx1"/>
            </w14:solidFill>
          </w14:textFill>
        </w:rPr>
      </w:pPr>
    </w:p>
    <w:p w14:paraId="26BB4FF1">
      <w:pPr>
        <w:pStyle w:val="7"/>
        <w:spacing w:line="364" w:lineRule="auto"/>
        <w:ind w:left="676" w:right="676" w:firstLine="640"/>
        <w:rPr>
          <w:color w:val="000000" w:themeColor="text1"/>
          <w:highlight w:val="none"/>
          <w14:textFill>
            <w14:solidFill>
              <w14:schemeClr w14:val="tx1"/>
            </w14:solidFill>
          </w14:textFill>
        </w:rPr>
      </w:pPr>
      <w:r>
        <w:rPr>
          <w:color w:val="000000" w:themeColor="text1"/>
          <w:spacing w:val="5"/>
          <w:w w:val="95"/>
          <w:highlight w:val="none"/>
          <w14:textFill>
            <w14:solidFill>
              <w14:schemeClr w14:val="tx1"/>
            </w14:solidFill>
          </w14:textFill>
        </w:rPr>
        <w:t>根据谈判文件规定及供应商提供的材料自行编写目录（</w:t>
      </w:r>
      <w:r>
        <w:rPr>
          <w:color w:val="000000" w:themeColor="text1"/>
          <w:spacing w:val="1"/>
          <w:w w:val="95"/>
          <w:highlight w:val="none"/>
          <w14:textFill>
            <w14:solidFill>
              <w14:schemeClr w14:val="tx1"/>
            </w14:solidFill>
          </w14:textFill>
        </w:rPr>
        <w:t xml:space="preserve">部分 </w:t>
      </w:r>
      <w:r>
        <w:rPr>
          <w:color w:val="000000" w:themeColor="text1"/>
          <w:spacing w:val="1"/>
          <w:highlight w:val="none"/>
          <w14:textFill>
            <w14:solidFill>
              <w14:schemeClr w14:val="tx1"/>
            </w14:solidFill>
          </w14:textFill>
        </w:rPr>
        <w:t>格式后附）。</w:t>
      </w:r>
    </w:p>
    <w:p w14:paraId="70958AA9">
      <w:pPr>
        <w:spacing w:after="0" w:line="364" w:lineRule="auto"/>
        <w:rPr>
          <w:color w:val="000000" w:themeColor="text1"/>
          <w:highlight w:val="none"/>
          <w14:textFill>
            <w14:solidFill>
              <w14:schemeClr w14:val="tx1"/>
            </w14:solidFill>
          </w14:textFill>
        </w:rPr>
        <w:sectPr>
          <w:pgSz w:w="11911" w:h="16838"/>
          <w:pgMar w:top="1502" w:right="743" w:bottom="901" w:left="1134" w:header="0" w:footer="720" w:gutter="0"/>
          <w:pgNumType w:fmt="decimal"/>
          <w:cols w:space="0" w:num="1"/>
          <w:rtlGutter w:val="0"/>
          <w:docGrid w:linePitch="1" w:charSpace="0"/>
        </w:sectPr>
      </w:pPr>
    </w:p>
    <w:p w14:paraId="1FC9E339">
      <w:pPr>
        <w:pStyle w:val="3"/>
        <w:numPr>
          <w:ilvl w:val="0"/>
          <w:numId w:val="6"/>
        </w:numPr>
        <w:tabs>
          <w:tab w:val="left" w:pos="3881"/>
        </w:tabs>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谈判保证金交纳证明材料；</w:t>
      </w:r>
    </w:p>
    <w:p w14:paraId="69CF65BF">
      <w:pPr>
        <w:pStyle w:val="17"/>
        <w:pageBreakBefore w:val="0"/>
        <w:kinsoku/>
        <w:wordWrap w:val="0"/>
        <w:overflowPunct/>
        <w:topLinePunct w:val="0"/>
        <w:bidi w:val="0"/>
        <w:jc w:val="center"/>
        <w:outlineLvl w:val="0"/>
        <w:rPr>
          <w:rFonts w:hint="eastAsia" w:ascii="宋体" w:hAnsi="宋体" w:eastAsia="宋体" w:cs="宋体"/>
          <w:b/>
          <w:color w:val="000000" w:themeColor="text1"/>
          <w:sz w:val="32"/>
          <w:highlight w:val="none"/>
          <w14:textFill>
            <w14:solidFill>
              <w14:schemeClr w14:val="tx1"/>
            </w14:solidFill>
          </w14:textFill>
        </w:rPr>
      </w:pPr>
      <w:r>
        <w:rPr>
          <w:rFonts w:hint="eastAsia" w:ascii="宋体" w:hAnsi="宋体" w:eastAsia="宋体" w:cs="宋体"/>
          <w:b/>
          <w:color w:val="000000" w:themeColor="text1"/>
          <w:spacing w:val="6"/>
          <w:sz w:val="32"/>
          <w:szCs w:val="32"/>
          <w:highlight w:val="none"/>
          <w:lang w:val="en-US" w:eastAsia="zh-CN"/>
          <w14:textFill>
            <w14:solidFill>
              <w14:schemeClr w14:val="tx1"/>
            </w14:solidFill>
          </w14:textFill>
        </w:rPr>
        <w:t>谈判</w:t>
      </w:r>
      <w:r>
        <w:rPr>
          <w:rFonts w:hint="eastAsia" w:ascii="宋体" w:hAnsi="宋体" w:eastAsia="宋体" w:cs="宋体"/>
          <w:b/>
          <w:color w:val="000000" w:themeColor="text1"/>
          <w:sz w:val="32"/>
          <w:szCs w:val="32"/>
          <w:highlight w:val="none"/>
          <w14:textFill>
            <w14:solidFill>
              <w14:schemeClr w14:val="tx1"/>
            </w14:solidFill>
          </w14:textFill>
        </w:rPr>
        <w:t>保证金证明缴纳证明</w:t>
      </w:r>
    </w:p>
    <w:p w14:paraId="427D10DC">
      <w:pPr>
        <w:pStyle w:val="17"/>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6C47861C">
      <w:pPr>
        <w:pStyle w:val="17"/>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3C9381EF">
      <w:pPr>
        <w:pStyle w:val="17"/>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084F354F">
      <w:pPr>
        <w:pStyle w:val="17"/>
        <w:pageBreakBefore w:val="0"/>
        <w:kinsoku/>
        <w:wordWrap w:val="0"/>
        <w:overflowPunct/>
        <w:topLinePunct w:val="0"/>
        <w:bidi w:val="0"/>
        <w:rPr>
          <w:rFonts w:hint="eastAsia" w:ascii="宋体" w:hAnsi="宋体" w:eastAsia="宋体" w:cs="宋体"/>
          <w:color w:val="000000" w:themeColor="text1"/>
          <w:sz w:val="44"/>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22225</wp:posOffset>
                </wp:positionH>
                <wp:positionV relativeFrom="paragraph">
                  <wp:posOffset>295275</wp:posOffset>
                </wp:positionV>
                <wp:extent cx="6120130" cy="2650490"/>
                <wp:effectExtent l="4445" t="4445" r="9525" b="12065"/>
                <wp:wrapNone/>
                <wp:docPr id="11" name="矩形 11"/>
                <wp:cNvGraphicFramePr/>
                <a:graphic xmlns:a="http://schemas.openxmlformats.org/drawingml/2006/main">
                  <a:graphicData uri="http://schemas.microsoft.com/office/word/2010/wordprocessingShape">
                    <wps:wsp>
                      <wps:cNvSpPr/>
                      <wps:spPr>
                        <a:xfrm>
                          <a:off x="0" y="0"/>
                          <a:ext cx="6120130" cy="28797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FE56A5F">
                            <w:pPr>
                              <w:jc w:val="center"/>
                              <w:rPr>
                                <w:color w:val="000000"/>
                              </w:rPr>
                            </w:pPr>
                          </w:p>
                          <w:p w14:paraId="6957B869">
                            <w:pPr>
                              <w:jc w:val="center"/>
                              <w:rPr>
                                <w:color w:val="000000"/>
                              </w:rPr>
                            </w:pPr>
                          </w:p>
                          <w:p w14:paraId="16BD04FB">
                            <w:pPr>
                              <w:jc w:val="center"/>
                              <w:rPr>
                                <w:color w:val="000000"/>
                              </w:rPr>
                            </w:pPr>
                          </w:p>
                          <w:p w14:paraId="284E5578">
                            <w:pPr>
                              <w:jc w:val="center"/>
                              <w:rPr>
                                <w:color w:val="000000"/>
                              </w:rPr>
                            </w:pPr>
                          </w:p>
                          <w:p w14:paraId="4D126FB3">
                            <w:pPr>
                              <w:jc w:val="center"/>
                              <w:rPr>
                                <w:color w:val="000000"/>
                              </w:rPr>
                            </w:pPr>
                          </w:p>
                          <w:p w14:paraId="2EC719D4">
                            <w:pPr>
                              <w:jc w:val="center"/>
                              <w:rPr>
                                <w:color w:val="000000"/>
                              </w:rPr>
                            </w:pPr>
                          </w:p>
                          <w:p w14:paraId="7BB75CF2">
                            <w:pPr>
                              <w:jc w:val="center"/>
                              <w:rPr>
                                <w:rFonts w:hint="eastAsia" w:eastAsia="宋体"/>
                                <w:szCs w:val="21"/>
                                <w:lang w:val="en-US" w:eastAsia="zh-CN"/>
                              </w:rPr>
                            </w:pPr>
                            <w:r>
                              <w:rPr>
                                <w:rFonts w:hint="eastAsia" w:hAnsi="宋体"/>
                                <w:bCs/>
                              </w:rPr>
                              <w:t>银行进帐单或电汇凭证</w:t>
                            </w:r>
                            <w:r>
                              <w:rPr>
                                <w:rFonts w:hint="eastAsia" w:hAnsi="宋体"/>
                                <w:bCs/>
                                <w:lang w:val="en-US" w:eastAsia="zh-CN"/>
                              </w:rPr>
                              <w:t>扫描件</w:t>
                            </w:r>
                          </w:p>
                          <w:p w14:paraId="0578AFD0">
                            <w:pPr>
                              <w:jc w:val="center"/>
                              <w:rPr>
                                <w:szCs w:val="21"/>
                              </w:rPr>
                            </w:pPr>
                          </w:p>
                        </w:txbxContent>
                      </wps:txbx>
                      <wps:bodyPr upright="1"/>
                    </wps:wsp>
                  </a:graphicData>
                </a:graphic>
              </wp:anchor>
            </w:drawing>
          </mc:Choice>
          <mc:Fallback>
            <w:pict>
              <v:rect id="_x0000_s1026" o:spid="_x0000_s1026" o:spt="1" style="position:absolute;left:0pt;margin-left:1.75pt;margin-top:23.25pt;height:208.7pt;width:481.9pt;z-index:251664384;mso-width-relative:page;mso-height-relative:page;" fillcolor="#FFFFFF" filled="t" stroked="t" coordsize="21600,21600" o:gfxdata="UEsDBAoAAAAAAIdO4kAAAAAAAAAAAAAAAAAEAAAAZHJzL1BLAwQUAAAACACHTuJA2WZge9cAAAAI&#10;AQAADwAAAGRycy9kb3ducmV2LnhtbE2PQU+DQBCF7yb+h82YeLNLi6JQlh40NfHY0ou3gZ0Cyu4S&#10;dmnRX+/0VE+Tmffy5nv5Zja9ONHoO2cVLBcRCLK1051tFBzK7cMLCB/QauydJQU/5GFT3N7kmGl3&#10;tjs67UMjOMT6DBW0IQyZlL5uyaBfuIEsa0c3Ggy8jo3UI5453PRyFUWJNNhZ/tDiQK8t1d/7ySio&#10;utUBf3fle2TSbRw+5vJr+nxT6v5uGa1BBJrD1QwXfEaHgpkqN1ntRa8gfmKjgseEJ8tp8hyDqC6H&#10;OAVZ5PJ/geIPUEsDBBQAAAAIAIdO4kCywzBFBQIAADoEAAAOAAAAZHJzL2Uyb0RvYy54bWytU8uu&#10;0zAQ3SPxD5b3NG3RfUVN74JSNgiudOEDXGeSWPJLHrdJvwaJHR/B5yB+g7ETSu+FRRdkkRzbkzNz&#10;zoxX94PR7AABlbMVX8zmnIGVrla2rfjnT9tXt5xhFLYW2lmo+BGQ369fvlj1voSl65yuITAisVj2&#10;vuJdjL4sCpQdGIEz58HSYeOCEZGWoS3qIHpiN7pYzufXRe9C7YOTgEi7m/GQT4zhEkLXNErCxsm9&#10;ARtH1gBaRJKEnfLI17napgEZPzYNQmS64qQ05jclIbxL72K9EmUbhO+UnEoQl5TwTJMRylLSE9VG&#10;RMH2Qf1FZZQMDl0TZ9KZYhSSHSEVi/kzbx474SFrIavRn0zH/0crPxweAlM1TcKCMysMdfznl28/&#10;vn9ltEHu9B5LCnr0D2FaIcEkdWiCSV8SwYbs6PHkKAyRSdq8XpCs12S2pLPl7c3dzfIqsRZ/fvcB&#10;4ztwhiVQ8UAty06Kw3uMY+jvkJQNnVb1VmmdF6HdvdGBHQS1d5ufif1JmLasr/jdFeVmUtDMNjQr&#10;BI0n3WjbnO/JH3hOPM/Pv4hTYRuB3VhAZkhhojQqQsioA1G/tTWLR0/WWrpSPBVjoOZMA93AhHJk&#10;FEpfEkneaZuSQJ7vyaXUp7EzCcVhNxBpgjtXH6nFex9U25HBuatFOqGRyp2Yxj/N7Pma8PmVX/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2WZge9cAAAAIAQAADwAAAAAAAAABACAAAAAiAAAAZHJz&#10;L2Rvd25yZXYueG1sUEsBAhQAFAAAAAgAh07iQLLDMEUFAgAAOgQAAA4AAAAAAAAAAQAgAAAAJgEA&#10;AGRycy9lMm9Eb2MueG1sUEsFBgAAAAAGAAYAWQEAAJ0FAAAAAA==&#10;">
                <v:fill on="t" focussize="0,0"/>
                <v:stroke color="#000000" joinstyle="miter"/>
                <v:imagedata o:title=""/>
                <o:lock v:ext="edit" aspectratio="f"/>
                <v:textbox>
                  <w:txbxContent>
                    <w:p w14:paraId="2FE56A5F">
                      <w:pPr>
                        <w:jc w:val="center"/>
                        <w:rPr>
                          <w:color w:val="000000"/>
                        </w:rPr>
                      </w:pPr>
                    </w:p>
                    <w:p w14:paraId="6957B869">
                      <w:pPr>
                        <w:jc w:val="center"/>
                        <w:rPr>
                          <w:color w:val="000000"/>
                        </w:rPr>
                      </w:pPr>
                    </w:p>
                    <w:p w14:paraId="16BD04FB">
                      <w:pPr>
                        <w:jc w:val="center"/>
                        <w:rPr>
                          <w:color w:val="000000"/>
                        </w:rPr>
                      </w:pPr>
                    </w:p>
                    <w:p w14:paraId="284E5578">
                      <w:pPr>
                        <w:jc w:val="center"/>
                        <w:rPr>
                          <w:color w:val="000000"/>
                        </w:rPr>
                      </w:pPr>
                    </w:p>
                    <w:p w14:paraId="4D126FB3">
                      <w:pPr>
                        <w:jc w:val="center"/>
                        <w:rPr>
                          <w:color w:val="000000"/>
                        </w:rPr>
                      </w:pPr>
                    </w:p>
                    <w:p w14:paraId="2EC719D4">
                      <w:pPr>
                        <w:jc w:val="center"/>
                        <w:rPr>
                          <w:color w:val="000000"/>
                        </w:rPr>
                      </w:pPr>
                    </w:p>
                    <w:p w14:paraId="7BB75CF2">
                      <w:pPr>
                        <w:jc w:val="center"/>
                        <w:rPr>
                          <w:rFonts w:hint="eastAsia" w:eastAsia="宋体"/>
                          <w:szCs w:val="21"/>
                          <w:lang w:val="en-US" w:eastAsia="zh-CN"/>
                        </w:rPr>
                      </w:pPr>
                      <w:r>
                        <w:rPr>
                          <w:rFonts w:hint="eastAsia" w:hAnsi="宋体"/>
                          <w:bCs/>
                        </w:rPr>
                        <w:t>银行进帐单或电汇凭证</w:t>
                      </w:r>
                      <w:r>
                        <w:rPr>
                          <w:rFonts w:hint="eastAsia" w:hAnsi="宋体"/>
                          <w:bCs/>
                          <w:lang w:val="en-US" w:eastAsia="zh-CN"/>
                        </w:rPr>
                        <w:t>扫描件</w:t>
                      </w:r>
                    </w:p>
                    <w:p w14:paraId="0578AFD0">
                      <w:pPr>
                        <w:jc w:val="center"/>
                        <w:rPr>
                          <w:szCs w:val="21"/>
                        </w:rPr>
                      </w:pPr>
                    </w:p>
                  </w:txbxContent>
                </v:textbox>
              </v:rect>
            </w:pict>
          </mc:Fallback>
        </mc:AlternateContent>
      </w:r>
    </w:p>
    <w:p w14:paraId="36D0C347">
      <w:pPr>
        <w:pStyle w:val="17"/>
        <w:pageBreakBefore w:val="0"/>
        <w:kinsoku/>
        <w:wordWrap w:val="0"/>
        <w:overflowPunct/>
        <w:topLinePunct w:val="0"/>
        <w:bidi w:val="0"/>
        <w:rPr>
          <w:rFonts w:hint="eastAsia" w:ascii="宋体" w:hAnsi="宋体" w:eastAsia="宋体" w:cs="宋体"/>
          <w:color w:val="000000" w:themeColor="text1"/>
          <w:sz w:val="44"/>
          <w:highlight w:val="none"/>
          <w14:textFill>
            <w14:solidFill>
              <w14:schemeClr w14:val="tx1"/>
            </w14:solidFill>
          </w14:textFill>
        </w:rPr>
      </w:pPr>
    </w:p>
    <w:p w14:paraId="680FE811">
      <w:pPr>
        <w:pStyle w:val="17"/>
        <w:pageBreakBefore w:val="0"/>
        <w:kinsoku/>
        <w:wordWrap w:val="0"/>
        <w:overflowPunct/>
        <w:topLinePunct w:val="0"/>
        <w:bidi w:val="0"/>
        <w:rPr>
          <w:rFonts w:hint="eastAsia" w:ascii="宋体" w:hAnsi="宋体" w:eastAsia="宋体" w:cs="宋体"/>
          <w:color w:val="000000" w:themeColor="text1"/>
          <w:sz w:val="44"/>
          <w:highlight w:val="none"/>
          <w14:textFill>
            <w14:solidFill>
              <w14:schemeClr w14:val="tx1"/>
            </w14:solidFill>
          </w14:textFill>
        </w:rPr>
      </w:pPr>
    </w:p>
    <w:p w14:paraId="1C7E9D75">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07D8DBFA">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29BD7D9F">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45978900">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5B5D8DBC">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53BE1FFE">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3C4D94FA">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2B0B8410">
      <w:pPr>
        <w:pStyle w:val="17"/>
        <w:pageBreakBefore w:val="0"/>
        <w:kinsoku/>
        <w:wordWrap w:val="0"/>
        <w:overflowPunct/>
        <w:topLinePunct w:val="0"/>
        <w:bidi w:val="0"/>
        <w:ind w:firstLine="4600" w:firstLineChars="2300"/>
        <w:rPr>
          <w:rFonts w:hint="eastAsia" w:ascii="宋体" w:hAnsi="宋体" w:eastAsia="宋体" w:cs="宋体"/>
          <w:color w:val="000000" w:themeColor="text1"/>
          <w:highlight w:val="none"/>
          <w14:textFill>
            <w14:solidFill>
              <w14:schemeClr w14:val="tx1"/>
            </w14:solidFill>
          </w14:textFill>
        </w:rPr>
      </w:pPr>
    </w:p>
    <w:p w14:paraId="39BD6849">
      <w:pPr>
        <w:pStyle w:val="17"/>
        <w:pageBreakBefore w:val="0"/>
        <w:kinsoku/>
        <w:wordWrap w:val="0"/>
        <w:overflowPunct/>
        <w:topLinePunct w:val="0"/>
        <w:bidi w:val="0"/>
        <w:ind w:firstLine="4300" w:firstLineChars="2150"/>
        <w:rPr>
          <w:rFonts w:hint="eastAsia" w:ascii="宋体" w:hAnsi="宋体" w:eastAsia="宋体" w:cs="宋体"/>
          <w:color w:val="000000" w:themeColor="text1"/>
          <w:highlight w:val="none"/>
          <w14:textFill>
            <w14:solidFill>
              <w14:schemeClr w14:val="tx1"/>
            </w14:solidFill>
          </w14:textFill>
        </w:rPr>
      </w:pPr>
      <w:r>
        <w:rPr>
          <w:rFonts w:hint="eastAsia" w:hAnsi="宋体" w:cs="宋体"/>
          <w:color w:val="000000" w:themeColor="text1"/>
          <w:highlight w:val="none"/>
          <w:lang w:eastAsia="zh-CN"/>
          <w14:textFill>
            <w14:solidFill>
              <w14:schemeClr w14:val="tx1"/>
            </w14:solidFill>
          </w14:textFill>
        </w:rPr>
        <w:t>供应商</w:t>
      </w:r>
      <w:r>
        <w:rPr>
          <w:rFonts w:hint="eastAsia" w:ascii="宋体" w:hAnsi="宋体" w:eastAsia="宋体" w:cs="宋体"/>
          <w:b/>
          <w:bCs/>
          <w:color w:val="000000" w:themeColor="text1"/>
          <w:highlight w:val="none"/>
          <w14:textFill>
            <w14:solidFill>
              <w14:schemeClr w14:val="tx1"/>
            </w14:solidFill>
          </w14:textFill>
        </w:rPr>
        <w:t>（公章）</w:t>
      </w:r>
      <w:r>
        <w:rPr>
          <w:rFonts w:hint="eastAsia" w:ascii="宋体" w:hAnsi="宋体" w:eastAsia="宋体" w:cs="宋体"/>
          <w:color w:val="000000" w:themeColor="text1"/>
          <w:highlight w:val="none"/>
          <w:u w:val="single"/>
          <w14:textFill>
            <w14:solidFill>
              <w14:schemeClr w14:val="tx1"/>
            </w14:solidFill>
          </w14:textFill>
        </w:rPr>
        <w:t xml:space="preserve"> ：                               </w:t>
      </w:r>
    </w:p>
    <w:p w14:paraId="35BC04B7">
      <w:pPr>
        <w:pStyle w:val="17"/>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p w14:paraId="1347EFB1">
      <w:pPr>
        <w:pageBreakBefore w:val="0"/>
        <w:kinsoku/>
        <w:wordWrap w:val="0"/>
        <w:overflowPunct/>
        <w:topLinePunct w:val="0"/>
        <w:bidi w:val="0"/>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法定代表人或委托代理人</w:t>
      </w:r>
      <w:r>
        <w:rPr>
          <w:rFonts w:hint="eastAsia" w:ascii="宋体" w:hAnsi="宋体" w:eastAsia="宋体" w:cs="宋体"/>
          <w:b/>
          <w:bCs/>
          <w:color w:val="000000" w:themeColor="text1"/>
          <w:highlight w:val="none"/>
          <w14:textFill>
            <w14:solidFill>
              <w14:schemeClr w14:val="tx1"/>
            </w14:solidFill>
          </w14:textFill>
        </w:rPr>
        <w:t>签名：</w:t>
      </w:r>
      <w:r>
        <w:rPr>
          <w:rFonts w:hint="eastAsia" w:ascii="宋体" w:hAnsi="宋体" w:eastAsia="宋体" w:cs="宋体"/>
          <w:color w:val="000000" w:themeColor="text1"/>
          <w:highlight w:val="none"/>
          <w:u w:val="single"/>
          <w14:textFill>
            <w14:solidFill>
              <w14:schemeClr w14:val="tx1"/>
            </w14:solidFill>
          </w14:textFill>
        </w:rPr>
        <w:t xml:space="preserve">                    </w:t>
      </w:r>
    </w:p>
    <w:p w14:paraId="23DBABF9">
      <w:pPr>
        <w:pStyle w:val="17"/>
        <w:pageBreakBefore w:val="0"/>
        <w:kinsoku/>
        <w:wordWrap w:val="0"/>
        <w:overflowPunct/>
        <w:topLinePunct w:val="0"/>
        <w:bidi w:val="0"/>
        <w:rPr>
          <w:rFonts w:hint="eastAsia" w:ascii="宋体" w:hAnsi="宋体" w:eastAsia="宋体" w:cs="宋体"/>
          <w:color w:val="000000" w:themeColor="text1"/>
          <w:sz w:val="44"/>
          <w:highlight w:val="none"/>
          <w14:textFill>
            <w14:solidFill>
              <w14:schemeClr w14:val="tx1"/>
            </w14:solidFill>
          </w14:textFill>
        </w:rPr>
      </w:pPr>
    </w:p>
    <w:p w14:paraId="148B863E">
      <w:pPr>
        <w:pStyle w:val="17"/>
        <w:pageBreakBefore w:val="0"/>
        <w:kinsoku/>
        <w:wordWrap w:val="0"/>
        <w:overflowPunct/>
        <w:topLinePunct w:val="0"/>
        <w:bidi w:val="0"/>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说明：</w:t>
      </w:r>
    </w:p>
    <w:p w14:paraId="678A3424">
      <w:pPr>
        <w:pStyle w:val="17"/>
        <w:pageBreakBefore w:val="0"/>
        <w:numPr>
          <w:ilvl w:val="0"/>
          <w:numId w:val="7"/>
        </w:numPr>
        <w:kinsoku/>
        <w:wordWrap w:val="0"/>
        <w:overflowPunct/>
        <w:topLinePunct w:val="0"/>
        <w:bidi w:val="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办理竞标保证金手续时，请务必在银行进帐单或电汇凭证的用途或空白栏上注明采购项目名称及采购编号。汇款人、出票人须填写竞标人单位全称，否则其竞标无效。</w:t>
      </w:r>
    </w:p>
    <w:p w14:paraId="3217CE26">
      <w:pPr>
        <w:pStyle w:val="17"/>
        <w:pageBreakBefore w:val="0"/>
        <w:numPr>
          <w:ilvl w:val="0"/>
          <w:numId w:val="7"/>
        </w:numPr>
        <w:kinsoku/>
        <w:wordWrap w:val="0"/>
        <w:overflowPunct/>
        <w:topLinePunct w:val="0"/>
        <w:bidi w:val="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进帐单或电汇凭证复印件务必保持清晰完整，如模糊不清而造成该证明被视为无效或报价无效的，后果由</w:t>
      </w:r>
      <w:r>
        <w:rPr>
          <w:rFonts w:hint="eastAsia" w:hAnsi="宋体" w:cs="宋体"/>
          <w:bCs/>
          <w:color w:val="000000" w:themeColor="text1"/>
          <w:highlight w:val="none"/>
          <w:lang w:eastAsia="zh-CN"/>
          <w14:textFill>
            <w14:solidFill>
              <w14:schemeClr w14:val="tx1"/>
            </w14:solidFill>
          </w14:textFill>
        </w:rPr>
        <w:t>供应商</w:t>
      </w:r>
      <w:r>
        <w:rPr>
          <w:rFonts w:hint="eastAsia" w:ascii="宋体" w:hAnsi="宋体" w:eastAsia="宋体" w:cs="宋体"/>
          <w:bCs/>
          <w:color w:val="000000" w:themeColor="text1"/>
          <w:highlight w:val="none"/>
          <w14:textFill>
            <w14:solidFill>
              <w14:schemeClr w14:val="tx1"/>
            </w14:solidFill>
          </w14:textFill>
        </w:rPr>
        <w:t>人自负。</w:t>
      </w:r>
    </w:p>
    <w:p w14:paraId="2E42F50C">
      <w:pPr>
        <w:pStyle w:val="17"/>
        <w:pageBreakBefore w:val="0"/>
        <w:numPr>
          <w:ilvl w:val="0"/>
          <w:numId w:val="7"/>
        </w:numPr>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若</w:t>
      </w:r>
      <w:r>
        <w:rPr>
          <w:rFonts w:hint="eastAsia" w:ascii="宋体" w:hAnsi="宋体" w:eastAsia="宋体" w:cs="宋体"/>
          <w:bCs/>
          <w:color w:val="000000" w:themeColor="text1"/>
          <w:highlight w:val="none"/>
          <w:u w:val="single"/>
          <w14:textFill>
            <w14:solidFill>
              <w14:schemeClr w14:val="tx1"/>
            </w14:solidFill>
          </w14:textFill>
        </w:rPr>
        <w:t>我公司指定</w:t>
      </w:r>
      <w:r>
        <w:rPr>
          <w:rFonts w:hint="eastAsia" w:ascii="宋体" w:hAnsi="宋体" w:eastAsia="宋体" w:cs="宋体"/>
          <w:bCs/>
          <w:color w:val="000000" w:themeColor="text1"/>
          <w:highlight w:val="none"/>
          <w14:textFill>
            <w14:solidFill>
              <w14:schemeClr w14:val="tx1"/>
            </w14:solidFill>
          </w14:textFill>
        </w:rPr>
        <w:t>保证金专户在规定递交的</w:t>
      </w:r>
      <w:r>
        <w:rPr>
          <w:rFonts w:hint="eastAsia" w:ascii="宋体" w:hAnsi="宋体" w:eastAsia="宋体" w:cs="宋体"/>
          <w:color w:val="000000" w:themeColor="text1"/>
          <w:highlight w:val="none"/>
          <w14:textFill>
            <w14:solidFill>
              <w14:schemeClr w14:val="tx1"/>
            </w14:solidFill>
          </w14:textFill>
        </w:rPr>
        <w:t>时间内没有收到其缴纳的报价保证金，则取消其成交供应商资格。</w:t>
      </w:r>
    </w:p>
    <w:p w14:paraId="0CEC814F">
      <w:pPr>
        <w:pStyle w:val="17"/>
        <w:pageBreakBefore w:val="0"/>
        <w:kinsoku/>
        <w:wordWrap w:val="0"/>
        <w:overflowPunct/>
        <w:topLinePunct w:val="0"/>
        <w:bidi w:val="0"/>
        <w:rPr>
          <w:rFonts w:hint="eastAsia" w:ascii="宋体" w:hAnsi="宋体" w:eastAsia="宋体" w:cs="宋体"/>
          <w:b/>
          <w:color w:val="000000" w:themeColor="text1"/>
          <w:sz w:val="24"/>
          <w:szCs w:val="24"/>
          <w:highlight w:val="none"/>
          <w14:textFill>
            <w14:solidFill>
              <w14:schemeClr w14:val="tx1"/>
            </w14:solidFill>
          </w14:textFill>
        </w:rPr>
      </w:pPr>
    </w:p>
    <w:p w14:paraId="38F5EABB">
      <w:pPr>
        <w:pStyle w:val="17"/>
        <w:pageBreakBefore w:val="0"/>
        <w:kinsoku/>
        <w:wordWrap w:val="0"/>
        <w:overflowPunct/>
        <w:topLinePunct w:val="0"/>
        <w:bidi w:val="0"/>
        <w:rPr>
          <w:rFonts w:hint="eastAsia" w:ascii="宋体" w:hAnsi="宋体" w:eastAsia="宋体" w:cs="宋体"/>
          <w:b/>
          <w:color w:val="000000" w:themeColor="text1"/>
          <w:sz w:val="24"/>
          <w:szCs w:val="24"/>
          <w:highlight w:val="none"/>
          <w14:textFill>
            <w14:solidFill>
              <w14:schemeClr w14:val="tx1"/>
            </w14:solidFill>
          </w14:textFill>
        </w:rPr>
      </w:pPr>
    </w:p>
    <w:p w14:paraId="1B384F48">
      <w:pPr>
        <w:pStyle w:val="3"/>
        <w:numPr>
          <w:ilvl w:val="0"/>
          <w:numId w:val="0"/>
        </w:numPr>
        <w:tabs>
          <w:tab w:val="left" w:pos="3881"/>
        </w:tabs>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p>
    <w:p w14:paraId="48DFCB30">
      <w:pPr>
        <w:pStyle w:val="3"/>
        <w:numPr>
          <w:ilvl w:val="0"/>
          <w:numId w:val="0"/>
        </w:numPr>
        <w:tabs>
          <w:tab w:val="left" w:pos="3881"/>
        </w:tabs>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p>
    <w:p w14:paraId="54F75B18">
      <w:pPr>
        <w:pStyle w:val="3"/>
        <w:numPr>
          <w:ilvl w:val="0"/>
          <w:numId w:val="0"/>
        </w:numPr>
        <w:tabs>
          <w:tab w:val="left" w:pos="3881"/>
        </w:tabs>
        <w:jc w:val="left"/>
        <w:rPr>
          <w:rFonts w:hint="default" w:ascii="宋体" w:hAnsi="宋体" w:eastAsia="宋体" w:cs="宋体"/>
          <w:color w:val="000000" w:themeColor="text1"/>
          <w:sz w:val="24"/>
          <w:szCs w:val="24"/>
          <w:highlight w:val="none"/>
          <w:lang w:val="en-US" w:eastAsia="zh-CN"/>
          <w14:textFill>
            <w14:solidFill>
              <w14:schemeClr w14:val="tx1"/>
            </w14:solidFill>
          </w14:textFill>
        </w:rPr>
      </w:pPr>
    </w:p>
    <w:p w14:paraId="35CA1D3E">
      <w:pPr>
        <w:pStyle w:val="3"/>
        <w:tabs>
          <w:tab w:val="left" w:pos="3881"/>
        </w:tabs>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无串通</w:t>
      </w:r>
      <w:r>
        <w:rPr>
          <w:rFonts w:hint="eastAsia" w:ascii="宋体" w:hAnsi="宋体" w:eastAsia="宋体" w:cs="宋体"/>
          <w:color w:val="000000" w:themeColor="text1"/>
          <w:sz w:val="24"/>
          <w:szCs w:val="24"/>
          <w:highlight w:val="none"/>
          <w:lang w:val="en-US"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行为的承诺函</w:t>
      </w:r>
    </w:p>
    <w:p w14:paraId="70A6D8F0">
      <w:pPr>
        <w:pStyle w:val="3"/>
        <w:ind w:left="2792"/>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无串通</w:t>
      </w:r>
      <w:r>
        <w:rPr>
          <w:rFonts w:hint="eastAsia"/>
          <w:color w:val="000000" w:themeColor="text1"/>
          <w:highlight w:val="none"/>
          <w:lang w:val="en-US" w:eastAsia="zh-CN"/>
          <w14:textFill>
            <w14:solidFill>
              <w14:schemeClr w14:val="tx1"/>
            </w14:solidFill>
          </w14:textFill>
        </w:rPr>
        <w:t>谈判</w:t>
      </w:r>
      <w:r>
        <w:rPr>
          <w:color w:val="000000" w:themeColor="text1"/>
          <w:highlight w:val="none"/>
          <w14:textFill>
            <w14:solidFill>
              <w14:schemeClr w14:val="tx1"/>
            </w14:solidFill>
          </w14:textFill>
        </w:rPr>
        <w:t>行为的承诺函</w:t>
      </w:r>
    </w:p>
    <w:p w14:paraId="011C7E94">
      <w:pPr>
        <w:spacing w:before="0"/>
        <w:ind w:left="1156" w:right="0" w:firstLine="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一、我方承诺无下列相互串通竞标的情形：</w:t>
      </w:r>
    </w:p>
    <w:p w14:paraId="2B57FCA3">
      <w:pPr>
        <w:spacing w:before="190"/>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1.不同供应商的响应文件由同一单位或者个人编制；</w:t>
      </w:r>
    </w:p>
    <w:p w14:paraId="1831000E">
      <w:pPr>
        <w:spacing w:before="189"/>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2.不同供应商委托同一单位或者个人办理竞标事宜；</w:t>
      </w:r>
    </w:p>
    <w:p w14:paraId="58364F9B">
      <w:pPr>
        <w:spacing w:before="187"/>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3.不同的供应商的响应文件载明的项目管理员为同一个人；</w:t>
      </w:r>
    </w:p>
    <w:p w14:paraId="2E55C9AC">
      <w:pPr>
        <w:spacing w:before="192"/>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4.不同供应商的响应文件异常一致或者竞标报价呈规律性差异；</w:t>
      </w:r>
    </w:p>
    <w:p w14:paraId="49C4DBD6">
      <w:pPr>
        <w:spacing w:before="187"/>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5.不同供应商的响应文件相互混装；</w:t>
      </w:r>
    </w:p>
    <w:p w14:paraId="138D5E84">
      <w:pPr>
        <w:spacing w:before="189" w:line="388" w:lineRule="auto"/>
        <w:ind w:left="1156" w:right="3029" w:firstLine="0"/>
        <w:jc w:val="left"/>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6.不同供应商的竞标保证金从同一单位或者个人账户转出。</w:t>
      </w:r>
      <w:r>
        <w:rPr>
          <w:b/>
          <w:color w:val="000000" w:themeColor="text1"/>
          <w:sz w:val="24"/>
          <w:highlight w:val="none"/>
          <w14:textFill>
            <w14:solidFill>
              <w14:schemeClr w14:val="tx1"/>
            </w14:solidFill>
          </w14:textFill>
        </w:rPr>
        <w:t>二、我方承诺无下列恶意串通的情形：</w:t>
      </w:r>
    </w:p>
    <w:p w14:paraId="66FA1964">
      <w:pPr>
        <w:spacing w:before="0" w:line="388" w:lineRule="auto"/>
        <w:ind w:left="676" w:right="676"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1.供应商直接或者间接从采购人或者采购代理机构处获得其他供应商的相关信息并修改其响应文件；</w:t>
      </w:r>
    </w:p>
    <w:p w14:paraId="0367F1C4">
      <w:pPr>
        <w:spacing w:before="0" w:line="305" w:lineRule="exact"/>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2.供应商按照采购人或者采购代理机构的授意撤换、修改响应文件；</w:t>
      </w:r>
    </w:p>
    <w:p w14:paraId="6A3476CA">
      <w:pPr>
        <w:spacing w:before="184"/>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3.供应商之间协商报价、技术方案等响应文件的实质性内容；</w:t>
      </w:r>
    </w:p>
    <w:p w14:paraId="4C1DC951">
      <w:pPr>
        <w:spacing w:before="192" w:line="386" w:lineRule="auto"/>
        <w:ind w:left="676" w:right="621"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4.属于同一集团、协会、商会等组织成员的供应商按照该组织要求协同参加政府采购活动；</w:t>
      </w:r>
    </w:p>
    <w:p w14:paraId="2C0B3285">
      <w:pPr>
        <w:spacing w:before="1" w:line="388" w:lineRule="auto"/>
        <w:ind w:left="676" w:right="673"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5.供应商之间事先约定一致抬高或者压低竞标报价,或者在竞争性谈判项目中事先约定轮流以高价位或者低价位成交,或者事先约定由某一特定供应商成交,然后再参加竞标；</w:t>
      </w:r>
    </w:p>
    <w:p w14:paraId="1563F763">
      <w:pPr>
        <w:spacing w:before="0" w:line="303" w:lineRule="exact"/>
        <w:ind w:left="11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6.供应商之间商定部分供应商放弃参加政府采购活动或者放弃成交；</w:t>
      </w:r>
    </w:p>
    <w:p w14:paraId="1A687082">
      <w:pPr>
        <w:spacing w:before="189" w:line="386" w:lineRule="auto"/>
        <w:ind w:left="676" w:right="664"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w:t>
      </w:r>
      <w:r>
        <w:rPr>
          <w:color w:val="000000" w:themeColor="text1"/>
          <w:spacing w:val="-7"/>
          <w:sz w:val="24"/>
          <w:highlight w:val="none"/>
          <w14:textFill>
            <w14:solidFill>
              <w14:schemeClr w14:val="tx1"/>
            </w14:solidFill>
          </w14:textFill>
        </w:rPr>
        <w:t>.供应商与采购人或者采购代理机构之间、供应商相互之间，为谋求特定供应商成</w:t>
      </w:r>
      <w:r>
        <w:rPr>
          <w:color w:val="000000" w:themeColor="text1"/>
          <w:spacing w:val="-12"/>
          <w:sz w:val="24"/>
          <w:highlight w:val="none"/>
          <w14:textFill>
            <w14:solidFill>
              <w14:schemeClr w14:val="tx1"/>
            </w14:solidFill>
          </w14:textFill>
        </w:rPr>
        <w:t>交或者排斥其他供应商的其他串通行为。</w:t>
      </w:r>
    </w:p>
    <w:p w14:paraId="40C0DF7F">
      <w:pPr>
        <w:spacing w:before="4" w:line="386" w:lineRule="auto"/>
        <w:ind w:left="676" w:right="598" w:firstLine="48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以上情形一经核查属实，我方愿意承担一切后果，并不再寻求任何旨在减轻或者免除法律责任的辩解。</w:t>
      </w:r>
    </w:p>
    <w:p w14:paraId="69020ADC">
      <w:pPr>
        <w:pStyle w:val="14"/>
        <w:spacing w:before="7"/>
        <w:rPr>
          <w:b/>
          <w:color w:val="000000" w:themeColor="text1"/>
          <w:sz w:val="29"/>
          <w:highlight w:val="none"/>
          <w14:textFill>
            <w14:solidFill>
              <w14:schemeClr w14:val="tx1"/>
            </w14:solidFill>
          </w14:textFill>
        </w:rPr>
      </w:pPr>
    </w:p>
    <w:p w14:paraId="47D5A59A">
      <w:pPr>
        <w:spacing w:before="1"/>
        <w:ind w:left="595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供应商（盖公章 ）：</w:t>
      </w:r>
    </w:p>
    <w:p w14:paraId="3215178E">
      <w:pPr>
        <w:tabs>
          <w:tab w:val="left" w:pos="599"/>
          <w:tab w:val="left" w:pos="1199"/>
        </w:tabs>
        <w:spacing w:before="189"/>
        <w:ind w:left="0" w:right="1133" w:firstLine="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年</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月</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日</w:t>
      </w:r>
    </w:p>
    <w:p w14:paraId="2C073752">
      <w:pPr>
        <w:spacing w:after="0"/>
        <w:jc w:val="right"/>
        <w:rPr>
          <w:color w:val="000000" w:themeColor="text1"/>
          <w:sz w:val="24"/>
          <w:highlight w:val="none"/>
          <w14:textFill>
            <w14:solidFill>
              <w14:schemeClr w14:val="tx1"/>
            </w14:solidFill>
          </w14:textFill>
        </w:rPr>
        <w:sectPr>
          <w:pgSz w:w="11911" w:h="16838"/>
          <w:pgMar w:top="1502" w:right="743" w:bottom="901" w:left="1134" w:header="0" w:footer="720" w:gutter="0"/>
          <w:pgNumType w:fmt="decimal"/>
          <w:cols w:space="0" w:num="1"/>
          <w:rtlGutter w:val="0"/>
          <w:docGrid w:linePitch="1" w:charSpace="0"/>
        </w:sectPr>
      </w:pPr>
    </w:p>
    <w:p w14:paraId="250E27CF">
      <w:pPr>
        <w:snapToGrid w:val="0"/>
        <w:spacing w:before="120" w:beforeLines="50" w:after="50"/>
        <w:jc w:val="left"/>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3</w:t>
      </w:r>
      <w:r>
        <w:rPr>
          <w:rFonts w:hint="eastAsia" w:ascii="宋体" w:hAnsi="宋体" w:eastAsia="宋体" w:cs="宋体"/>
          <w:b/>
          <w:color w:val="000000" w:themeColor="text1"/>
          <w:sz w:val="24"/>
          <w:highlight w:val="none"/>
          <w14:textFill>
            <w14:solidFill>
              <w14:schemeClr w14:val="tx1"/>
            </w14:solidFill>
          </w14:textFill>
        </w:rPr>
        <w:t>.法定代表人身份证明</w:t>
      </w:r>
    </w:p>
    <w:p w14:paraId="07B22288">
      <w:pPr>
        <w:spacing w:before="240" w:beforeLines="100" w:after="120" w:afterLines="50"/>
        <w:ind w:left="540"/>
        <w:jc w:val="center"/>
        <w:rPr>
          <w:rFonts w:hint="eastAsia" w:ascii="宋体" w:hAnsi="宋体" w:eastAsia="宋体" w:cs="宋体"/>
          <w:b/>
          <w:color w:val="000000" w:themeColor="text1"/>
          <w:sz w:val="32"/>
          <w:szCs w:val="32"/>
          <w:highlight w:val="none"/>
          <w14:textFill>
            <w14:solidFill>
              <w14:schemeClr w14:val="tx1"/>
            </w14:solidFill>
          </w14:textFill>
        </w:rPr>
      </w:pPr>
    </w:p>
    <w:p w14:paraId="575B49EE">
      <w:pPr>
        <w:spacing w:before="240" w:beforeLines="100" w:after="120" w:afterLines="50"/>
        <w:ind w:left="540"/>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法定代表人身份证明</w:t>
      </w:r>
    </w:p>
    <w:p w14:paraId="588A9AC0">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投 标 人：</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56BB32FA">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4D3FE775">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姓    名：</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性      别：</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0F253CB2">
      <w:pPr>
        <w:spacing w:line="500" w:lineRule="exact"/>
        <w:ind w:left="540"/>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年    龄：</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职      务：</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54CF3616">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身份证号码：</w:t>
      </w:r>
      <w:r>
        <w:rPr>
          <w:rFonts w:hint="eastAsia" w:ascii="宋体" w:hAnsi="宋体" w:eastAsia="宋体" w:cs="宋体"/>
          <w:color w:val="000000" w:themeColor="text1"/>
          <w:sz w:val="24"/>
          <w:highlight w:val="none"/>
          <w:u w:val="single"/>
          <w14:textFill>
            <w14:solidFill>
              <w14:schemeClr w14:val="tx1"/>
            </w14:solidFill>
          </w14:textFill>
        </w:rPr>
        <w:t xml:space="preserve">                                 </w:t>
      </w:r>
    </w:p>
    <w:p w14:paraId="1096B145">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eastAsia="zh-CN"/>
          <w14:textFill>
            <w14:solidFill>
              <w14:schemeClr w14:val="tx1"/>
            </w14:solidFill>
          </w14:textFill>
        </w:rPr>
        <w:t>供应商</w:t>
      </w:r>
      <w:r>
        <w:rPr>
          <w:rFonts w:hint="eastAsia" w:ascii="宋体" w:hAnsi="宋体" w:eastAsia="宋体" w:cs="宋体"/>
          <w:color w:val="000000" w:themeColor="text1"/>
          <w:sz w:val="24"/>
          <w:highlight w:val="none"/>
          <w:u w:val="single"/>
          <w14:textFill>
            <w14:solidFill>
              <w14:schemeClr w14:val="tx1"/>
            </w14:solidFill>
          </w14:textFill>
        </w:rPr>
        <w:t xml:space="preserve">名称）              </w:t>
      </w:r>
      <w:r>
        <w:rPr>
          <w:rFonts w:hint="eastAsia" w:ascii="宋体" w:hAnsi="宋体" w:eastAsia="宋体" w:cs="宋体"/>
          <w:color w:val="000000" w:themeColor="text1"/>
          <w:sz w:val="24"/>
          <w:highlight w:val="none"/>
          <w14:textFill>
            <w14:solidFill>
              <w14:schemeClr w14:val="tx1"/>
            </w14:solidFill>
          </w14:textFill>
        </w:rPr>
        <w:t>的法定代表人。</w:t>
      </w:r>
    </w:p>
    <w:p w14:paraId="4587CF4A">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特此证明。</w:t>
      </w:r>
    </w:p>
    <w:p w14:paraId="33117601">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p>
    <w:p w14:paraId="1079947F">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p>
    <w:p w14:paraId="0FEE35D6">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附件：法定代表人有效身份证正反面复印件</w:t>
      </w:r>
    </w:p>
    <w:p w14:paraId="063121CA">
      <w:pPr>
        <w:spacing w:line="500" w:lineRule="exact"/>
        <w:ind w:left="540"/>
        <w:rPr>
          <w:rFonts w:hint="eastAsia" w:ascii="宋体" w:hAnsi="宋体" w:eastAsia="宋体" w:cs="宋体"/>
          <w:color w:val="000000" w:themeColor="text1"/>
          <w:sz w:val="24"/>
          <w:highlight w:val="none"/>
          <w14:textFill>
            <w14:solidFill>
              <w14:schemeClr w14:val="tx1"/>
            </w14:solidFill>
          </w14:textFill>
        </w:rPr>
      </w:pPr>
    </w:p>
    <w:p w14:paraId="1B1BD669">
      <w:pPr>
        <w:spacing w:line="500" w:lineRule="exact"/>
        <w:ind w:left="540"/>
        <w:jc w:val="righ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名称（</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p>
    <w:p w14:paraId="45B6E3E7">
      <w:pPr>
        <w:spacing w:line="500" w:lineRule="exact"/>
        <w:ind w:left="540"/>
        <w:jc w:val="right"/>
        <w:rPr>
          <w:rFonts w:hint="eastAsia" w:ascii="宋体" w:hAnsi="宋体" w:eastAsia="宋体" w:cs="宋体"/>
          <w:color w:val="000000" w:themeColor="text1"/>
          <w:sz w:val="24"/>
          <w:highlight w:val="none"/>
          <w14:textFill>
            <w14:solidFill>
              <w14:schemeClr w14:val="tx1"/>
            </w14:solidFill>
          </w14:textFill>
        </w:rPr>
      </w:pPr>
    </w:p>
    <w:p w14:paraId="6B8B4C7C">
      <w:pPr>
        <w:snapToGrid w:val="0"/>
        <w:spacing w:before="120" w:beforeLines="50" w:after="50"/>
        <w:ind w:left="540"/>
        <w:jc w:val="righ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w:t>
      </w:r>
    </w:p>
    <w:p w14:paraId="594D3823">
      <w:pPr>
        <w:snapToGrid w:val="0"/>
        <w:spacing w:before="120" w:beforeLines="50" w:after="50"/>
        <w:jc w:val="center"/>
        <w:rPr>
          <w:rFonts w:hint="eastAsia" w:ascii="宋体" w:hAnsi="宋体" w:eastAsia="宋体" w:cs="宋体"/>
          <w:b/>
          <w:color w:val="000000" w:themeColor="text1"/>
          <w:sz w:val="24"/>
          <w:highlight w:val="none"/>
          <w14:textFill>
            <w14:solidFill>
              <w14:schemeClr w14:val="tx1"/>
            </w14:solidFill>
          </w14:textFill>
        </w:rPr>
      </w:pPr>
    </w:p>
    <w:p w14:paraId="768C60A5">
      <w:pPr>
        <w:snapToGrid w:val="0"/>
        <w:spacing w:before="120" w:beforeLines="50" w:after="50"/>
        <w:jc w:val="left"/>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注：自然人投标的无需提供</w:t>
      </w:r>
    </w:p>
    <w:p w14:paraId="5A2981DB">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347F7061">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2B8F2D24">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39CC69D4">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2E8B4665">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55AB7215">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537D278C">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136BCC3B">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6738ECB8">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3DF550CA">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35B7BE4D">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0235B794">
      <w:pPr>
        <w:snapToGrid w:val="0"/>
        <w:spacing w:before="120" w:beforeLines="50" w:after="50"/>
        <w:jc w:val="left"/>
        <w:rPr>
          <w:rFonts w:hint="eastAsia" w:ascii="宋体" w:hAnsi="宋体" w:eastAsia="宋体" w:cs="宋体"/>
          <w:b/>
          <w:color w:val="000000" w:themeColor="text1"/>
          <w:sz w:val="24"/>
          <w:szCs w:val="20"/>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4</w:t>
      </w:r>
      <w:r>
        <w:rPr>
          <w:rFonts w:hint="eastAsia" w:ascii="宋体" w:hAnsi="宋体" w:eastAsia="宋体" w:cs="宋体"/>
          <w:b/>
          <w:color w:val="000000" w:themeColor="text1"/>
          <w:sz w:val="24"/>
          <w:highlight w:val="none"/>
          <w14:textFill>
            <w14:solidFill>
              <w14:schemeClr w14:val="tx1"/>
            </w14:solidFill>
          </w14:textFill>
        </w:rPr>
        <w:t>.授权委托书格式</w:t>
      </w:r>
    </w:p>
    <w:p w14:paraId="1735FCC9">
      <w:pPr>
        <w:snapToGrid w:val="0"/>
        <w:spacing w:before="120" w:beforeLines="50" w:after="50"/>
        <w:jc w:val="center"/>
        <w:rPr>
          <w:rFonts w:hint="eastAsia" w:ascii="宋体" w:hAnsi="宋体" w:eastAsia="宋体" w:cs="宋体"/>
          <w:b/>
          <w:color w:val="000000" w:themeColor="text1"/>
          <w:sz w:val="44"/>
          <w:szCs w:val="44"/>
          <w:highlight w:val="none"/>
          <w14:textFill>
            <w14:solidFill>
              <w14:schemeClr w14:val="tx1"/>
            </w14:solidFill>
          </w14:textFill>
        </w:rPr>
      </w:pPr>
    </w:p>
    <w:p w14:paraId="53241BF6">
      <w:pPr>
        <w:spacing w:line="360" w:lineRule="auto"/>
        <w:contextualSpacing/>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授权委托书</w:t>
      </w:r>
    </w:p>
    <w:p w14:paraId="6102AA87">
      <w:pPr>
        <w:spacing w:line="360" w:lineRule="auto"/>
        <w:contextualSpacing/>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（如有委托时）</w:t>
      </w:r>
    </w:p>
    <w:p w14:paraId="52C9F849">
      <w:pPr>
        <w:spacing w:line="360" w:lineRule="auto"/>
        <w:contextualSpacing/>
        <w:jc w:val="center"/>
        <w:rPr>
          <w:rFonts w:hint="eastAsia" w:ascii="宋体" w:hAnsi="宋体" w:eastAsia="宋体" w:cs="宋体"/>
          <w:b/>
          <w:color w:val="000000" w:themeColor="text1"/>
          <w:sz w:val="24"/>
          <w:highlight w:val="none"/>
          <w14:textFill>
            <w14:solidFill>
              <w14:schemeClr w14:val="tx1"/>
            </w14:solidFill>
          </w14:textFill>
        </w:rPr>
      </w:pPr>
    </w:p>
    <w:p w14:paraId="5B40523F">
      <w:pPr>
        <w:spacing w:line="360" w:lineRule="auto"/>
        <w:contextualSpacing/>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致：</w:t>
      </w:r>
      <w:r>
        <w:rPr>
          <w:rFonts w:hint="eastAsia" w:ascii="宋体" w:hAnsi="宋体" w:eastAsia="宋体" w:cs="宋体"/>
          <w:color w:val="000000" w:themeColor="text1"/>
          <w:sz w:val="24"/>
          <w:highlight w:val="none"/>
          <w:u w:val="single"/>
          <w14:textFill>
            <w14:solidFill>
              <w14:schemeClr w14:val="tx1"/>
            </w14:solidFill>
          </w14:textFill>
        </w:rPr>
        <w:t>采购人名称</w:t>
      </w:r>
      <w:r>
        <w:rPr>
          <w:rFonts w:hint="eastAsia" w:ascii="宋体" w:hAnsi="宋体" w:eastAsia="宋体" w:cs="宋体"/>
          <w:color w:val="000000" w:themeColor="text1"/>
          <w:sz w:val="24"/>
          <w:highlight w:val="none"/>
          <w14:textFill>
            <w14:solidFill>
              <w14:schemeClr w14:val="tx1"/>
            </w14:solidFill>
          </w14:textFill>
        </w:rPr>
        <w:t>：</w:t>
      </w:r>
    </w:p>
    <w:p w14:paraId="678C9B44">
      <w:pPr>
        <w:spacing w:line="360" w:lineRule="auto"/>
        <w:ind w:firstLine="566" w:firstLineChars="236"/>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我</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（姓名）系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名称）的</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lang w:eastAsia="zh-CN"/>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法定代表人/</w:t>
      </w:r>
      <w:r>
        <w:rPr>
          <w:rFonts w:hint="eastAsia" w:ascii="宋体" w:hAnsi="宋体" w:eastAsia="宋体" w:cs="宋体"/>
          <w:color w:val="000000" w:themeColor="text1"/>
          <w:sz w:val="24"/>
          <w:highlight w:val="none"/>
          <w:u w:val="single"/>
          <w:lang w:eastAsia="zh-CN"/>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负责人/□自然人本人</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，现授权委托</w:t>
      </w:r>
      <w:r>
        <w:rPr>
          <w:rFonts w:hint="eastAsia" w:ascii="宋体" w:hAnsi="宋体" w:eastAsia="宋体" w:cs="宋体"/>
          <w:color w:val="000000" w:themeColor="text1"/>
          <w:sz w:val="24"/>
          <w:highlight w:val="none"/>
          <w:u w:val="single"/>
          <w14:textFill>
            <w14:solidFill>
              <w14:schemeClr w14:val="tx1"/>
            </w14:solidFill>
          </w14:textFill>
        </w:rPr>
        <w:t xml:space="preserve">              （姓名）</w:t>
      </w:r>
      <w:r>
        <w:rPr>
          <w:rFonts w:hint="eastAsia" w:ascii="宋体" w:hAnsi="宋体" w:eastAsia="宋体" w:cs="宋体"/>
          <w:color w:val="000000" w:themeColor="text1"/>
          <w:sz w:val="24"/>
          <w:highlight w:val="none"/>
          <w14:textFill>
            <w14:solidFill>
              <w14:schemeClr w14:val="tx1"/>
            </w14:solidFill>
          </w14:textFill>
        </w:rPr>
        <w:t>以我方的名义参加</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项目的投标活动，并代表我方全权办理针对上述项目的所有采购程序和环节的具体事务和签署相关文件。</w:t>
      </w:r>
    </w:p>
    <w:p w14:paraId="685903F6">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我方对委托代理人的签字事项负全部责任。</w:t>
      </w:r>
    </w:p>
    <w:p w14:paraId="5E5C1915">
      <w:pPr>
        <w:spacing w:line="360" w:lineRule="auto"/>
        <w:ind w:firstLine="48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4E9994F2">
      <w:pPr>
        <w:spacing w:line="360" w:lineRule="auto"/>
        <w:ind w:firstLine="48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委托代理人无转委托权，特此委托。</w:t>
      </w:r>
    </w:p>
    <w:p w14:paraId="50A93EE6">
      <w:pPr>
        <w:spacing w:line="360" w:lineRule="auto"/>
        <w:ind w:firstLine="480"/>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附：法定代表人身份证明及委托代理人有效身份证正反面复印件</w:t>
      </w:r>
    </w:p>
    <w:p w14:paraId="55051BC1">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11AC2106">
      <w:pPr>
        <w:spacing w:line="360" w:lineRule="auto"/>
        <w:contextualSpacing/>
        <w:rPr>
          <w:rFonts w:hint="eastAsia"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委托代理人（签字）：</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法</w:t>
      </w:r>
      <w:r>
        <w:rPr>
          <w:rFonts w:hint="eastAsia" w:ascii="宋体" w:hAnsi="宋体" w:eastAsia="宋体" w:cs="宋体"/>
          <w:color w:val="000000" w:themeColor="text1"/>
          <w:sz w:val="24"/>
          <w:highlight w:val="none"/>
          <w14:textFill>
            <w14:solidFill>
              <w14:schemeClr w14:val="tx1"/>
            </w14:solidFill>
          </w14:textFill>
        </w:rPr>
        <w:t>定代表人（签字或盖章）：</w:t>
      </w:r>
    </w:p>
    <w:p w14:paraId="1C25BA57">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委托代理人身份证号码：</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1CEA48ED">
      <w:pPr>
        <w:spacing w:line="360" w:lineRule="auto"/>
        <w:contextualSpacing/>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公章）：</w:t>
      </w:r>
    </w:p>
    <w:p w14:paraId="552D86FD">
      <w:pPr>
        <w:spacing w:line="360" w:lineRule="auto"/>
        <w:contextualSpacing/>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年    月    日</w:t>
      </w:r>
    </w:p>
    <w:p w14:paraId="24E0BCC9">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33CB282E">
      <w:pPr>
        <w:spacing w:line="360" w:lineRule="auto"/>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w:t>
      </w:r>
      <w:bookmarkStart w:id="49" w:name="_Hlk65851555"/>
      <w:bookmarkStart w:id="50" w:name="_Hlk65851620"/>
      <w:r>
        <w:rPr>
          <w:rFonts w:hint="eastAsia" w:ascii="宋体" w:hAnsi="宋体" w:eastAsia="宋体" w:cs="宋体"/>
          <w:color w:val="000000" w:themeColor="text1"/>
          <w:sz w:val="21"/>
          <w:szCs w:val="21"/>
          <w:highlight w:val="none"/>
          <w14:textFill>
            <w14:solidFill>
              <w14:schemeClr w14:val="tx1"/>
            </w14:solidFill>
          </w14:textFill>
        </w:rPr>
        <w:t>法定代表人必须在授权委托书上亲笔签字或</w:t>
      </w:r>
      <w:r>
        <w:rPr>
          <w:rFonts w:hint="eastAsia" w:ascii="宋体" w:hAnsi="宋体" w:eastAsia="宋体" w:cs="宋体"/>
          <w:color w:val="000000" w:themeColor="text1"/>
          <w:sz w:val="21"/>
          <w:szCs w:val="21"/>
          <w:highlight w:val="none"/>
          <w:lang w:val="en-US" w:eastAsia="zh-CN"/>
          <w14:textFill>
            <w14:solidFill>
              <w14:schemeClr w14:val="tx1"/>
            </w14:solidFill>
          </w14:textFill>
        </w:rPr>
        <w:t>签</w:t>
      </w:r>
      <w:r>
        <w:rPr>
          <w:rFonts w:hint="eastAsia" w:ascii="宋体" w:hAnsi="宋体" w:eastAsia="宋体" w:cs="宋体"/>
          <w:color w:val="000000" w:themeColor="text1"/>
          <w:sz w:val="21"/>
          <w:szCs w:val="21"/>
          <w:highlight w:val="none"/>
          <w14:textFill>
            <w14:solidFill>
              <w14:schemeClr w14:val="tx1"/>
            </w14:solidFill>
          </w14:textFill>
        </w:rPr>
        <w:t>章，</w:t>
      </w:r>
      <w:bookmarkEnd w:id="49"/>
      <w:r>
        <w:rPr>
          <w:rFonts w:hint="eastAsia" w:ascii="宋体" w:hAnsi="宋体" w:eastAsia="宋体" w:cs="宋体"/>
          <w:color w:val="000000" w:themeColor="text1"/>
          <w:sz w:val="21"/>
          <w:szCs w:val="21"/>
          <w:highlight w:val="none"/>
          <w14:textFill>
            <w14:solidFill>
              <w14:schemeClr w14:val="tx1"/>
            </w14:solidFill>
          </w14:textFill>
        </w:rPr>
        <w:t>委托代理人必须在授权委托书上亲笔签字，</w:t>
      </w:r>
      <w:r>
        <w:rPr>
          <w:rFonts w:hint="eastAsia" w:ascii="宋体" w:hAnsi="宋体" w:eastAsia="宋体" w:cs="宋体"/>
          <w:b/>
          <w:bCs/>
          <w:color w:val="000000" w:themeColor="text1"/>
          <w:sz w:val="21"/>
          <w:szCs w:val="21"/>
          <w:highlight w:val="none"/>
          <w14:textFill>
            <w14:solidFill>
              <w14:schemeClr w14:val="tx1"/>
            </w14:solidFill>
          </w14:textFill>
        </w:rPr>
        <w:t>否则作无效投标处理</w:t>
      </w:r>
      <w:r>
        <w:rPr>
          <w:rFonts w:hint="eastAsia" w:ascii="宋体" w:hAnsi="宋体" w:eastAsia="宋体" w:cs="宋体"/>
          <w:color w:val="000000" w:themeColor="text1"/>
          <w:sz w:val="21"/>
          <w:szCs w:val="21"/>
          <w:highlight w:val="none"/>
          <w14:textFill>
            <w14:solidFill>
              <w14:schemeClr w14:val="tx1"/>
            </w14:solidFill>
          </w14:textFill>
        </w:rPr>
        <w:t>；</w:t>
      </w:r>
      <w:bookmarkEnd w:id="50"/>
    </w:p>
    <w:p w14:paraId="3CA64CAA">
      <w:pPr>
        <w:spacing w:line="360" w:lineRule="auto"/>
        <w:ind w:firstLine="420" w:firstLineChars="200"/>
        <w:contextualSpacing/>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1F06B6B3">
      <w:pPr>
        <w:spacing w:line="360" w:lineRule="auto"/>
        <w:ind w:firstLine="420" w:firstLineChars="200"/>
        <w:contextualSpacing/>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3.法人、其他组织投标时“我方”是指“我单位”，自然人投标时“我方”是指“本人”。</w:t>
      </w:r>
    </w:p>
    <w:p w14:paraId="2D281210">
      <w:pPr>
        <w:spacing w:line="360" w:lineRule="auto"/>
        <w:contextualSpacing/>
        <w:jc w:val="left"/>
        <w:rPr>
          <w:rFonts w:hint="eastAsia" w:ascii="宋体" w:hAnsi="宋体" w:eastAsia="宋体" w:cs="宋体"/>
          <w:color w:val="000000" w:themeColor="text1"/>
          <w:sz w:val="21"/>
          <w:szCs w:val="21"/>
          <w:highlight w:val="none"/>
          <w14:textFill>
            <w14:solidFill>
              <w14:schemeClr w14:val="tx1"/>
            </w14:solidFill>
          </w14:textFill>
        </w:rPr>
      </w:pPr>
    </w:p>
    <w:p w14:paraId="75DE28C2">
      <w:pPr>
        <w:snapToGrid w:val="0"/>
        <w:spacing w:before="50" w:after="120" w:afterLines="50"/>
        <w:ind w:firstLine="480" w:firstLineChars="200"/>
        <w:jc w:val="left"/>
        <w:rPr>
          <w:rFonts w:hint="eastAsia" w:ascii="宋体" w:hAnsi="宋体" w:eastAsia="宋体" w:cs="宋体"/>
          <w:color w:val="000000" w:themeColor="text1"/>
          <w:sz w:val="24"/>
          <w:highlight w:val="none"/>
          <w14:textFill>
            <w14:solidFill>
              <w14:schemeClr w14:val="tx1"/>
            </w14:solidFill>
          </w14:textFill>
        </w:rPr>
        <w:sectPr>
          <w:footerReference r:id="rId11" w:type="first"/>
          <w:headerReference r:id="rId8" w:type="default"/>
          <w:footerReference r:id="rId9" w:type="default"/>
          <w:footerReference r:id="rId10" w:type="even"/>
          <w:pgSz w:w="11911" w:h="16838"/>
          <w:pgMar w:top="1502" w:right="743" w:bottom="901" w:left="1134" w:header="0" w:footer="720" w:gutter="0"/>
          <w:pgNumType w:fmt="decimal"/>
          <w:cols w:space="0" w:num="1"/>
          <w:rtlGutter w:val="0"/>
          <w:docGrid w:linePitch="312" w:charSpace="0"/>
        </w:sectPr>
      </w:pPr>
    </w:p>
    <w:p w14:paraId="2592B473">
      <w:pPr>
        <w:rPr>
          <w:rFonts w:hint="eastAsia" w:ascii="宋体" w:hAnsi="宋体" w:eastAsia="宋体" w:cs="宋体"/>
          <w:color w:val="000000" w:themeColor="text1"/>
          <w:sz w:val="24"/>
          <w:highlight w:val="none"/>
          <w14:textFill>
            <w14:solidFill>
              <w14:schemeClr w14:val="tx1"/>
            </w14:solidFill>
          </w14:textFill>
        </w:rPr>
      </w:pPr>
    </w:p>
    <w:p w14:paraId="71FE0CE9">
      <w:pPr>
        <w:numPr>
          <w:ilvl w:val="2"/>
          <w:numId w:val="4"/>
        </w:numPr>
        <w:ind w:left="0" w:leftChars="0" w:firstLine="0" w:firstLineChars="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商务</w:t>
      </w:r>
      <w:r>
        <w:rPr>
          <w:rFonts w:hint="eastAsia" w:ascii="宋体" w:hAnsi="宋体" w:eastAsia="宋体" w:cs="宋体"/>
          <w:b/>
          <w:color w:val="000000" w:themeColor="text1"/>
          <w:sz w:val="24"/>
          <w:highlight w:val="none"/>
          <w:lang w:val="en-US" w:eastAsia="zh-CN"/>
          <w14:textFill>
            <w14:solidFill>
              <w14:schemeClr w14:val="tx1"/>
            </w14:solidFill>
          </w14:textFill>
        </w:rPr>
        <w:t>要求</w:t>
      </w:r>
      <w:r>
        <w:rPr>
          <w:rFonts w:hint="eastAsia" w:ascii="宋体" w:hAnsi="宋体" w:eastAsia="宋体" w:cs="宋体"/>
          <w:b/>
          <w:color w:val="000000" w:themeColor="text1"/>
          <w:sz w:val="24"/>
          <w:highlight w:val="none"/>
          <w14:textFill>
            <w14:solidFill>
              <w14:schemeClr w14:val="tx1"/>
            </w14:solidFill>
          </w14:textFill>
        </w:rPr>
        <w:t>偏离表格式</w:t>
      </w:r>
    </w:p>
    <w:p w14:paraId="63CAC46D">
      <w:pPr>
        <w:numPr>
          <w:ilvl w:val="0"/>
          <w:numId w:val="0"/>
        </w:numPr>
        <w:ind w:leftChars="0"/>
        <w:jc w:val="center"/>
        <w:rPr>
          <w:rFonts w:hint="eastAsia" w:ascii="宋体" w:hAnsi="宋体" w:eastAsia="宋体" w:cs="宋体"/>
          <w:b/>
          <w:color w:val="000000" w:themeColor="text1"/>
          <w:sz w:val="24"/>
          <w:highlight w:val="none"/>
          <w14:textFill>
            <w14:solidFill>
              <w14:schemeClr w14:val="tx1"/>
            </w14:solidFill>
          </w14:textFill>
        </w:rPr>
      </w:pPr>
    </w:p>
    <w:p w14:paraId="328C8A9E">
      <w:pPr>
        <w:numPr>
          <w:ilvl w:val="0"/>
          <w:numId w:val="0"/>
        </w:numPr>
        <w:ind w:leftChars="0"/>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商务</w:t>
      </w:r>
      <w:r>
        <w:rPr>
          <w:rFonts w:hint="eastAsia" w:ascii="宋体" w:hAnsi="宋体" w:eastAsia="宋体" w:cs="宋体"/>
          <w:b/>
          <w:color w:val="000000" w:themeColor="text1"/>
          <w:sz w:val="32"/>
          <w:szCs w:val="32"/>
          <w:highlight w:val="none"/>
          <w:lang w:val="en-US" w:eastAsia="zh-CN"/>
          <w14:textFill>
            <w14:solidFill>
              <w14:schemeClr w14:val="tx1"/>
            </w14:solidFill>
          </w14:textFill>
        </w:rPr>
        <w:t>要求</w:t>
      </w:r>
      <w:r>
        <w:rPr>
          <w:rFonts w:hint="eastAsia" w:ascii="宋体" w:hAnsi="宋体" w:eastAsia="宋体" w:cs="宋体"/>
          <w:b/>
          <w:color w:val="000000" w:themeColor="text1"/>
          <w:sz w:val="32"/>
          <w:szCs w:val="32"/>
          <w:highlight w:val="none"/>
          <w14:textFill>
            <w14:solidFill>
              <w14:schemeClr w14:val="tx1"/>
            </w14:solidFill>
          </w14:textFill>
        </w:rPr>
        <w:t>偏离表</w:t>
      </w:r>
    </w:p>
    <w:p w14:paraId="47A2B8E4">
      <w:pPr>
        <w:snapToGrid w:val="0"/>
        <w:spacing w:before="50"/>
        <w:jc w:val="left"/>
        <w:rPr>
          <w:rFonts w:hint="eastAsia" w:ascii="宋体" w:hAnsi="宋体" w:eastAsia="宋体" w:cs="宋体"/>
          <w:color w:val="000000" w:themeColor="text1"/>
          <w:sz w:val="24"/>
          <w:highlight w:val="none"/>
          <w14:textFill>
            <w14:solidFill>
              <w14:schemeClr w14:val="tx1"/>
            </w14:solidFill>
          </w14:textFill>
        </w:rPr>
      </w:pPr>
    </w:p>
    <w:p w14:paraId="02A2E5AC">
      <w:pPr>
        <w:snapToGrid w:val="0"/>
        <w:spacing w:before="50"/>
        <w:ind w:firstLine="480" w:firstLineChars="200"/>
        <w:jc w:val="left"/>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项目编号： </w:t>
      </w:r>
      <w:r>
        <w:rPr>
          <w:rFonts w:hint="eastAsia" w:ascii="宋体" w:hAnsi="宋体" w:eastAsia="宋体" w:cs="宋体"/>
          <w:color w:val="000000" w:themeColor="text1"/>
          <w:sz w:val="24"/>
          <w:highlight w:val="none"/>
          <w:u w:val="single"/>
          <w14:textFill>
            <w14:solidFill>
              <w14:schemeClr w14:val="tx1"/>
            </w14:solidFill>
          </w14:textFill>
        </w:rPr>
        <w:tab/>
      </w:r>
    </w:p>
    <w:p w14:paraId="7C724148">
      <w:pPr>
        <w:snapToGrid w:val="0"/>
        <w:spacing w:before="50"/>
        <w:jc w:val="left"/>
        <w:rPr>
          <w:rFonts w:hint="eastAsia" w:ascii="宋体" w:hAnsi="宋体" w:eastAsia="宋体" w:cs="宋体"/>
          <w:color w:val="000000" w:themeColor="text1"/>
          <w:sz w:val="24"/>
          <w:highlight w:val="none"/>
          <w:u w:val="single"/>
          <w14:textFill>
            <w14:solidFill>
              <w14:schemeClr w14:val="tx1"/>
            </w14:solidFill>
          </w14:textFill>
        </w:rPr>
      </w:pPr>
    </w:p>
    <w:p w14:paraId="67365BDB">
      <w:pPr>
        <w:snapToGrid w:val="0"/>
        <w:spacing w:before="50"/>
        <w:ind w:firstLine="480" w:firstLineChars="200"/>
        <w:jc w:val="left"/>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项目名称： </w:t>
      </w:r>
      <w:r>
        <w:rPr>
          <w:rFonts w:hint="eastAsia" w:ascii="宋体" w:hAnsi="宋体" w:eastAsia="宋体" w:cs="宋体"/>
          <w:color w:val="000000" w:themeColor="text1"/>
          <w:sz w:val="24"/>
          <w:highlight w:val="none"/>
          <w:u w:val="single"/>
          <w14:textFill>
            <w14:solidFill>
              <w14:schemeClr w14:val="tx1"/>
            </w14:solidFill>
          </w14:textFill>
        </w:rPr>
        <w:tab/>
      </w:r>
    </w:p>
    <w:p w14:paraId="33D7A8A5">
      <w:pPr>
        <w:snapToGrid w:val="0"/>
        <w:spacing w:before="50"/>
        <w:jc w:val="left"/>
        <w:rPr>
          <w:rFonts w:hint="eastAsia" w:ascii="宋体" w:hAnsi="宋体" w:eastAsia="宋体" w:cs="宋体"/>
          <w:color w:val="000000" w:themeColor="text1"/>
          <w:sz w:val="24"/>
          <w:highlight w:val="none"/>
          <w:u w:val="single"/>
          <w14:textFill>
            <w14:solidFill>
              <w14:schemeClr w14:val="tx1"/>
            </w14:solidFill>
          </w14:textFill>
        </w:rPr>
      </w:pPr>
    </w:p>
    <w:p w14:paraId="7913A09A">
      <w:pPr>
        <w:snapToGrid w:val="0"/>
        <w:spacing w:before="50"/>
        <w:ind w:firstLine="480" w:firstLineChars="200"/>
        <w:jc w:val="left"/>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所竞分标： </w:t>
      </w:r>
      <w:r>
        <w:rPr>
          <w:rFonts w:hint="eastAsia" w:ascii="宋体" w:hAnsi="宋体" w:eastAsia="宋体" w:cs="宋体"/>
          <w:color w:val="000000" w:themeColor="text1"/>
          <w:sz w:val="24"/>
          <w:highlight w:val="none"/>
          <w:u w:val="single"/>
          <w14:textFill>
            <w14:solidFill>
              <w14:schemeClr w14:val="tx1"/>
            </w14:solidFill>
          </w14:textFill>
        </w:rPr>
        <w:tab/>
      </w:r>
    </w:p>
    <w:p w14:paraId="1A14C267">
      <w:pPr>
        <w:snapToGrid w:val="0"/>
        <w:spacing w:before="50"/>
        <w:jc w:val="left"/>
        <w:rPr>
          <w:rFonts w:hint="eastAsia" w:ascii="宋体" w:hAnsi="宋体" w:eastAsia="宋体" w:cs="宋体"/>
          <w:color w:val="000000" w:themeColor="text1"/>
          <w:sz w:val="24"/>
          <w:highlight w:val="none"/>
          <w:u w:val="single"/>
          <w14:textFill>
            <w14:solidFill>
              <w14:schemeClr w14:val="tx1"/>
            </w14:solidFill>
          </w14:textFill>
        </w:rPr>
      </w:pPr>
    </w:p>
    <w:tbl>
      <w:tblPr>
        <w:tblStyle w:val="30"/>
        <w:tblW w:w="0" w:type="auto"/>
        <w:tblInd w:w="38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578F70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noWrap w:val="0"/>
            <w:vAlign w:val="top"/>
          </w:tcPr>
          <w:p w14:paraId="3C64B73A">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项目</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37E29326">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商务条款要求</w:t>
            </w:r>
          </w:p>
        </w:tc>
        <w:tc>
          <w:tcPr>
            <w:tcW w:w="1760" w:type="dxa"/>
            <w:tcBorders>
              <w:top w:val="single" w:color="auto" w:sz="4" w:space="0"/>
              <w:left w:val="single" w:color="auto" w:sz="4" w:space="0"/>
              <w:bottom w:val="single" w:color="auto" w:sz="4" w:space="0"/>
              <w:right w:val="single" w:color="auto" w:sz="4" w:space="0"/>
            </w:tcBorders>
            <w:noWrap w:val="0"/>
            <w:vAlign w:val="top"/>
          </w:tcPr>
          <w:p w14:paraId="38097F47">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的承诺</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394B5E41">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偏离说明</w:t>
            </w:r>
          </w:p>
        </w:tc>
      </w:tr>
      <w:tr w14:paraId="7F457B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12B29AF3">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售后服务要求</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5D4FF89D">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386652F6">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5FD12546">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r>
      <w:tr w14:paraId="140817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127AB038">
            <w:pPr>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交付时间：</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28220E4C">
            <w:pPr>
              <w:snapToGrid w:val="0"/>
              <w:spacing w:before="120" w:beforeLines="50"/>
              <w:rPr>
                <w:rFonts w:hint="eastAsia" w:ascii="宋体" w:hAnsi="宋体" w:eastAsia="宋体" w:cs="宋体"/>
                <w:color w:val="000000" w:themeColor="text1"/>
                <w:sz w:val="24"/>
                <w:highlight w:val="none"/>
                <w:u w:val="singl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7ABDEA45">
            <w:pPr>
              <w:snapToGrid w:val="0"/>
              <w:spacing w:before="120" w:beforeLines="50"/>
              <w:ind w:left="43"/>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1994D533">
            <w:pPr>
              <w:snapToGrid w:val="0"/>
              <w:spacing w:before="120" w:beforeLines="50"/>
              <w:ind w:left="43"/>
              <w:jc w:val="center"/>
              <w:rPr>
                <w:rFonts w:hint="eastAsia" w:ascii="宋体" w:hAnsi="宋体" w:eastAsia="宋体" w:cs="宋体"/>
                <w:color w:val="000000" w:themeColor="text1"/>
                <w:sz w:val="24"/>
                <w:highlight w:val="none"/>
                <w14:textFill>
                  <w14:solidFill>
                    <w14:schemeClr w14:val="tx1"/>
                  </w14:solidFill>
                </w14:textFill>
              </w:rPr>
            </w:pPr>
          </w:p>
        </w:tc>
      </w:tr>
      <w:tr w14:paraId="4AC1F9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left w:val="single" w:color="auto" w:sz="4" w:space="0"/>
              <w:bottom w:val="single" w:color="auto" w:sz="4" w:space="0"/>
              <w:right w:val="single" w:color="auto" w:sz="4" w:space="0"/>
            </w:tcBorders>
            <w:noWrap w:val="0"/>
            <w:vAlign w:val="center"/>
          </w:tcPr>
          <w:p w14:paraId="36605859">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付款条件</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4588AACF">
            <w:pPr>
              <w:snapToGrid w:val="0"/>
              <w:spacing w:before="120" w:beforeLines="50"/>
              <w:rPr>
                <w:rFonts w:hint="eastAsia" w:ascii="宋体" w:hAnsi="宋体" w:eastAsia="宋体" w:cs="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4F262C26">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52A2945E">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r>
      <w:tr w14:paraId="1E8860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noWrap w:val="0"/>
            <w:vAlign w:val="top"/>
          </w:tcPr>
          <w:p w14:paraId="352B01BF">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42ECF004">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70BE38D1">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64B923EB">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r>
      <w:tr w14:paraId="627281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noWrap w:val="0"/>
            <w:vAlign w:val="top"/>
          </w:tcPr>
          <w:p w14:paraId="2852E9CE">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4EDBCA5E">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4F38BD0C">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3A057713">
            <w:pPr>
              <w:snapToGrid w:val="0"/>
              <w:spacing w:before="120" w:beforeLines="50"/>
              <w:jc w:val="center"/>
              <w:rPr>
                <w:rFonts w:hint="eastAsia" w:ascii="宋体" w:hAnsi="宋体" w:eastAsia="宋体" w:cs="宋体"/>
                <w:color w:val="000000" w:themeColor="text1"/>
                <w:sz w:val="24"/>
                <w:highlight w:val="none"/>
                <w14:textFill>
                  <w14:solidFill>
                    <w14:schemeClr w14:val="tx1"/>
                  </w14:solidFill>
                </w14:textFill>
              </w:rPr>
            </w:pPr>
          </w:p>
        </w:tc>
      </w:tr>
    </w:tbl>
    <w:p w14:paraId="461B0E55">
      <w:pPr>
        <w:pStyle w:val="1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p>
    <w:p w14:paraId="244CCE13">
      <w:pPr>
        <w:pStyle w:val="15"/>
        <w:spacing w:line="520" w:lineRule="exact"/>
        <w:ind w:firstLine="0"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 说明：应对照招标文件“第二章 采购需求”中的“一、商务条款”和“二、商务条款其他要求”逐条作明确的投标响应，并作出偏离说明。</w:t>
      </w:r>
    </w:p>
    <w:p w14:paraId="3BBC7E79">
      <w:pPr>
        <w:pStyle w:val="13"/>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bCs w:val="0"/>
          <w:color w:val="000000" w:themeColor="text1"/>
          <w:sz w:val="21"/>
          <w:szCs w:val="21"/>
          <w:highlight w:val="none"/>
          <w14:textFill>
            <w14:solidFill>
              <w14:schemeClr w14:val="tx1"/>
            </w14:solidFill>
          </w14:textFill>
        </w:rPr>
        <w:t>应根据自身的承诺，对照招标文件要求在“偏离说明”中注明“</w:t>
      </w:r>
      <w:r>
        <w:rPr>
          <w:rFonts w:hint="eastAsia" w:ascii="宋体" w:hAnsi="宋体" w:eastAsia="宋体" w:cs="宋体"/>
          <w:color w:val="000000" w:themeColor="text1"/>
          <w:sz w:val="21"/>
          <w:szCs w:val="21"/>
          <w:highlight w:val="none"/>
          <w14:textFill>
            <w14:solidFill>
              <w14:schemeClr w14:val="tx1"/>
            </w14:solidFill>
          </w14:textFill>
        </w:rPr>
        <w:t>正偏离</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负偏离</w:t>
      </w:r>
      <w:r>
        <w:rPr>
          <w:rFonts w:hint="eastAsia" w:ascii="宋体" w:hAnsi="宋体" w:eastAsia="宋体" w:cs="宋体"/>
          <w:b w:val="0"/>
          <w:bCs w:val="0"/>
          <w:color w:val="000000" w:themeColor="text1"/>
          <w:sz w:val="21"/>
          <w:szCs w:val="21"/>
          <w:highlight w:val="none"/>
          <w14:textFill>
            <w14:solidFill>
              <w14:schemeClr w14:val="tx1"/>
            </w14:solidFill>
          </w14:textFill>
        </w:rPr>
        <w:t>”或者“</w:t>
      </w:r>
      <w:r>
        <w:rPr>
          <w:rFonts w:hint="eastAsia" w:ascii="宋体" w:hAnsi="宋体" w:eastAsia="宋体" w:cs="宋体"/>
          <w:color w:val="000000" w:themeColor="text1"/>
          <w:sz w:val="21"/>
          <w:szCs w:val="21"/>
          <w:highlight w:val="none"/>
          <w14:textFill>
            <w14:solidFill>
              <w14:schemeClr w14:val="tx1"/>
            </w14:solidFill>
          </w14:textFill>
        </w:rPr>
        <w:t>无偏离</w:t>
      </w:r>
      <w:r>
        <w:rPr>
          <w:rFonts w:hint="eastAsia" w:ascii="宋体" w:hAnsi="宋体" w:eastAsia="宋体" w:cs="宋体"/>
          <w:b w:val="0"/>
          <w:bCs w:val="0"/>
          <w:color w:val="000000" w:themeColor="text1"/>
          <w:sz w:val="21"/>
          <w:szCs w:val="21"/>
          <w:highlight w:val="none"/>
          <w14:textFill>
            <w14:solidFill>
              <w14:schemeClr w14:val="tx1"/>
            </w14:solidFill>
          </w14:textFill>
        </w:rPr>
        <w:t>”。既不属于“</w:t>
      </w:r>
      <w:r>
        <w:rPr>
          <w:rFonts w:hint="eastAsia" w:ascii="宋体" w:hAnsi="宋体" w:eastAsia="宋体" w:cs="宋体"/>
          <w:color w:val="000000" w:themeColor="text1"/>
          <w:sz w:val="21"/>
          <w:szCs w:val="21"/>
          <w:highlight w:val="none"/>
          <w14:textFill>
            <w14:solidFill>
              <w14:schemeClr w14:val="tx1"/>
            </w14:solidFill>
          </w14:textFill>
        </w:rPr>
        <w:t>正偏离</w:t>
      </w:r>
      <w:r>
        <w:rPr>
          <w:rFonts w:hint="eastAsia" w:ascii="宋体" w:hAnsi="宋体" w:eastAsia="宋体" w:cs="宋体"/>
          <w:b w:val="0"/>
          <w:bCs w:val="0"/>
          <w:color w:val="000000" w:themeColor="text1"/>
          <w:sz w:val="21"/>
          <w:szCs w:val="21"/>
          <w:highlight w:val="none"/>
          <w14:textFill>
            <w14:solidFill>
              <w14:schemeClr w14:val="tx1"/>
            </w14:solidFill>
          </w14:textFill>
        </w:rPr>
        <w:t>”也不属于“</w:t>
      </w:r>
      <w:r>
        <w:rPr>
          <w:rFonts w:hint="eastAsia" w:ascii="宋体" w:hAnsi="宋体" w:eastAsia="宋体" w:cs="宋体"/>
          <w:color w:val="000000" w:themeColor="text1"/>
          <w:sz w:val="21"/>
          <w:szCs w:val="21"/>
          <w:highlight w:val="none"/>
          <w14:textFill>
            <w14:solidFill>
              <w14:schemeClr w14:val="tx1"/>
            </w14:solidFill>
          </w14:textFill>
        </w:rPr>
        <w:t>负偏离</w:t>
      </w:r>
      <w:r>
        <w:rPr>
          <w:rFonts w:hint="eastAsia" w:ascii="宋体" w:hAnsi="宋体" w:eastAsia="宋体" w:cs="宋体"/>
          <w:b w:val="0"/>
          <w:bCs w:val="0"/>
          <w:color w:val="000000" w:themeColor="text1"/>
          <w:sz w:val="21"/>
          <w:szCs w:val="21"/>
          <w:highlight w:val="none"/>
          <w14:textFill>
            <w14:solidFill>
              <w14:schemeClr w14:val="tx1"/>
            </w14:solidFill>
          </w14:textFill>
        </w:rPr>
        <w:t>”即为“</w:t>
      </w:r>
      <w:r>
        <w:rPr>
          <w:rFonts w:hint="eastAsia" w:ascii="宋体" w:hAnsi="宋体" w:eastAsia="宋体" w:cs="宋体"/>
          <w:color w:val="000000" w:themeColor="text1"/>
          <w:sz w:val="21"/>
          <w:szCs w:val="21"/>
          <w:highlight w:val="none"/>
          <w14:textFill>
            <w14:solidFill>
              <w14:schemeClr w14:val="tx1"/>
            </w14:solidFill>
          </w14:textFill>
        </w:rPr>
        <w:t>无偏离</w:t>
      </w:r>
      <w:r>
        <w:rPr>
          <w:rFonts w:hint="eastAsia" w:ascii="宋体" w:hAnsi="宋体" w:eastAsia="宋体" w:cs="宋体"/>
          <w:b w:val="0"/>
          <w:bCs w:val="0"/>
          <w:color w:val="000000" w:themeColor="text1"/>
          <w:sz w:val="21"/>
          <w:szCs w:val="21"/>
          <w:highlight w:val="none"/>
          <w14:textFill>
            <w14:solidFill>
              <w14:schemeClr w14:val="tx1"/>
            </w14:solidFill>
          </w14:textFill>
        </w:rPr>
        <w:t>”。</w:t>
      </w:r>
    </w:p>
    <w:p w14:paraId="7D0257F3">
      <w:pPr>
        <w:snapToGrid w:val="0"/>
        <w:spacing w:before="50" w:after="50"/>
        <w:rPr>
          <w:rFonts w:hint="eastAsia" w:ascii="宋体" w:hAnsi="宋体" w:eastAsia="宋体" w:cs="宋体"/>
          <w:color w:val="000000" w:themeColor="text1"/>
          <w:sz w:val="24"/>
          <w:highlight w:val="none"/>
          <w14:textFill>
            <w14:solidFill>
              <w14:schemeClr w14:val="tx1"/>
            </w14:solidFill>
          </w14:textFill>
        </w:rPr>
      </w:pPr>
    </w:p>
    <w:p w14:paraId="00C86692">
      <w:pPr>
        <w:snapToGrid w:val="0"/>
        <w:spacing w:before="50" w:after="50"/>
        <w:rPr>
          <w:rFonts w:hint="eastAsia" w:ascii="宋体" w:hAnsi="宋体" w:eastAsia="宋体" w:cs="宋体"/>
          <w:color w:val="000000" w:themeColor="text1"/>
          <w:spacing w:val="20"/>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w:t>
      </w:r>
      <w:r>
        <w:rPr>
          <w:rFonts w:hint="eastAsia" w:ascii="宋体" w:hAnsi="宋体" w:eastAsia="宋体" w:cs="宋体"/>
          <w:color w:val="000000" w:themeColor="text1"/>
          <w:spacing w:val="20"/>
          <w:sz w:val="24"/>
          <w:highlight w:val="none"/>
          <w14:textFill>
            <w14:solidFill>
              <w14:schemeClr w14:val="tx1"/>
            </w14:solidFill>
          </w14:textFill>
        </w:rPr>
        <w:t>（签字</w:t>
      </w:r>
      <w:r>
        <w:rPr>
          <w:rFonts w:hint="eastAsia" w:ascii="宋体" w:hAnsi="宋体" w:eastAsia="宋体" w:cs="宋体"/>
          <w:color w:val="000000" w:themeColor="text1"/>
          <w:spacing w:val="20"/>
          <w:sz w:val="24"/>
          <w:highlight w:val="none"/>
          <w:lang w:val="en-US" w:eastAsia="zh-CN"/>
          <w14:textFill>
            <w14:solidFill>
              <w14:schemeClr w14:val="tx1"/>
            </w14:solidFill>
          </w14:textFill>
        </w:rPr>
        <w:t>或签章</w:t>
      </w:r>
      <w:r>
        <w:rPr>
          <w:rFonts w:hint="eastAsia" w:ascii="宋体" w:hAnsi="宋体" w:eastAsia="宋体" w:cs="宋体"/>
          <w:color w:val="000000" w:themeColor="text1"/>
          <w:spacing w:val="20"/>
          <w:sz w:val="24"/>
          <w:highlight w:val="none"/>
          <w14:textFill>
            <w14:solidFill>
              <w14:schemeClr w14:val="tx1"/>
            </w14:solidFill>
          </w14:textFill>
        </w:rPr>
        <w:t>）：</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p>
    <w:p w14:paraId="2140F53E">
      <w:pPr>
        <w:snapToGrid w:val="0"/>
        <w:spacing w:before="120" w:beforeLines="50"/>
        <w:rPr>
          <w:rFonts w:hint="eastAsia" w:ascii="宋体" w:hAnsi="宋体" w:eastAsia="宋体" w:cs="宋体"/>
          <w:color w:val="000000" w:themeColor="text1"/>
          <w:spacing w:val="20"/>
          <w:sz w:val="24"/>
          <w:highlight w:val="none"/>
          <w14:textFill>
            <w14:solidFill>
              <w14:schemeClr w14:val="tx1"/>
            </w14:solidFill>
          </w14:textFill>
        </w:rPr>
      </w:pPr>
      <w:r>
        <w:rPr>
          <w:rFonts w:hint="eastAsia" w:ascii="宋体" w:hAnsi="宋体" w:eastAsia="宋体" w:cs="宋体"/>
          <w:color w:val="000000" w:themeColor="text1"/>
          <w:spacing w:val="20"/>
          <w:sz w:val="24"/>
          <w:highlight w:val="none"/>
          <w:lang w:eastAsia="zh-CN"/>
          <w14:textFill>
            <w14:solidFill>
              <w14:schemeClr w14:val="tx1"/>
            </w14:solidFill>
          </w14:textFill>
        </w:rPr>
        <w:t>供应商</w:t>
      </w:r>
      <w:r>
        <w:rPr>
          <w:rFonts w:hint="eastAsia" w:ascii="宋体" w:hAnsi="宋体" w:eastAsia="宋体" w:cs="宋体"/>
          <w:color w:val="000000" w:themeColor="text1"/>
          <w:spacing w:val="20"/>
          <w:sz w:val="24"/>
          <w:highlight w:val="none"/>
          <w14:textFill>
            <w14:solidFill>
              <w14:schemeClr w14:val="tx1"/>
            </w14:solidFill>
          </w14:textFill>
        </w:rPr>
        <w:t>盖</w:t>
      </w:r>
      <w:r>
        <w:rPr>
          <w:rFonts w:hint="eastAsia" w:ascii="宋体" w:hAnsi="宋体" w:eastAsia="宋体" w:cs="宋体"/>
          <w:color w:val="000000" w:themeColor="text1"/>
          <w:spacing w:val="20"/>
          <w:sz w:val="24"/>
          <w:highlight w:val="none"/>
          <w:lang w:val="en-US" w:eastAsia="zh-CN"/>
          <w14:textFill>
            <w14:solidFill>
              <w14:schemeClr w14:val="tx1"/>
            </w14:solidFill>
          </w14:textFill>
        </w:rPr>
        <w:t>电子</w:t>
      </w:r>
      <w:r>
        <w:rPr>
          <w:rFonts w:hint="eastAsia" w:ascii="宋体" w:hAnsi="宋体" w:eastAsia="宋体" w:cs="宋体"/>
          <w:color w:val="000000" w:themeColor="text1"/>
          <w:spacing w:val="20"/>
          <w:sz w:val="24"/>
          <w:highlight w:val="none"/>
          <w14:textFill>
            <w14:solidFill>
              <w14:schemeClr w14:val="tx1"/>
            </w14:solidFill>
          </w14:textFill>
        </w:rPr>
        <w:t>公章：</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0"/>
          <w:sz w:val="24"/>
          <w:highlight w:val="none"/>
          <w14:textFill>
            <w14:solidFill>
              <w14:schemeClr w14:val="tx1"/>
            </w14:solidFill>
          </w14:textFill>
        </w:rPr>
        <w:t xml:space="preserve">   </w:t>
      </w:r>
    </w:p>
    <w:p w14:paraId="1E063167">
      <w:pPr>
        <w:snapToGrid w:val="0"/>
        <w:spacing w:before="120" w:beforeLines="5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pacing w:val="20"/>
          <w:sz w:val="24"/>
          <w:highlight w:val="none"/>
          <w14:textFill>
            <w14:solidFill>
              <w14:schemeClr w14:val="tx1"/>
            </w14:solidFill>
          </w14:textFill>
        </w:rPr>
        <w:t>日  期：</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p>
    <w:p w14:paraId="1126EFD3">
      <w:pPr>
        <w:snapToGrid w:val="0"/>
        <w:spacing w:before="120" w:beforeLines="50"/>
        <w:rPr>
          <w:rFonts w:hint="eastAsia" w:ascii="宋体" w:hAnsi="宋体" w:eastAsia="宋体" w:cs="宋体"/>
          <w:color w:val="000000" w:themeColor="text1"/>
          <w:sz w:val="24"/>
          <w:szCs w:val="20"/>
          <w:highlight w:val="none"/>
          <w14:textFill>
            <w14:solidFill>
              <w14:schemeClr w14:val="tx1"/>
            </w14:solidFill>
          </w14:textFill>
        </w:rPr>
      </w:pPr>
    </w:p>
    <w:p w14:paraId="0A4469B3">
      <w:pPr>
        <w:snapToGrid w:val="0"/>
        <w:spacing w:before="120" w:beforeLines="50" w:after="50"/>
        <w:jc w:val="left"/>
        <w:rPr>
          <w:rFonts w:hint="eastAsia" w:ascii="宋体" w:hAnsi="宋体" w:eastAsia="宋体" w:cs="宋体"/>
          <w:color w:val="000000" w:themeColor="text1"/>
          <w:sz w:val="24"/>
          <w:szCs w:val="20"/>
          <w:highlight w:val="none"/>
          <w14:textFill>
            <w14:solidFill>
              <w14:schemeClr w14:val="tx1"/>
            </w14:solidFill>
          </w14:textFill>
        </w:rPr>
      </w:pPr>
    </w:p>
    <w:p w14:paraId="692A09D3">
      <w:pPr>
        <w:numPr>
          <w:ilvl w:val="2"/>
          <w:numId w:val="4"/>
        </w:numPr>
        <w:snapToGrid w:val="0"/>
        <w:spacing w:before="120" w:beforeLines="50" w:after="50"/>
        <w:ind w:left="0" w:leftChars="0" w:firstLine="0" w:firstLineChars="0"/>
        <w:jc w:val="left"/>
        <w:rPr>
          <w:rFonts w:hint="eastAsia" w:ascii="宋体" w:hAnsi="宋体" w:eastAsia="宋体" w:cs="宋体"/>
          <w:b/>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szCs w:val="20"/>
          <w:highlight w:val="none"/>
          <w14:textFill>
            <w14:solidFill>
              <w14:schemeClr w14:val="tx1"/>
            </w14:solidFill>
          </w14:textFill>
        </w:rPr>
        <w:br w:type="page"/>
      </w:r>
      <w:r>
        <w:rPr>
          <w:rFonts w:hint="eastAsia" w:ascii="宋体" w:hAnsi="宋体" w:eastAsia="宋体" w:cs="宋体"/>
          <w:b/>
          <w:color w:val="000000" w:themeColor="text1"/>
          <w:sz w:val="24"/>
          <w:highlight w:val="none"/>
          <w14:textFill>
            <w14:solidFill>
              <w14:schemeClr w14:val="tx1"/>
            </w14:solidFill>
          </w14:textFill>
        </w:rPr>
        <w:t>技术要求偏离表</w:t>
      </w:r>
      <w:r>
        <w:rPr>
          <w:rFonts w:hint="eastAsia" w:ascii="宋体" w:hAnsi="宋体" w:eastAsia="宋体" w:cs="宋体"/>
          <w:b/>
          <w:color w:val="000000" w:themeColor="text1"/>
          <w:sz w:val="24"/>
          <w:highlight w:val="none"/>
          <w:lang w:val="en-US" w:eastAsia="zh-CN"/>
          <w14:textFill>
            <w14:solidFill>
              <w14:schemeClr w14:val="tx1"/>
            </w14:solidFill>
          </w14:textFill>
        </w:rPr>
        <w:t>格式</w:t>
      </w:r>
    </w:p>
    <w:p w14:paraId="0D07C4BF">
      <w:pPr>
        <w:numPr>
          <w:ilvl w:val="0"/>
          <w:numId w:val="0"/>
        </w:numPr>
        <w:snapToGrid w:val="0"/>
        <w:spacing w:before="120" w:beforeLines="50" w:after="50"/>
        <w:ind w:leftChars="0"/>
        <w:jc w:val="center"/>
        <w:rPr>
          <w:rFonts w:hint="eastAsia" w:ascii="宋体" w:hAnsi="宋体" w:eastAsia="宋体" w:cs="宋体"/>
          <w:b/>
          <w:color w:val="000000" w:themeColor="text1"/>
          <w:sz w:val="32"/>
          <w:szCs w:val="32"/>
          <w:highlight w:val="none"/>
          <w:lang w:val="en-US" w:eastAsia="zh-CN"/>
          <w14:textFill>
            <w14:solidFill>
              <w14:schemeClr w14:val="tx1"/>
            </w14:solidFill>
          </w14:textFill>
        </w:rPr>
      </w:pPr>
    </w:p>
    <w:p w14:paraId="68333000">
      <w:pPr>
        <w:numPr>
          <w:ilvl w:val="0"/>
          <w:numId w:val="0"/>
        </w:numPr>
        <w:snapToGrid w:val="0"/>
        <w:spacing w:before="120" w:beforeLines="50" w:after="50"/>
        <w:ind w:leftChars="0"/>
        <w:jc w:val="center"/>
        <w:rPr>
          <w:rFonts w:hint="eastAsia" w:ascii="宋体" w:hAnsi="宋体" w:eastAsia="宋体" w:cs="宋体"/>
          <w:b/>
          <w:color w:val="000000" w:themeColor="text1"/>
          <w:sz w:val="32"/>
          <w:szCs w:val="32"/>
          <w:highlight w:val="none"/>
          <w:lang w:val="en-US" w:eastAsia="zh-CN"/>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技术要求偏离表</w:t>
      </w:r>
    </w:p>
    <w:p w14:paraId="6D0F2DDD">
      <w:pPr>
        <w:numPr>
          <w:ilvl w:val="0"/>
          <w:numId w:val="0"/>
        </w:numPr>
        <w:snapToGrid w:val="0"/>
        <w:spacing w:before="120" w:beforeLines="50" w:after="50"/>
        <w:ind w:leftChars="0"/>
        <w:jc w:val="left"/>
        <w:rPr>
          <w:rFonts w:hint="eastAsia" w:ascii="宋体" w:hAnsi="宋体" w:eastAsia="宋体" w:cs="宋体"/>
          <w:b/>
          <w:color w:val="000000" w:themeColor="text1"/>
          <w:sz w:val="24"/>
          <w:highlight w:val="none"/>
          <w:lang w:val="en-US" w:eastAsia="zh-CN"/>
          <w14:textFill>
            <w14:solidFill>
              <w14:schemeClr w14:val="tx1"/>
            </w14:solidFill>
          </w14:textFill>
        </w:rPr>
      </w:pPr>
    </w:p>
    <w:p w14:paraId="0520D6F9">
      <w:pPr>
        <w:tabs>
          <w:tab w:val="left" w:pos="4455"/>
        </w:tabs>
        <w:spacing w:before="308"/>
        <w:ind w:left="676" w:right="0" w:firstLine="0"/>
        <w:jc w:val="left"/>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采购项目编号：</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p w14:paraId="5CF964C4">
      <w:pPr>
        <w:pStyle w:val="14"/>
        <w:rPr>
          <w:rFonts w:ascii="Times New Roman"/>
          <w:color w:val="000000" w:themeColor="text1"/>
          <w:sz w:val="10"/>
          <w:highlight w:val="none"/>
          <w14:textFill>
            <w14:solidFill>
              <w14:schemeClr w14:val="tx1"/>
            </w14:solidFill>
          </w14:textFill>
        </w:rPr>
      </w:pPr>
    </w:p>
    <w:p w14:paraId="0BFAFEF3">
      <w:pPr>
        <w:tabs>
          <w:tab w:val="left" w:pos="4455"/>
        </w:tabs>
        <w:spacing w:before="75"/>
        <w:ind w:left="676" w:right="0" w:firstLine="0"/>
        <w:jc w:val="left"/>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采购项目名称：</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p w14:paraId="1233230C">
      <w:pPr>
        <w:pStyle w:val="14"/>
        <w:rPr>
          <w:rFonts w:ascii="Times New Roman"/>
          <w:color w:val="000000" w:themeColor="text1"/>
          <w:sz w:val="10"/>
          <w:highlight w:val="none"/>
          <w14:textFill>
            <w14:solidFill>
              <w14:schemeClr w14:val="tx1"/>
            </w14:solidFill>
          </w14:textFill>
        </w:rPr>
      </w:pPr>
    </w:p>
    <w:p w14:paraId="186D7B49">
      <w:pPr>
        <w:tabs>
          <w:tab w:val="left" w:pos="4455"/>
        </w:tabs>
        <w:spacing w:before="74"/>
        <w:ind w:left="676" w:right="0" w:firstLine="0"/>
        <w:jc w:val="left"/>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所竞分标：</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p w14:paraId="4171DF92">
      <w:pPr>
        <w:pStyle w:val="14"/>
        <w:spacing w:before="2"/>
        <w:rPr>
          <w:rFonts w:ascii="Times New Roman"/>
          <w:color w:val="000000" w:themeColor="text1"/>
          <w:sz w:val="8"/>
          <w:highlight w:val="none"/>
          <w14:textFill>
            <w14:solidFill>
              <w14:schemeClr w14:val="tx1"/>
            </w14:solidFill>
          </w14:textFill>
        </w:rPr>
      </w:pPr>
    </w:p>
    <w:tbl>
      <w:tblPr>
        <w:tblStyle w:val="30"/>
        <w:tblW w:w="0" w:type="auto"/>
        <w:tblInd w:w="5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4"/>
        <w:gridCol w:w="934"/>
        <w:gridCol w:w="3103"/>
        <w:gridCol w:w="2793"/>
        <w:gridCol w:w="1524"/>
      </w:tblGrid>
      <w:tr w14:paraId="68945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34" w:type="dxa"/>
            <w:tcBorders>
              <w:bottom w:val="single" w:color="000000" w:sz="6" w:space="0"/>
              <w:right w:val="single" w:color="000000" w:sz="6" w:space="0"/>
            </w:tcBorders>
            <w:noWrap w:val="0"/>
            <w:vAlign w:val="top"/>
          </w:tcPr>
          <w:p w14:paraId="1FAA4B01">
            <w:pPr>
              <w:pStyle w:val="74"/>
              <w:spacing w:before="95"/>
              <w:ind w:left="206" w:right="194"/>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934" w:type="dxa"/>
            <w:tcBorders>
              <w:left w:val="single" w:color="000000" w:sz="6" w:space="0"/>
              <w:bottom w:val="single" w:color="000000" w:sz="6" w:space="0"/>
            </w:tcBorders>
            <w:noWrap w:val="0"/>
            <w:vAlign w:val="top"/>
          </w:tcPr>
          <w:p w14:paraId="221CB070">
            <w:pPr>
              <w:pStyle w:val="74"/>
              <w:spacing w:before="95"/>
              <w:ind w:left="22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名称</w:t>
            </w:r>
          </w:p>
        </w:tc>
        <w:tc>
          <w:tcPr>
            <w:tcW w:w="3103" w:type="dxa"/>
            <w:tcBorders>
              <w:bottom w:val="single" w:color="000000" w:sz="6" w:space="0"/>
              <w:right w:val="single" w:color="000000" w:sz="6" w:space="0"/>
            </w:tcBorders>
            <w:noWrap w:val="0"/>
            <w:vAlign w:val="top"/>
          </w:tcPr>
          <w:p w14:paraId="2D2374A8">
            <w:pPr>
              <w:pStyle w:val="74"/>
              <w:spacing w:before="95"/>
              <w:ind w:left="83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谈判文件要求</w:t>
            </w:r>
          </w:p>
        </w:tc>
        <w:tc>
          <w:tcPr>
            <w:tcW w:w="2793" w:type="dxa"/>
            <w:tcBorders>
              <w:left w:val="single" w:color="000000" w:sz="6" w:space="0"/>
              <w:bottom w:val="single" w:color="000000" w:sz="6" w:space="0"/>
              <w:right w:val="single" w:color="000000" w:sz="6" w:space="0"/>
            </w:tcBorders>
            <w:noWrap w:val="0"/>
            <w:vAlign w:val="top"/>
          </w:tcPr>
          <w:p w14:paraId="52CC0106">
            <w:pPr>
              <w:pStyle w:val="74"/>
              <w:spacing w:before="95"/>
              <w:ind w:left="91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竞标响应</w:t>
            </w:r>
          </w:p>
        </w:tc>
        <w:tc>
          <w:tcPr>
            <w:tcW w:w="1524" w:type="dxa"/>
            <w:tcBorders>
              <w:left w:val="single" w:color="000000" w:sz="6" w:space="0"/>
              <w:bottom w:val="single" w:color="000000" w:sz="6" w:space="0"/>
            </w:tcBorders>
            <w:noWrap w:val="0"/>
            <w:vAlign w:val="top"/>
          </w:tcPr>
          <w:p w14:paraId="629CB266">
            <w:pPr>
              <w:pStyle w:val="74"/>
              <w:spacing w:before="95"/>
              <w:ind w:left="27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偏离说明</w:t>
            </w:r>
          </w:p>
        </w:tc>
      </w:tr>
      <w:tr w14:paraId="7D1A2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934" w:type="dxa"/>
            <w:tcBorders>
              <w:top w:val="single" w:color="000000" w:sz="6" w:space="0"/>
              <w:bottom w:val="single" w:color="000000" w:sz="6" w:space="0"/>
              <w:right w:val="single" w:color="000000" w:sz="6" w:space="0"/>
            </w:tcBorders>
            <w:noWrap w:val="0"/>
            <w:vAlign w:val="top"/>
          </w:tcPr>
          <w:p w14:paraId="2DACC081">
            <w:pPr>
              <w:pStyle w:val="74"/>
              <w:spacing w:before="94"/>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934" w:type="dxa"/>
            <w:tcBorders>
              <w:top w:val="single" w:color="000000" w:sz="6" w:space="0"/>
              <w:left w:val="single" w:color="000000" w:sz="6" w:space="0"/>
              <w:bottom w:val="single" w:color="000000" w:sz="6" w:space="0"/>
            </w:tcBorders>
            <w:noWrap w:val="0"/>
            <w:vAlign w:val="top"/>
          </w:tcPr>
          <w:p w14:paraId="2034BCB8">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6BAB7167">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3479470E">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061AD872">
            <w:pPr>
              <w:pStyle w:val="74"/>
              <w:rPr>
                <w:rFonts w:ascii="Times New Roman"/>
                <w:color w:val="000000" w:themeColor="text1"/>
                <w:sz w:val="24"/>
                <w:highlight w:val="none"/>
                <w14:textFill>
                  <w14:solidFill>
                    <w14:schemeClr w14:val="tx1"/>
                  </w14:solidFill>
                </w14:textFill>
              </w:rPr>
            </w:pPr>
          </w:p>
        </w:tc>
      </w:tr>
      <w:tr w14:paraId="3EC1D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34" w:type="dxa"/>
            <w:tcBorders>
              <w:top w:val="single" w:color="000000" w:sz="6" w:space="0"/>
              <w:bottom w:val="single" w:color="000000" w:sz="6" w:space="0"/>
              <w:right w:val="single" w:color="000000" w:sz="6" w:space="0"/>
            </w:tcBorders>
            <w:noWrap w:val="0"/>
            <w:vAlign w:val="top"/>
          </w:tcPr>
          <w:p w14:paraId="27EE295B">
            <w:pPr>
              <w:pStyle w:val="74"/>
              <w:spacing w:before="94"/>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934" w:type="dxa"/>
            <w:tcBorders>
              <w:top w:val="single" w:color="000000" w:sz="6" w:space="0"/>
              <w:left w:val="single" w:color="000000" w:sz="6" w:space="0"/>
              <w:bottom w:val="single" w:color="000000" w:sz="6" w:space="0"/>
            </w:tcBorders>
            <w:noWrap w:val="0"/>
            <w:vAlign w:val="top"/>
          </w:tcPr>
          <w:p w14:paraId="716CB736">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6568517E">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33BDA9D1">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7274988E">
            <w:pPr>
              <w:pStyle w:val="74"/>
              <w:rPr>
                <w:rFonts w:ascii="Times New Roman"/>
                <w:color w:val="000000" w:themeColor="text1"/>
                <w:sz w:val="24"/>
                <w:highlight w:val="none"/>
                <w14:textFill>
                  <w14:solidFill>
                    <w14:schemeClr w14:val="tx1"/>
                  </w14:solidFill>
                </w14:textFill>
              </w:rPr>
            </w:pPr>
          </w:p>
        </w:tc>
      </w:tr>
      <w:tr w14:paraId="158BA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934" w:type="dxa"/>
            <w:tcBorders>
              <w:top w:val="single" w:color="000000" w:sz="6" w:space="0"/>
              <w:bottom w:val="single" w:color="000000" w:sz="6" w:space="0"/>
              <w:right w:val="single" w:color="000000" w:sz="6" w:space="0"/>
            </w:tcBorders>
            <w:noWrap w:val="0"/>
            <w:vAlign w:val="top"/>
          </w:tcPr>
          <w:p w14:paraId="55B2BB39">
            <w:pPr>
              <w:pStyle w:val="74"/>
              <w:spacing w:before="94"/>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934" w:type="dxa"/>
            <w:tcBorders>
              <w:top w:val="single" w:color="000000" w:sz="6" w:space="0"/>
              <w:left w:val="single" w:color="000000" w:sz="6" w:space="0"/>
              <w:bottom w:val="single" w:color="000000" w:sz="6" w:space="0"/>
            </w:tcBorders>
            <w:noWrap w:val="0"/>
            <w:vAlign w:val="top"/>
          </w:tcPr>
          <w:p w14:paraId="45F45B37">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185F2D60">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30781633">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627E2BE2">
            <w:pPr>
              <w:pStyle w:val="74"/>
              <w:rPr>
                <w:rFonts w:ascii="Times New Roman"/>
                <w:color w:val="000000" w:themeColor="text1"/>
                <w:sz w:val="24"/>
                <w:highlight w:val="none"/>
                <w14:textFill>
                  <w14:solidFill>
                    <w14:schemeClr w14:val="tx1"/>
                  </w14:solidFill>
                </w14:textFill>
              </w:rPr>
            </w:pPr>
          </w:p>
        </w:tc>
      </w:tr>
      <w:tr w14:paraId="19D40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34" w:type="dxa"/>
            <w:tcBorders>
              <w:top w:val="single" w:color="000000" w:sz="6" w:space="0"/>
              <w:bottom w:val="single" w:color="000000" w:sz="6" w:space="0"/>
              <w:right w:val="single" w:color="000000" w:sz="6" w:space="0"/>
            </w:tcBorders>
            <w:noWrap w:val="0"/>
            <w:vAlign w:val="top"/>
          </w:tcPr>
          <w:p w14:paraId="282F906E">
            <w:pPr>
              <w:pStyle w:val="74"/>
              <w:spacing w:before="94"/>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934" w:type="dxa"/>
            <w:tcBorders>
              <w:top w:val="single" w:color="000000" w:sz="6" w:space="0"/>
              <w:left w:val="single" w:color="000000" w:sz="6" w:space="0"/>
              <w:bottom w:val="single" w:color="000000" w:sz="6" w:space="0"/>
            </w:tcBorders>
            <w:noWrap w:val="0"/>
            <w:vAlign w:val="top"/>
          </w:tcPr>
          <w:p w14:paraId="4B4FBD48">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2598A0A1">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1BDE7B47">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1141C90F">
            <w:pPr>
              <w:pStyle w:val="74"/>
              <w:rPr>
                <w:rFonts w:ascii="Times New Roman"/>
                <w:color w:val="000000" w:themeColor="text1"/>
                <w:sz w:val="24"/>
                <w:highlight w:val="none"/>
                <w14:textFill>
                  <w14:solidFill>
                    <w14:schemeClr w14:val="tx1"/>
                  </w14:solidFill>
                </w14:textFill>
              </w:rPr>
            </w:pPr>
          </w:p>
        </w:tc>
      </w:tr>
      <w:tr w14:paraId="104C1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34" w:type="dxa"/>
            <w:tcBorders>
              <w:top w:val="single" w:color="000000" w:sz="6" w:space="0"/>
              <w:bottom w:val="single" w:color="000000" w:sz="6" w:space="0"/>
              <w:right w:val="single" w:color="000000" w:sz="6" w:space="0"/>
            </w:tcBorders>
            <w:noWrap w:val="0"/>
            <w:vAlign w:val="top"/>
          </w:tcPr>
          <w:p w14:paraId="0A17B136">
            <w:pPr>
              <w:pStyle w:val="74"/>
              <w:spacing w:before="93"/>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934" w:type="dxa"/>
            <w:tcBorders>
              <w:top w:val="single" w:color="000000" w:sz="6" w:space="0"/>
              <w:left w:val="single" w:color="000000" w:sz="6" w:space="0"/>
              <w:bottom w:val="single" w:color="000000" w:sz="6" w:space="0"/>
            </w:tcBorders>
            <w:noWrap w:val="0"/>
            <w:vAlign w:val="top"/>
          </w:tcPr>
          <w:p w14:paraId="1E080D01">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bottom w:val="single" w:color="000000" w:sz="6" w:space="0"/>
              <w:right w:val="single" w:color="000000" w:sz="6" w:space="0"/>
            </w:tcBorders>
            <w:noWrap w:val="0"/>
            <w:vAlign w:val="top"/>
          </w:tcPr>
          <w:p w14:paraId="532986C6">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bottom w:val="single" w:color="000000" w:sz="6" w:space="0"/>
              <w:right w:val="single" w:color="000000" w:sz="6" w:space="0"/>
            </w:tcBorders>
            <w:noWrap w:val="0"/>
            <w:vAlign w:val="top"/>
          </w:tcPr>
          <w:p w14:paraId="54C1474C">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bottom w:val="single" w:color="000000" w:sz="6" w:space="0"/>
            </w:tcBorders>
            <w:noWrap w:val="0"/>
            <w:vAlign w:val="top"/>
          </w:tcPr>
          <w:p w14:paraId="6A32CA44">
            <w:pPr>
              <w:pStyle w:val="74"/>
              <w:rPr>
                <w:rFonts w:ascii="Times New Roman"/>
                <w:color w:val="000000" w:themeColor="text1"/>
                <w:sz w:val="24"/>
                <w:highlight w:val="none"/>
                <w14:textFill>
                  <w14:solidFill>
                    <w14:schemeClr w14:val="tx1"/>
                  </w14:solidFill>
                </w14:textFill>
              </w:rPr>
            </w:pPr>
          </w:p>
        </w:tc>
      </w:tr>
      <w:tr w14:paraId="7CB1A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934" w:type="dxa"/>
            <w:tcBorders>
              <w:top w:val="single" w:color="000000" w:sz="6" w:space="0"/>
              <w:right w:val="single" w:color="000000" w:sz="6" w:space="0"/>
            </w:tcBorders>
            <w:noWrap w:val="0"/>
            <w:vAlign w:val="top"/>
          </w:tcPr>
          <w:p w14:paraId="681BA5D3">
            <w:pPr>
              <w:pStyle w:val="74"/>
              <w:spacing w:before="96"/>
              <w:ind w:left="1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934" w:type="dxa"/>
            <w:tcBorders>
              <w:top w:val="single" w:color="000000" w:sz="6" w:space="0"/>
              <w:left w:val="single" w:color="000000" w:sz="6" w:space="0"/>
            </w:tcBorders>
            <w:noWrap w:val="0"/>
            <w:vAlign w:val="top"/>
          </w:tcPr>
          <w:p w14:paraId="01C05CE6">
            <w:pPr>
              <w:pStyle w:val="74"/>
              <w:rPr>
                <w:rFonts w:ascii="Times New Roman"/>
                <w:color w:val="000000" w:themeColor="text1"/>
                <w:sz w:val="24"/>
                <w:highlight w:val="none"/>
                <w14:textFill>
                  <w14:solidFill>
                    <w14:schemeClr w14:val="tx1"/>
                  </w14:solidFill>
                </w14:textFill>
              </w:rPr>
            </w:pPr>
          </w:p>
        </w:tc>
        <w:tc>
          <w:tcPr>
            <w:tcW w:w="3103" w:type="dxa"/>
            <w:tcBorders>
              <w:top w:val="single" w:color="000000" w:sz="6" w:space="0"/>
              <w:right w:val="single" w:color="000000" w:sz="6" w:space="0"/>
            </w:tcBorders>
            <w:noWrap w:val="0"/>
            <w:vAlign w:val="top"/>
          </w:tcPr>
          <w:p w14:paraId="213E6F60">
            <w:pPr>
              <w:pStyle w:val="74"/>
              <w:rPr>
                <w:rFonts w:ascii="Times New Roman"/>
                <w:color w:val="000000" w:themeColor="text1"/>
                <w:sz w:val="24"/>
                <w:highlight w:val="none"/>
                <w14:textFill>
                  <w14:solidFill>
                    <w14:schemeClr w14:val="tx1"/>
                  </w14:solidFill>
                </w14:textFill>
              </w:rPr>
            </w:pPr>
          </w:p>
        </w:tc>
        <w:tc>
          <w:tcPr>
            <w:tcW w:w="2793" w:type="dxa"/>
            <w:tcBorders>
              <w:top w:val="single" w:color="000000" w:sz="6" w:space="0"/>
              <w:left w:val="single" w:color="000000" w:sz="6" w:space="0"/>
              <w:right w:val="single" w:color="000000" w:sz="6" w:space="0"/>
            </w:tcBorders>
            <w:noWrap w:val="0"/>
            <w:vAlign w:val="top"/>
          </w:tcPr>
          <w:p w14:paraId="69FFB8AF">
            <w:pPr>
              <w:pStyle w:val="74"/>
              <w:rPr>
                <w:rFonts w:ascii="Times New Roman"/>
                <w:color w:val="000000" w:themeColor="text1"/>
                <w:sz w:val="24"/>
                <w:highlight w:val="none"/>
                <w14:textFill>
                  <w14:solidFill>
                    <w14:schemeClr w14:val="tx1"/>
                  </w14:solidFill>
                </w14:textFill>
              </w:rPr>
            </w:pPr>
          </w:p>
        </w:tc>
        <w:tc>
          <w:tcPr>
            <w:tcW w:w="1524" w:type="dxa"/>
            <w:tcBorders>
              <w:top w:val="single" w:color="000000" w:sz="6" w:space="0"/>
              <w:left w:val="single" w:color="000000" w:sz="6" w:space="0"/>
            </w:tcBorders>
            <w:noWrap w:val="0"/>
            <w:vAlign w:val="top"/>
          </w:tcPr>
          <w:p w14:paraId="70B2ACC5">
            <w:pPr>
              <w:pStyle w:val="74"/>
              <w:rPr>
                <w:rFonts w:ascii="Times New Roman"/>
                <w:color w:val="000000" w:themeColor="text1"/>
                <w:sz w:val="24"/>
                <w:highlight w:val="none"/>
                <w14:textFill>
                  <w14:solidFill>
                    <w14:schemeClr w14:val="tx1"/>
                  </w14:solidFill>
                </w14:textFill>
              </w:rPr>
            </w:pPr>
          </w:p>
        </w:tc>
      </w:tr>
    </w:tbl>
    <w:p w14:paraId="62A6455D">
      <w:pPr>
        <w:spacing w:before="95"/>
        <w:ind w:left="676" w:right="0" w:firstLine="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13ED2A5E">
      <w:pPr>
        <w:tabs>
          <w:tab w:val="left" w:pos="420"/>
        </w:tabs>
        <w:spacing w:before="189" w:line="386" w:lineRule="auto"/>
        <w:ind w:left="418" w:leftChars="199" w:right="-99" w:rightChars="-47" w:firstLine="0" w:firstLineChars="0"/>
        <w:jc w:val="both"/>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pacing w:val="-6"/>
          <w:sz w:val="24"/>
          <w:highlight w:val="none"/>
          <w14:textFill>
            <w14:solidFill>
              <w14:schemeClr w14:val="tx1"/>
            </w14:solidFill>
          </w14:textFill>
        </w:rPr>
        <w:t xml:space="preserve"> 说明：应对照谈判文件“第三章 采购需求”中的技术要求逐条实质性响应，并作出偏离说明。</w:t>
      </w:r>
    </w:p>
    <w:p w14:paraId="6AC9AD51">
      <w:pPr>
        <w:tabs>
          <w:tab w:val="left" w:pos="420"/>
        </w:tabs>
        <w:spacing w:before="1" w:line="388" w:lineRule="auto"/>
        <w:ind w:left="418" w:leftChars="199" w:right="-99" w:rightChars="-47" w:firstLine="0" w:firstLineChars="0"/>
        <w:jc w:val="both"/>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pacing w:val="-5"/>
          <w:sz w:val="24"/>
          <w:highlight w:val="none"/>
          <w14:textFill>
            <w14:solidFill>
              <w14:schemeClr w14:val="tx1"/>
            </w14:solidFill>
          </w14:textFill>
        </w:rPr>
        <w:t>供应商应根据竞标设备的性能指标，对照谈判文件要求，在“偏离说明”中注明“正</w:t>
      </w:r>
      <w:r>
        <w:rPr>
          <w:rFonts w:hint="eastAsia" w:ascii="宋体" w:hAnsi="宋体" w:eastAsia="宋体" w:cs="宋体"/>
          <w:color w:val="000000" w:themeColor="text1"/>
          <w:spacing w:val="-19"/>
          <w:sz w:val="24"/>
          <w:highlight w:val="none"/>
          <w14:textFill>
            <w14:solidFill>
              <w14:schemeClr w14:val="tx1"/>
            </w14:solidFill>
          </w14:textFill>
        </w:rPr>
        <w:t>偏离”、“负偏离”或者“无偏离”。既不属于“正偏离”也不属于“负偏离”即为“无偏离”。</w:t>
      </w:r>
    </w:p>
    <w:p w14:paraId="64CF919E">
      <w:pPr>
        <w:tabs>
          <w:tab w:val="left" w:pos="420"/>
        </w:tabs>
        <w:spacing w:before="0" w:line="388" w:lineRule="auto"/>
        <w:ind w:left="418" w:leftChars="199" w:right="-99" w:rightChars="-47" w:firstLine="0" w:firstLineChars="0"/>
        <w:jc w:val="both"/>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pacing w:val="-3"/>
          <w:sz w:val="24"/>
          <w:highlight w:val="none"/>
          <w14:textFill>
            <w14:solidFill>
              <w14:schemeClr w14:val="tx1"/>
            </w14:solidFill>
          </w14:textFill>
        </w:rPr>
        <w:t>供应商认为其竞标响应有正偏离的，请在技术偏离表中列明，且在响应文件中提供竞</w:t>
      </w:r>
      <w:r>
        <w:rPr>
          <w:rFonts w:hint="eastAsia" w:ascii="宋体" w:hAnsi="宋体" w:eastAsia="宋体" w:cs="宋体"/>
          <w:color w:val="000000" w:themeColor="text1"/>
          <w:spacing w:val="2"/>
          <w:sz w:val="24"/>
          <w:highlight w:val="none"/>
          <w14:textFill>
            <w14:solidFill>
              <w14:schemeClr w14:val="tx1"/>
            </w14:solidFill>
          </w14:textFill>
        </w:rPr>
        <w:t>标产品的彩页或国家认可有资质的第三方检测机构出具的检测报告复印件</w:t>
      </w:r>
      <w:r>
        <w:rPr>
          <w:rFonts w:hint="eastAsia" w:ascii="宋体" w:hAnsi="宋体" w:eastAsia="宋体" w:cs="宋体"/>
          <w:color w:val="000000" w:themeColor="text1"/>
          <w:spacing w:val="1"/>
          <w:sz w:val="24"/>
          <w:highlight w:val="none"/>
          <w14:textFill>
            <w14:solidFill>
              <w14:schemeClr w14:val="tx1"/>
            </w14:solidFill>
          </w14:textFill>
        </w:rPr>
        <w:t>或产品生产</w:t>
      </w:r>
      <w:r>
        <w:rPr>
          <w:rFonts w:hint="eastAsia" w:ascii="宋体" w:hAnsi="宋体" w:eastAsia="宋体" w:cs="宋体"/>
          <w:color w:val="000000" w:themeColor="text1"/>
          <w:spacing w:val="-1"/>
          <w:sz w:val="24"/>
          <w:highlight w:val="none"/>
          <w14:textFill>
            <w14:solidFill>
              <w14:schemeClr w14:val="tx1"/>
            </w14:solidFill>
          </w14:textFill>
        </w:rPr>
        <w:t>厂家出具的技术参数说明证明作为佐证，以上佐证材料均需加盖生产厂家或代理商</w:t>
      </w:r>
      <w:r>
        <w:rPr>
          <w:rFonts w:hint="eastAsia" w:ascii="宋体" w:hAnsi="宋体" w:eastAsia="宋体" w:cs="宋体"/>
          <w:color w:val="000000" w:themeColor="text1"/>
          <w:sz w:val="24"/>
          <w:highlight w:val="none"/>
          <w14:textFill>
            <w14:solidFill>
              <w14:schemeClr w14:val="tx1"/>
            </w14:solidFill>
          </w14:textFill>
        </w:rPr>
        <w:t>（附生产厂家授权资料）公章。</w:t>
      </w:r>
    </w:p>
    <w:p w14:paraId="66AED373">
      <w:pPr>
        <w:spacing w:before="0" w:line="300" w:lineRule="exact"/>
        <w:ind w:left="674" w:leftChars="200" w:right="-99" w:rightChars="-47" w:hanging="254" w:hangingChars="106"/>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 xml:space="preserve"> 如技术偏离表中的竞标响应与佐证材料不一致的，以佐证材料为准。</w:t>
      </w:r>
    </w:p>
    <w:p w14:paraId="3AB9CB08">
      <w:pPr>
        <w:snapToGrid w:val="0"/>
        <w:spacing w:before="50" w:after="50"/>
        <w:ind w:left="674" w:leftChars="200" w:hanging="254" w:hangingChars="106"/>
        <w:rPr>
          <w:rFonts w:hint="eastAsia" w:ascii="宋体" w:hAnsi="宋体" w:eastAsia="宋体" w:cs="宋体"/>
          <w:color w:val="000000" w:themeColor="text1"/>
          <w:sz w:val="24"/>
          <w:highlight w:val="none"/>
          <w14:textFill>
            <w14:solidFill>
              <w14:schemeClr w14:val="tx1"/>
            </w14:solidFill>
          </w14:textFill>
        </w:rPr>
      </w:pPr>
    </w:p>
    <w:p w14:paraId="6931A614">
      <w:pPr>
        <w:snapToGrid w:val="0"/>
        <w:spacing w:before="50" w:after="50"/>
        <w:ind w:left="674" w:leftChars="200" w:hanging="254" w:hangingChars="106"/>
        <w:rPr>
          <w:rFonts w:hint="eastAsia" w:ascii="宋体" w:hAnsi="宋体" w:eastAsia="宋体" w:cs="宋体"/>
          <w:color w:val="000000" w:themeColor="text1"/>
          <w:sz w:val="24"/>
          <w:highlight w:val="none"/>
          <w14:textFill>
            <w14:solidFill>
              <w14:schemeClr w14:val="tx1"/>
            </w14:solidFill>
          </w14:textFill>
        </w:rPr>
      </w:pPr>
    </w:p>
    <w:p w14:paraId="387E786B">
      <w:pPr>
        <w:snapToGrid w:val="0"/>
        <w:spacing w:before="50" w:after="50"/>
        <w:ind w:firstLine="1680" w:firstLineChars="700"/>
        <w:rPr>
          <w:rFonts w:hint="eastAsia" w:ascii="宋体" w:hAnsi="宋体" w:eastAsia="宋体" w:cs="宋体"/>
          <w:color w:val="000000" w:themeColor="text1"/>
          <w:spacing w:val="20"/>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法定代表人或者委托代理人</w:t>
      </w:r>
      <w:r>
        <w:rPr>
          <w:rFonts w:hint="eastAsia" w:ascii="宋体" w:hAnsi="宋体" w:eastAsia="宋体" w:cs="宋体"/>
          <w:color w:val="000000" w:themeColor="text1"/>
          <w:spacing w:val="20"/>
          <w:sz w:val="24"/>
          <w:highlight w:val="none"/>
          <w14:textFill>
            <w14:solidFill>
              <w14:schemeClr w14:val="tx1"/>
            </w14:solidFill>
          </w14:textFill>
        </w:rPr>
        <w:t>（签字</w:t>
      </w:r>
      <w:r>
        <w:rPr>
          <w:rFonts w:hint="eastAsia" w:ascii="宋体" w:hAnsi="宋体" w:eastAsia="宋体" w:cs="宋体"/>
          <w:color w:val="000000" w:themeColor="text1"/>
          <w:spacing w:val="20"/>
          <w:sz w:val="24"/>
          <w:highlight w:val="none"/>
          <w:lang w:val="en-US" w:eastAsia="zh-CN"/>
          <w14:textFill>
            <w14:solidFill>
              <w14:schemeClr w14:val="tx1"/>
            </w14:solidFill>
          </w14:textFill>
        </w:rPr>
        <w:t>或签章</w:t>
      </w:r>
      <w:r>
        <w:rPr>
          <w:rFonts w:hint="eastAsia" w:ascii="宋体" w:hAnsi="宋体" w:eastAsia="宋体" w:cs="宋体"/>
          <w:color w:val="000000" w:themeColor="text1"/>
          <w:spacing w:val="20"/>
          <w:sz w:val="24"/>
          <w:highlight w:val="none"/>
          <w14:textFill>
            <w14:solidFill>
              <w14:schemeClr w14:val="tx1"/>
            </w14:solidFill>
          </w14:textFill>
        </w:rPr>
        <w:t>）：</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p>
    <w:p w14:paraId="72858361">
      <w:pPr>
        <w:snapToGrid w:val="0"/>
        <w:spacing w:before="120" w:beforeLines="50"/>
        <w:ind w:firstLine="2520" w:firstLineChars="900"/>
        <w:rPr>
          <w:rFonts w:hint="eastAsia" w:ascii="宋体" w:hAnsi="宋体" w:eastAsia="宋体" w:cs="宋体"/>
          <w:color w:val="000000" w:themeColor="text1"/>
          <w:spacing w:val="20"/>
          <w:sz w:val="24"/>
          <w:highlight w:val="none"/>
          <w14:textFill>
            <w14:solidFill>
              <w14:schemeClr w14:val="tx1"/>
            </w14:solidFill>
          </w14:textFill>
        </w:rPr>
      </w:pPr>
      <w:r>
        <w:rPr>
          <w:rFonts w:hint="eastAsia" w:ascii="宋体" w:hAnsi="宋体" w:eastAsia="宋体" w:cs="宋体"/>
          <w:color w:val="000000" w:themeColor="text1"/>
          <w:spacing w:val="20"/>
          <w:sz w:val="24"/>
          <w:highlight w:val="none"/>
          <w:lang w:eastAsia="zh-CN"/>
          <w14:textFill>
            <w14:solidFill>
              <w14:schemeClr w14:val="tx1"/>
            </w14:solidFill>
          </w14:textFill>
        </w:rPr>
        <w:t>供应商</w:t>
      </w:r>
      <w:r>
        <w:rPr>
          <w:rFonts w:hint="eastAsia" w:ascii="宋体" w:hAnsi="宋体" w:eastAsia="宋体" w:cs="宋体"/>
          <w:color w:val="000000" w:themeColor="text1"/>
          <w:spacing w:val="20"/>
          <w:sz w:val="24"/>
          <w:highlight w:val="none"/>
          <w14:textFill>
            <w14:solidFill>
              <w14:schemeClr w14:val="tx1"/>
            </w14:solidFill>
          </w14:textFill>
        </w:rPr>
        <w:t>盖</w:t>
      </w:r>
      <w:r>
        <w:rPr>
          <w:rFonts w:hint="eastAsia" w:ascii="宋体" w:hAnsi="宋体" w:eastAsia="宋体" w:cs="宋体"/>
          <w:color w:val="000000" w:themeColor="text1"/>
          <w:spacing w:val="20"/>
          <w:sz w:val="24"/>
          <w:highlight w:val="none"/>
          <w:lang w:val="en-US" w:eastAsia="zh-CN"/>
          <w14:textFill>
            <w14:solidFill>
              <w14:schemeClr w14:val="tx1"/>
            </w14:solidFill>
          </w14:textFill>
        </w:rPr>
        <w:t>电子</w:t>
      </w:r>
      <w:r>
        <w:rPr>
          <w:rFonts w:hint="eastAsia" w:ascii="宋体" w:hAnsi="宋体" w:eastAsia="宋体" w:cs="宋体"/>
          <w:color w:val="000000" w:themeColor="text1"/>
          <w:spacing w:val="20"/>
          <w:sz w:val="24"/>
          <w:highlight w:val="none"/>
          <w14:textFill>
            <w14:solidFill>
              <w14:schemeClr w14:val="tx1"/>
            </w14:solidFill>
          </w14:textFill>
        </w:rPr>
        <w:t>公章：</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0"/>
          <w:sz w:val="24"/>
          <w:highlight w:val="none"/>
          <w14:textFill>
            <w14:solidFill>
              <w14:schemeClr w14:val="tx1"/>
            </w14:solidFill>
          </w14:textFill>
        </w:rPr>
        <w:t xml:space="preserve">   </w:t>
      </w:r>
    </w:p>
    <w:p w14:paraId="21C97230">
      <w:pPr>
        <w:snapToGrid w:val="0"/>
        <w:spacing w:before="120" w:beforeLines="50"/>
        <w:ind w:firstLine="3360" w:firstLineChars="1200"/>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pacing w:val="20"/>
          <w:sz w:val="24"/>
          <w:highlight w:val="none"/>
          <w14:textFill>
            <w14:solidFill>
              <w14:schemeClr w14:val="tx1"/>
            </w14:solidFill>
          </w14:textFill>
        </w:rPr>
        <w:t>日  期：</w:t>
      </w:r>
      <w:r>
        <w:rPr>
          <w:rFonts w:hint="eastAsia" w:ascii="宋体" w:hAnsi="宋体" w:eastAsia="宋体" w:cs="宋体"/>
          <w:color w:val="000000" w:themeColor="text1"/>
          <w:spacing w:val="20"/>
          <w:sz w:val="24"/>
          <w:highlight w:val="none"/>
          <w:u w:val="single"/>
          <w14:textFill>
            <w14:solidFill>
              <w14:schemeClr w14:val="tx1"/>
            </w14:solidFill>
          </w14:textFill>
        </w:rPr>
        <w:t xml:space="preserve">         </w:t>
      </w:r>
    </w:p>
    <w:p w14:paraId="4D1BC75D">
      <w:pPr>
        <w:numPr>
          <w:ilvl w:val="2"/>
          <w:numId w:val="4"/>
        </w:numPr>
        <w:spacing w:before="0" w:line="300" w:lineRule="exact"/>
        <w:ind w:left="0" w:leftChars="0" w:right="0" w:firstLine="0" w:firstLineChars="0"/>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售后服务承诺书</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（由</w:t>
      </w:r>
      <w:r>
        <w:rPr>
          <w:rFonts w:hint="eastAsia" w:ascii="宋体" w:hAnsi="宋体" w:eastAsia="宋体" w:cs="宋体"/>
          <w:b/>
          <w:bCs/>
          <w:color w:val="000000" w:themeColor="text1"/>
          <w:sz w:val="24"/>
          <w:szCs w:val="24"/>
          <w:highlight w:val="none"/>
          <w:lang w:eastAsia="zh-CN"/>
          <w14:textFill>
            <w14:solidFill>
              <w14:schemeClr w14:val="tx1"/>
            </w14:solidFill>
          </w14:textFill>
        </w:rPr>
        <w:t>供应商</w:t>
      </w:r>
      <w:r>
        <w:rPr>
          <w:rFonts w:hint="eastAsia" w:ascii="宋体" w:hAnsi="宋体" w:eastAsia="宋体" w:cs="宋体"/>
          <w:b/>
          <w:bCs/>
          <w:color w:val="000000" w:themeColor="text1"/>
          <w:sz w:val="24"/>
          <w:szCs w:val="24"/>
          <w:highlight w:val="none"/>
          <w14:textFill>
            <w14:solidFill>
              <w14:schemeClr w14:val="tx1"/>
            </w14:solidFill>
          </w14:textFill>
        </w:rPr>
        <w:t>根据《货物需求一览表》售后服务及要求自行填写，格式自拟）</w:t>
      </w:r>
      <w:r>
        <w:rPr>
          <w:rFonts w:hint="eastAsia" w:ascii="宋体" w:hAnsi="宋体" w:eastAsia="宋体" w:cs="宋体"/>
          <w:b/>
          <w:bCs/>
          <w:color w:val="000000" w:themeColor="text1"/>
          <w:sz w:val="24"/>
          <w:szCs w:val="24"/>
          <w:highlight w:val="none"/>
          <w14:textFill>
            <w14:solidFill>
              <w14:schemeClr w14:val="tx1"/>
            </w14:solidFill>
          </w14:textFill>
        </w:rPr>
        <w:t>）</w:t>
      </w:r>
    </w:p>
    <w:p w14:paraId="11F4D243">
      <w:pPr>
        <w:numPr>
          <w:ilvl w:val="0"/>
          <w:numId w:val="0"/>
        </w:numPr>
        <w:spacing w:before="0" w:line="300" w:lineRule="exact"/>
        <w:ind w:right="0" w:rightChars="0"/>
        <w:jc w:val="left"/>
        <w:rPr>
          <w:rFonts w:hint="eastAsia" w:ascii="宋体" w:hAnsi="宋体" w:eastAsia="宋体" w:cs="宋体"/>
          <w:b/>
          <w:bCs/>
          <w:color w:val="000000" w:themeColor="text1"/>
          <w:sz w:val="24"/>
          <w:szCs w:val="24"/>
          <w:highlight w:val="none"/>
          <w14:textFill>
            <w14:solidFill>
              <w14:schemeClr w14:val="tx1"/>
            </w14:solidFill>
          </w14:textFill>
        </w:rPr>
      </w:pPr>
    </w:p>
    <w:p w14:paraId="1E828BC0">
      <w:pPr>
        <w:numPr>
          <w:ilvl w:val="0"/>
          <w:numId w:val="0"/>
        </w:numPr>
        <w:spacing w:before="0" w:line="300" w:lineRule="exact"/>
        <w:ind w:right="0" w:rightChars="0"/>
        <w:jc w:val="left"/>
        <w:rPr>
          <w:rFonts w:hint="eastAsia" w:ascii="宋体" w:hAnsi="宋体" w:eastAsia="宋体" w:cs="宋体"/>
          <w:b/>
          <w:bCs/>
          <w:color w:val="000000" w:themeColor="text1"/>
          <w:sz w:val="24"/>
          <w:szCs w:val="24"/>
          <w:highlight w:val="none"/>
          <w14:textFill>
            <w14:solidFill>
              <w14:schemeClr w14:val="tx1"/>
            </w14:solidFill>
          </w14:textFill>
        </w:rPr>
      </w:pPr>
    </w:p>
    <w:p w14:paraId="51A6F8DB">
      <w:pPr>
        <w:numPr>
          <w:ilvl w:val="0"/>
          <w:numId w:val="0"/>
        </w:numPr>
        <w:spacing w:before="0" w:line="300" w:lineRule="exact"/>
        <w:ind w:right="0" w:rightChars="0"/>
        <w:jc w:val="left"/>
        <w:rPr>
          <w:rFonts w:hint="eastAsia" w:ascii="宋体" w:hAnsi="宋体" w:eastAsia="宋体" w:cs="宋体"/>
          <w:b/>
          <w:bCs/>
          <w:color w:val="000000" w:themeColor="text1"/>
          <w:sz w:val="24"/>
          <w:szCs w:val="24"/>
          <w:highlight w:val="none"/>
          <w14:textFill>
            <w14:solidFill>
              <w14:schemeClr w14:val="tx1"/>
            </w14:solidFill>
          </w14:textFill>
        </w:rPr>
      </w:pPr>
    </w:p>
    <w:p w14:paraId="02E9049B">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8.</w:t>
      </w:r>
      <w:r>
        <w:rPr>
          <w:rFonts w:hint="eastAsia" w:ascii="宋体" w:hAnsi="宋体" w:eastAsia="宋体" w:cs="宋体"/>
          <w:b/>
          <w:color w:val="000000" w:themeColor="text1"/>
          <w:sz w:val="24"/>
          <w:highlight w:val="none"/>
          <w:lang w:eastAsia="zh-CN"/>
          <w14:textFill>
            <w14:solidFill>
              <w14:schemeClr w14:val="tx1"/>
            </w14:solidFill>
          </w14:textFill>
        </w:rPr>
        <w:t>供应商</w:t>
      </w:r>
      <w:r>
        <w:rPr>
          <w:rFonts w:hint="eastAsia" w:ascii="宋体" w:hAnsi="宋体" w:eastAsia="宋体" w:cs="宋体"/>
          <w:b/>
          <w:color w:val="000000" w:themeColor="text1"/>
          <w:sz w:val="24"/>
          <w:highlight w:val="none"/>
          <w14:textFill>
            <w14:solidFill>
              <w14:schemeClr w14:val="tx1"/>
            </w14:solidFill>
          </w14:textFill>
        </w:rPr>
        <w:t>业绩证明材料</w:t>
      </w:r>
    </w:p>
    <w:p w14:paraId="14676FE2">
      <w:pPr>
        <w:pStyle w:val="25"/>
        <w:snapToGrid w:val="0"/>
        <w:ind w:left="480" w:hanging="480"/>
        <w:rPr>
          <w:rFonts w:hint="eastAsia" w:ascii="宋体" w:hAnsi="宋体" w:eastAsia="宋体" w:cs="宋体"/>
          <w:color w:val="000000" w:themeColor="text1"/>
          <w:sz w:val="24"/>
          <w:highlight w:val="none"/>
          <w14:textFill>
            <w14:solidFill>
              <w14:schemeClr w14:val="tx1"/>
            </w14:solidFill>
          </w14:textFill>
        </w:rPr>
      </w:pPr>
    </w:p>
    <w:p w14:paraId="2554B807">
      <w:pPr>
        <w:pStyle w:val="25"/>
        <w:snapToGrid w:val="0"/>
        <w:ind w:left="480" w:hanging="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 xml:space="preserve">业绩情况一览表格式： </w:t>
      </w:r>
    </w:p>
    <w:tbl>
      <w:tblPr>
        <w:tblStyle w:val="3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33"/>
        <w:gridCol w:w="1770"/>
        <w:gridCol w:w="1770"/>
        <w:gridCol w:w="2855"/>
      </w:tblGrid>
      <w:tr w14:paraId="3FD0E1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133" w:type="dxa"/>
            <w:vMerge w:val="restart"/>
            <w:tcBorders>
              <w:top w:val="single" w:color="auto" w:sz="4" w:space="0"/>
              <w:left w:val="single" w:color="auto" w:sz="4" w:space="0"/>
              <w:bottom w:val="single" w:color="auto" w:sz="4" w:space="0"/>
              <w:right w:val="single" w:color="auto" w:sz="4" w:space="0"/>
            </w:tcBorders>
            <w:noWrap w:val="0"/>
            <w:vAlign w:val="center"/>
          </w:tcPr>
          <w:p w14:paraId="526D31EE">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采购人名称</w:t>
            </w:r>
          </w:p>
        </w:tc>
        <w:tc>
          <w:tcPr>
            <w:tcW w:w="1770" w:type="dxa"/>
            <w:vMerge w:val="restart"/>
            <w:tcBorders>
              <w:top w:val="single" w:color="auto" w:sz="4" w:space="0"/>
              <w:left w:val="single" w:color="auto" w:sz="4" w:space="0"/>
              <w:bottom w:val="single" w:color="auto" w:sz="4" w:space="0"/>
              <w:right w:val="single" w:color="auto" w:sz="4" w:space="0"/>
            </w:tcBorders>
            <w:noWrap w:val="0"/>
            <w:vAlign w:val="center"/>
          </w:tcPr>
          <w:p w14:paraId="43F23BCA">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项目名称</w:t>
            </w:r>
          </w:p>
        </w:tc>
        <w:tc>
          <w:tcPr>
            <w:tcW w:w="1770" w:type="dxa"/>
            <w:vMerge w:val="restart"/>
            <w:tcBorders>
              <w:top w:val="single" w:color="auto" w:sz="4" w:space="0"/>
              <w:left w:val="single" w:color="auto" w:sz="4" w:space="0"/>
              <w:bottom w:val="single" w:color="auto" w:sz="4" w:space="0"/>
              <w:right w:val="single" w:color="auto" w:sz="4" w:space="0"/>
            </w:tcBorders>
            <w:noWrap w:val="0"/>
            <w:vAlign w:val="center"/>
          </w:tcPr>
          <w:p w14:paraId="56AF5702">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合同金额</w:t>
            </w:r>
          </w:p>
          <w:p w14:paraId="606CFF13">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（万元）</w:t>
            </w:r>
          </w:p>
        </w:tc>
        <w:tc>
          <w:tcPr>
            <w:tcW w:w="2855" w:type="dxa"/>
            <w:vMerge w:val="restart"/>
            <w:tcBorders>
              <w:top w:val="single" w:color="auto" w:sz="4" w:space="0"/>
              <w:left w:val="single" w:color="auto" w:sz="4" w:space="0"/>
              <w:bottom w:val="single" w:color="auto" w:sz="4" w:space="0"/>
              <w:right w:val="single" w:color="auto" w:sz="4" w:space="0"/>
            </w:tcBorders>
            <w:noWrap w:val="0"/>
            <w:vAlign w:val="center"/>
          </w:tcPr>
          <w:p w14:paraId="679FCFD0">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采购人联系人及</w:t>
            </w:r>
          </w:p>
          <w:p w14:paraId="3905A171">
            <w:pPr>
              <w:snapToGrid w:val="0"/>
              <w:spacing w:line="24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联系电话</w:t>
            </w:r>
          </w:p>
        </w:tc>
      </w:tr>
      <w:tr w14:paraId="5267B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133" w:type="dxa"/>
            <w:vMerge w:val="continue"/>
            <w:tcBorders>
              <w:top w:val="single" w:color="auto" w:sz="4" w:space="0"/>
              <w:left w:val="single" w:color="auto" w:sz="4" w:space="0"/>
              <w:bottom w:val="single" w:color="auto" w:sz="4" w:space="0"/>
              <w:right w:val="single" w:color="auto" w:sz="4" w:space="0"/>
            </w:tcBorders>
            <w:noWrap w:val="0"/>
            <w:vAlign w:val="center"/>
          </w:tcPr>
          <w:p w14:paraId="05E02D0C">
            <w:pPr>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vMerge w:val="continue"/>
            <w:tcBorders>
              <w:top w:val="single" w:color="auto" w:sz="4" w:space="0"/>
              <w:left w:val="single" w:color="auto" w:sz="4" w:space="0"/>
              <w:bottom w:val="single" w:color="auto" w:sz="4" w:space="0"/>
              <w:right w:val="single" w:color="auto" w:sz="4" w:space="0"/>
            </w:tcBorders>
            <w:noWrap w:val="0"/>
            <w:vAlign w:val="center"/>
          </w:tcPr>
          <w:p w14:paraId="12F7DDA7">
            <w:pPr>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vMerge w:val="continue"/>
            <w:tcBorders>
              <w:top w:val="single" w:color="auto" w:sz="4" w:space="0"/>
              <w:left w:val="single" w:color="auto" w:sz="4" w:space="0"/>
              <w:bottom w:val="single" w:color="auto" w:sz="4" w:space="0"/>
              <w:right w:val="single" w:color="auto" w:sz="4" w:space="0"/>
            </w:tcBorders>
            <w:noWrap w:val="0"/>
            <w:vAlign w:val="center"/>
          </w:tcPr>
          <w:p w14:paraId="53EABC9A">
            <w:pPr>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vMerge w:val="continue"/>
            <w:tcBorders>
              <w:top w:val="single" w:color="auto" w:sz="4" w:space="0"/>
              <w:left w:val="single" w:color="auto" w:sz="4" w:space="0"/>
              <w:bottom w:val="single" w:color="auto" w:sz="4" w:space="0"/>
              <w:right w:val="single" w:color="auto" w:sz="4" w:space="0"/>
            </w:tcBorders>
            <w:noWrap w:val="0"/>
            <w:vAlign w:val="center"/>
          </w:tcPr>
          <w:p w14:paraId="66534894">
            <w:pPr>
              <w:jc w:val="left"/>
              <w:rPr>
                <w:rFonts w:hint="eastAsia" w:ascii="宋体" w:hAnsi="宋体" w:eastAsia="宋体" w:cs="宋体"/>
                <w:color w:val="000000" w:themeColor="text1"/>
                <w:sz w:val="24"/>
                <w:highlight w:val="none"/>
                <w14:textFill>
                  <w14:solidFill>
                    <w14:schemeClr w14:val="tx1"/>
                  </w14:solidFill>
                </w14:textFill>
              </w:rPr>
            </w:pPr>
          </w:p>
        </w:tc>
      </w:tr>
      <w:tr w14:paraId="2A7321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133" w:type="dxa"/>
            <w:tcBorders>
              <w:top w:val="single" w:color="auto" w:sz="4" w:space="0"/>
              <w:left w:val="single" w:color="auto" w:sz="4" w:space="0"/>
              <w:bottom w:val="single" w:color="auto" w:sz="4" w:space="0"/>
              <w:right w:val="single" w:color="auto" w:sz="4" w:space="0"/>
            </w:tcBorders>
            <w:noWrap w:val="0"/>
            <w:vAlign w:val="top"/>
          </w:tcPr>
          <w:p w14:paraId="62D9E533">
            <w:pPr>
              <w:snapToGrid w:val="0"/>
              <w:spacing w:line="24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6D827BF5">
            <w:pPr>
              <w:snapToGrid w:val="0"/>
              <w:spacing w:line="24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052230B8">
            <w:pPr>
              <w:snapToGrid w:val="0"/>
              <w:spacing w:line="24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4B569FA7">
            <w:pPr>
              <w:snapToGrid w:val="0"/>
              <w:spacing w:line="240" w:lineRule="exact"/>
              <w:jc w:val="left"/>
              <w:rPr>
                <w:rFonts w:hint="eastAsia" w:ascii="宋体" w:hAnsi="宋体" w:eastAsia="宋体" w:cs="宋体"/>
                <w:color w:val="000000" w:themeColor="text1"/>
                <w:sz w:val="24"/>
                <w:highlight w:val="none"/>
                <w14:textFill>
                  <w14:solidFill>
                    <w14:schemeClr w14:val="tx1"/>
                  </w14:solidFill>
                </w14:textFill>
              </w:rPr>
            </w:pPr>
          </w:p>
        </w:tc>
      </w:tr>
      <w:tr w14:paraId="69D0D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noWrap w:val="0"/>
            <w:vAlign w:val="top"/>
          </w:tcPr>
          <w:p w14:paraId="040A76CB">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33B85644">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35484D26">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2A1A71F0">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r>
      <w:tr w14:paraId="05A955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133" w:type="dxa"/>
            <w:tcBorders>
              <w:top w:val="single" w:color="auto" w:sz="4" w:space="0"/>
              <w:left w:val="single" w:color="auto" w:sz="4" w:space="0"/>
              <w:bottom w:val="single" w:color="auto" w:sz="4" w:space="0"/>
              <w:right w:val="single" w:color="auto" w:sz="4" w:space="0"/>
            </w:tcBorders>
            <w:noWrap w:val="0"/>
            <w:vAlign w:val="top"/>
          </w:tcPr>
          <w:p w14:paraId="2A3F2286">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004C8978">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12055ED1">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09B070D2">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r>
      <w:tr w14:paraId="5DCB23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noWrap w:val="0"/>
            <w:vAlign w:val="top"/>
          </w:tcPr>
          <w:p w14:paraId="5219848F">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5CB6D111">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6127443C">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75BD82CE">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r>
      <w:tr w14:paraId="1B8C7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noWrap w:val="0"/>
            <w:vAlign w:val="top"/>
          </w:tcPr>
          <w:p w14:paraId="02303B2E">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4454CB06">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1770" w:type="dxa"/>
            <w:tcBorders>
              <w:top w:val="single" w:color="auto" w:sz="4" w:space="0"/>
              <w:left w:val="single" w:color="auto" w:sz="4" w:space="0"/>
              <w:bottom w:val="single" w:color="auto" w:sz="4" w:space="0"/>
              <w:right w:val="single" w:color="auto" w:sz="4" w:space="0"/>
            </w:tcBorders>
            <w:noWrap w:val="0"/>
            <w:vAlign w:val="top"/>
          </w:tcPr>
          <w:p w14:paraId="7F2A3AEB">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c>
          <w:tcPr>
            <w:tcW w:w="2855" w:type="dxa"/>
            <w:tcBorders>
              <w:top w:val="single" w:color="auto" w:sz="4" w:space="0"/>
              <w:left w:val="single" w:color="auto" w:sz="4" w:space="0"/>
              <w:bottom w:val="single" w:color="auto" w:sz="4" w:space="0"/>
              <w:right w:val="single" w:color="auto" w:sz="4" w:space="0"/>
            </w:tcBorders>
            <w:noWrap w:val="0"/>
            <w:vAlign w:val="top"/>
          </w:tcPr>
          <w:p w14:paraId="1BC84D0D">
            <w:pPr>
              <w:snapToGrid w:val="0"/>
              <w:spacing w:before="50" w:after="120" w:afterLines="50" w:line="400" w:lineRule="exact"/>
              <w:jc w:val="left"/>
              <w:rPr>
                <w:rFonts w:hint="eastAsia" w:ascii="宋体" w:hAnsi="宋体" w:eastAsia="宋体" w:cs="宋体"/>
                <w:color w:val="000000" w:themeColor="text1"/>
                <w:sz w:val="24"/>
                <w:highlight w:val="none"/>
                <w14:textFill>
                  <w14:solidFill>
                    <w14:schemeClr w14:val="tx1"/>
                  </w14:solidFill>
                </w14:textFill>
              </w:rPr>
            </w:pPr>
          </w:p>
        </w:tc>
      </w:tr>
    </w:tbl>
    <w:p w14:paraId="0BC73112">
      <w:pPr>
        <w:pStyle w:val="10"/>
        <w:spacing w:before="0" w:after="0" w:line="360" w:lineRule="auto"/>
        <w:contextualSpacing/>
        <w:rPr>
          <w:rFonts w:hint="eastAsia" w:ascii="宋体" w:hAnsi="宋体" w:eastAsia="宋体" w:cs="宋体"/>
          <w:color w:val="000000" w:themeColor="text1"/>
          <w:sz w:val="24"/>
          <w:szCs w:val="24"/>
          <w:highlight w:val="none"/>
          <w14:textFill>
            <w14:solidFill>
              <w14:schemeClr w14:val="tx1"/>
            </w14:solidFill>
          </w14:textFill>
        </w:rPr>
      </w:pPr>
    </w:p>
    <w:p w14:paraId="68A93B6E">
      <w:pPr>
        <w:pStyle w:val="10"/>
        <w:spacing w:before="0" w:after="0" w:line="360" w:lineRule="auto"/>
        <w:contextualSpacing/>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根据评标标准具体要求附业绩证明材料。</w:t>
      </w:r>
    </w:p>
    <w:p w14:paraId="0CE50887">
      <w:pPr>
        <w:pStyle w:val="10"/>
        <w:spacing w:before="0" w:after="0" w:line="360" w:lineRule="auto"/>
        <w:contextualSpacing/>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法定代表人或者委托代理人（签字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或签章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w:t>
      </w:r>
    </w:p>
    <w:p w14:paraId="495B8607">
      <w:pPr>
        <w:spacing w:line="360" w:lineRule="auto"/>
        <w:ind w:right="480"/>
        <w:contextualSpacing/>
        <w:jc w:val="left"/>
        <w:rPr>
          <w:rFonts w:hint="eastAsia" w:ascii="宋体" w:hAnsi="宋体" w:eastAsia="宋体" w:cs="宋体"/>
          <w:color w:val="000000" w:themeColor="text1"/>
          <w:sz w:val="24"/>
          <w:szCs w:val="20"/>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电子</w:t>
      </w:r>
      <w:r>
        <w:rPr>
          <w:rFonts w:hint="eastAsia" w:ascii="宋体" w:hAnsi="宋体" w:eastAsia="宋体" w:cs="宋体"/>
          <w:color w:val="000000" w:themeColor="text1"/>
          <w:sz w:val="24"/>
          <w:highlight w:val="none"/>
          <w14:textFill>
            <w14:solidFill>
              <w14:schemeClr w14:val="tx1"/>
            </w14:solidFill>
          </w14:textFill>
        </w:rPr>
        <w:t xml:space="preserve">公章）： </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年    月    日</w:t>
      </w:r>
    </w:p>
    <w:p w14:paraId="6D087D7A">
      <w:pPr>
        <w:snapToGrid w:val="0"/>
        <w:spacing w:before="120" w:beforeLines="50" w:after="50"/>
        <w:outlineLvl w:val="1"/>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六、其他文书、文件格式</w:t>
      </w:r>
    </w:p>
    <w:p w14:paraId="2D8F3C65">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 </w:t>
      </w:r>
    </w:p>
    <w:p w14:paraId="53AFCF97">
      <w:pPr>
        <w:snapToGrid w:val="0"/>
        <w:spacing w:before="120" w:beforeLines="50" w:after="50"/>
        <w:jc w:val="left"/>
        <w:rPr>
          <w:rFonts w:hint="eastAsia" w:ascii="宋体" w:hAnsi="宋体" w:eastAsia="宋体" w:cs="宋体"/>
          <w:b/>
          <w:color w:val="000000" w:themeColor="text1"/>
          <w:sz w:val="24"/>
          <w:highlight w:val="none"/>
          <w14:textFill>
            <w14:solidFill>
              <w14:schemeClr w14:val="tx1"/>
            </w14:solidFill>
          </w14:textFill>
        </w:rPr>
      </w:pPr>
    </w:p>
    <w:p w14:paraId="1DB99E92">
      <w:pPr>
        <w:snapToGrid w:val="0"/>
        <w:spacing w:before="120" w:beforeLines="50" w:after="5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 xml:space="preserve"> </w:t>
      </w:r>
      <w:r>
        <w:rPr>
          <w:rFonts w:hint="eastAsia" w:ascii="宋体" w:hAnsi="宋体" w:eastAsia="宋体" w:cs="宋体"/>
          <w:b/>
          <w:color w:val="000000" w:themeColor="text1"/>
          <w:sz w:val="24"/>
          <w:highlight w:val="none"/>
          <w:lang w:val="en-US" w:eastAsia="zh-CN"/>
          <w14:textFill>
            <w14:solidFill>
              <w14:schemeClr w14:val="tx1"/>
            </w14:solidFill>
          </w14:textFill>
        </w:rPr>
        <w:t>1</w:t>
      </w:r>
      <w:r>
        <w:rPr>
          <w:rFonts w:hint="eastAsia" w:ascii="宋体" w:hAnsi="宋体" w:eastAsia="宋体" w:cs="宋体"/>
          <w:b/>
          <w:color w:val="000000" w:themeColor="text1"/>
          <w:sz w:val="24"/>
          <w:highlight w:val="none"/>
          <w14:textFill>
            <w14:solidFill>
              <w14:schemeClr w14:val="tx1"/>
            </w14:solidFill>
          </w14:textFill>
        </w:rPr>
        <w:t>.中小企业声明函格式</w:t>
      </w:r>
    </w:p>
    <w:p w14:paraId="3177B200">
      <w:pPr>
        <w:rPr>
          <w:rFonts w:hint="eastAsia" w:ascii="宋体" w:hAnsi="宋体" w:eastAsia="宋体" w:cs="宋体"/>
          <w:color w:val="000000" w:themeColor="text1"/>
          <w:highlight w:val="none"/>
          <w14:textFill>
            <w14:solidFill>
              <w14:schemeClr w14:val="tx1"/>
            </w14:solidFill>
          </w14:textFill>
        </w:rPr>
      </w:pPr>
    </w:p>
    <w:p w14:paraId="607DF314">
      <w:pPr>
        <w:pStyle w:val="2"/>
        <w:spacing w:before="146" w:line="500" w:lineRule="exact"/>
        <w:ind w:right="142"/>
        <w:jc w:val="center"/>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中小企业声明函（货物）</w:t>
      </w:r>
    </w:p>
    <w:p w14:paraId="7E7AF42E">
      <w:pPr>
        <w:spacing w:before="2" w:line="500" w:lineRule="exact"/>
        <w:rPr>
          <w:rFonts w:hint="eastAsia" w:ascii="宋体" w:hAnsi="宋体" w:eastAsia="宋体" w:cs="宋体"/>
          <w:b/>
          <w:bCs/>
          <w:color w:val="000000" w:themeColor="text1"/>
          <w:sz w:val="27"/>
          <w:szCs w:val="27"/>
          <w:highlight w:val="none"/>
          <w14:textFill>
            <w14:solidFill>
              <w14:schemeClr w14:val="tx1"/>
            </w14:solidFill>
          </w14:textFill>
        </w:rPr>
      </w:pPr>
    </w:p>
    <w:p w14:paraId="393A6369">
      <w:pPr>
        <w:pStyle w:val="14"/>
        <w:spacing w:line="360" w:lineRule="auto"/>
        <w:ind w:left="-426" w:leftChars="-203" w:right="142" w:firstLine="420" w:firstLineChars="200"/>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本公司（联合体）郑重声明，根据《政府采购促进中小企业发展管理办法》（财库﹝2020﹞46号）的规定，本公司（联合体）参加</w:t>
      </w:r>
      <w:r>
        <w:rPr>
          <w:rFonts w:hint="eastAsia" w:ascii="宋体" w:hAnsi="宋体" w:eastAsia="宋体" w:cs="宋体"/>
          <w:color w:val="000000" w:themeColor="text1"/>
          <w:kern w:val="24"/>
          <w:highlight w:val="none"/>
          <w:u w:val="single"/>
          <w14:textFill>
            <w14:solidFill>
              <w14:schemeClr w14:val="tx1"/>
            </w14:solidFill>
          </w14:textFill>
        </w:rPr>
        <w:t>（单位名称）</w:t>
      </w:r>
      <w:r>
        <w:rPr>
          <w:rFonts w:hint="eastAsia" w:ascii="宋体" w:hAnsi="宋体" w:eastAsia="宋体" w:cs="宋体"/>
          <w:color w:val="000000" w:themeColor="text1"/>
          <w:kern w:val="24"/>
          <w:highlight w:val="none"/>
          <w14:textFill>
            <w14:solidFill>
              <w14:schemeClr w14:val="tx1"/>
            </w14:solidFill>
          </w14:textFill>
        </w:rPr>
        <w:t>的</w:t>
      </w:r>
      <w:r>
        <w:rPr>
          <w:rFonts w:hint="eastAsia" w:ascii="宋体" w:hAnsi="宋体" w:eastAsia="宋体" w:cs="宋体"/>
          <w:color w:val="000000" w:themeColor="text1"/>
          <w:kern w:val="24"/>
          <w:highlight w:val="none"/>
          <w:u w:val="single"/>
          <w14:textFill>
            <w14:solidFill>
              <w14:schemeClr w14:val="tx1"/>
            </w14:solidFill>
          </w14:textFill>
        </w:rPr>
        <w:t>（项目名称）</w:t>
      </w:r>
      <w:r>
        <w:rPr>
          <w:rFonts w:hint="eastAsia" w:ascii="宋体" w:hAnsi="宋体" w:eastAsia="宋体" w:cs="宋体"/>
          <w:color w:val="000000" w:themeColor="text1"/>
          <w:kern w:val="24"/>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2C2656C0">
      <w:pPr>
        <w:tabs>
          <w:tab w:val="left" w:pos="1384"/>
          <w:tab w:val="left" w:pos="4562"/>
          <w:tab w:val="left" w:pos="6803"/>
        </w:tabs>
        <w:spacing w:line="360" w:lineRule="auto"/>
        <w:ind w:left="-426" w:right="-58" w:firstLine="655"/>
        <w:contextualSpacing/>
        <w:rPr>
          <w:rFonts w:hint="eastAsia" w:ascii="宋体" w:hAnsi="宋体" w:eastAsia="宋体" w:cs="宋体"/>
          <w:color w:val="000000" w:themeColor="text1"/>
          <w:kern w:val="24"/>
          <w:sz w:val="24"/>
          <w:highlight w:val="none"/>
          <w14:textFill>
            <w14:solidFill>
              <w14:schemeClr w14:val="tx1"/>
            </w14:solidFill>
          </w14:textFill>
        </w:rPr>
      </w:pPr>
      <w:r>
        <w:rPr>
          <w:rFonts w:hint="eastAsia" w:ascii="宋体" w:hAnsi="宋体" w:eastAsia="宋体" w:cs="宋体"/>
          <w:color w:val="000000" w:themeColor="text1"/>
          <w:kern w:val="24"/>
          <w:sz w:val="24"/>
          <w:highlight w:val="none"/>
          <w14:textFill>
            <w14:solidFill>
              <w14:schemeClr w14:val="tx1"/>
            </w14:solidFill>
          </w14:textFill>
        </w:rPr>
        <w:t>1.</w:t>
      </w:r>
      <w:r>
        <w:rPr>
          <w:rFonts w:hint="eastAsia" w:ascii="宋体" w:hAnsi="宋体" w:eastAsia="宋体" w:cs="宋体"/>
          <w:color w:val="000000" w:themeColor="text1"/>
          <w:kern w:val="24"/>
          <w:sz w:val="24"/>
          <w:highlight w:val="none"/>
          <w:u w:val="single"/>
          <w14:textFill>
            <w14:solidFill>
              <w14:schemeClr w14:val="tx1"/>
            </w14:solidFill>
          </w14:textFill>
        </w:rPr>
        <w:t>（标的名称）</w:t>
      </w:r>
      <w:r>
        <w:rPr>
          <w:rFonts w:hint="eastAsia" w:ascii="宋体" w:hAnsi="宋体" w:eastAsia="宋体" w:cs="宋体"/>
          <w:color w:val="000000" w:themeColor="text1"/>
          <w:kern w:val="24"/>
          <w:sz w:val="24"/>
          <w:highlight w:val="none"/>
          <w14:textFill>
            <w14:solidFill>
              <w14:schemeClr w14:val="tx1"/>
            </w14:solidFill>
          </w14:textFill>
        </w:rPr>
        <w:t>，属于</w:t>
      </w:r>
      <w:r>
        <w:rPr>
          <w:rFonts w:hint="eastAsia" w:ascii="宋体" w:hAnsi="宋体" w:eastAsia="宋体" w:cs="宋体"/>
          <w:color w:val="000000" w:themeColor="text1"/>
          <w:kern w:val="24"/>
          <w:sz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kern w:val="24"/>
          <w:sz w:val="24"/>
          <w:highlight w:val="none"/>
          <w14:textFill>
            <w14:solidFill>
              <w14:schemeClr w14:val="tx1"/>
            </w14:solidFill>
          </w14:textFill>
        </w:rPr>
        <w:t>行业；制造商为</w:t>
      </w:r>
      <w:r>
        <w:rPr>
          <w:rFonts w:hint="eastAsia" w:ascii="宋体" w:hAnsi="宋体" w:eastAsia="宋体" w:cs="宋体"/>
          <w:color w:val="000000" w:themeColor="text1"/>
          <w:kern w:val="24"/>
          <w:sz w:val="24"/>
          <w:highlight w:val="none"/>
          <w:u w:val="single"/>
          <w14:textFill>
            <w14:solidFill>
              <w14:schemeClr w14:val="tx1"/>
            </w14:solidFill>
          </w14:textFill>
        </w:rPr>
        <w:t>（企业名称）</w:t>
      </w:r>
      <w:r>
        <w:rPr>
          <w:rFonts w:hint="eastAsia" w:ascii="宋体" w:hAnsi="宋体" w:eastAsia="宋体" w:cs="宋体"/>
          <w:color w:val="000000" w:themeColor="text1"/>
          <w:kern w:val="24"/>
          <w:sz w:val="24"/>
          <w:highlight w:val="none"/>
          <w14:textFill>
            <w14:solidFill>
              <w14:schemeClr w14:val="tx1"/>
            </w14:solidFill>
          </w14:textFill>
        </w:rPr>
        <w:t>，从业人员</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人，营业收入为</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万元，资产总额为</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万元，属于</w:t>
      </w:r>
      <w:r>
        <w:rPr>
          <w:rFonts w:hint="eastAsia" w:ascii="宋体" w:hAnsi="宋体" w:eastAsia="宋体" w:cs="宋体"/>
          <w:color w:val="000000" w:themeColor="text1"/>
          <w:kern w:val="24"/>
          <w:sz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kern w:val="24"/>
          <w:sz w:val="24"/>
          <w:highlight w:val="none"/>
          <w14:textFill>
            <w14:solidFill>
              <w14:schemeClr w14:val="tx1"/>
            </w14:solidFill>
          </w14:textFill>
        </w:rPr>
        <w:t>；</w:t>
      </w:r>
    </w:p>
    <w:p w14:paraId="337AA6D7">
      <w:pPr>
        <w:tabs>
          <w:tab w:val="left" w:pos="1065"/>
          <w:tab w:val="left" w:pos="6477"/>
        </w:tabs>
        <w:spacing w:line="360" w:lineRule="auto"/>
        <w:ind w:left="-426" w:right="-58" w:firstLine="655"/>
        <w:contextualSpacing/>
        <w:rPr>
          <w:rFonts w:hint="eastAsia" w:ascii="宋体" w:hAnsi="宋体" w:eastAsia="宋体" w:cs="宋体"/>
          <w:color w:val="000000" w:themeColor="text1"/>
          <w:kern w:val="24"/>
          <w:sz w:val="24"/>
          <w:highlight w:val="none"/>
          <w14:textFill>
            <w14:solidFill>
              <w14:schemeClr w14:val="tx1"/>
            </w14:solidFill>
          </w14:textFill>
        </w:rPr>
      </w:pPr>
      <w:r>
        <w:rPr>
          <w:rFonts w:hint="eastAsia" w:ascii="宋体" w:hAnsi="宋体" w:eastAsia="宋体" w:cs="宋体"/>
          <w:color w:val="000000" w:themeColor="text1"/>
          <w:kern w:val="24"/>
          <w:sz w:val="24"/>
          <w:highlight w:val="none"/>
          <w14:textFill>
            <w14:solidFill>
              <w14:schemeClr w14:val="tx1"/>
            </w14:solidFill>
          </w14:textFill>
        </w:rPr>
        <w:t>2.</w:t>
      </w:r>
      <w:r>
        <w:rPr>
          <w:rFonts w:hint="eastAsia" w:ascii="宋体" w:hAnsi="宋体" w:eastAsia="宋体" w:cs="宋体"/>
          <w:color w:val="000000" w:themeColor="text1"/>
          <w:kern w:val="24"/>
          <w:sz w:val="24"/>
          <w:highlight w:val="none"/>
          <w:u w:val="single"/>
          <w14:textFill>
            <w14:solidFill>
              <w14:schemeClr w14:val="tx1"/>
            </w14:solidFill>
          </w14:textFill>
        </w:rPr>
        <w:t>（标的名称）</w:t>
      </w:r>
      <w:r>
        <w:rPr>
          <w:rFonts w:hint="eastAsia" w:ascii="宋体" w:hAnsi="宋体" w:eastAsia="宋体" w:cs="宋体"/>
          <w:color w:val="000000" w:themeColor="text1"/>
          <w:kern w:val="24"/>
          <w:sz w:val="24"/>
          <w:highlight w:val="none"/>
          <w14:textFill>
            <w14:solidFill>
              <w14:schemeClr w14:val="tx1"/>
            </w14:solidFill>
          </w14:textFill>
        </w:rPr>
        <w:t>，属于</w:t>
      </w:r>
      <w:r>
        <w:rPr>
          <w:rFonts w:hint="eastAsia" w:ascii="宋体" w:hAnsi="宋体" w:eastAsia="宋体" w:cs="宋体"/>
          <w:color w:val="000000" w:themeColor="text1"/>
          <w:kern w:val="24"/>
          <w:sz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kern w:val="24"/>
          <w:sz w:val="24"/>
          <w:highlight w:val="none"/>
          <w14:textFill>
            <w14:solidFill>
              <w14:schemeClr w14:val="tx1"/>
            </w14:solidFill>
          </w14:textFill>
        </w:rPr>
        <w:t>行业；制造商为</w:t>
      </w:r>
      <w:r>
        <w:rPr>
          <w:rFonts w:hint="eastAsia" w:ascii="宋体" w:hAnsi="宋体" w:eastAsia="宋体" w:cs="宋体"/>
          <w:color w:val="000000" w:themeColor="text1"/>
          <w:kern w:val="24"/>
          <w:sz w:val="24"/>
          <w:highlight w:val="none"/>
          <w:u w:val="single"/>
          <w14:textFill>
            <w14:solidFill>
              <w14:schemeClr w14:val="tx1"/>
            </w14:solidFill>
          </w14:textFill>
        </w:rPr>
        <w:t>（企业名称）</w:t>
      </w:r>
      <w:r>
        <w:rPr>
          <w:rFonts w:hint="eastAsia" w:ascii="宋体" w:hAnsi="宋体" w:eastAsia="宋体" w:cs="宋体"/>
          <w:color w:val="000000" w:themeColor="text1"/>
          <w:kern w:val="24"/>
          <w:sz w:val="24"/>
          <w:highlight w:val="none"/>
          <w14:textFill>
            <w14:solidFill>
              <w14:schemeClr w14:val="tx1"/>
            </w14:solidFill>
          </w14:textFill>
        </w:rPr>
        <w:t>，从业人员</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人，营业收入为</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万元，资产总额为</w:t>
      </w:r>
      <w:r>
        <w:rPr>
          <w:rFonts w:hint="eastAsia" w:ascii="宋体" w:hAnsi="宋体" w:eastAsia="宋体" w:cs="宋体"/>
          <w:color w:val="000000" w:themeColor="text1"/>
          <w:kern w:val="24"/>
          <w:sz w:val="24"/>
          <w:highlight w:val="none"/>
          <w:u w:val="single"/>
          <w14:textFill>
            <w14:solidFill>
              <w14:schemeClr w14:val="tx1"/>
            </w14:solidFill>
          </w14:textFill>
        </w:rPr>
        <w:t xml:space="preserve">      </w:t>
      </w:r>
      <w:r>
        <w:rPr>
          <w:rFonts w:hint="eastAsia" w:ascii="宋体" w:hAnsi="宋体" w:eastAsia="宋体" w:cs="宋体"/>
          <w:color w:val="000000" w:themeColor="text1"/>
          <w:kern w:val="24"/>
          <w:sz w:val="24"/>
          <w:highlight w:val="none"/>
          <w14:textFill>
            <w14:solidFill>
              <w14:schemeClr w14:val="tx1"/>
            </w14:solidFill>
          </w14:textFill>
        </w:rPr>
        <w:t>万元，属于</w:t>
      </w:r>
      <w:r>
        <w:rPr>
          <w:rFonts w:hint="eastAsia" w:ascii="宋体" w:hAnsi="宋体" w:eastAsia="宋体" w:cs="宋体"/>
          <w:color w:val="000000" w:themeColor="text1"/>
          <w:kern w:val="24"/>
          <w:sz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kern w:val="24"/>
          <w:sz w:val="24"/>
          <w:highlight w:val="none"/>
          <w14:textFill>
            <w14:solidFill>
              <w14:schemeClr w14:val="tx1"/>
            </w14:solidFill>
          </w14:textFill>
        </w:rPr>
        <w:t>；</w:t>
      </w:r>
    </w:p>
    <w:p w14:paraId="4455718D">
      <w:pPr>
        <w:pStyle w:val="14"/>
        <w:spacing w:line="360" w:lineRule="auto"/>
        <w:ind w:left="142" w:right="142"/>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 xml:space="preserve">…… </w:t>
      </w:r>
    </w:p>
    <w:p w14:paraId="3402EE9B">
      <w:pPr>
        <w:pStyle w:val="14"/>
        <w:spacing w:line="360" w:lineRule="auto"/>
        <w:ind w:left="-405" w:leftChars="-193" w:right="142" w:firstLine="396" w:firstLineChars="189"/>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以上企业，不属于大企业的分支机构，不存在控股股东为大企业的情形，也不存在与大企业的负责人为同一人的情形。</w:t>
      </w:r>
    </w:p>
    <w:p w14:paraId="25C0FB47">
      <w:pPr>
        <w:pStyle w:val="14"/>
        <w:spacing w:line="360" w:lineRule="auto"/>
        <w:ind w:left="-426" w:right="142" w:firstLine="567"/>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本企业对上述声明内容的真实性负责。如有虚假，将依法承担相应责任。</w:t>
      </w:r>
    </w:p>
    <w:p w14:paraId="46AD3AD6">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p>
    <w:p w14:paraId="70243636">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企业名称（</w:t>
      </w:r>
      <w:r>
        <w:rPr>
          <w:rFonts w:hint="eastAsia" w:ascii="宋体" w:hAnsi="宋体" w:eastAsia="宋体" w:cs="宋体"/>
          <w:color w:val="000000" w:themeColor="text1"/>
          <w:kern w:val="24"/>
          <w:highlight w:val="none"/>
          <w:lang w:val="en-US" w:eastAsia="zh-CN"/>
          <w14:textFill>
            <w14:solidFill>
              <w14:schemeClr w14:val="tx1"/>
            </w14:solidFill>
          </w14:textFill>
        </w:rPr>
        <w:t>电子公</w:t>
      </w:r>
      <w:r>
        <w:rPr>
          <w:rFonts w:hint="eastAsia" w:ascii="宋体" w:hAnsi="宋体" w:eastAsia="宋体" w:cs="宋体"/>
          <w:color w:val="000000" w:themeColor="text1"/>
          <w:kern w:val="24"/>
          <w:highlight w:val="none"/>
          <w14:textFill>
            <w14:solidFill>
              <w14:schemeClr w14:val="tx1"/>
            </w14:solidFill>
          </w14:textFill>
        </w:rPr>
        <w:t xml:space="preserve">章）： </w:t>
      </w:r>
    </w:p>
    <w:p w14:paraId="2946753E">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r>
        <w:rPr>
          <w:rFonts w:hint="eastAsia" w:ascii="宋体" w:hAnsi="宋体" w:eastAsia="宋体" w:cs="宋体"/>
          <w:color w:val="000000" w:themeColor="text1"/>
          <w:kern w:val="24"/>
          <w:highlight w:val="none"/>
          <w14:textFill>
            <w14:solidFill>
              <w14:schemeClr w14:val="tx1"/>
            </w14:solidFill>
          </w14:textFill>
        </w:rPr>
        <w:t>日 期：</w:t>
      </w:r>
    </w:p>
    <w:p w14:paraId="2406360F">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p>
    <w:p w14:paraId="1E21C4F5">
      <w:pPr>
        <w:pStyle w:val="14"/>
        <w:spacing w:line="360" w:lineRule="auto"/>
        <w:ind w:left="3960" w:right="1808"/>
        <w:contextualSpacing/>
        <w:rPr>
          <w:rFonts w:hint="eastAsia" w:ascii="宋体" w:hAnsi="宋体" w:eastAsia="宋体" w:cs="宋体"/>
          <w:color w:val="000000" w:themeColor="text1"/>
          <w:kern w:val="24"/>
          <w:highlight w:val="none"/>
          <w14:textFill>
            <w14:solidFill>
              <w14:schemeClr w14:val="tx1"/>
            </w14:solidFill>
          </w14:textFill>
        </w:rPr>
      </w:pPr>
    </w:p>
    <w:p w14:paraId="394C5FAB">
      <w:pPr>
        <w:pStyle w:val="14"/>
        <w:spacing w:line="360" w:lineRule="auto"/>
        <w:ind w:left="-426" w:right="142" w:firstLine="567"/>
        <w:contextualSpacing/>
        <w:rPr>
          <w:rFonts w:hint="eastAsia" w:ascii="宋体" w:hAnsi="宋体" w:eastAsia="宋体" w:cs="宋体"/>
          <w:color w:val="000000" w:themeColor="text1"/>
          <w:kern w:val="24"/>
          <w:sz w:val="21"/>
          <w:szCs w:val="21"/>
          <w:highlight w:val="none"/>
          <w14:textFill>
            <w14:solidFill>
              <w14:schemeClr w14:val="tx1"/>
            </w14:solidFill>
          </w14:textFill>
        </w:rPr>
      </w:pPr>
      <w:r>
        <w:rPr>
          <w:rFonts w:hint="eastAsia" w:ascii="宋体" w:hAnsi="宋体" w:eastAsia="宋体" w:cs="宋体"/>
          <w:color w:val="000000" w:themeColor="text1"/>
          <w:kern w:val="24"/>
          <w:sz w:val="21"/>
          <w:szCs w:val="21"/>
          <w:highlight w:val="none"/>
          <w14:textFill>
            <w14:solidFill>
              <w14:schemeClr w14:val="tx1"/>
            </w14:solidFill>
          </w14:textFill>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197C5EB7">
      <w:pPr>
        <w:snapToGrid w:val="0"/>
        <w:spacing w:before="120" w:beforeLines="50" w:after="50"/>
        <w:ind w:left="142"/>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4"/>
          <w:highlight w:val="none"/>
          <w:lang w:val="en-US" w:eastAsia="zh-CN"/>
          <w14:textFill>
            <w14:solidFill>
              <w14:schemeClr w14:val="tx1"/>
            </w14:solidFill>
          </w14:textFill>
        </w:rPr>
        <w:t>2</w:t>
      </w:r>
      <w:r>
        <w:rPr>
          <w:rFonts w:hint="eastAsia" w:ascii="宋体" w:hAnsi="宋体" w:eastAsia="宋体" w:cs="宋体"/>
          <w:b/>
          <w:color w:val="000000" w:themeColor="text1"/>
          <w:sz w:val="24"/>
          <w:highlight w:val="none"/>
          <w14:textFill>
            <w14:solidFill>
              <w14:schemeClr w14:val="tx1"/>
            </w14:solidFill>
          </w14:textFill>
        </w:rPr>
        <w:t>.残疾人福利性单位声明函格式</w:t>
      </w:r>
    </w:p>
    <w:p w14:paraId="18B7C416">
      <w:pPr>
        <w:spacing w:line="588" w:lineRule="exact"/>
        <w:jc w:val="center"/>
        <w:rPr>
          <w:rFonts w:hint="eastAsia" w:ascii="宋体" w:hAnsi="宋体" w:eastAsia="宋体" w:cs="宋体"/>
          <w:b/>
          <w:color w:val="000000" w:themeColor="text1"/>
          <w:spacing w:val="6"/>
          <w:sz w:val="32"/>
          <w:szCs w:val="32"/>
          <w:highlight w:val="none"/>
          <w14:textFill>
            <w14:solidFill>
              <w14:schemeClr w14:val="tx1"/>
            </w14:solidFill>
          </w14:textFill>
        </w:rPr>
      </w:pPr>
    </w:p>
    <w:p w14:paraId="1B525C4E">
      <w:pPr>
        <w:spacing w:line="588" w:lineRule="exact"/>
        <w:jc w:val="center"/>
        <w:rPr>
          <w:rFonts w:hint="eastAsia" w:ascii="宋体" w:hAnsi="宋体" w:eastAsia="宋体" w:cs="宋体"/>
          <w:b/>
          <w:color w:val="000000" w:themeColor="text1"/>
          <w:spacing w:val="6"/>
          <w:sz w:val="32"/>
          <w:szCs w:val="32"/>
          <w:highlight w:val="none"/>
          <w14:textFill>
            <w14:solidFill>
              <w14:schemeClr w14:val="tx1"/>
            </w14:solidFill>
          </w14:textFill>
        </w:rPr>
      </w:pPr>
      <w:r>
        <w:rPr>
          <w:rFonts w:hint="eastAsia" w:ascii="宋体" w:hAnsi="宋体" w:eastAsia="宋体" w:cs="宋体"/>
          <w:b/>
          <w:color w:val="000000" w:themeColor="text1"/>
          <w:spacing w:val="6"/>
          <w:sz w:val="32"/>
          <w:szCs w:val="32"/>
          <w:highlight w:val="none"/>
          <w14:textFill>
            <w14:solidFill>
              <w14:schemeClr w14:val="tx1"/>
            </w14:solidFill>
          </w14:textFill>
        </w:rPr>
        <w:t>残疾人福利性单位声明函</w:t>
      </w:r>
    </w:p>
    <w:p w14:paraId="377DCDE3">
      <w:pPr>
        <w:spacing w:line="360" w:lineRule="auto"/>
        <w:contextualSpacing/>
        <w:rPr>
          <w:rFonts w:hint="eastAsia" w:ascii="宋体" w:hAnsi="宋体" w:eastAsia="宋体" w:cs="宋体"/>
          <w:b/>
          <w:color w:val="000000" w:themeColor="text1"/>
          <w:spacing w:val="6"/>
          <w:sz w:val="30"/>
          <w:szCs w:val="30"/>
          <w:highlight w:val="none"/>
          <w14:textFill>
            <w14:solidFill>
              <w14:schemeClr w14:val="tx1"/>
            </w14:solidFill>
          </w14:textFill>
        </w:rPr>
      </w:pPr>
    </w:p>
    <w:p w14:paraId="1A0C52DA">
      <w:pPr>
        <w:spacing w:line="360" w:lineRule="auto"/>
        <w:ind w:firstLine="504" w:firstLineChars="200"/>
        <w:contextualSpacing/>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color w:val="000000" w:themeColor="text1"/>
          <w:sz w:val="24"/>
          <w:highlight w:val="none"/>
          <w14:textFill>
            <w14:solidFill>
              <w14:schemeClr w14:val="tx1"/>
            </w14:solidFill>
          </w14:textFill>
        </w:rPr>
        <w:t>〔2017〕 141</w:t>
      </w:r>
      <w:r>
        <w:rPr>
          <w:rFonts w:hint="eastAsia" w:ascii="宋体" w:hAnsi="宋体" w:eastAsia="宋体" w:cs="宋体"/>
          <w:color w:val="000000" w:themeColor="text1"/>
          <w:spacing w:val="6"/>
          <w:sz w:val="24"/>
          <w:highlight w:val="none"/>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w:t>
      </w:r>
      <w:r>
        <w:rPr>
          <w:rFonts w:hint="eastAsia" w:ascii="宋体" w:hAnsi="宋体" w:eastAsia="宋体" w:cs="宋体"/>
          <w:color w:val="000000" w:themeColor="text1"/>
          <w:spacing w:val="-6"/>
          <w:sz w:val="24"/>
          <w:highlight w:val="none"/>
          <w14:textFill>
            <w14:solidFill>
              <w14:schemeClr w14:val="tx1"/>
            </w14:solidFill>
          </w14:textFill>
        </w:rPr>
        <w:t>疾人福利性单位制造的货物（不包括使用非残疾人福利性单位注册商标的货物）。</w:t>
      </w:r>
    </w:p>
    <w:p w14:paraId="4D35470C">
      <w:pPr>
        <w:spacing w:line="360" w:lineRule="auto"/>
        <w:ind w:firstLine="504" w:firstLineChars="200"/>
        <w:contextualSpacing/>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本单位对上述声明的真实性负责。如有虚假，将依法承担相应责任。</w:t>
      </w:r>
    </w:p>
    <w:p w14:paraId="6554BF2E">
      <w:pPr>
        <w:spacing w:line="360" w:lineRule="auto"/>
        <w:ind w:firstLine="504" w:firstLineChars="200"/>
        <w:contextualSpacing/>
        <w:rPr>
          <w:rFonts w:hint="eastAsia" w:ascii="宋体" w:hAnsi="宋体" w:eastAsia="宋体" w:cs="宋体"/>
          <w:color w:val="000000" w:themeColor="text1"/>
          <w:spacing w:val="6"/>
          <w:sz w:val="24"/>
          <w:highlight w:val="none"/>
          <w14:textFill>
            <w14:solidFill>
              <w14:schemeClr w14:val="tx1"/>
            </w14:solidFill>
          </w14:textFill>
        </w:rPr>
      </w:pPr>
    </w:p>
    <w:p w14:paraId="00450C3E">
      <w:pPr>
        <w:spacing w:line="360" w:lineRule="auto"/>
        <w:ind w:firstLine="504" w:firstLineChars="200"/>
        <w:contextualSpacing/>
        <w:rPr>
          <w:rFonts w:hint="eastAsia" w:ascii="宋体" w:hAnsi="宋体" w:eastAsia="宋体" w:cs="宋体"/>
          <w:color w:val="000000" w:themeColor="text1"/>
          <w:spacing w:val="6"/>
          <w:sz w:val="24"/>
          <w:highlight w:val="none"/>
          <w14:textFill>
            <w14:solidFill>
              <w14:schemeClr w14:val="tx1"/>
            </w14:solidFill>
          </w14:textFill>
        </w:rPr>
      </w:pPr>
    </w:p>
    <w:p w14:paraId="51433436">
      <w:pPr>
        <w:tabs>
          <w:tab w:val="left" w:pos="4860"/>
        </w:tabs>
        <w:spacing w:line="360" w:lineRule="auto"/>
        <w:ind w:right="1560" w:firstLine="504" w:firstLineChars="200"/>
        <w:contextualSpacing/>
        <w:jc w:val="center"/>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单位名称（</w:t>
      </w:r>
      <w:r>
        <w:rPr>
          <w:rFonts w:hint="eastAsia" w:ascii="宋体" w:hAnsi="宋体" w:eastAsia="宋体" w:cs="宋体"/>
          <w:color w:val="000000" w:themeColor="text1"/>
          <w:spacing w:val="6"/>
          <w:sz w:val="24"/>
          <w:highlight w:val="none"/>
          <w:lang w:val="en-US" w:eastAsia="zh-CN"/>
          <w14:textFill>
            <w14:solidFill>
              <w14:schemeClr w14:val="tx1"/>
            </w14:solidFill>
          </w14:textFill>
        </w:rPr>
        <w:t>电子</w:t>
      </w:r>
      <w:r>
        <w:rPr>
          <w:rFonts w:hint="eastAsia" w:ascii="宋体" w:hAnsi="宋体" w:eastAsia="宋体" w:cs="宋体"/>
          <w:color w:val="000000" w:themeColor="text1"/>
          <w:spacing w:val="6"/>
          <w:sz w:val="24"/>
          <w:highlight w:val="none"/>
          <w14:textFill>
            <w14:solidFill>
              <w14:schemeClr w14:val="tx1"/>
            </w14:solidFill>
          </w14:textFill>
        </w:rPr>
        <w:t>公章）：</w:t>
      </w:r>
    </w:p>
    <w:p w14:paraId="4812B7C5">
      <w:pPr>
        <w:tabs>
          <w:tab w:val="left" w:pos="4860"/>
        </w:tabs>
        <w:spacing w:line="360" w:lineRule="auto"/>
        <w:ind w:right="1560" w:firstLine="504" w:firstLineChars="200"/>
        <w:contextualSpacing/>
        <w:jc w:val="center"/>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4"/>
          <w:highlight w:val="none"/>
          <w14:textFill>
            <w14:solidFill>
              <w14:schemeClr w14:val="tx1"/>
            </w14:solidFill>
          </w14:textFill>
        </w:rPr>
        <w:t>日  期：</w:t>
      </w:r>
    </w:p>
    <w:p w14:paraId="0C02F4A2">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0DBB4A6B">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24349407">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p>
    <w:p w14:paraId="4E5049E3">
      <w:pPr>
        <w:spacing w:line="360" w:lineRule="auto"/>
        <w:contextualSpacing/>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w:t>
      </w:r>
    </w:p>
    <w:p w14:paraId="09321756">
      <w:pPr>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b/>
          <w:color w:val="000000" w:themeColor="text1"/>
          <w:sz w:val="24"/>
          <w:highlight w:val="none"/>
          <w14:textFill>
            <w14:solidFill>
              <w14:schemeClr w14:val="tx1"/>
            </w14:solidFill>
          </w14:textFill>
        </w:rPr>
        <w:t>.质疑函（格式）</w:t>
      </w:r>
    </w:p>
    <w:p w14:paraId="3B3B70B3">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质疑函（格式）</w:t>
      </w:r>
    </w:p>
    <w:p w14:paraId="730DA034">
      <w:pPr>
        <w:pStyle w:val="17"/>
        <w:snapToGrid w:val="0"/>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一、质疑供应商基本信息：</w:t>
      </w:r>
    </w:p>
    <w:p w14:paraId="273C627E">
      <w:pPr>
        <w:pStyle w:val="17"/>
        <w:snapToGrid w:val="0"/>
        <w:spacing w:line="360" w:lineRule="auto"/>
        <w:ind w:firstLine="480" w:firstLineChars="200"/>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质疑供应商：</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61209912">
      <w:pPr>
        <w:pStyle w:val="17"/>
        <w:snapToGrid w:val="0"/>
        <w:spacing w:line="360" w:lineRule="auto"/>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0C058049">
      <w:pPr>
        <w:pStyle w:val="17"/>
        <w:snapToGrid w:val="0"/>
        <w:spacing w:line="360" w:lineRule="auto"/>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097E6647">
      <w:pPr>
        <w:pStyle w:val="17"/>
        <w:snapToGrid w:val="0"/>
        <w:spacing w:line="360" w:lineRule="auto"/>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授权代表：</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0AE09CC7">
      <w:pPr>
        <w:pStyle w:val="17"/>
        <w:snapToGrid w:val="0"/>
        <w:spacing w:line="360" w:lineRule="auto"/>
        <w:ind w:firstLine="480" w:firstLineChars="200"/>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ADEC0FF">
      <w:pPr>
        <w:pStyle w:val="17"/>
        <w:snapToGrid w:val="0"/>
        <w:spacing w:line="360" w:lineRule="auto"/>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28C1632C">
      <w:pPr>
        <w:pStyle w:val="17"/>
        <w:snapToGrid w:val="0"/>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二、质疑项目基本情况：</w:t>
      </w:r>
    </w:p>
    <w:p w14:paraId="06865AD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质疑</w:t>
      </w:r>
      <w:r>
        <w:rPr>
          <w:rFonts w:hint="eastAsia" w:ascii="宋体" w:hAnsi="宋体" w:eastAsia="宋体" w:cs="宋体"/>
          <w:color w:val="000000" w:themeColor="text1"/>
          <w:sz w:val="24"/>
          <w:szCs w:val="24"/>
          <w:highlight w:val="none"/>
          <w14:textFill>
            <w14:solidFill>
              <w14:schemeClr w14:val="tx1"/>
            </w14:solidFill>
          </w14:textFill>
        </w:rPr>
        <w:t>项目的名称：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0EAE40E6">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质疑</w:t>
      </w:r>
      <w:r>
        <w:rPr>
          <w:rFonts w:hint="eastAsia" w:ascii="宋体" w:hAnsi="宋体" w:eastAsia="宋体" w:cs="宋体"/>
          <w:color w:val="000000" w:themeColor="text1"/>
          <w:sz w:val="24"/>
          <w:szCs w:val="24"/>
          <w:highlight w:val="none"/>
          <w14:textFill>
            <w14:solidFill>
              <w14:schemeClr w14:val="tx1"/>
            </w14:solidFill>
          </w14:textFill>
        </w:rPr>
        <w:t>项目的编号：</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6D364B6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238BA1DF">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质疑事项：</w:t>
      </w:r>
    </w:p>
    <w:p w14:paraId="6E71FF03">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□招标文件   招标文件获取日期：</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3D33C866">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□采购过程   </w:t>
      </w:r>
    </w:p>
    <w:p w14:paraId="2FBD0BCB">
      <w:pPr>
        <w:pStyle w:val="17"/>
        <w:spacing w:line="360" w:lineRule="auto"/>
        <w:ind w:left="25" w:leftChars="12" w:firstLine="352" w:firstLineChars="14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□中标结果   </w:t>
      </w:r>
    </w:p>
    <w:p w14:paraId="0A16FD30">
      <w:pPr>
        <w:pStyle w:val="17"/>
        <w:spacing w:line="360" w:lineRule="auto"/>
        <w:ind w:left="25" w:leftChars="12" w:firstLine="472" w:firstLineChars="196"/>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三、质疑事项具体内容</w:t>
      </w:r>
    </w:p>
    <w:p w14:paraId="484D297A">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质疑事项1：</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92B5B3F">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事实依据：</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63F14B7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法律依据：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685A6B35">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质疑事项2</w:t>
      </w:r>
    </w:p>
    <w:p w14:paraId="22E58D51">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p>
    <w:p w14:paraId="6501FD8E">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四、与质疑事项相关的质疑请求：</w:t>
      </w:r>
    </w:p>
    <w:p w14:paraId="78D4D6E6">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请求：</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254DC058">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p>
    <w:p w14:paraId="7ED7606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签字（签章）：                                       公章：</w:t>
      </w:r>
    </w:p>
    <w:p w14:paraId="0011425A">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p>
    <w:p w14:paraId="3000BB68">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日期：</w:t>
      </w:r>
    </w:p>
    <w:p w14:paraId="34D626B7">
      <w:pPr>
        <w:pStyle w:val="17"/>
        <w:snapToGrid w:val="0"/>
        <w:spacing w:line="360" w:lineRule="auto"/>
        <w:rPr>
          <w:rFonts w:hint="eastAsia" w:ascii="宋体" w:hAnsi="宋体" w:eastAsia="宋体" w:cs="宋体"/>
          <w:b/>
          <w:color w:val="000000" w:themeColor="text1"/>
          <w:sz w:val="24"/>
          <w:szCs w:val="24"/>
          <w:highlight w:val="none"/>
          <w14:textFill>
            <w14:solidFill>
              <w14:schemeClr w14:val="tx1"/>
            </w14:solidFill>
          </w14:textFill>
        </w:rPr>
      </w:pPr>
    </w:p>
    <w:p w14:paraId="1B8B4198">
      <w:pPr>
        <w:pStyle w:val="17"/>
        <w:snapToGrid w:val="0"/>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说明：</w:t>
      </w:r>
    </w:p>
    <w:p w14:paraId="295F54E4">
      <w:pPr>
        <w:pStyle w:val="17"/>
        <w:spacing w:line="360" w:lineRule="auto"/>
        <w:ind w:left="25" w:leftChars="12" w:firstLine="310" w:firstLineChars="147"/>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1.供应商提出质疑时，应提交质疑函和必要的证明材料</w:t>
      </w:r>
      <w:r>
        <w:rPr>
          <w:rFonts w:hint="eastAsia" w:ascii="宋体" w:hAnsi="宋体" w:eastAsia="宋体" w:cs="宋体"/>
          <w:b/>
          <w:bCs/>
          <w:color w:val="000000" w:themeColor="text1"/>
          <w:sz w:val="21"/>
          <w:szCs w:val="21"/>
          <w:highlight w:val="none"/>
          <w14:textFill>
            <w14:solidFill>
              <w14:schemeClr w14:val="tx1"/>
            </w14:solidFill>
          </w14:textFill>
        </w:rPr>
        <w:t>。</w:t>
      </w:r>
    </w:p>
    <w:p w14:paraId="2AA3116E">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71145F7">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3.质疑函的质疑事项应具体、明确，并有必要的事实依据和法律依据。</w:t>
      </w:r>
    </w:p>
    <w:p w14:paraId="080AB821">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4.质疑函的质疑请求应与质疑事项相关。</w:t>
      </w:r>
    </w:p>
    <w:p w14:paraId="10DF15E0">
      <w:pPr>
        <w:pStyle w:val="17"/>
        <w:spacing w:line="360" w:lineRule="auto"/>
        <w:ind w:left="25" w:leftChars="12" w:firstLine="310" w:firstLineChars="147"/>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5.质疑供应商为法人或者其他组织的，质疑函应由法定代表人、主要负责人，或者其授权代表签字或者盖章，并加盖公章。</w:t>
      </w:r>
    </w:p>
    <w:p w14:paraId="1ED72155">
      <w:pPr>
        <w:pStyle w:val="17"/>
        <w:snapToGrid w:val="0"/>
        <w:rPr>
          <w:rFonts w:hint="eastAsia" w:ascii="宋体" w:hAnsi="宋体" w:eastAsia="宋体" w:cs="宋体"/>
          <w:b/>
          <w:color w:val="000000" w:themeColor="text1"/>
          <w:sz w:val="24"/>
          <w:szCs w:val="24"/>
          <w:highlight w:val="none"/>
          <w14:textFill>
            <w14:solidFill>
              <w14:schemeClr w14:val="tx1"/>
            </w14:solidFill>
          </w14:textFill>
        </w:rPr>
      </w:pPr>
    </w:p>
    <w:p w14:paraId="0BAF829A">
      <w:pPr>
        <w:spacing w:line="360" w:lineRule="auto"/>
        <w:jc w:val="left"/>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44"/>
          <w:highlight w:val="none"/>
          <w14:textFill>
            <w14:solidFill>
              <w14:schemeClr w14:val="tx1"/>
            </w14:solidFill>
          </w14:textFill>
        </w:rPr>
        <w:br w:type="page"/>
      </w:r>
      <w:r>
        <w:rPr>
          <w:rFonts w:hint="eastAsia" w:ascii="宋体" w:hAnsi="宋体" w:eastAsia="宋体" w:cs="宋体"/>
          <w:b/>
          <w:color w:val="000000" w:themeColor="text1"/>
          <w:sz w:val="24"/>
          <w:highlight w:val="none"/>
          <w:lang w:val="en-US" w:eastAsia="zh-CN"/>
          <w14:textFill>
            <w14:solidFill>
              <w14:schemeClr w14:val="tx1"/>
            </w14:solidFill>
          </w14:textFill>
        </w:rPr>
        <w:t>4</w:t>
      </w:r>
      <w:r>
        <w:rPr>
          <w:rFonts w:hint="eastAsia" w:ascii="宋体" w:hAnsi="宋体" w:eastAsia="宋体" w:cs="宋体"/>
          <w:b/>
          <w:color w:val="000000" w:themeColor="text1"/>
          <w:sz w:val="24"/>
          <w:highlight w:val="none"/>
          <w14:textFill>
            <w14:solidFill>
              <w14:schemeClr w14:val="tx1"/>
            </w14:solidFill>
          </w14:textFill>
        </w:rPr>
        <w:t>.投诉书（格式）</w:t>
      </w:r>
    </w:p>
    <w:p w14:paraId="29D8C1FC">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投诉书（格式）</w:t>
      </w:r>
    </w:p>
    <w:p w14:paraId="28023EE1">
      <w:pPr>
        <w:pStyle w:val="17"/>
        <w:snapToGrid w:val="0"/>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一、投诉相关主体基本情况：</w:t>
      </w:r>
    </w:p>
    <w:p w14:paraId="7275A480">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投标人：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057E0919">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0BC90C30">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法定代表人/主要负责人：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1D70B7B5">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441B4F01">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授权代表：</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0123928">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4CB9658C">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4EC6E16F">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被投诉人1：</w:t>
      </w:r>
    </w:p>
    <w:p w14:paraId="63BE15DC">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BE9A909">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48DE0D84">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41CBE8C4">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被投诉人2：</w:t>
      </w:r>
    </w:p>
    <w:p w14:paraId="3356B85C">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w:t>
      </w:r>
    </w:p>
    <w:p w14:paraId="31199AB7">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相关供应商：</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0D4FC74E">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地址：</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邮编：</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2F33A81D">
      <w:pPr>
        <w:pStyle w:val="17"/>
        <w:snapToGrid w:val="0"/>
        <w:spacing w:line="360" w:lineRule="auto"/>
        <w:ind w:firstLine="480" w:firstLineChars="200"/>
        <w:jc w:val="left"/>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联系人：</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6E853D3A">
      <w:pPr>
        <w:pStyle w:val="17"/>
        <w:snapToGrid w:val="0"/>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二、投诉项目基本情况：</w:t>
      </w:r>
    </w:p>
    <w:p w14:paraId="2B01676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项目的名称：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3F2D5CD">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项目的编号：</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3B186F33">
      <w:pPr>
        <w:pStyle w:val="17"/>
        <w:spacing w:line="360" w:lineRule="auto"/>
        <w:ind w:left="25" w:leftChars="12" w:firstLine="472" w:firstLineChars="19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DF9DDE4">
      <w:pPr>
        <w:pStyle w:val="17"/>
        <w:spacing w:line="360" w:lineRule="auto"/>
        <w:ind w:left="25" w:leftChars="12" w:firstLine="472" w:firstLineChars="19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代理机构名称：</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1F504602">
      <w:pPr>
        <w:pStyle w:val="17"/>
        <w:spacing w:line="360" w:lineRule="auto"/>
        <w:ind w:left="25" w:leftChars="12" w:firstLine="472" w:firstLineChars="19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招标文件公告：</w:t>
      </w:r>
      <w:r>
        <w:rPr>
          <w:rFonts w:hint="eastAsia" w:ascii="宋体" w:hAnsi="宋体" w:eastAsia="宋体" w:cs="宋体"/>
          <w:bCs/>
          <w:color w:val="000000" w:themeColor="text1"/>
          <w:sz w:val="24"/>
          <w:szCs w:val="24"/>
          <w:highlight w:val="none"/>
          <w:u w:val="single"/>
          <w14:textFill>
            <w14:solidFill>
              <w14:schemeClr w14:val="tx1"/>
            </w14:solidFill>
          </w14:textFill>
        </w:rPr>
        <w:t>是/否</w:t>
      </w:r>
      <w:r>
        <w:rPr>
          <w:rFonts w:hint="eastAsia" w:ascii="宋体" w:hAnsi="宋体" w:eastAsia="宋体" w:cs="宋体"/>
          <w:bCs/>
          <w:color w:val="000000" w:themeColor="text1"/>
          <w:sz w:val="24"/>
          <w:szCs w:val="24"/>
          <w:highlight w:val="none"/>
          <w14:textFill>
            <w14:solidFill>
              <w14:schemeClr w14:val="tx1"/>
            </w14:solidFill>
          </w14:textFill>
        </w:rPr>
        <w:t>公告期限：</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10A86713">
      <w:pPr>
        <w:pStyle w:val="17"/>
        <w:spacing w:line="360" w:lineRule="auto"/>
        <w:ind w:left="25" w:leftChars="12" w:firstLine="472" w:firstLineChars="197"/>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采购结果公告：</w:t>
      </w:r>
      <w:r>
        <w:rPr>
          <w:rFonts w:hint="eastAsia" w:ascii="宋体" w:hAnsi="宋体" w:eastAsia="宋体" w:cs="宋体"/>
          <w:bCs/>
          <w:color w:val="000000" w:themeColor="text1"/>
          <w:sz w:val="24"/>
          <w:szCs w:val="24"/>
          <w:highlight w:val="none"/>
          <w:u w:val="single"/>
          <w14:textFill>
            <w14:solidFill>
              <w14:schemeClr w14:val="tx1"/>
            </w14:solidFill>
          </w14:textFill>
        </w:rPr>
        <w:t>是/否</w:t>
      </w:r>
      <w:r>
        <w:rPr>
          <w:rFonts w:hint="eastAsia" w:ascii="宋体" w:hAnsi="宋体" w:eastAsia="宋体" w:cs="宋体"/>
          <w:bCs/>
          <w:color w:val="000000" w:themeColor="text1"/>
          <w:sz w:val="24"/>
          <w:szCs w:val="24"/>
          <w:highlight w:val="none"/>
          <w14:textFill>
            <w14:solidFill>
              <w14:schemeClr w14:val="tx1"/>
            </w14:solidFill>
          </w14:textFill>
        </w:rPr>
        <w:t>公告期限：</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31E7B77">
      <w:pPr>
        <w:pStyle w:val="17"/>
        <w:spacing w:line="360" w:lineRule="auto"/>
        <w:ind w:left="25" w:leftChars="12" w:firstLine="472" w:firstLineChars="196"/>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三、质疑基本情况</w:t>
      </w:r>
    </w:p>
    <w:p w14:paraId="281211F1">
      <w:pPr>
        <w:pStyle w:val="17"/>
        <w:spacing w:line="360" w:lineRule="auto"/>
        <w:ind w:left="25" w:leftChars="12"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投诉人于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提出质疑，质疑事项为：</w:t>
      </w:r>
    </w:p>
    <w:p w14:paraId="336FFECC">
      <w:pPr>
        <w:pStyle w:val="17"/>
        <w:spacing w:line="360" w:lineRule="auto"/>
        <w:ind w:firstLine="241"/>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3F05E7DD">
      <w:pPr>
        <w:pStyle w:val="17"/>
        <w:spacing w:line="360" w:lineRule="auto"/>
        <w:ind w:firstLine="241"/>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60D8B09E">
      <w:pPr>
        <w:pStyle w:val="17"/>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u w:val="single"/>
          <w14:textFill>
            <w14:solidFill>
              <w14:schemeClr w14:val="tx1"/>
            </w14:solidFill>
          </w14:textFill>
        </w:rPr>
        <w:t>采购人/代理机构</w:t>
      </w:r>
      <w:r>
        <w:rPr>
          <w:rFonts w:hint="eastAsia" w:ascii="宋体" w:hAnsi="宋体" w:eastAsia="宋体" w:cs="宋体"/>
          <w:bCs/>
          <w:color w:val="000000" w:themeColor="text1"/>
          <w:sz w:val="24"/>
          <w:szCs w:val="24"/>
          <w:highlight w:val="none"/>
          <w14:textFill>
            <w14:solidFill>
              <w14:schemeClr w14:val="tx1"/>
            </w14:solidFill>
          </w14:textFill>
        </w:rPr>
        <w:t>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bCs/>
          <w:color w:val="000000" w:themeColor="text1"/>
          <w:sz w:val="24"/>
          <w:szCs w:val="24"/>
          <w:highlight w:val="none"/>
          <w14:textFill>
            <w14:solidFill>
              <w14:schemeClr w14:val="tx1"/>
            </w14:solidFill>
          </w14:textFill>
        </w:rPr>
        <w:t xml:space="preserve">就质疑事项作出了答复/没有在法定期限内作出答复。                                                                                             </w:t>
      </w:r>
    </w:p>
    <w:p w14:paraId="3EBA4195">
      <w:pPr>
        <w:pStyle w:val="17"/>
        <w:spacing w:line="360" w:lineRule="auto"/>
        <w:ind w:left="25" w:leftChars="12" w:firstLine="472" w:firstLineChars="196"/>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四、投诉事项具体内容</w:t>
      </w:r>
    </w:p>
    <w:p w14:paraId="6545C92C">
      <w:pPr>
        <w:pStyle w:val="17"/>
        <w:spacing w:line="360" w:lineRule="auto"/>
        <w:ind w:left="25" w:leftChars="12" w:firstLine="472" w:firstLineChars="19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投诉事项1：</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20A868EA">
      <w:pPr>
        <w:pStyle w:val="17"/>
        <w:spacing w:line="360" w:lineRule="auto"/>
        <w:ind w:firstLine="480" w:firstLineChars="200"/>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事实依据：</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8071253">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52C81730">
      <w:pPr>
        <w:pStyle w:val="17"/>
        <w:spacing w:line="360" w:lineRule="auto"/>
        <w:ind w:firstLine="480" w:firstLineChars="200"/>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法律依据：</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C43AA31">
      <w:pPr>
        <w:pStyle w:val="17"/>
        <w:spacing w:line="360" w:lineRule="auto"/>
        <w:ind w:left="25" w:leftChars="12" w:firstLine="352" w:firstLineChars="147"/>
        <w:rPr>
          <w:rFonts w:hint="eastAsia" w:ascii="宋体" w:hAnsi="宋体" w:eastAsia="宋体" w:cs="宋体"/>
          <w:bCs/>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3527FAD1">
      <w:pPr>
        <w:pStyle w:val="17"/>
        <w:spacing w:line="360" w:lineRule="auto"/>
        <w:ind w:left="25" w:leftChars="12" w:firstLine="472" w:firstLineChars="197"/>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投诉事项2  </w:t>
      </w: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3666A045">
      <w:pPr>
        <w:pStyle w:val="17"/>
        <w:spacing w:line="360" w:lineRule="auto"/>
        <w:ind w:left="25" w:leftChars="12" w:firstLine="472" w:firstLineChars="197"/>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w:t>
      </w:r>
    </w:p>
    <w:p w14:paraId="29E9C39A">
      <w:pPr>
        <w:pStyle w:val="17"/>
        <w:spacing w:line="360" w:lineRule="auto"/>
        <w:ind w:left="25" w:leftChars="12" w:firstLine="472" w:firstLineChars="196"/>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五、与投诉事项相关的投诉请求：</w:t>
      </w:r>
    </w:p>
    <w:p w14:paraId="2886B209">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请求：</w:t>
      </w:r>
      <w:r>
        <w:rPr>
          <w:rFonts w:hint="eastAsia" w:ascii="宋体" w:hAnsi="宋体" w:eastAsia="宋体" w:cs="宋体"/>
          <w:bCs/>
          <w:color w:val="000000" w:themeColor="text1"/>
          <w:sz w:val="24"/>
          <w:szCs w:val="24"/>
          <w:highlight w:val="none"/>
          <w:u w:val="single"/>
          <w14:textFill>
            <w14:solidFill>
              <w14:schemeClr w14:val="tx1"/>
            </w14:solidFill>
          </w14:textFill>
        </w:rPr>
        <w:t xml:space="preserve">                                                                                 </w:t>
      </w:r>
    </w:p>
    <w:p w14:paraId="7D2EC391">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p>
    <w:p w14:paraId="48EF2CBD">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签字（签章）：                                       公章：</w:t>
      </w:r>
    </w:p>
    <w:p w14:paraId="6B8A7560">
      <w:pPr>
        <w:pStyle w:val="17"/>
        <w:spacing w:line="360" w:lineRule="auto"/>
        <w:ind w:left="25" w:leftChars="12" w:firstLine="352" w:firstLineChars="147"/>
        <w:rPr>
          <w:rFonts w:hint="eastAsia" w:ascii="宋体" w:hAnsi="宋体" w:eastAsia="宋体" w:cs="宋体"/>
          <w:color w:val="000000" w:themeColor="text1"/>
          <w:sz w:val="24"/>
          <w:szCs w:val="24"/>
          <w:highlight w:val="none"/>
          <w14:textFill>
            <w14:solidFill>
              <w14:schemeClr w14:val="tx1"/>
            </w14:solidFill>
          </w14:textFill>
        </w:rPr>
      </w:pPr>
    </w:p>
    <w:p w14:paraId="6C88E120">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日期：</w:t>
      </w:r>
    </w:p>
    <w:p w14:paraId="5EBDD7EB">
      <w:pPr>
        <w:pStyle w:val="17"/>
        <w:spacing w:line="360" w:lineRule="auto"/>
        <w:ind w:left="25" w:leftChars="12" w:firstLine="472" w:firstLineChars="19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 xml:space="preserve">                                                                              </w:t>
      </w:r>
    </w:p>
    <w:p w14:paraId="6DF1B3DB">
      <w:pPr>
        <w:pStyle w:val="17"/>
        <w:snapToGrid w:val="0"/>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说明：</w:t>
      </w:r>
    </w:p>
    <w:p w14:paraId="2F2647C7">
      <w:pPr>
        <w:pStyle w:val="17"/>
        <w:spacing w:line="360" w:lineRule="auto"/>
        <w:ind w:left="25" w:leftChars="12" w:firstLine="310" w:firstLineChars="147"/>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ascii="宋体" w:hAnsi="宋体" w:eastAsia="宋体" w:cs="宋体"/>
          <w:b/>
          <w:bCs/>
          <w:color w:val="000000" w:themeColor="text1"/>
          <w:sz w:val="21"/>
          <w:szCs w:val="21"/>
          <w:highlight w:val="none"/>
          <w14:textFill>
            <w14:solidFill>
              <w14:schemeClr w14:val="tx1"/>
            </w14:solidFill>
          </w14:textFill>
        </w:rPr>
        <w:t>。</w:t>
      </w:r>
    </w:p>
    <w:p w14:paraId="17C2A67B">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7BE4EDA">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3.投诉书应简要列明质疑事项，质疑函、质疑答复等作为附件材料提供。</w:t>
      </w:r>
    </w:p>
    <w:p w14:paraId="376F608F">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4.投诉书的投诉事项应具体、明确，并有必要的事实依据和法律依据。</w:t>
      </w:r>
    </w:p>
    <w:p w14:paraId="714D29A5">
      <w:pPr>
        <w:pStyle w:val="17"/>
        <w:spacing w:line="360" w:lineRule="auto"/>
        <w:ind w:left="25" w:leftChars="12" w:firstLine="310" w:firstLineChars="147"/>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5.投诉书的投诉请求应与投诉事项相关。</w:t>
      </w:r>
    </w:p>
    <w:p w14:paraId="5E6FBBA1">
      <w:pPr>
        <w:pStyle w:val="17"/>
        <w:spacing w:line="360" w:lineRule="auto"/>
        <w:ind w:left="25" w:leftChars="12" w:firstLine="310" w:firstLineChars="147"/>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6.投诉人为法人或者其他组织的，投诉书应由法定代表人、主要负责人，或者其授权代表签字或者盖章，并加盖公章。</w:t>
      </w:r>
    </w:p>
    <w:p w14:paraId="0D280B18">
      <w:pPr>
        <w:pStyle w:val="17"/>
        <w:pageBreakBefore w:val="0"/>
        <w:kinsoku/>
        <w:wordWrap w:val="0"/>
        <w:overflowPunct/>
        <w:topLinePunct w:val="0"/>
        <w:bidi w:val="0"/>
        <w:ind w:firstLine="482" w:firstLineChars="200"/>
        <w:jc w:val="left"/>
        <w:rPr>
          <w:rFonts w:hint="eastAsia" w:ascii="宋体" w:hAnsi="宋体" w:eastAsia="宋体" w:cs="宋体"/>
          <w:b/>
          <w:color w:val="000000" w:themeColor="text1"/>
          <w:sz w:val="24"/>
          <w:szCs w:val="24"/>
          <w:highlight w:val="none"/>
          <w14:textFill>
            <w14:solidFill>
              <w14:schemeClr w14:val="tx1"/>
            </w14:solidFill>
          </w14:textFill>
        </w:rPr>
      </w:pPr>
    </w:p>
    <w:p w14:paraId="1C93ADFF">
      <w:pPr>
        <w:rPr>
          <w:rFonts w:hint="eastAsia" w:ascii="宋体" w:hAnsi="宋体" w:eastAsia="宋体" w:cs="宋体"/>
          <w:b/>
          <w:color w:val="000000" w:themeColor="text1"/>
          <w:sz w:val="24"/>
          <w:szCs w:val="24"/>
          <w:highlight w:val="none"/>
          <w14:textFill>
            <w14:solidFill>
              <w14:schemeClr w14:val="tx1"/>
            </w14:solidFill>
          </w14:textFill>
        </w:rPr>
      </w:pPr>
    </w:p>
    <w:p w14:paraId="2FF2B99E">
      <w:pPr>
        <w:rPr>
          <w:rFonts w:hint="eastAsia" w:ascii="宋体" w:hAnsi="宋体" w:eastAsia="宋体" w:cs="宋体"/>
          <w:b/>
          <w:color w:val="000000" w:themeColor="text1"/>
          <w:sz w:val="24"/>
          <w:szCs w:val="24"/>
          <w:highlight w:val="none"/>
          <w14:textFill>
            <w14:solidFill>
              <w14:schemeClr w14:val="tx1"/>
            </w14:solidFill>
          </w14:textFill>
        </w:rPr>
      </w:pPr>
    </w:p>
    <w:p w14:paraId="6382C46C">
      <w:pPr>
        <w:rPr>
          <w:rFonts w:hint="eastAsia" w:ascii="宋体" w:hAnsi="宋体" w:eastAsia="宋体" w:cs="宋体"/>
          <w:b/>
          <w:color w:val="000000" w:themeColor="text1"/>
          <w:sz w:val="24"/>
          <w:szCs w:val="24"/>
          <w:highlight w:val="none"/>
          <w14:textFill>
            <w14:solidFill>
              <w14:schemeClr w14:val="tx1"/>
            </w14:solidFill>
          </w14:textFill>
        </w:rPr>
      </w:pPr>
    </w:p>
    <w:p w14:paraId="7A5F133E">
      <w:pPr>
        <w:pStyle w:val="7"/>
        <w:spacing w:before="25"/>
        <w:ind w:left="67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w:t>
      </w:r>
    </w:p>
    <w:p w14:paraId="7BF2948B">
      <w:pPr>
        <w:pStyle w:val="3"/>
        <w:spacing w:before="176" w:after="48"/>
        <w:ind w:left="3232"/>
        <w:jc w:val="left"/>
        <w:rPr>
          <w:rFonts w:hint="eastAsia" w:ascii="宋体" w:eastAsia="宋体"/>
          <w:color w:val="000000" w:themeColor="text1"/>
          <w:highlight w:val="none"/>
          <w14:textFill>
            <w14:solidFill>
              <w14:schemeClr w14:val="tx1"/>
            </w14:solidFill>
          </w14:textFill>
        </w:rPr>
      </w:pPr>
      <w:r>
        <w:rPr>
          <w:rFonts w:hint="eastAsia" w:ascii="宋体" w:eastAsia="宋体"/>
          <w:color w:val="000000" w:themeColor="text1"/>
          <w:highlight w:val="none"/>
          <w14:textFill>
            <w14:solidFill>
              <w14:schemeClr w14:val="tx1"/>
            </w14:solidFill>
          </w14:textFill>
        </w:rPr>
        <w:t>中小微企业划型标准</w:t>
      </w:r>
    </w:p>
    <w:tbl>
      <w:tblPr>
        <w:tblStyle w:val="30"/>
        <w:tblW w:w="0" w:type="auto"/>
        <w:tblInd w:w="12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1"/>
        <w:gridCol w:w="1384"/>
        <w:gridCol w:w="913"/>
        <w:gridCol w:w="1620"/>
        <w:gridCol w:w="1440"/>
        <w:gridCol w:w="925"/>
      </w:tblGrid>
      <w:tr w14:paraId="52980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1701" w:type="dxa"/>
            <w:noWrap w:val="0"/>
            <w:vAlign w:val="top"/>
          </w:tcPr>
          <w:p w14:paraId="5F485E86">
            <w:pPr>
              <w:pStyle w:val="74"/>
              <w:spacing w:before="178"/>
              <w:ind w:left="107"/>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行业名称</w:t>
            </w:r>
          </w:p>
        </w:tc>
        <w:tc>
          <w:tcPr>
            <w:tcW w:w="1384" w:type="dxa"/>
            <w:noWrap w:val="0"/>
            <w:vAlign w:val="top"/>
          </w:tcPr>
          <w:p w14:paraId="23410D64">
            <w:pPr>
              <w:pStyle w:val="74"/>
              <w:spacing w:before="178"/>
              <w:ind w:left="108"/>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指标名称</w:t>
            </w:r>
          </w:p>
        </w:tc>
        <w:tc>
          <w:tcPr>
            <w:tcW w:w="913" w:type="dxa"/>
            <w:noWrap w:val="0"/>
            <w:vAlign w:val="top"/>
          </w:tcPr>
          <w:p w14:paraId="03A7DF3D">
            <w:pPr>
              <w:pStyle w:val="74"/>
              <w:spacing w:before="12"/>
              <w:ind w:left="106"/>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w w:val="95"/>
                <w:sz w:val="24"/>
                <w:highlight w:val="none"/>
                <w14:textFill>
                  <w14:solidFill>
                    <w14:schemeClr w14:val="tx1"/>
                  </w14:solidFill>
                </w14:textFill>
              </w:rPr>
              <w:t>计量</w:t>
            </w:r>
          </w:p>
          <w:p w14:paraId="199547B1">
            <w:pPr>
              <w:pStyle w:val="74"/>
              <w:spacing w:before="24" w:line="298" w:lineRule="exact"/>
              <w:ind w:left="106"/>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w w:val="95"/>
                <w:sz w:val="24"/>
                <w:highlight w:val="none"/>
                <w14:textFill>
                  <w14:solidFill>
                    <w14:schemeClr w14:val="tx1"/>
                  </w14:solidFill>
                </w14:textFill>
              </w:rPr>
              <w:t>单位</w:t>
            </w:r>
          </w:p>
        </w:tc>
        <w:tc>
          <w:tcPr>
            <w:tcW w:w="1620" w:type="dxa"/>
            <w:noWrap w:val="0"/>
            <w:vAlign w:val="top"/>
          </w:tcPr>
          <w:p w14:paraId="5449018E">
            <w:pPr>
              <w:pStyle w:val="74"/>
              <w:spacing w:before="178"/>
              <w:ind w:left="107"/>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中型</w:t>
            </w:r>
          </w:p>
        </w:tc>
        <w:tc>
          <w:tcPr>
            <w:tcW w:w="1440" w:type="dxa"/>
            <w:noWrap w:val="0"/>
            <w:vAlign w:val="top"/>
          </w:tcPr>
          <w:p w14:paraId="388E3565">
            <w:pPr>
              <w:pStyle w:val="74"/>
              <w:spacing w:before="178"/>
              <w:ind w:left="107"/>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小型</w:t>
            </w:r>
          </w:p>
        </w:tc>
        <w:tc>
          <w:tcPr>
            <w:tcW w:w="925" w:type="dxa"/>
            <w:noWrap w:val="0"/>
            <w:vAlign w:val="top"/>
          </w:tcPr>
          <w:p w14:paraId="6B280EE7">
            <w:pPr>
              <w:pStyle w:val="74"/>
              <w:spacing w:before="178"/>
              <w:ind w:left="107"/>
              <w:rPr>
                <w:rFonts w:hint="eastAsia" w:ascii="仿宋" w:eastAsia="仿宋"/>
                <w:b/>
                <w:color w:val="000000" w:themeColor="text1"/>
                <w:sz w:val="24"/>
                <w:highlight w:val="none"/>
                <w14:textFill>
                  <w14:solidFill>
                    <w14:schemeClr w14:val="tx1"/>
                  </w14:solidFill>
                </w14:textFill>
              </w:rPr>
            </w:pPr>
            <w:r>
              <w:rPr>
                <w:rFonts w:hint="eastAsia" w:ascii="仿宋" w:eastAsia="仿宋"/>
                <w:b/>
                <w:color w:val="000000" w:themeColor="text1"/>
                <w:sz w:val="24"/>
                <w:highlight w:val="none"/>
                <w14:textFill>
                  <w14:solidFill>
                    <w14:schemeClr w14:val="tx1"/>
                  </w14:solidFill>
                </w14:textFill>
              </w:rPr>
              <w:t>微型</w:t>
            </w:r>
          </w:p>
        </w:tc>
      </w:tr>
      <w:tr w14:paraId="5C569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noWrap w:val="0"/>
            <w:vAlign w:val="top"/>
          </w:tcPr>
          <w:p w14:paraId="3CB97591">
            <w:pPr>
              <w:pStyle w:val="74"/>
              <w:spacing w:before="51"/>
              <w:ind w:right="206"/>
              <w:jc w:val="right"/>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w w:val="95"/>
                <w:sz w:val="18"/>
                <w:highlight w:val="none"/>
                <w14:textFill>
                  <w14:solidFill>
                    <w14:schemeClr w14:val="tx1"/>
                  </w14:solidFill>
                </w14:textFill>
              </w:rPr>
              <w:t>农、林、牧、渔</w:t>
            </w:r>
          </w:p>
        </w:tc>
        <w:tc>
          <w:tcPr>
            <w:tcW w:w="1384" w:type="dxa"/>
            <w:noWrap w:val="0"/>
            <w:vAlign w:val="top"/>
          </w:tcPr>
          <w:p w14:paraId="6F260BF0">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5ED1E1F9">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318C4C88">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500≤Y＜20000</w:t>
            </w:r>
          </w:p>
        </w:tc>
        <w:tc>
          <w:tcPr>
            <w:tcW w:w="1440" w:type="dxa"/>
            <w:noWrap w:val="0"/>
            <w:vAlign w:val="top"/>
          </w:tcPr>
          <w:p w14:paraId="3E54A006">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50≤Y＜500</w:t>
            </w:r>
          </w:p>
        </w:tc>
        <w:tc>
          <w:tcPr>
            <w:tcW w:w="925" w:type="dxa"/>
            <w:noWrap w:val="0"/>
            <w:vAlign w:val="top"/>
          </w:tcPr>
          <w:p w14:paraId="38F4309E">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Y＜50</w:t>
            </w:r>
          </w:p>
        </w:tc>
      </w:tr>
      <w:tr w14:paraId="1ED0D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23F4726E">
            <w:pPr>
              <w:pStyle w:val="74"/>
              <w:rPr>
                <w:color w:val="000000" w:themeColor="text1"/>
                <w:sz w:val="18"/>
                <w:highlight w:val="none"/>
                <w14:textFill>
                  <w14:solidFill>
                    <w14:schemeClr w14:val="tx1"/>
                  </w14:solidFill>
                </w14:textFill>
              </w:rPr>
            </w:pPr>
          </w:p>
          <w:p w14:paraId="548C3221">
            <w:pPr>
              <w:pStyle w:val="74"/>
              <w:spacing w:before="16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工业</w:t>
            </w:r>
          </w:p>
        </w:tc>
        <w:tc>
          <w:tcPr>
            <w:tcW w:w="1384" w:type="dxa"/>
            <w:noWrap w:val="0"/>
            <w:vAlign w:val="top"/>
          </w:tcPr>
          <w:p w14:paraId="7EFAF799">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7F7997B1">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2729BEB7">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300≤X＜1000</w:t>
            </w:r>
          </w:p>
        </w:tc>
        <w:tc>
          <w:tcPr>
            <w:tcW w:w="1440" w:type="dxa"/>
            <w:noWrap w:val="0"/>
            <w:vAlign w:val="top"/>
          </w:tcPr>
          <w:p w14:paraId="582C3241">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20≤X＜300</w:t>
            </w:r>
          </w:p>
        </w:tc>
        <w:tc>
          <w:tcPr>
            <w:tcW w:w="925" w:type="dxa"/>
            <w:noWrap w:val="0"/>
            <w:vAlign w:val="top"/>
          </w:tcPr>
          <w:p w14:paraId="7F5BE612">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X＜20</w:t>
            </w:r>
          </w:p>
        </w:tc>
      </w:tr>
      <w:tr w14:paraId="46D2C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7D967156">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3C2F1159">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2DBD8A40">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469154D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2000≤Y＜40000</w:t>
            </w:r>
          </w:p>
        </w:tc>
        <w:tc>
          <w:tcPr>
            <w:tcW w:w="1440" w:type="dxa"/>
            <w:noWrap w:val="0"/>
            <w:vAlign w:val="top"/>
          </w:tcPr>
          <w:p w14:paraId="0E557E37">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300≤Y＜2000</w:t>
            </w:r>
          </w:p>
        </w:tc>
        <w:tc>
          <w:tcPr>
            <w:tcW w:w="925" w:type="dxa"/>
            <w:noWrap w:val="0"/>
            <w:vAlign w:val="top"/>
          </w:tcPr>
          <w:p w14:paraId="4495FDF5">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Y＜300</w:t>
            </w:r>
          </w:p>
        </w:tc>
      </w:tr>
      <w:tr w14:paraId="524C4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47332471">
            <w:pPr>
              <w:pStyle w:val="74"/>
              <w:rPr>
                <w:color w:val="000000" w:themeColor="text1"/>
                <w:sz w:val="18"/>
                <w:highlight w:val="none"/>
                <w14:textFill>
                  <w14:solidFill>
                    <w14:schemeClr w14:val="tx1"/>
                  </w14:solidFill>
                </w14:textFill>
              </w:rPr>
            </w:pPr>
          </w:p>
          <w:p w14:paraId="71BD13EB">
            <w:pPr>
              <w:pStyle w:val="74"/>
              <w:spacing w:before="160"/>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建筑业</w:t>
            </w:r>
          </w:p>
        </w:tc>
        <w:tc>
          <w:tcPr>
            <w:tcW w:w="1384" w:type="dxa"/>
            <w:noWrap w:val="0"/>
            <w:vAlign w:val="top"/>
          </w:tcPr>
          <w:p w14:paraId="0F1093E2">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641C4F85">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5E2BACD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6000≤Y＜80000</w:t>
            </w:r>
          </w:p>
        </w:tc>
        <w:tc>
          <w:tcPr>
            <w:tcW w:w="1440" w:type="dxa"/>
            <w:noWrap w:val="0"/>
            <w:vAlign w:val="top"/>
          </w:tcPr>
          <w:p w14:paraId="30E80B67">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300≤Y＜6000</w:t>
            </w:r>
          </w:p>
        </w:tc>
        <w:tc>
          <w:tcPr>
            <w:tcW w:w="925" w:type="dxa"/>
            <w:noWrap w:val="0"/>
            <w:vAlign w:val="top"/>
          </w:tcPr>
          <w:p w14:paraId="6214B781">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Y＜300</w:t>
            </w:r>
          </w:p>
        </w:tc>
      </w:tr>
      <w:tr w14:paraId="7EC69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22CA9033">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42655852">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资产总额（Z）</w:t>
            </w:r>
          </w:p>
        </w:tc>
        <w:tc>
          <w:tcPr>
            <w:tcW w:w="913" w:type="dxa"/>
            <w:noWrap w:val="0"/>
            <w:vAlign w:val="top"/>
          </w:tcPr>
          <w:p w14:paraId="3E5A4C89">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730E9157">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5000≤Z＜80000</w:t>
            </w:r>
          </w:p>
        </w:tc>
        <w:tc>
          <w:tcPr>
            <w:tcW w:w="1440" w:type="dxa"/>
            <w:noWrap w:val="0"/>
            <w:vAlign w:val="top"/>
          </w:tcPr>
          <w:p w14:paraId="2E5F0A95">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300≤Z＜5000</w:t>
            </w:r>
          </w:p>
        </w:tc>
        <w:tc>
          <w:tcPr>
            <w:tcW w:w="925" w:type="dxa"/>
            <w:noWrap w:val="0"/>
            <w:vAlign w:val="top"/>
          </w:tcPr>
          <w:p w14:paraId="50EB2D73">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Z＜300</w:t>
            </w:r>
          </w:p>
        </w:tc>
      </w:tr>
      <w:tr w14:paraId="1C411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6B5618A1">
            <w:pPr>
              <w:pStyle w:val="74"/>
              <w:rPr>
                <w:color w:val="000000" w:themeColor="text1"/>
                <w:sz w:val="18"/>
                <w:highlight w:val="none"/>
                <w14:textFill>
                  <w14:solidFill>
                    <w14:schemeClr w14:val="tx1"/>
                  </w14:solidFill>
                </w14:textFill>
              </w:rPr>
            </w:pPr>
          </w:p>
          <w:p w14:paraId="682C7B22">
            <w:pPr>
              <w:pStyle w:val="74"/>
              <w:spacing w:before="8"/>
              <w:rPr>
                <w:color w:val="000000" w:themeColor="text1"/>
                <w:sz w:val="12"/>
                <w:highlight w:val="none"/>
                <w14:textFill>
                  <w14:solidFill>
                    <w14:schemeClr w14:val="tx1"/>
                  </w14:solidFill>
                </w14:textFill>
              </w:rPr>
            </w:pPr>
          </w:p>
          <w:p w14:paraId="4F8FCE19">
            <w:pPr>
              <w:pStyle w:val="74"/>
              <w:spacing w:before="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批发业</w:t>
            </w:r>
          </w:p>
        </w:tc>
        <w:tc>
          <w:tcPr>
            <w:tcW w:w="1384" w:type="dxa"/>
            <w:noWrap w:val="0"/>
            <w:vAlign w:val="top"/>
          </w:tcPr>
          <w:p w14:paraId="0EECB650">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34729A9F">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599463C6">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20≤X＜200</w:t>
            </w:r>
          </w:p>
        </w:tc>
        <w:tc>
          <w:tcPr>
            <w:tcW w:w="1440" w:type="dxa"/>
            <w:noWrap w:val="0"/>
            <w:vAlign w:val="top"/>
          </w:tcPr>
          <w:p w14:paraId="35910C81">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5≤X＜20</w:t>
            </w:r>
          </w:p>
        </w:tc>
        <w:tc>
          <w:tcPr>
            <w:tcW w:w="925" w:type="dxa"/>
            <w:noWrap w:val="0"/>
            <w:vAlign w:val="top"/>
          </w:tcPr>
          <w:p w14:paraId="429A930A">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X＜5</w:t>
            </w:r>
          </w:p>
        </w:tc>
      </w:tr>
      <w:tr w14:paraId="4E26F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362EB12F">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115F4813">
            <w:pPr>
              <w:pStyle w:val="74"/>
              <w:spacing w:before="52"/>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69317359">
            <w:pPr>
              <w:pStyle w:val="74"/>
              <w:spacing w:before="52"/>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432ADC7E">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5000≤Y＜40000</w:t>
            </w:r>
          </w:p>
        </w:tc>
        <w:tc>
          <w:tcPr>
            <w:tcW w:w="1440" w:type="dxa"/>
            <w:noWrap w:val="0"/>
            <w:vAlign w:val="top"/>
          </w:tcPr>
          <w:p w14:paraId="1F147130">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1000≤Y＜5000</w:t>
            </w:r>
          </w:p>
        </w:tc>
        <w:tc>
          <w:tcPr>
            <w:tcW w:w="925" w:type="dxa"/>
            <w:noWrap w:val="0"/>
            <w:vAlign w:val="top"/>
          </w:tcPr>
          <w:p w14:paraId="14FBD995">
            <w:pPr>
              <w:pStyle w:val="74"/>
              <w:spacing w:before="52"/>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Y＜1000</w:t>
            </w:r>
          </w:p>
        </w:tc>
      </w:tr>
      <w:tr w14:paraId="4782A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57A9AC78">
            <w:pPr>
              <w:pStyle w:val="74"/>
              <w:rPr>
                <w:color w:val="000000" w:themeColor="text1"/>
                <w:sz w:val="18"/>
                <w:highlight w:val="none"/>
                <w14:textFill>
                  <w14:solidFill>
                    <w14:schemeClr w14:val="tx1"/>
                  </w14:solidFill>
                </w14:textFill>
              </w:rPr>
            </w:pPr>
          </w:p>
          <w:p w14:paraId="5E93B8F3">
            <w:pPr>
              <w:pStyle w:val="74"/>
              <w:spacing w:before="8"/>
              <w:rPr>
                <w:color w:val="000000" w:themeColor="text1"/>
                <w:sz w:val="12"/>
                <w:highlight w:val="none"/>
                <w14:textFill>
                  <w14:solidFill>
                    <w14:schemeClr w14:val="tx1"/>
                  </w14:solidFill>
                </w14:textFill>
              </w:rPr>
            </w:pPr>
          </w:p>
          <w:p w14:paraId="384E6F4C">
            <w:pPr>
              <w:pStyle w:val="74"/>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零售业</w:t>
            </w:r>
          </w:p>
        </w:tc>
        <w:tc>
          <w:tcPr>
            <w:tcW w:w="1384" w:type="dxa"/>
            <w:noWrap w:val="0"/>
            <w:vAlign w:val="top"/>
          </w:tcPr>
          <w:p w14:paraId="303ACA98">
            <w:pPr>
              <w:pStyle w:val="74"/>
              <w:spacing w:before="52"/>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755B0B74">
            <w:pPr>
              <w:pStyle w:val="74"/>
              <w:spacing w:before="52"/>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5C3781DD">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50≤X＜300</w:t>
            </w:r>
          </w:p>
        </w:tc>
        <w:tc>
          <w:tcPr>
            <w:tcW w:w="1440" w:type="dxa"/>
            <w:noWrap w:val="0"/>
            <w:vAlign w:val="top"/>
          </w:tcPr>
          <w:p w14:paraId="2174976B">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10≤X＜50</w:t>
            </w:r>
          </w:p>
        </w:tc>
        <w:tc>
          <w:tcPr>
            <w:tcW w:w="925" w:type="dxa"/>
            <w:noWrap w:val="0"/>
            <w:vAlign w:val="top"/>
          </w:tcPr>
          <w:p w14:paraId="1C624D77">
            <w:pPr>
              <w:pStyle w:val="74"/>
              <w:spacing w:before="52"/>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4EC6F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1F35E6B8">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4628591D">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58310C28">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333D9E04">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500≤Y＜20000</w:t>
            </w:r>
          </w:p>
        </w:tc>
        <w:tc>
          <w:tcPr>
            <w:tcW w:w="1440" w:type="dxa"/>
            <w:noWrap w:val="0"/>
            <w:vAlign w:val="top"/>
          </w:tcPr>
          <w:p w14:paraId="32B89B58">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100≤Y＜500</w:t>
            </w:r>
          </w:p>
        </w:tc>
        <w:tc>
          <w:tcPr>
            <w:tcW w:w="925" w:type="dxa"/>
            <w:noWrap w:val="0"/>
            <w:vAlign w:val="top"/>
          </w:tcPr>
          <w:p w14:paraId="5DD5D90B">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56A0E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6CF16D81">
            <w:pPr>
              <w:pStyle w:val="74"/>
              <w:rPr>
                <w:color w:val="000000" w:themeColor="text1"/>
                <w:sz w:val="18"/>
                <w:highlight w:val="none"/>
                <w14:textFill>
                  <w14:solidFill>
                    <w14:schemeClr w14:val="tx1"/>
                  </w14:solidFill>
                </w14:textFill>
              </w:rPr>
            </w:pPr>
          </w:p>
          <w:p w14:paraId="1DFA533B">
            <w:pPr>
              <w:pStyle w:val="74"/>
              <w:spacing w:before="161"/>
              <w:ind w:left="397"/>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交通运输业</w:t>
            </w:r>
          </w:p>
        </w:tc>
        <w:tc>
          <w:tcPr>
            <w:tcW w:w="1384" w:type="dxa"/>
            <w:noWrap w:val="0"/>
            <w:vAlign w:val="top"/>
          </w:tcPr>
          <w:p w14:paraId="672EF1BB">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55A2D00E">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63D1E6BE">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300≤X＜1000</w:t>
            </w:r>
          </w:p>
        </w:tc>
        <w:tc>
          <w:tcPr>
            <w:tcW w:w="1440" w:type="dxa"/>
            <w:noWrap w:val="0"/>
            <w:vAlign w:val="top"/>
          </w:tcPr>
          <w:p w14:paraId="512E5529">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20≤X＜300</w:t>
            </w:r>
          </w:p>
        </w:tc>
        <w:tc>
          <w:tcPr>
            <w:tcW w:w="925" w:type="dxa"/>
            <w:noWrap w:val="0"/>
            <w:vAlign w:val="top"/>
          </w:tcPr>
          <w:p w14:paraId="50E2D6E6">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X＜20</w:t>
            </w:r>
          </w:p>
        </w:tc>
      </w:tr>
      <w:tr w14:paraId="09CA1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3F260DCB">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297464D7">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5D7313CB">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211BDB10">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3000≤Y＜30000</w:t>
            </w:r>
          </w:p>
        </w:tc>
        <w:tc>
          <w:tcPr>
            <w:tcW w:w="1440" w:type="dxa"/>
            <w:noWrap w:val="0"/>
            <w:vAlign w:val="top"/>
          </w:tcPr>
          <w:p w14:paraId="36660A89">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200≤Y＜3000</w:t>
            </w:r>
          </w:p>
        </w:tc>
        <w:tc>
          <w:tcPr>
            <w:tcW w:w="925" w:type="dxa"/>
            <w:noWrap w:val="0"/>
            <w:vAlign w:val="top"/>
          </w:tcPr>
          <w:p w14:paraId="2307D7AB">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Y＜200</w:t>
            </w:r>
          </w:p>
        </w:tc>
      </w:tr>
      <w:tr w14:paraId="278FD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5941051D">
            <w:pPr>
              <w:pStyle w:val="74"/>
              <w:rPr>
                <w:color w:val="000000" w:themeColor="text1"/>
                <w:sz w:val="18"/>
                <w:highlight w:val="none"/>
                <w14:textFill>
                  <w14:solidFill>
                    <w14:schemeClr w14:val="tx1"/>
                  </w14:solidFill>
                </w14:textFill>
              </w:rPr>
            </w:pPr>
          </w:p>
          <w:p w14:paraId="7D9ADEA8">
            <w:pPr>
              <w:pStyle w:val="74"/>
              <w:spacing w:before="16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仓储业</w:t>
            </w:r>
          </w:p>
        </w:tc>
        <w:tc>
          <w:tcPr>
            <w:tcW w:w="1384" w:type="dxa"/>
            <w:noWrap w:val="0"/>
            <w:vAlign w:val="top"/>
          </w:tcPr>
          <w:p w14:paraId="6208EA70">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0B0E7E54">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1040616E">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100≤X＜200</w:t>
            </w:r>
          </w:p>
        </w:tc>
        <w:tc>
          <w:tcPr>
            <w:tcW w:w="1440" w:type="dxa"/>
            <w:noWrap w:val="0"/>
            <w:vAlign w:val="top"/>
          </w:tcPr>
          <w:p w14:paraId="3C1F58F7">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20≤X＜100</w:t>
            </w:r>
          </w:p>
        </w:tc>
        <w:tc>
          <w:tcPr>
            <w:tcW w:w="925" w:type="dxa"/>
            <w:noWrap w:val="0"/>
            <w:vAlign w:val="top"/>
          </w:tcPr>
          <w:p w14:paraId="7A43F58F">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X＜20</w:t>
            </w:r>
          </w:p>
        </w:tc>
      </w:tr>
      <w:tr w14:paraId="70A4C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6C270814">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5F5225BC">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49E9236D">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7B52E2C5">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1000≤Y＜30000</w:t>
            </w:r>
          </w:p>
        </w:tc>
        <w:tc>
          <w:tcPr>
            <w:tcW w:w="1440" w:type="dxa"/>
            <w:noWrap w:val="0"/>
            <w:vAlign w:val="top"/>
          </w:tcPr>
          <w:p w14:paraId="0DA83595">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100≤Y＜1000</w:t>
            </w:r>
          </w:p>
        </w:tc>
        <w:tc>
          <w:tcPr>
            <w:tcW w:w="925" w:type="dxa"/>
            <w:noWrap w:val="0"/>
            <w:vAlign w:val="top"/>
          </w:tcPr>
          <w:p w14:paraId="11043846">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7D465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0C4AD68D">
            <w:pPr>
              <w:pStyle w:val="74"/>
              <w:rPr>
                <w:color w:val="000000" w:themeColor="text1"/>
                <w:sz w:val="18"/>
                <w:highlight w:val="none"/>
                <w14:textFill>
                  <w14:solidFill>
                    <w14:schemeClr w14:val="tx1"/>
                  </w14:solidFill>
                </w14:textFill>
              </w:rPr>
            </w:pPr>
          </w:p>
          <w:p w14:paraId="3839FEEC">
            <w:pPr>
              <w:pStyle w:val="74"/>
              <w:spacing w:before="16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邮政业</w:t>
            </w:r>
          </w:p>
        </w:tc>
        <w:tc>
          <w:tcPr>
            <w:tcW w:w="1384" w:type="dxa"/>
            <w:noWrap w:val="0"/>
            <w:vAlign w:val="top"/>
          </w:tcPr>
          <w:p w14:paraId="6B0352F2">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2B6C620D">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42C817E0">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300≤X＜1000</w:t>
            </w:r>
          </w:p>
        </w:tc>
        <w:tc>
          <w:tcPr>
            <w:tcW w:w="1440" w:type="dxa"/>
            <w:noWrap w:val="0"/>
            <w:vAlign w:val="top"/>
          </w:tcPr>
          <w:p w14:paraId="6E617D9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20≤X＜300</w:t>
            </w:r>
          </w:p>
        </w:tc>
        <w:tc>
          <w:tcPr>
            <w:tcW w:w="925" w:type="dxa"/>
            <w:noWrap w:val="0"/>
            <w:vAlign w:val="top"/>
          </w:tcPr>
          <w:p w14:paraId="43EA78B3">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X＜20</w:t>
            </w:r>
          </w:p>
        </w:tc>
      </w:tr>
      <w:tr w14:paraId="057F4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383FA0AA">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72A49789">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356B8D9B">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7030460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2000≤Y＜30000</w:t>
            </w:r>
          </w:p>
        </w:tc>
        <w:tc>
          <w:tcPr>
            <w:tcW w:w="1440" w:type="dxa"/>
            <w:noWrap w:val="0"/>
            <w:vAlign w:val="top"/>
          </w:tcPr>
          <w:p w14:paraId="6CB336E5">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100≤Y＜2000</w:t>
            </w:r>
          </w:p>
        </w:tc>
        <w:tc>
          <w:tcPr>
            <w:tcW w:w="925" w:type="dxa"/>
            <w:noWrap w:val="0"/>
            <w:vAlign w:val="top"/>
          </w:tcPr>
          <w:p w14:paraId="1F80D64B">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03099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6D8E8430">
            <w:pPr>
              <w:pStyle w:val="74"/>
              <w:rPr>
                <w:color w:val="000000" w:themeColor="text1"/>
                <w:sz w:val="18"/>
                <w:highlight w:val="none"/>
                <w14:textFill>
                  <w14:solidFill>
                    <w14:schemeClr w14:val="tx1"/>
                  </w14:solidFill>
                </w14:textFill>
              </w:rPr>
            </w:pPr>
          </w:p>
          <w:p w14:paraId="2CCD6D8C">
            <w:pPr>
              <w:pStyle w:val="74"/>
              <w:spacing w:before="160"/>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住宿业</w:t>
            </w:r>
          </w:p>
        </w:tc>
        <w:tc>
          <w:tcPr>
            <w:tcW w:w="1384" w:type="dxa"/>
            <w:noWrap w:val="0"/>
            <w:vAlign w:val="top"/>
          </w:tcPr>
          <w:p w14:paraId="0A00283B">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0D5C03F1">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35E180A8">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305C5E05">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7BCA4C61">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37BA7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26A2288F">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1C5CF9E7">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7F6A6EE5">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5DAD7F0A">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2000≤Y＜10000</w:t>
            </w:r>
          </w:p>
        </w:tc>
        <w:tc>
          <w:tcPr>
            <w:tcW w:w="1440" w:type="dxa"/>
            <w:noWrap w:val="0"/>
            <w:vAlign w:val="top"/>
          </w:tcPr>
          <w:p w14:paraId="2612575B">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100≤Y＜2000</w:t>
            </w:r>
          </w:p>
        </w:tc>
        <w:tc>
          <w:tcPr>
            <w:tcW w:w="925" w:type="dxa"/>
            <w:noWrap w:val="0"/>
            <w:vAlign w:val="top"/>
          </w:tcPr>
          <w:p w14:paraId="1E256B79">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2E21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433E04B3">
            <w:pPr>
              <w:pStyle w:val="74"/>
              <w:rPr>
                <w:color w:val="000000" w:themeColor="text1"/>
                <w:sz w:val="18"/>
                <w:highlight w:val="none"/>
                <w14:textFill>
                  <w14:solidFill>
                    <w14:schemeClr w14:val="tx1"/>
                  </w14:solidFill>
                </w14:textFill>
              </w:rPr>
            </w:pPr>
          </w:p>
          <w:p w14:paraId="68C4CCED">
            <w:pPr>
              <w:pStyle w:val="74"/>
              <w:spacing w:before="8"/>
              <w:rPr>
                <w:color w:val="000000" w:themeColor="text1"/>
                <w:sz w:val="12"/>
                <w:highlight w:val="none"/>
                <w14:textFill>
                  <w14:solidFill>
                    <w14:schemeClr w14:val="tx1"/>
                  </w14:solidFill>
                </w14:textFill>
              </w:rPr>
            </w:pPr>
          </w:p>
          <w:p w14:paraId="7EEE6D2F">
            <w:pPr>
              <w:pStyle w:val="74"/>
              <w:spacing w:before="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餐饮业</w:t>
            </w:r>
          </w:p>
        </w:tc>
        <w:tc>
          <w:tcPr>
            <w:tcW w:w="1384" w:type="dxa"/>
            <w:noWrap w:val="0"/>
            <w:vAlign w:val="top"/>
          </w:tcPr>
          <w:p w14:paraId="01232CCC">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1AF441B8">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4287C4CB">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13CE8BD3">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6812CDA7">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515B9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45CC70CA">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0CD389C7">
            <w:pPr>
              <w:pStyle w:val="74"/>
              <w:spacing w:before="52"/>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5431E0EE">
            <w:pPr>
              <w:pStyle w:val="74"/>
              <w:spacing w:before="52"/>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2185FCE2">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2000≤Y＜10000</w:t>
            </w:r>
          </w:p>
        </w:tc>
        <w:tc>
          <w:tcPr>
            <w:tcW w:w="1440" w:type="dxa"/>
            <w:noWrap w:val="0"/>
            <w:vAlign w:val="top"/>
          </w:tcPr>
          <w:p w14:paraId="2193C86A">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100≤Y＜2000</w:t>
            </w:r>
          </w:p>
        </w:tc>
        <w:tc>
          <w:tcPr>
            <w:tcW w:w="925" w:type="dxa"/>
            <w:noWrap w:val="0"/>
            <w:vAlign w:val="top"/>
          </w:tcPr>
          <w:p w14:paraId="4D10D8B5">
            <w:pPr>
              <w:pStyle w:val="74"/>
              <w:spacing w:before="52"/>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06E25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061597C6">
            <w:pPr>
              <w:pStyle w:val="74"/>
              <w:rPr>
                <w:color w:val="000000" w:themeColor="text1"/>
                <w:sz w:val="18"/>
                <w:highlight w:val="none"/>
                <w14:textFill>
                  <w14:solidFill>
                    <w14:schemeClr w14:val="tx1"/>
                  </w14:solidFill>
                </w14:textFill>
              </w:rPr>
            </w:pPr>
          </w:p>
          <w:p w14:paraId="25FB8C04">
            <w:pPr>
              <w:pStyle w:val="74"/>
              <w:spacing w:before="8"/>
              <w:rPr>
                <w:color w:val="000000" w:themeColor="text1"/>
                <w:sz w:val="12"/>
                <w:highlight w:val="none"/>
                <w14:textFill>
                  <w14:solidFill>
                    <w14:schemeClr w14:val="tx1"/>
                  </w14:solidFill>
                </w14:textFill>
              </w:rPr>
            </w:pPr>
          </w:p>
          <w:p w14:paraId="3E13A870">
            <w:pPr>
              <w:pStyle w:val="74"/>
              <w:ind w:left="397"/>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信息传输业</w:t>
            </w:r>
          </w:p>
        </w:tc>
        <w:tc>
          <w:tcPr>
            <w:tcW w:w="1384" w:type="dxa"/>
            <w:noWrap w:val="0"/>
            <w:vAlign w:val="top"/>
          </w:tcPr>
          <w:p w14:paraId="2D3DDD24">
            <w:pPr>
              <w:pStyle w:val="74"/>
              <w:spacing w:before="52"/>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3E27E416">
            <w:pPr>
              <w:pStyle w:val="74"/>
              <w:spacing w:before="52"/>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4CB03BF0">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100≤X＜2000</w:t>
            </w:r>
          </w:p>
        </w:tc>
        <w:tc>
          <w:tcPr>
            <w:tcW w:w="1440" w:type="dxa"/>
            <w:noWrap w:val="0"/>
            <w:vAlign w:val="top"/>
          </w:tcPr>
          <w:p w14:paraId="22F888D1">
            <w:pPr>
              <w:pStyle w:val="74"/>
              <w:spacing w:before="52"/>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246BF3F1">
            <w:pPr>
              <w:pStyle w:val="74"/>
              <w:spacing w:before="52"/>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49840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454621AE">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05990E15">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1A770324">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435CF753">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1000≤Y＜100000</w:t>
            </w:r>
          </w:p>
        </w:tc>
        <w:tc>
          <w:tcPr>
            <w:tcW w:w="1440" w:type="dxa"/>
            <w:noWrap w:val="0"/>
            <w:vAlign w:val="top"/>
          </w:tcPr>
          <w:p w14:paraId="40CB3564">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100≤Y＜1000</w:t>
            </w:r>
          </w:p>
        </w:tc>
        <w:tc>
          <w:tcPr>
            <w:tcW w:w="925" w:type="dxa"/>
            <w:noWrap w:val="0"/>
            <w:vAlign w:val="top"/>
          </w:tcPr>
          <w:p w14:paraId="3E2290AA">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2560C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28DB929C">
            <w:pPr>
              <w:pStyle w:val="74"/>
              <w:spacing w:before="61"/>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软件和信息技术服</w:t>
            </w:r>
          </w:p>
          <w:p w14:paraId="26229AA4">
            <w:pPr>
              <w:pStyle w:val="74"/>
              <w:spacing w:before="100"/>
              <w:ind w:left="106" w:right="99"/>
              <w:jc w:val="center"/>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务业</w:t>
            </w:r>
          </w:p>
        </w:tc>
        <w:tc>
          <w:tcPr>
            <w:tcW w:w="1384" w:type="dxa"/>
            <w:noWrap w:val="0"/>
            <w:vAlign w:val="top"/>
          </w:tcPr>
          <w:p w14:paraId="761A401F">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616E4093">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1AF583A3">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4E4E316F">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44B7D4FC">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52B55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156C929A">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53D40CD1">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4C30ED01">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4BDFB190">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1000≤Y＜10000</w:t>
            </w:r>
          </w:p>
        </w:tc>
        <w:tc>
          <w:tcPr>
            <w:tcW w:w="1440" w:type="dxa"/>
            <w:noWrap w:val="0"/>
            <w:vAlign w:val="top"/>
          </w:tcPr>
          <w:p w14:paraId="51A147BB">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50≤Y＜1000</w:t>
            </w:r>
          </w:p>
        </w:tc>
        <w:tc>
          <w:tcPr>
            <w:tcW w:w="925" w:type="dxa"/>
            <w:noWrap w:val="0"/>
            <w:vAlign w:val="top"/>
          </w:tcPr>
          <w:p w14:paraId="660F475C">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Y＜50</w:t>
            </w:r>
          </w:p>
        </w:tc>
      </w:tr>
      <w:tr w14:paraId="59E25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0C1DC56C">
            <w:pPr>
              <w:pStyle w:val="74"/>
              <w:rPr>
                <w:color w:val="000000" w:themeColor="text1"/>
                <w:sz w:val="18"/>
                <w:highlight w:val="none"/>
                <w14:textFill>
                  <w14:solidFill>
                    <w14:schemeClr w14:val="tx1"/>
                  </w14:solidFill>
                </w14:textFill>
              </w:rPr>
            </w:pPr>
          </w:p>
          <w:p w14:paraId="5BE68B2B">
            <w:pPr>
              <w:pStyle w:val="74"/>
              <w:spacing w:before="161"/>
              <w:ind w:left="217"/>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房地产开发经营</w:t>
            </w:r>
          </w:p>
        </w:tc>
        <w:tc>
          <w:tcPr>
            <w:tcW w:w="1384" w:type="dxa"/>
            <w:noWrap w:val="0"/>
            <w:vAlign w:val="top"/>
          </w:tcPr>
          <w:p w14:paraId="03BB835B">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0E35D364">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73BDBFF9">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1000≤Y＜200000</w:t>
            </w:r>
          </w:p>
        </w:tc>
        <w:tc>
          <w:tcPr>
            <w:tcW w:w="1440" w:type="dxa"/>
            <w:noWrap w:val="0"/>
            <w:vAlign w:val="top"/>
          </w:tcPr>
          <w:p w14:paraId="2843CC3A">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100≤X＜1000</w:t>
            </w:r>
          </w:p>
        </w:tc>
        <w:tc>
          <w:tcPr>
            <w:tcW w:w="925" w:type="dxa"/>
            <w:noWrap w:val="0"/>
            <w:vAlign w:val="top"/>
          </w:tcPr>
          <w:p w14:paraId="79AB4C4B">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X＜100</w:t>
            </w:r>
          </w:p>
        </w:tc>
      </w:tr>
      <w:tr w14:paraId="0BA7E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3A7C431B">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6CDAD804">
            <w:pPr>
              <w:pStyle w:val="74"/>
              <w:spacing w:before="51"/>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资产总额（Z）</w:t>
            </w:r>
          </w:p>
        </w:tc>
        <w:tc>
          <w:tcPr>
            <w:tcW w:w="913" w:type="dxa"/>
            <w:noWrap w:val="0"/>
            <w:vAlign w:val="top"/>
          </w:tcPr>
          <w:p w14:paraId="20D9141F">
            <w:pPr>
              <w:pStyle w:val="74"/>
              <w:spacing w:before="51"/>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2FA3A25E">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5000≤Z＜10000</w:t>
            </w:r>
          </w:p>
        </w:tc>
        <w:tc>
          <w:tcPr>
            <w:tcW w:w="1440" w:type="dxa"/>
            <w:noWrap w:val="0"/>
            <w:vAlign w:val="top"/>
          </w:tcPr>
          <w:p w14:paraId="20CD905E">
            <w:pPr>
              <w:pStyle w:val="74"/>
              <w:spacing w:before="51"/>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2000≤Y＜5000</w:t>
            </w:r>
          </w:p>
        </w:tc>
        <w:tc>
          <w:tcPr>
            <w:tcW w:w="925" w:type="dxa"/>
            <w:noWrap w:val="0"/>
            <w:vAlign w:val="top"/>
          </w:tcPr>
          <w:p w14:paraId="3EC3D1A2">
            <w:pPr>
              <w:pStyle w:val="74"/>
              <w:spacing w:before="51"/>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Y＜2000</w:t>
            </w:r>
          </w:p>
        </w:tc>
      </w:tr>
      <w:tr w14:paraId="06BED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restart"/>
            <w:noWrap w:val="0"/>
            <w:vAlign w:val="top"/>
          </w:tcPr>
          <w:p w14:paraId="69B7F50A">
            <w:pPr>
              <w:pStyle w:val="74"/>
              <w:rPr>
                <w:color w:val="000000" w:themeColor="text1"/>
                <w:sz w:val="18"/>
                <w:highlight w:val="none"/>
                <w14:textFill>
                  <w14:solidFill>
                    <w14:schemeClr w14:val="tx1"/>
                  </w14:solidFill>
                </w14:textFill>
              </w:rPr>
            </w:pPr>
          </w:p>
          <w:p w14:paraId="29B246E3">
            <w:pPr>
              <w:pStyle w:val="74"/>
              <w:spacing w:before="161"/>
              <w:ind w:left="489"/>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物业管理</w:t>
            </w:r>
          </w:p>
        </w:tc>
        <w:tc>
          <w:tcPr>
            <w:tcW w:w="1384" w:type="dxa"/>
            <w:noWrap w:val="0"/>
            <w:vAlign w:val="top"/>
          </w:tcPr>
          <w:p w14:paraId="3CE05A6D">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419D53F1">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66E9A0D4">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300≤X＜1000</w:t>
            </w:r>
          </w:p>
        </w:tc>
        <w:tc>
          <w:tcPr>
            <w:tcW w:w="1440" w:type="dxa"/>
            <w:noWrap w:val="0"/>
            <w:vAlign w:val="top"/>
          </w:tcPr>
          <w:p w14:paraId="7A1E8920">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925" w:type="dxa"/>
            <w:noWrap w:val="0"/>
            <w:vAlign w:val="top"/>
          </w:tcPr>
          <w:p w14:paraId="2E583CC4">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X＜100</w:t>
            </w:r>
          </w:p>
        </w:tc>
      </w:tr>
      <w:tr w14:paraId="4582A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continue"/>
            <w:tcBorders>
              <w:top w:val="nil"/>
            </w:tcBorders>
            <w:noWrap w:val="0"/>
            <w:vAlign w:val="top"/>
          </w:tcPr>
          <w:p w14:paraId="5AE82E8E">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60C0DD3B">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营业收入（Y）</w:t>
            </w:r>
          </w:p>
        </w:tc>
        <w:tc>
          <w:tcPr>
            <w:tcW w:w="913" w:type="dxa"/>
            <w:noWrap w:val="0"/>
            <w:vAlign w:val="top"/>
          </w:tcPr>
          <w:p w14:paraId="0A5C99E1">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1B9C80FF">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1000≤Y＜5000</w:t>
            </w:r>
          </w:p>
        </w:tc>
        <w:tc>
          <w:tcPr>
            <w:tcW w:w="1440" w:type="dxa"/>
            <w:noWrap w:val="0"/>
            <w:vAlign w:val="top"/>
          </w:tcPr>
          <w:p w14:paraId="553A5670">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500≤Y＜1000</w:t>
            </w:r>
          </w:p>
        </w:tc>
        <w:tc>
          <w:tcPr>
            <w:tcW w:w="925" w:type="dxa"/>
            <w:noWrap w:val="0"/>
            <w:vAlign w:val="top"/>
          </w:tcPr>
          <w:p w14:paraId="36641227">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Y＜500</w:t>
            </w:r>
          </w:p>
        </w:tc>
      </w:tr>
      <w:tr w14:paraId="77115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vMerge w:val="restart"/>
            <w:noWrap w:val="0"/>
            <w:vAlign w:val="top"/>
          </w:tcPr>
          <w:p w14:paraId="52F9990D">
            <w:pPr>
              <w:pStyle w:val="74"/>
              <w:rPr>
                <w:color w:val="000000" w:themeColor="text1"/>
                <w:sz w:val="18"/>
                <w:highlight w:val="none"/>
                <w14:textFill>
                  <w14:solidFill>
                    <w14:schemeClr w14:val="tx1"/>
                  </w14:solidFill>
                </w14:textFill>
              </w:rPr>
            </w:pPr>
          </w:p>
          <w:p w14:paraId="189377DF">
            <w:pPr>
              <w:pStyle w:val="74"/>
              <w:spacing w:before="160"/>
              <w:ind w:left="126"/>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sz w:val="18"/>
                <w:highlight w:val="none"/>
                <w14:textFill>
                  <w14:solidFill>
                    <w14:schemeClr w14:val="tx1"/>
                  </w14:solidFill>
                </w14:textFill>
              </w:rPr>
              <w:t>租赁和商务服务业</w:t>
            </w:r>
          </w:p>
        </w:tc>
        <w:tc>
          <w:tcPr>
            <w:tcW w:w="1384" w:type="dxa"/>
            <w:noWrap w:val="0"/>
            <w:vAlign w:val="top"/>
          </w:tcPr>
          <w:p w14:paraId="1CC32EB6">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068D902B">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6337C326">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50F786DB">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5E3798FC">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r w14:paraId="7ED7C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701" w:type="dxa"/>
            <w:vMerge w:val="continue"/>
            <w:tcBorders>
              <w:top w:val="nil"/>
            </w:tcBorders>
            <w:noWrap w:val="0"/>
            <w:vAlign w:val="top"/>
          </w:tcPr>
          <w:p w14:paraId="3E90E027">
            <w:pPr>
              <w:rPr>
                <w:rFonts w:ascii="Times New Roman" w:hAnsi="Times New Roman" w:eastAsia="宋体" w:cs="Times New Roman"/>
                <w:color w:val="000000" w:themeColor="text1"/>
                <w:sz w:val="2"/>
                <w:szCs w:val="2"/>
                <w:highlight w:val="none"/>
                <w14:textFill>
                  <w14:solidFill>
                    <w14:schemeClr w14:val="tx1"/>
                  </w14:solidFill>
                </w14:textFill>
              </w:rPr>
            </w:pPr>
          </w:p>
        </w:tc>
        <w:tc>
          <w:tcPr>
            <w:tcW w:w="1384" w:type="dxa"/>
            <w:noWrap w:val="0"/>
            <w:vAlign w:val="top"/>
          </w:tcPr>
          <w:p w14:paraId="0A922497">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资产总额（Z）</w:t>
            </w:r>
          </w:p>
        </w:tc>
        <w:tc>
          <w:tcPr>
            <w:tcW w:w="913" w:type="dxa"/>
            <w:noWrap w:val="0"/>
            <w:vAlign w:val="top"/>
          </w:tcPr>
          <w:p w14:paraId="13602898">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万元</w:t>
            </w:r>
          </w:p>
        </w:tc>
        <w:tc>
          <w:tcPr>
            <w:tcW w:w="1620" w:type="dxa"/>
            <w:noWrap w:val="0"/>
            <w:vAlign w:val="top"/>
          </w:tcPr>
          <w:p w14:paraId="2A9508F8">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8000≤Z＜120000</w:t>
            </w:r>
          </w:p>
        </w:tc>
        <w:tc>
          <w:tcPr>
            <w:tcW w:w="1440" w:type="dxa"/>
            <w:noWrap w:val="0"/>
            <w:vAlign w:val="top"/>
          </w:tcPr>
          <w:p w14:paraId="1FCBC6B0">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100≤Z＜8000</w:t>
            </w:r>
          </w:p>
        </w:tc>
        <w:tc>
          <w:tcPr>
            <w:tcW w:w="925" w:type="dxa"/>
            <w:noWrap w:val="0"/>
            <w:vAlign w:val="top"/>
          </w:tcPr>
          <w:p w14:paraId="792ACD14">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Y＜100</w:t>
            </w:r>
          </w:p>
        </w:tc>
      </w:tr>
      <w:tr w14:paraId="7EC96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01" w:type="dxa"/>
            <w:noWrap w:val="0"/>
            <w:vAlign w:val="top"/>
          </w:tcPr>
          <w:p w14:paraId="1D09D8A6">
            <w:pPr>
              <w:pStyle w:val="74"/>
              <w:spacing w:before="50"/>
              <w:ind w:right="206"/>
              <w:jc w:val="right"/>
              <w:rPr>
                <w:rFonts w:hint="eastAsia" w:ascii="仿宋" w:eastAsia="仿宋"/>
                <w:b/>
                <w:color w:val="000000" w:themeColor="text1"/>
                <w:sz w:val="18"/>
                <w:highlight w:val="none"/>
                <w14:textFill>
                  <w14:solidFill>
                    <w14:schemeClr w14:val="tx1"/>
                  </w14:solidFill>
                </w14:textFill>
              </w:rPr>
            </w:pPr>
            <w:r>
              <w:rPr>
                <w:rFonts w:hint="eastAsia" w:ascii="仿宋" w:eastAsia="仿宋"/>
                <w:b/>
                <w:color w:val="000000" w:themeColor="text1"/>
                <w:w w:val="95"/>
                <w:sz w:val="18"/>
                <w:highlight w:val="none"/>
                <w14:textFill>
                  <w14:solidFill>
                    <w14:schemeClr w14:val="tx1"/>
                  </w14:solidFill>
                </w14:textFill>
              </w:rPr>
              <w:t>其他未列明行业</w:t>
            </w:r>
          </w:p>
        </w:tc>
        <w:tc>
          <w:tcPr>
            <w:tcW w:w="1384" w:type="dxa"/>
            <w:noWrap w:val="0"/>
            <w:vAlign w:val="top"/>
          </w:tcPr>
          <w:p w14:paraId="6FE4F41D">
            <w:pPr>
              <w:pStyle w:val="74"/>
              <w:spacing w:before="50"/>
              <w:ind w:left="108"/>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从业人员（X）</w:t>
            </w:r>
          </w:p>
        </w:tc>
        <w:tc>
          <w:tcPr>
            <w:tcW w:w="913" w:type="dxa"/>
            <w:noWrap w:val="0"/>
            <w:vAlign w:val="top"/>
          </w:tcPr>
          <w:p w14:paraId="0D05B50B">
            <w:pPr>
              <w:pStyle w:val="74"/>
              <w:spacing w:before="50"/>
              <w:ind w:left="106"/>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人</w:t>
            </w:r>
          </w:p>
        </w:tc>
        <w:tc>
          <w:tcPr>
            <w:tcW w:w="1620" w:type="dxa"/>
            <w:noWrap w:val="0"/>
            <w:vAlign w:val="top"/>
          </w:tcPr>
          <w:p w14:paraId="5233F8DE">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100≤X＜300</w:t>
            </w:r>
          </w:p>
        </w:tc>
        <w:tc>
          <w:tcPr>
            <w:tcW w:w="1440" w:type="dxa"/>
            <w:noWrap w:val="0"/>
            <w:vAlign w:val="top"/>
          </w:tcPr>
          <w:p w14:paraId="40335D99">
            <w:pPr>
              <w:pStyle w:val="74"/>
              <w:spacing w:before="50"/>
              <w:ind w:left="107"/>
              <w:rPr>
                <w:rFonts w:hint="eastAsia" w:ascii="仿宋" w:hAnsi="仿宋" w:eastAsia="仿宋"/>
                <w:color w:val="000000" w:themeColor="text1"/>
                <w:sz w:val="18"/>
                <w:highlight w:val="none"/>
                <w14:textFill>
                  <w14:solidFill>
                    <w14:schemeClr w14:val="tx1"/>
                  </w14:solidFill>
                </w14:textFill>
              </w:rPr>
            </w:pPr>
            <w:r>
              <w:rPr>
                <w:rFonts w:hint="eastAsia" w:ascii="仿宋" w:hAnsi="仿宋" w:eastAsia="仿宋"/>
                <w:color w:val="000000" w:themeColor="text1"/>
                <w:sz w:val="18"/>
                <w:highlight w:val="none"/>
                <w14:textFill>
                  <w14:solidFill>
                    <w14:schemeClr w14:val="tx1"/>
                  </w14:solidFill>
                </w14:textFill>
              </w:rPr>
              <w:t>10≤X＜100</w:t>
            </w:r>
          </w:p>
        </w:tc>
        <w:tc>
          <w:tcPr>
            <w:tcW w:w="925" w:type="dxa"/>
            <w:noWrap w:val="0"/>
            <w:vAlign w:val="top"/>
          </w:tcPr>
          <w:p w14:paraId="074B80D1">
            <w:pPr>
              <w:pStyle w:val="74"/>
              <w:spacing w:before="50"/>
              <w:ind w:left="107"/>
              <w:rPr>
                <w:rFonts w:hint="eastAsia" w:ascii="仿宋" w:eastAsia="仿宋"/>
                <w:color w:val="000000" w:themeColor="text1"/>
                <w:sz w:val="18"/>
                <w:highlight w:val="none"/>
                <w14:textFill>
                  <w14:solidFill>
                    <w14:schemeClr w14:val="tx1"/>
                  </w14:solidFill>
                </w14:textFill>
              </w:rPr>
            </w:pPr>
            <w:r>
              <w:rPr>
                <w:rFonts w:hint="eastAsia" w:ascii="仿宋" w:eastAsia="仿宋"/>
                <w:color w:val="000000" w:themeColor="text1"/>
                <w:sz w:val="18"/>
                <w:highlight w:val="none"/>
                <w14:textFill>
                  <w14:solidFill>
                    <w14:schemeClr w14:val="tx1"/>
                  </w14:solidFill>
                </w14:textFill>
              </w:rPr>
              <w:t>X＜10</w:t>
            </w:r>
          </w:p>
        </w:tc>
      </w:tr>
    </w:tbl>
    <w:p w14:paraId="592BD0FD">
      <w:pPr>
        <w:pStyle w:val="14"/>
        <w:spacing w:before="113" w:line="444" w:lineRule="auto"/>
        <w:ind w:left="676" w:right="570" w:firstLine="211"/>
        <w:rPr>
          <w:rFonts w:hint="eastAsia" w:ascii="仿宋" w:eastAsia="仿宋"/>
          <w:color w:val="000000" w:themeColor="text1"/>
          <w:highlight w:val="none"/>
          <w14:textFill>
            <w14:solidFill>
              <w14:schemeClr w14:val="tx1"/>
            </w14:solidFill>
          </w14:textFill>
        </w:rPr>
      </w:pPr>
      <w:r>
        <w:rPr>
          <w:rFonts w:hint="eastAsia" w:ascii="仿宋" w:eastAsia="仿宋"/>
          <w:color w:val="000000" w:themeColor="text1"/>
          <w:spacing w:val="-2"/>
          <w:highlight w:val="none"/>
          <w14:textFill>
            <w14:solidFill>
              <w14:schemeClr w14:val="tx1"/>
            </w14:solidFill>
          </w14:textFill>
        </w:rPr>
        <w:t>说明：上述标准参照《关于印发中小企业划型标准规定的通知》</w:t>
      </w:r>
      <w:r>
        <w:rPr>
          <w:rFonts w:hint="eastAsia" w:ascii="仿宋" w:eastAsia="仿宋"/>
          <w:color w:val="000000" w:themeColor="text1"/>
          <w:highlight w:val="none"/>
          <w14:textFill>
            <w14:solidFill>
              <w14:schemeClr w14:val="tx1"/>
            </w14:solidFill>
          </w14:textFill>
        </w:rPr>
        <w:t>（工信部联企业[2011]300</w:t>
      </w:r>
      <w:r>
        <w:rPr>
          <w:rFonts w:hint="eastAsia" w:ascii="仿宋" w:eastAsia="仿宋"/>
          <w:color w:val="000000" w:themeColor="text1"/>
          <w:spacing w:val="-35"/>
          <w:highlight w:val="none"/>
          <w14:textFill>
            <w14:solidFill>
              <w14:schemeClr w14:val="tx1"/>
            </w14:solidFill>
          </w14:textFill>
        </w:rPr>
        <w:t xml:space="preserve"> 号</w:t>
      </w:r>
      <w:r>
        <w:rPr>
          <w:rFonts w:hint="eastAsia" w:ascii="仿宋" w:eastAsia="仿宋"/>
          <w:color w:val="000000" w:themeColor="text1"/>
          <w:highlight w:val="none"/>
          <w14:textFill>
            <w14:solidFill>
              <w14:schemeClr w14:val="tx1"/>
            </w14:solidFill>
          </w14:textFill>
        </w:rPr>
        <w:t>）， 大型、中型和小型企业须同时满足所列指标的下限，否则下划一档；微型企业只须满足所列指标中的一项即可。</w:t>
      </w:r>
    </w:p>
    <w:p w14:paraId="079679A6">
      <w:pPr>
        <w:spacing w:after="0" w:line="444" w:lineRule="auto"/>
        <w:rPr>
          <w:rFonts w:hint="eastAsia" w:ascii="仿宋" w:eastAsia="仿宋"/>
          <w:color w:val="000000" w:themeColor="text1"/>
          <w:highlight w:val="none"/>
          <w14:textFill>
            <w14:solidFill>
              <w14:schemeClr w14:val="tx1"/>
            </w14:solidFill>
          </w14:textFill>
        </w:rPr>
        <w:sectPr>
          <w:pgSz w:w="11911" w:h="16838"/>
          <w:pgMar w:top="1502" w:right="743" w:bottom="901" w:left="1134" w:header="0" w:footer="720" w:gutter="0"/>
          <w:cols w:space="0" w:num="1"/>
          <w:rtlGutter w:val="0"/>
          <w:docGrid w:linePitch="0" w:charSpace="0"/>
        </w:sectPr>
      </w:pPr>
    </w:p>
    <w:p w14:paraId="26AB5A01">
      <w:pPr>
        <w:rPr>
          <w:rFonts w:hint="eastAsia"/>
          <w:color w:val="000000" w:themeColor="text1"/>
          <w:highlight w:val="none"/>
          <w14:textFill>
            <w14:solidFill>
              <w14:schemeClr w14:val="tx1"/>
            </w14:solidFill>
          </w14:textFill>
        </w:rPr>
      </w:pPr>
    </w:p>
    <w:p w14:paraId="3C315B08">
      <w:pPr>
        <w:pStyle w:val="17"/>
        <w:pageBreakBefore w:val="0"/>
        <w:kinsoku/>
        <w:wordWrap w:val="0"/>
        <w:overflowPunct/>
        <w:topLinePunct w:val="0"/>
        <w:bidi w:val="0"/>
        <w:ind w:firstLine="482" w:firstLineChars="200"/>
        <w:jc w:val="left"/>
        <w:rPr>
          <w:rFonts w:hint="eastAsia" w:ascii="宋体" w:hAnsi="宋体" w:eastAsia="宋体" w:cs="宋体"/>
          <w:b/>
          <w:color w:val="000000" w:themeColor="text1"/>
          <w:sz w:val="24"/>
          <w:szCs w:val="24"/>
          <w:highlight w:val="none"/>
          <w14:textFill>
            <w14:solidFill>
              <w14:schemeClr w14:val="tx1"/>
            </w14:solidFill>
          </w14:textFill>
        </w:rPr>
      </w:pPr>
    </w:p>
    <w:p w14:paraId="331ACE08">
      <w:pPr>
        <w:keepNext w:val="0"/>
        <w:keepLines w:val="0"/>
        <w:pageBreakBefore w:val="0"/>
        <w:widowControl w:val="0"/>
        <w:numPr>
          <w:ilvl w:val="0"/>
          <w:numId w:val="8"/>
        </w:numPr>
        <w:tabs>
          <w:tab w:val="left" w:pos="4002"/>
        </w:tabs>
        <w:kinsoku/>
        <w:wordWrap w:val="0"/>
        <w:overflowPunct/>
        <w:topLinePunct w:val="0"/>
        <w:autoSpaceDE/>
        <w:autoSpaceDN/>
        <w:bidi w:val="0"/>
        <w:adjustRightInd/>
        <w:snapToGrid w:val="0"/>
        <w:spacing w:before="156" w:beforeLines="50" w:after="50" w:line="240" w:lineRule="auto"/>
        <w:jc w:val="center"/>
        <w:textAlignment w:val="auto"/>
        <w:rPr>
          <w:rFonts w:hint="eastAsia" w:ascii="宋体" w:hAnsi="宋体" w:eastAsia="宋体" w:cs="宋体"/>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44"/>
          <w:szCs w:val="44"/>
          <w:highlight w:val="none"/>
          <w14:textFill>
            <w14:solidFill>
              <w14:schemeClr w14:val="tx1"/>
            </w14:solidFill>
          </w14:textFill>
        </w:rPr>
        <w:t xml:space="preserve">  合同条款及格式（按此合同签订</w:t>
      </w:r>
      <w:r>
        <w:rPr>
          <w:rFonts w:hint="eastAsia" w:ascii="宋体" w:hAnsi="宋体" w:eastAsia="宋体" w:cs="宋体"/>
          <w:color w:val="000000" w:themeColor="text1"/>
          <w:sz w:val="44"/>
          <w:szCs w:val="44"/>
          <w:highlight w:val="none"/>
          <w:lang w:val="en-US" w:eastAsia="zh-CN"/>
          <w14:textFill>
            <w14:solidFill>
              <w14:schemeClr w14:val="tx1"/>
            </w14:solidFill>
          </w14:textFill>
        </w:rPr>
        <w:t>)</w:t>
      </w:r>
    </w:p>
    <w:p w14:paraId="4FDCEEDC">
      <w:pPr>
        <w:tabs>
          <w:tab w:val="left" w:pos="5541"/>
        </w:tabs>
        <w:ind w:right="1280"/>
        <w:rPr>
          <w:rFonts w:hint="eastAsia" w:ascii="黑体" w:hAnsi="Times New Roman" w:eastAsia="黑体" w:cs="Times New Roman"/>
          <w:color w:val="000000" w:themeColor="text1"/>
          <w:sz w:val="32"/>
          <w:szCs w:val="28"/>
          <w:highlight w:val="none"/>
          <w14:textFill>
            <w14:solidFill>
              <w14:schemeClr w14:val="tx1"/>
            </w14:solidFill>
          </w14:textFill>
        </w:rPr>
      </w:pPr>
      <w:r>
        <w:rPr>
          <w:rFonts w:ascii="黑体" w:hAnsi="Times New Roman" w:eastAsia="黑体" w:cs="Times New Roman"/>
          <w:color w:val="000000" w:themeColor="text1"/>
          <w:sz w:val="32"/>
          <w:szCs w:val="28"/>
          <w:highlight w:val="none"/>
          <w14:textFill>
            <w14:solidFill>
              <w14:schemeClr w14:val="tx1"/>
            </w14:solidFill>
          </w14:textFill>
        </w:rPr>
        <w:drawing>
          <wp:inline distT="0" distB="0" distL="114300" distR="114300">
            <wp:extent cx="1105535" cy="1105535"/>
            <wp:effectExtent l="0" t="0" r="18415" b="18415"/>
            <wp:docPr id="15" name="图片 1" descr="6584941d1b1072ca91244e1953a7da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6584941d1b1072ca91244e1953a7daf6"/>
                    <pic:cNvPicPr>
                      <a:picLocks noChangeAspect="1"/>
                    </pic:cNvPicPr>
                  </pic:nvPicPr>
                  <pic:blipFill>
                    <a:blip r:embed="rId21"/>
                    <a:stretch>
                      <a:fillRect/>
                    </a:stretch>
                  </pic:blipFill>
                  <pic:spPr>
                    <a:xfrm>
                      <a:off x="0" y="0"/>
                      <a:ext cx="1105535" cy="1105535"/>
                    </a:xfrm>
                    <a:prstGeom prst="rect">
                      <a:avLst/>
                    </a:prstGeom>
                    <a:noFill/>
                    <a:ln>
                      <a:noFill/>
                    </a:ln>
                  </pic:spPr>
                </pic:pic>
              </a:graphicData>
            </a:graphic>
          </wp:inline>
        </w:drawing>
      </w:r>
    </w:p>
    <w:p w14:paraId="1D4ED559">
      <w:pPr>
        <w:tabs>
          <w:tab w:val="left" w:pos="5541"/>
        </w:tabs>
        <w:ind w:right="1280" w:firstLine="4800" w:firstLineChars="1500"/>
        <w:rPr>
          <w:rFonts w:hint="eastAsia" w:ascii="黑体" w:hAnsi="Times New Roman" w:eastAsia="黑体" w:cs="Times New Roman"/>
          <w:color w:val="000000" w:themeColor="text1"/>
          <w:sz w:val="32"/>
          <w:szCs w:val="28"/>
          <w:highlight w:val="none"/>
          <w14:textFill>
            <w14:solidFill>
              <w14:schemeClr w14:val="tx1"/>
            </w14:solidFill>
          </w14:textFill>
        </w:rPr>
      </w:pPr>
      <w:r>
        <w:rPr>
          <w:rFonts w:ascii="仿宋_GB2312" w:hAnsi="Times New Roman" w:eastAsia="仿宋_GB2312" w:cs="Times New Roman"/>
          <w:color w:val="000000" w:themeColor="text1"/>
          <w:sz w:val="32"/>
          <w:szCs w:val="28"/>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-59055</wp:posOffset>
                </wp:positionH>
                <wp:positionV relativeFrom="paragraph">
                  <wp:posOffset>99695</wp:posOffset>
                </wp:positionV>
                <wp:extent cx="5895975" cy="3810"/>
                <wp:effectExtent l="0" t="19050" r="9525" b="34290"/>
                <wp:wrapNone/>
                <wp:docPr id="16" name="直接箭头连接符 16"/>
                <wp:cNvGraphicFramePr/>
                <a:graphic xmlns:a="http://schemas.openxmlformats.org/drawingml/2006/main">
                  <a:graphicData uri="http://schemas.microsoft.com/office/word/2010/wordprocessingShape">
                    <wps:wsp>
                      <wps:cNvCnPr/>
                      <wps:spPr>
                        <a:xfrm flipV="1">
                          <a:off x="0" y="0"/>
                          <a:ext cx="5895975" cy="3810"/>
                        </a:xfrm>
                        <a:prstGeom prst="straightConnector1">
                          <a:avLst/>
                        </a:prstGeom>
                        <a:ln w="38100" cap="flat" cmpd="sng">
                          <a:solidFill>
                            <a:srgbClr val="FF95D9"/>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4.65pt;margin-top:7.85pt;height:0.3pt;width:464.25pt;z-index:251666432;mso-width-relative:page;mso-height-relative:page;" filled="f" stroked="t" coordsize="21600,21600" o:gfxdata="UEsDBAoAAAAAAIdO4kAAAAAAAAAAAAAAAAAEAAAAZHJzL1BLAwQUAAAACACHTuJAJhKs0dgAAAAI&#10;AQAADwAAAGRycy9kb3ducmV2LnhtbE2PzU7DMBCE70i8g7VIXFBrp38hIU4lkABxAVE4cHTjJYmI&#10;1yF20/bt2Z7ocWdGs98U64PrxIhDaD1pSKYKBFLlbUu1hs+Px8ktiBANWdN5Qg1HDLAuLy8Kk1u/&#10;p3ccN7EWXEIhNxqaGPtcylA16EyY+h6JvW8/OBP5HGppB7PnctfJmVIr6UxL/KExPT40WP1sdk7D&#10;7+ui90/p/SKOqXrOXiqMX283Wl9fJeoORMRD/A/DCZ/RoWSmrd+RDaLTMMnmnGR9mYJgP0uyGYgt&#10;C6s5yLKQ5wPKP1BLAwQUAAAACACHTuJAeRlUPAoCAAD8AwAADgAAAGRycy9lMm9Eb2MueG1srVO9&#10;jhMxEO6ReAfLPdnkUI5klc0VWUKDIBI/veO1dy35Tx5fNnkJXgCJCqiA6nqeBo7HYOwNAY4mBY01&#10;9ni++b7P48XV3miyEwGUsxWdjMaUCMtdo2xb0Vcv1w9mlEBktmHaWVHRgwB6tbx/b9H7Uly4zulG&#10;BIIgFsreV7SL0ZdFAbwThsHIeWExKV0wLOI2tEUTWI/oRhcX4/Fl0bvQ+OC4AMDTekjSI2I4B9BJ&#10;qbioHb82wsYBNQjNIkqCTnmgy8xWSsHjcylBRKIrikpjXrEJxtu0FssFK9vAfKf4kQI7h8IdTYYp&#10;i01PUDWLjFwH9Q+UUTw4cDKOuDPFICQ7giom4zvevOiYF1kLWg3+ZDr8P1j+bLcJRDU4CZeUWGbw&#10;xW/f3nx/8+H2y+dv729+fH2X4k8fCebRrN5DiTUruwnHHfhNSMr3MhgitfKvESt7gerIPlt9OFkt&#10;9pFwPJzO5tP5oyklHHMPZ5P8EsWAktB8gPhEOENSUFGIgam2iytnLb6pC0MHtnsKEXlg4a+CVKwt&#10;6QdUfGbOcEglDgeGxqNQsG2mB06rZq20TiUQ2u1KB7JjOCjr9Xxaz5NcBP7rWupSM+iGezk1jFAn&#10;WPPYNiQePDpo8efQxMGIhhIt8KOlCAFZGZnS59zE1toig+T44HGKtq45ZOvzOQ5F5ngc4DR1f+5z&#10;9e9Pu/w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JhKs0dgAAAAIAQAADwAAAAAAAAABACAAAAAi&#10;AAAAZHJzL2Rvd25yZXYueG1sUEsBAhQAFAAAAAgAh07iQHkZVDwKAgAA/AMAAA4AAAAAAAAAAQAg&#10;AAAAJwEAAGRycy9lMm9Eb2MueG1sUEsFBgAAAAAGAAYAWQEAAKMFAAAAAA==&#10;">
                <v:fill on="f" focussize="0,0"/>
                <v:stroke weight="3pt" color="#FF95D9" joinstyle="round"/>
                <v:imagedata o:title=""/>
                <o:lock v:ext="edit" aspectratio="f"/>
              </v:shape>
            </w:pict>
          </mc:Fallback>
        </mc:AlternateContent>
      </w:r>
    </w:p>
    <w:p w14:paraId="7865F247">
      <w:pPr>
        <w:tabs>
          <w:tab w:val="left" w:pos="5541"/>
        </w:tabs>
        <w:ind w:right="1280" w:firstLine="4800" w:firstLineChars="1500"/>
        <w:rPr>
          <w:rFonts w:ascii="仿宋_GB2312" w:hAnsi="Times New Roman" w:eastAsia="仿宋_GB2312" w:cs="Times New Roman"/>
          <w:color w:val="000000" w:themeColor="text1"/>
          <w:sz w:val="32"/>
          <w:szCs w:val="28"/>
          <w:highlight w:val="non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合同编号：</w:t>
      </w:r>
      <w:r>
        <w:rPr>
          <w:rFonts w:ascii="仿宋_GB2312" w:hAnsi="Times New Roman" w:eastAsia="仿宋_GB2312" w:cs="Times New Roman"/>
          <w:color w:val="000000" w:themeColor="text1"/>
          <w:sz w:val="32"/>
          <w:szCs w:val="28"/>
          <w:highlight w:val="none"/>
          <w14:textFill>
            <w14:solidFill>
              <w14:schemeClr w14:val="tx1"/>
            </w14:solidFill>
          </w14:textFill>
        </w:rPr>
        <w:t xml:space="preserve"> </w:t>
      </w:r>
    </w:p>
    <w:p w14:paraId="77DD372B">
      <w:pPr>
        <w:tabs>
          <w:tab w:val="left" w:pos="1820"/>
          <w:tab w:val="left" w:pos="4827"/>
          <w:tab w:val="left" w:pos="6728"/>
        </w:tabs>
        <w:rPr>
          <w:rFonts w:ascii="仿宋_GB2312" w:hAnsi="Times New Roman" w:eastAsia="仿宋_GB2312" w:cs="Times New Roman"/>
          <w:b/>
          <w:color w:val="000000" w:themeColor="text1"/>
          <w:sz w:val="28"/>
          <w:szCs w:val="28"/>
          <w:highlight w:val="none"/>
          <w14:textFill>
            <w14:solidFill>
              <w14:schemeClr w14:val="tx1"/>
            </w14:solidFill>
          </w14:textFill>
        </w:rPr>
      </w:pPr>
    </w:p>
    <w:p w14:paraId="5D3C88EA">
      <w:pPr>
        <w:tabs>
          <w:tab w:val="left" w:pos="1820"/>
          <w:tab w:val="left" w:pos="4827"/>
          <w:tab w:val="left" w:pos="6728"/>
        </w:tabs>
        <w:rPr>
          <w:rFonts w:ascii="仿宋_GB2312" w:hAnsi="Times New Roman" w:eastAsia="仿宋_GB2312" w:cs="Times New Roman"/>
          <w:b/>
          <w:color w:val="000000" w:themeColor="text1"/>
          <w:sz w:val="28"/>
          <w:szCs w:val="28"/>
          <w:highlight w:val="none"/>
          <w14:textFill>
            <w14:solidFill>
              <w14:schemeClr w14:val="tx1"/>
            </w14:solidFill>
          </w14:textFill>
        </w:rPr>
      </w:pPr>
    </w:p>
    <w:p w14:paraId="5D983DDE">
      <w:pPr>
        <w:jc w:val="center"/>
        <w:rPr>
          <w:rFonts w:hint="eastAsia" w:ascii="方正小标宋简体" w:hAnsi="造字工房悦圆演示版常规体" w:eastAsia="方正小标宋简体" w:cs="Times New Roman"/>
          <w:color w:val="000000" w:themeColor="text1"/>
          <w:sz w:val="72"/>
          <w:szCs w:val="28"/>
          <w:highlight w:val="none"/>
          <w14:textFill>
            <w14:solidFill>
              <w14:schemeClr w14:val="tx1"/>
            </w14:solidFill>
          </w14:textFill>
        </w:rPr>
      </w:pPr>
      <w:r>
        <w:rPr>
          <w:rFonts w:hint="eastAsia" w:ascii="方正小标宋简体" w:hAnsi="造字工房悦圆演示版常规体" w:eastAsia="方正小标宋简体" w:cs="Times New Roman"/>
          <w:color w:val="000000" w:themeColor="text1"/>
          <w:sz w:val="72"/>
          <w:szCs w:val="28"/>
          <w:highlight w:val="none"/>
          <w14:textFill>
            <w14:solidFill>
              <w14:schemeClr w14:val="tx1"/>
            </w14:solidFill>
          </w14:textFill>
        </w:rPr>
        <w:t>灵山县妇幼保健院合同</w:t>
      </w:r>
    </w:p>
    <w:p w14:paraId="651D3E8C">
      <w:pPr>
        <w:tabs>
          <w:tab w:val="left" w:pos="5541"/>
        </w:tabs>
        <w:rPr>
          <w:rFonts w:ascii="黑体" w:hAnsi="Times New Roman" w:eastAsia="黑体" w:cs="Times New Roman"/>
          <w:b/>
          <w:color w:val="000000" w:themeColor="text1"/>
          <w:sz w:val="28"/>
          <w:szCs w:val="28"/>
          <w:highlight w:val="none"/>
          <w14:textFill>
            <w14:solidFill>
              <w14:schemeClr w14:val="tx1"/>
            </w14:solidFill>
          </w14:textFill>
        </w:rPr>
      </w:pPr>
    </w:p>
    <w:p w14:paraId="06BDA1F4">
      <w:pPr>
        <w:tabs>
          <w:tab w:val="left" w:pos="5541"/>
        </w:tabs>
        <w:rPr>
          <w:rFonts w:ascii="黑体" w:hAnsi="Times New Roman" w:eastAsia="黑体" w:cs="Times New Roman"/>
          <w:b/>
          <w:color w:val="000000" w:themeColor="text1"/>
          <w:sz w:val="28"/>
          <w:szCs w:val="28"/>
          <w:highlight w:val="none"/>
          <w14:textFill>
            <w14:solidFill>
              <w14:schemeClr w14:val="tx1"/>
            </w14:solidFill>
          </w14:textFill>
        </w:rPr>
      </w:pPr>
    </w:p>
    <w:p w14:paraId="6EF96E16">
      <w:pPr>
        <w:tabs>
          <w:tab w:val="left" w:pos="5541"/>
        </w:tabs>
        <w:ind w:left="2877" w:leftChars="608" w:hanging="1600" w:hangingChars="500"/>
        <w:jc w:val="left"/>
        <w:rPr>
          <w:rStyle w:val="33"/>
          <w:rFonts w:hint="eastAsia" w:ascii="仿宋_GB2312" w:eastAsia="仿宋_GB2312"/>
          <w:b w:val="0"/>
          <w:color w:val="000000" w:themeColor="text1"/>
          <w:sz w:val="28"/>
          <w:szCs w:val="28"/>
          <w:highlight w:val="none"/>
          <w:u w:val="singl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名    称：</w:t>
      </w:r>
    </w:p>
    <w:p w14:paraId="2349E4EA">
      <w:pPr>
        <w:tabs>
          <w:tab w:val="left" w:pos="5541"/>
        </w:tabs>
        <w:ind w:left="2877" w:leftChars="608" w:hanging="1600" w:hangingChars="500"/>
        <w:jc w:val="left"/>
        <w:rPr>
          <w:rFonts w:ascii="黑体" w:hAnsi="Times New Roman" w:eastAsia="黑体" w:cs="Times New Roman"/>
          <w:color w:val="000000" w:themeColor="text1"/>
          <w:sz w:val="32"/>
          <w:szCs w:val="28"/>
          <w:highlight w:val="none"/>
          <w:u w:val="singl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甲    方：</w:t>
      </w:r>
      <w:r>
        <w:rPr>
          <w:rFonts w:hint="eastAsia" w:ascii="仿宋_GB2312" w:hAnsi="Times New Roman" w:eastAsia="仿宋_GB2312" w:cs="Times New Roman"/>
          <w:color w:val="000000" w:themeColor="text1"/>
          <w:sz w:val="32"/>
          <w:szCs w:val="28"/>
          <w:highlight w:val="none"/>
          <w14:textFill>
            <w14:solidFill>
              <w14:schemeClr w14:val="tx1"/>
            </w14:solidFill>
          </w14:textFill>
        </w:rPr>
        <w:t>灵山县妇幼保健院</w:t>
      </w:r>
    </w:p>
    <w:p w14:paraId="5AAF95D0">
      <w:pPr>
        <w:tabs>
          <w:tab w:val="left" w:pos="5541"/>
        </w:tabs>
        <w:ind w:firstLine="1280" w:firstLineChars="400"/>
        <w:rPr>
          <w:rFonts w:hint="eastAsia"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乙    方：</w:t>
      </w:r>
    </w:p>
    <w:p w14:paraId="57B32D31">
      <w:pPr>
        <w:tabs>
          <w:tab w:val="left" w:pos="5541"/>
        </w:tabs>
        <w:ind w:firstLine="1280" w:firstLineChars="400"/>
        <w:rPr>
          <w:rFonts w:ascii="黑体" w:hAnsi="Times New Roman" w:eastAsia="黑体" w:cs="Times New Roman"/>
          <w:color w:val="000000" w:themeColor="text1"/>
          <w:sz w:val="32"/>
          <w:szCs w:val="28"/>
          <w:highlight w:val="none"/>
          <w14:textFill>
            <w14:solidFill>
              <w14:schemeClr w14:val="tx1"/>
            </w14:solidFill>
          </w14:textFill>
        </w:rPr>
      </w:pPr>
      <w:r>
        <w:rPr>
          <w:rFonts w:hint="eastAsia" w:ascii="黑体" w:hAnsi="Times New Roman" w:eastAsia="黑体" w:cs="Times New Roman"/>
          <w:color w:val="000000" w:themeColor="text1"/>
          <w:sz w:val="32"/>
          <w:szCs w:val="28"/>
          <w:highlight w:val="none"/>
          <w14:textFill>
            <w14:solidFill>
              <w14:schemeClr w14:val="tx1"/>
            </w14:solidFill>
          </w14:textFill>
        </w:rPr>
        <w:t>签订日期：</w:t>
      </w:r>
      <w:r>
        <w:rPr>
          <w:rFonts w:hint="eastAsia" w:ascii="仿宋_GB2312" w:hAnsi="Times New Roman" w:eastAsia="仿宋_GB2312" w:cs="Times New Roman"/>
          <w:color w:val="000000" w:themeColor="text1"/>
          <w:sz w:val="32"/>
          <w:szCs w:val="28"/>
          <w:highlight w:val="none"/>
          <w14:textFill>
            <w14:solidFill>
              <w14:schemeClr w14:val="tx1"/>
            </w14:solidFill>
          </w14:textFill>
        </w:rPr>
        <w:t xml:space="preserve">   年　月　日</w:t>
      </w:r>
      <w:r>
        <w:rPr>
          <w:rFonts w:hint="eastAsia" w:ascii="黑体" w:hAnsi="Times New Roman" w:eastAsia="黑体" w:cs="Times New Roman"/>
          <w:color w:val="000000" w:themeColor="text1"/>
          <w:sz w:val="32"/>
          <w:szCs w:val="28"/>
          <w:highlight w:val="none"/>
          <w14:textFill>
            <w14:solidFill>
              <w14:schemeClr w14:val="tx1"/>
            </w14:solidFill>
          </w14:textFill>
        </w:rPr>
        <w:t xml:space="preserve"> </w:t>
      </w:r>
    </w:p>
    <w:p w14:paraId="4855EAE8">
      <w:pPr>
        <w:tabs>
          <w:tab w:val="left" w:pos="5541"/>
        </w:tabs>
        <w:ind w:firstLine="1280" w:firstLineChars="400"/>
        <w:rPr>
          <w:rFonts w:ascii="仿宋_GB2312" w:hAnsi="Times New Roman" w:eastAsia="仿宋_GB2312" w:cs="Times New Roman"/>
          <w:color w:val="000000" w:themeColor="text1"/>
          <w:sz w:val="32"/>
          <w:szCs w:val="28"/>
          <w:highlight w:val="none"/>
          <w14:textFill>
            <w14:solidFill>
              <w14:schemeClr w14:val="tx1"/>
            </w14:solidFill>
          </w14:textFill>
        </w:rPr>
        <w:sectPr>
          <w:headerReference r:id="rId12" w:type="default"/>
          <w:footerReference r:id="rId13" w:type="default"/>
          <w:pgSz w:w="11911" w:h="16838"/>
          <w:pgMar w:top="1502" w:right="743" w:bottom="901" w:left="1134" w:header="0" w:footer="720" w:gutter="0"/>
          <w:pgNumType w:fmt="numberInDash"/>
          <w:cols w:space="0" w:num="1"/>
          <w:rtlGutter w:val="0"/>
          <w:docGrid w:linePitch="312" w:charSpace="0"/>
        </w:sectPr>
      </w:pPr>
      <w:r>
        <w:rPr>
          <w:rFonts w:hint="eastAsia" w:ascii="黑体" w:hAnsi="Times New Roman" w:eastAsia="黑体" w:cs="Times New Roman"/>
          <w:color w:val="000000" w:themeColor="text1"/>
          <w:sz w:val="32"/>
          <w:szCs w:val="28"/>
          <w:highlight w:val="none"/>
          <w14:textFill>
            <w14:solidFill>
              <w14:schemeClr w14:val="tx1"/>
            </w14:solidFill>
          </w14:textFill>
        </w:rPr>
        <w:t>承办部门：</w:t>
      </w:r>
      <w:r>
        <w:rPr>
          <w:rFonts w:hint="eastAsia" w:ascii="仿宋_GB2312" w:hAnsi="Times New Roman" w:eastAsia="仿宋_GB2312" w:cs="Times New Roman"/>
          <w:color w:val="000000" w:themeColor="text1"/>
          <w:sz w:val="32"/>
          <w:szCs w:val="28"/>
          <w:highlight w:val="none"/>
          <w14:textFill>
            <w14:solidFill>
              <w14:schemeClr w14:val="tx1"/>
            </w14:solidFill>
          </w14:textFill>
        </w:rPr>
        <w:t xml:space="preserve"> </w:t>
      </w:r>
    </w:p>
    <w:p w14:paraId="677C4E51">
      <w:pPr>
        <w:pageBreakBefore w:val="0"/>
        <w:numPr>
          <w:ilvl w:val="0"/>
          <w:numId w:val="0"/>
        </w:numPr>
        <w:tabs>
          <w:tab w:val="left" w:pos="4002"/>
        </w:tabs>
        <w:kinsoku/>
        <w:wordWrap w:val="0"/>
        <w:overflowPunct/>
        <w:topLinePunct w:val="0"/>
        <w:bidi w:val="0"/>
        <w:snapToGrid w:val="0"/>
        <w:spacing w:before="156" w:beforeLines="50" w:after="50"/>
        <w:ind w:right="0" w:firstLine="0" w:firstLineChars="0"/>
        <w:jc w:val="center"/>
        <w:rPr>
          <w:rFonts w:hint="eastAsia" w:ascii="宋体" w:hAnsi="宋体" w:eastAsia="宋体" w:cs="宋体"/>
          <w:color w:val="000000" w:themeColor="text1"/>
          <w:sz w:val="32"/>
          <w:szCs w:val="28"/>
          <w:highlight w:val="none"/>
          <w:u w:val="none"/>
          <w14:textFill>
            <w14:solidFill>
              <w14:schemeClr w14:val="tx1"/>
            </w14:solidFill>
          </w14:textFill>
        </w:rPr>
      </w:pPr>
    </w:p>
    <w:p w14:paraId="2F2B6B82">
      <w:pPr>
        <w:pageBreakBefore w:val="0"/>
        <w:kinsoku/>
        <w:wordWrap w:val="0"/>
        <w:overflowPunct/>
        <w:topLinePunct w:val="0"/>
        <w:bidi w:val="0"/>
        <w:jc w:val="both"/>
        <w:rPr>
          <w:rFonts w:hint="eastAsia" w:ascii="宋体" w:hAnsi="宋体" w:eastAsia="宋体" w:cs="宋体"/>
          <w:b/>
          <w:color w:val="000000" w:themeColor="text1"/>
          <w:sz w:val="32"/>
          <w:szCs w:val="32"/>
          <w:highlight w:val="none"/>
          <w:u w:val="none"/>
          <w14:textFill>
            <w14:solidFill>
              <w14:schemeClr w14:val="tx1"/>
            </w14:solidFill>
          </w14:textFill>
        </w:rPr>
      </w:pPr>
    </w:p>
    <w:p w14:paraId="113D08E9">
      <w:pPr>
        <w:pageBreakBefore w:val="0"/>
        <w:kinsoku/>
        <w:wordWrap w:val="0"/>
        <w:overflowPunct/>
        <w:topLinePunct w:val="0"/>
        <w:bidi w:val="0"/>
        <w:jc w:val="left"/>
        <w:rPr>
          <w:rFonts w:hint="eastAsia" w:ascii="宋体" w:hAnsi="宋体" w:eastAsia="宋体" w:cs="宋体"/>
          <w:b/>
          <w:color w:val="000000" w:themeColor="text1"/>
          <w:kern w:val="0"/>
          <w:sz w:val="36"/>
          <w:szCs w:val="36"/>
          <w:highlight w:val="none"/>
          <w:u w:val="none"/>
          <w14:textFill>
            <w14:solidFill>
              <w14:schemeClr w14:val="tx1"/>
            </w14:solidFill>
          </w14:textFill>
        </w:rPr>
      </w:pPr>
      <w:r>
        <w:rPr>
          <w:rFonts w:hint="eastAsia" w:ascii="宋体" w:hAnsi="宋体" w:eastAsia="宋体" w:cs="宋体"/>
          <w:b/>
          <w:color w:val="000000" w:themeColor="text1"/>
          <w:sz w:val="42"/>
          <w:szCs w:val="44"/>
          <w:highlight w:val="none"/>
          <w:u w:val="none"/>
          <w14:textFill>
            <w14:solidFill>
              <w14:schemeClr w14:val="tx1"/>
            </w14:solidFill>
          </w14:textFill>
        </w:rPr>
        <w:t xml:space="preserve">                 </w:t>
      </w:r>
      <w:r>
        <w:rPr>
          <w:rFonts w:hint="eastAsia" w:ascii="宋体" w:hAnsi="宋体" w:cs="宋体"/>
          <w:b/>
          <w:color w:val="000000" w:themeColor="text1"/>
          <w:sz w:val="42"/>
          <w:szCs w:val="44"/>
          <w:highlight w:val="none"/>
          <w:u w:val="none"/>
          <w:lang w:val="en-US" w:eastAsia="zh-CN"/>
          <w14:textFill>
            <w14:solidFill>
              <w14:schemeClr w14:val="tx1"/>
            </w14:solidFill>
          </w14:textFill>
        </w:rPr>
        <w:t xml:space="preserve">  </w:t>
      </w:r>
      <w:r>
        <w:rPr>
          <w:rFonts w:hint="eastAsia" w:ascii="宋体" w:hAnsi="宋体" w:eastAsia="宋体" w:cs="宋体"/>
          <w:b/>
          <w:color w:val="000000" w:themeColor="text1"/>
          <w:kern w:val="0"/>
          <w:sz w:val="36"/>
          <w:szCs w:val="36"/>
          <w:highlight w:val="none"/>
          <w:u w:val="none"/>
          <w14:textFill>
            <w14:solidFill>
              <w14:schemeClr w14:val="tx1"/>
            </w14:solidFill>
          </w14:textFill>
        </w:rPr>
        <w:t>目  录</w:t>
      </w:r>
    </w:p>
    <w:p w14:paraId="5FE4DA52">
      <w:pPr>
        <w:pageBreakBefore w:val="0"/>
        <w:widowControl/>
        <w:tabs>
          <w:tab w:val="left" w:pos="1170"/>
        </w:tabs>
        <w:kinsoku/>
        <w:wordWrap w:val="0"/>
        <w:overflowPunct/>
        <w:topLinePunct w:val="0"/>
        <w:bidi w:val="0"/>
        <w:adjustRightInd w:val="0"/>
        <w:snapToGrid w:val="0"/>
        <w:spacing w:after="200" w:line="360" w:lineRule="auto"/>
        <w:ind w:left="359" w:leftChars="171" w:firstLine="198" w:firstLineChars="71"/>
        <w:jc w:val="left"/>
        <w:rPr>
          <w:rFonts w:hint="eastAsia" w:ascii="宋体" w:hAnsi="宋体" w:eastAsia="宋体" w:cs="宋体"/>
          <w:color w:val="000000" w:themeColor="text1"/>
          <w:kern w:val="0"/>
          <w:sz w:val="28"/>
          <w:szCs w:val="22"/>
          <w:highlight w:val="none"/>
          <w:u w:val="none"/>
          <w14:textFill>
            <w14:solidFill>
              <w14:schemeClr w14:val="tx1"/>
            </w14:solidFill>
          </w14:textFill>
        </w:rPr>
      </w:pPr>
    </w:p>
    <w:p w14:paraId="7B207490">
      <w:pPr>
        <w:pageBreakBefore w:val="0"/>
        <w:widowControl/>
        <w:kinsoku/>
        <w:wordWrap w:val="0"/>
        <w:overflowPunct/>
        <w:topLinePunct w:val="0"/>
        <w:bidi w:val="0"/>
        <w:adjustRightInd w:val="0"/>
        <w:snapToGrid w:val="0"/>
        <w:spacing w:after="200" w:line="800" w:lineRule="exact"/>
        <w:ind w:firstLine="686" w:firstLineChars="245"/>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bookmarkStart w:id="51" w:name="_Toc5463_WPSOffice_Level1"/>
      <w:r>
        <w:rPr>
          <w:rFonts w:hint="eastAsia" w:ascii="宋体" w:hAnsi="宋体" w:eastAsia="宋体" w:cs="宋体"/>
          <w:color w:val="000000" w:themeColor="text1"/>
          <w:kern w:val="0"/>
          <w:sz w:val="28"/>
          <w:szCs w:val="28"/>
          <w:highlight w:val="none"/>
          <w:u w:val="none"/>
          <w14:textFill>
            <w14:solidFill>
              <w14:schemeClr w14:val="tx1"/>
            </w14:solidFill>
          </w14:textFill>
        </w:rPr>
        <w:t>1、</w:t>
      </w:r>
      <w:bookmarkEnd w:id="51"/>
      <w:r>
        <w:rPr>
          <w:rFonts w:hint="eastAsia" w:ascii="宋体" w:hAnsi="宋体" w:eastAsia="宋体" w:cs="宋体"/>
          <w:color w:val="000000" w:themeColor="text1"/>
          <w:kern w:val="0"/>
          <w:sz w:val="28"/>
          <w:szCs w:val="28"/>
          <w:highlight w:val="none"/>
          <w:u w:val="none"/>
          <w14:textFill>
            <w14:solidFill>
              <w14:schemeClr w14:val="tx1"/>
            </w14:solidFill>
          </w14:textFill>
        </w:rPr>
        <w:t>政府采购合同</w:t>
      </w:r>
    </w:p>
    <w:p w14:paraId="288C0B9E">
      <w:pPr>
        <w:pageBreakBefore w:val="0"/>
        <w:widowControl/>
        <w:kinsoku/>
        <w:wordWrap w:val="0"/>
        <w:overflowPunct/>
        <w:topLinePunct w:val="0"/>
        <w:bidi w:val="0"/>
        <w:adjustRightInd w:val="0"/>
        <w:snapToGrid w:val="0"/>
        <w:spacing w:after="200" w:line="800" w:lineRule="exact"/>
        <w:ind w:firstLine="686" w:firstLineChars="245"/>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2、招标文件货物需求一览表</w:t>
      </w:r>
    </w:p>
    <w:p w14:paraId="7E5103B4">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3、谈判书</w:t>
      </w:r>
    </w:p>
    <w:p w14:paraId="67F2883A">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4、竞标报价表</w:t>
      </w:r>
    </w:p>
    <w:p w14:paraId="6B7EAC31">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5、技术规格偏离情况说明表</w:t>
      </w:r>
    </w:p>
    <w:p w14:paraId="37C61E17">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6、售后服务承诺书</w:t>
      </w:r>
    </w:p>
    <w:p w14:paraId="1C38317C">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7、最终报价谈判记录</w:t>
      </w:r>
    </w:p>
    <w:p w14:paraId="0FC191A3">
      <w:pPr>
        <w:pageBreakBefore w:val="0"/>
        <w:widowControl/>
        <w:tabs>
          <w:tab w:val="left" w:pos="972"/>
        </w:tabs>
        <w:kinsoku/>
        <w:wordWrap w:val="0"/>
        <w:overflowPunct/>
        <w:topLinePunct w:val="0"/>
        <w:bidi w:val="0"/>
        <w:adjustRightInd w:val="0"/>
        <w:snapToGrid w:val="0"/>
        <w:spacing w:after="200" w:line="800" w:lineRule="exact"/>
        <w:ind w:firstLine="700" w:firstLineChars="250"/>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8"/>
          <w:szCs w:val="28"/>
          <w:highlight w:val="none"/>
          <w:u w:val="none"/>
          <w14:textFill>
            <w14:solidFill>
              <w14:schemeClr w14:val="tx1"/>
            </w14:solidFill>
          </w14:textFill>
        </w:rPr>
        <w:t>8、成交通知书</w:t>
      </w:r>
    </w:p>
    <w:p w14:paraId="2D2D2B9A">
      <w:pPr>
        <w:pageBreakBefore w:val="0"/>
        <w:widowControl/>
        <w:tabs>
          <w:tab w:val="left" w:pos="972"/>
        </w:tabs>
        <w:kinsoku/>
        <w:wordWrap w:val="0"/>
        <w:overflowPunct/>
        <w:topLinePunct w:val="0"/>
        <w:bidi w:val="0"/>
        <w:adjustRightInd w:val="0"/>
        <w:snapToGrid w:val="0"/>
        <w:spacing w:after="200" w:line="800" w:lineRule="exact"/>
        <w:jc w:val="left"/>
        <w:rPr>
          <w:rFonts w:hint="eastAsia" w:ascii="宋体" w:hAnsi="宋体" w:eastAsia="宋体" w:cs="宋体"/>
          <w:color w:val="000000" w:themeColor="text1"/>
          <w:kern w:val="0"/>
          <w:sz w:val="28"/>
          <w:szCs w:val="28"/>
          <w:highlight w:val="none"/>
          <w:u w:val="none"/>
          <w14:textFill>
            <w14:solidFill>
              <w14:schemeClr w14:val="tx1"/>
            </w14:solidFill>
          </w14:textFill>
        </w:rPr>
        <w:sectPr>
          <w:footerReference r:id="rId16" w:type="first"/>
          <w:headerReference r:id="rId14" w:type="default"/>
          <w:footerReference r:id="rId15" w:type="default"/>
          <w:pgSz w:w="11911" w:h="16838"/>
          <w:pgMar w:top="1502" w:right="743" w:bottom="901" w:left="1134" w:header="0" w:footer="720" w:gutter="0"/>
          <w:pgNumType w:fmt="decimal"/>
          <w:cols w:space="0" w:num="1"/>
          <w:rtlGutter w:val="0"/>
          <w:docGrid w:linePitch="315" w:charSpace="0"/>
        </w:sectPr>
      </w:pPr>
    </w:p>
    <w:p w14:paraId="172EFB44">
      <w:pPr>
        <w:pageBreakBefore w:val="0"/>
        <w:kinsoku/>
        <w:wordWrap w:val="0"/>
        <w:overflowPunct/>
        <w:topLinePunct w:val="0"/>
        <w:bidi w:val="0"/>
        <w:ind w:firstLine="3732" w:firstLineChars="885"/>
        <w:rPr>
          <w:rFonts w:hint="eastAsia" w:ascii="宋体" w:hAnsi="宋体" w:eastAsia="宋体" w:cs="宋体"/>
          <w:b/>
          <w:color w:val="000000" w:themeColor="text1"/>
          <w:sz w:val="42"/>
          <w:szCs w:val="44"/>
          <w:highlight w:val="none"/>
          <w:u w:val="none"/>
          <w14:textFill>
            <w14:solidFill>
              <w14:schemeClr w14:val="tx1"/>
            </w14:solidFill>
          </w14:textFill>
        </w:rPr>
      </w:pPr>
    </w:p>
    <w:p w14:paraId="76B805E0">
      <w:pPr>
        <w:pageBreakBefore w:val="0"/>
        <w:widowControl/>
        <w:kinsoku/>
        <w:wordWrap w:val="0"/>
        <w:overflowPunct/>
        <w:topLinePunct w:val="0"/>
        <w:bidi w:val="0"/>
        <w:adjustRightInd w:val="0"/>
        <w:snapToGrid w:val="0"/>
        <w:spacing w:after="200"/>
        <w:ind w:firstLine="3357" w:firstLineChars="1045"/>
        <w:rPr>
          <w:rFonts w:hint="eastAsia" w:ascii="宋体" w:hAnsi="宋体" w:eastAsia="宋体" w:cs="宋体"/>
          <w:b/>
          <w:bCs/>
          <w:color w:val="000000" w:themeColor="text1"/>
          <w:kern w:val="0"/>
          <w:sz w:val="32"/>
          <w:szCs w:val="32"/>
          <w:highlight w:val="none"/>
          <w:u w:val="none"/>
          <w14:textFill>
            <w14:solidFill>
              <w14:schemeClr w14:val="tx1"/>
            </w14:solidFill>
          </w14:textFill>
        </w:rPr>
      </w:pPr>
      <w:r>
        <w:rPr>
          <w:rFonts w:hint="eastAsia" w:ascii="宋体" w:hAnsi="宋体" w:eastAsia="宋体" w:cs="宋体"/>
          <w:b/>
          <w:bCs/>
          <w:color w:val="000000" w:themeColor="text1"/>
          <w:kern w:val="0"/>
          <w:sz w:val="32"/>
          <w:szCs w:val="32"/>
          <w:highlight w:val="none"/>
          <w:u w:val="none"/>
          <w14:textFill>
            <w14:solidFill>
              <w14:schemeClr w14:val="tx1"/>
            </w14:solidFill>
          </w14:textFill>
        </w:rPr>
        <w:t>政府采购合同</w:t>
      </w:r>
    </w:p>
    <w:p w14:paraId="36316A0D">
      <w:pPr>
        <w:pageBreakBefore w:val="0"/>
        <w:widowControl/>
        <w:tabs>
          <w:tab w:val="right" w:pos="9266"/>
        </w:tabs>
        <w:kinsoku/>
        <w:wordWrap w:val="0"/>
        <w:overflowPunct/>
        <w:topLinePunct w:val="0"/>
        <w:bidi w:val="0"/>
        <w:adjustRightInd w:val="0"/>
        <w:snapToGrid w:val="0"/>
        <w:spacing w:after="200"/>
        <w:ind w:right="480" w:firstLine="6480" w:firstLineChars="2700"/>
        <w:jc w:val="left"/>
        <w:rPr>
          <w:rFonts w:hint="eastAsia" w:ascii="宋体" w:hAnsi="宋体" w:eastAsia="宋体" w:cs="宋体"/>
          <w:bCs/>
          <w:color w:val="000000" w:themeColor="text1"/>
          <w:kern w:val="0"/>
          <w:sz w:val="24"/>
          <w:highlight w:val="none"/>
          <w:u w:val="singl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合同编号：</w:t>
      </w:r>
      <w:r>
        <w:rPr>
          <w:rFonts w:hint="eastAsia" w:ascii="宋体" w:hAnsi="宋体" w:eastAsia="宋体" w:cs="宋体"/>
          <w:bCs/>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bCs/>
          <w:color w:val="000000" w:themeColor="text1"/>
          <w:kern w:val="0"/>
          <w:sz w:val="24"/>
          <w:highlight w:val="none"/>
          <w:u w:val="single"/>
          <w14:textFill>
            <w14:solidFill>
              <w14:schemeClr w14:val="tx1"/>
            </w14:solidFill>
          </w14:textFill>
        </w:rPr>
        <w:tab/>
      </w:r>
    </w:p>
    <w:p w14:paraId="38714F01">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01DD5989">
      <w:pPr>
        <w:keepNext w:val="0"/>
        <w:keepLines w:val="0"/>
        <w:pageBreakBefore w:val="0"/>
        <w:widowControl/>
        <w:suppressLineNumbers w:val="0"/>
        <w:kinsoku/>
        <w:wordWrap w:val="0"/>
        <w:overflowPunct/>
        <w:topLinePunct w:val="0"/>
        <w:bidi w:val="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采购计划表编号：</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p>
    <w:p w14:paraId="209316B4">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采购</w:t>
      </w:r>
      <w:r>
        <w:rPr>
          <w:rFonts w:hint="eastAsia" w:ascii="宋体" w:hAnsi="宋体" w:eastAsia="宋体" w:cs="宋体"/>
          <w:color w:val="000000" w:themeColor="text1"/>
          <w:spacing w:val="-20"/>
          <w:kern w:val="0"/>
          <w:sz w:val="24"/>
          <w:highlight w:val="none"/>
          <w:u w:val="none"/>
          <w14:textFill>
            <w14:solidFill>
              <w14:schemeClr w14:val="tx1"/>
            </w14:solidFill>
          </w14:textFill>
        </w:rPr>
        <w:t>项目名称：</w:t>
      </w:r>
      <w:r>
        <w:rPr>
          <w:rFonts w:hint="eastAsia" w:ascii="宋体" w:hAnsi="宋体" w:eastAsia="宋体" w:cs="宋体"/>
          <w:color w:val="000000" w:themeColor="text1"/>
          <w:spacing w:val="-20"/>
          <w:kern w:val="0"/>
          <w:sz w:val="24"/>
          <w:highlight w:val="none"/>
          <w:u w:val="single"/>
          <w14:textFill>
            <w14:solidFill>
              <w14:schemeClr w14:val="tx1"/>
            </w14:solidFill>
          </w14:textFill>
        </w:rPr>
        <w:t xml:space="preserve">     </w:t>
      </w:r>
      <w:r>
        <w:rPr>
          <w:rFonts w:hint="eastAsia" w:ascii="宋体" w:hAnsi="宋体" w:cs="宋体"/>
          <w:color w:val="000000" w:themeColor="text1"/>
          <w:spacing w:val="-20"/>
          <w:kern w:val="0"/>
          <w:sz w:val="24"/>
          <w:highlight w:val="none"/>
          <w:u w:val="single"/>
          <w:lang w:eastAsia="zh-CN"/>
          <w14:textFill>
            <w14:solidFill>
              <w14:schemeClr w14:val="tx1"/>
            </w14:solidFill>
          </w14:textFill>
        </w:rPr>
        <w:t>灵山县妇幼保健院新生儿有创无创一体呼吸机、毛细管电泳仪医疗设备采购</w:t>
      </w:r>
      <w:r>
        <w:rPr>
          <w:rFonts w:hint="eastAsia" w:ascii="宋体" w:hAnsi="宋体" w:eastAsia="宋体" w:cs="宋体"/>
          <w:color w:val="000000" w:themeColor="text1"/>
          <w:spacing w:val="-20"/>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p>
    <w:p w14:paraId="171CA4D4">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采购</w:t>
      </w:r>
      <w:r>
        <w:rPr>
          <w:rFonts w:hint="eastAsia" w:ascii="宋体" w:hAnsi="宋体" w:eastAsia="宋体" w:cs="宋体"/>
          <w:color w:val="000000" w:themeColor="text1"/>
          <w:spacing w:val="-20"/>
          <w:kern w:val="0"/>
          <w:sz w:val="24"/>
          <w:highlight w:val="none"/>
          <w:u w:val="none"/>
          <w14:textFill>
            <w14:solidFill>
              <w14:schemeClr w14:val="tx1"/>
            </w14:solidFill>
          </w14:textFill>
        </w:rPr>
        <w:t>项目编号：</w:t>
      </w:r>
      <w:r>
        <w:rPr>
          <w:rFonts w:hint="eastAsia" w:ascii="宋体" w:hAnsi="宋体" w:eastAsia="宋体" w:cs="宋体"/>
          <w:color w:val="000000" w:themeColor="text1"/>
          <w:spacing w:val="-20"/>
          <w:kern w:val="0"/>
          <w:sz w:val="24"/>
          <w:highlight w:val="none"/>
          <w:u w:val="single"/>
          <w14:textFill>
            <w14:solidFill>
              <w14:schemeClr w14:val="tx1"/>
            </w14:solidFill>
          </w14:textFill>
        </w:rPr>
        <w:t xml:space="preserve">  </w:t>
      </w:r>
      <w:r>
        <w:rPr>
          <w:rFonts w:hint="eastAsia" w:ascii="宋体" w:hAnsi="宋体" w:cs="宋体"/>
          <w:color w:val="000000" w:themeColor="text1"/>
          <w:spacing w:val="-20"/>
          <w:kern w:val="0"/>
          <w:sz w:val="24"/>
          <w:highlight w:val="none"/>
          <w:u w:val="single"/>
          <w:lang w:eastAsia="zh-CN"/>
          <w14:textFill>
            <w14:solidFill>
              <w14:schemeClr w14:val="tx1"/>
            </w14:solidFill>
          </w14:textFill>
        </w:rPr>
        <w:t xml:space="preserve"> QZZC2026-J1-210200-GXXQ</w:t>
      </w:r>
      <w:r>
        <w:rPr>
          <w:rFonts w:hint="eastAsia" w:ascii="宋体" w:hAnsi="宋体" w:eastAsia="宋体" w:cs="宋体"/>
          <w:color w:val="000000" w:themeColor="text1"/>
          <w:spacing w:val="-20"/>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p>
    <w:p w14:paraId="21687499">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采购人（甲方）：</w:t>
      </w:r>
      <w:r>
        <w:rPr>
          <w:rFonts w:hint="eastAsia" w:ascii="宋体" w:hAnsi="宋体" w:eastAsia="宋体" w:cs="宋体"/>
          <w:color w:val="000000" w:themeColor="text1"/>
          <w:kern w:val="0"/>
          <w:sz w:val="24"/>
          <w:highlight w:val="none"/>
          <w:u w:val="single"/>
          <w14:textFill>
            <w14:solidFill>
              <w14:schemeClr w14:val="tx1"/>
            </w14:solidFill>
          </w14:textFill>
        </w:rPr>
        <w:t xml:space="preserve">   灵山县妇幼保健院  </w:t>
      </w:r>
    </w:p>
    <w:p w14:paraId="0B02FBCB">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中标供应商（乙方）：</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p>
    <w:p w14:paraId="61A2E3E0">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签订地点：</w:t>
      </w:r>
      <w:r>
        <w:rPr>
          <w:rFonts w:hint="eastAsia" w:ascii="宋体" w:hAnsi="宋体" w:eastAsia="宋体" w:cs="宋体"/>
          <w:color w:val="000000" w:themeColor="text1"/>
          <w:kern w:val="0"/>
          <w:sz w:val="24"/>
          <w:highlight w:val="none"/>
          <w:u w:val="single"/>
          <w14:textFill>
            <w14:solidFill>
              <w14:schemeClr w14:val="tx1"/>
            </w14:solidFill>
          </w14:textFill>
        </w:rPr>
        <w:t xml:space="preserve">    灵山县妇幼保健院    </w:t>
      </w:r>
    </w:p>
    <w:p w14:paraId="3A2D4056">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签订时间：</w:t>
      </w:r>
      <w:r>
        <w:rPr>
          <w:rFonts w:hint="eastAsia" w:ascii="宋体" w:hAnsi="宋体" w:eastAsia="宋体" w:cs="宋体"/>
          <w:color w:val="000000" w:themeColor="text1"/>
          <w:kern w:val="0"/>
          <w:sz w:val="24"/>
          <w:highlight w:val="none"/>
          <w:u w:val="single"/>
          <w14:textFill>
            <w14:solidFill>
              <w14:schemeClr w14:val="tx1"/>
            </w14:solidFill>
          </w14:textFill>
        </w:rPr>
        <w:t xml:space="preserve">          年  月  日    </w:t>
      </w:r>
    </w:p>
    <w:p w14:paraId="0493BAB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根据《中华人民共和国政府采购法》、《中华人民共和国合同法》等法律、法规规定，按照招</w:t>
      </w:r>
      <w:r>
        <w:rPr>
          <w:rFonts w:hint="eastAsia" w:ascii="宋体" w:hAnsi="宋体" w:eastAsia="宋体" w:cs="宋体"/>
          <w:color w:val="000000" w:themeColor="text1"/>
          <w:kern w:val="0"/>
          <w:sz w:val="24"/>
          <w:highlight w:val="none"/>
          <w:u w:val="none"/>
          <w:lang w:eastAsia="zh-CN"/>
          <w14:textFill>
            <w14:solidFill>
              <w14:schemeClr w14:val="tx1"/>
            </w14:solidFill>
          </w14:textFill>
        </w:rPr>
        <w:t>响应文件</w:t>
      </w:r>
      <w:r>
        <w:rPr>
          <w:rFonts w:hint="eastAsia" w:ascii="宋体" w:hAnsi="宋体" w:eastAsia="宋体" w:cs="宋体"/>
          <w:color w:val="000000" w:themeColor="text1"/>
          <w:kern w:val="0"/>
          <w:sz w:val="24"/>
          <w:highlight w:val="none"/>
          <w:u w:val="none"/>
          <w14:textFill>
            <w14:solidFill>
              <w14:schemeClr w14:val="tx1"/>
            </w14:solidFill>
          </w14:textFill>
        </w:rPr>
        <w:t>（采购文件）规定条款和成交供应商承诺，甲乙双方签订本合同。</w:t>
      </w:r>
    </w:p>
    <w:p w14:paraId="68BE7E77">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第一条　合同标的</w:t>
      </w:r>
    </w:p>
    <w:p w14:paraId="1C3B594E">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1.供货一览表</w:t>
      </w:r>
    </w:p>
    <w:tbl>
      <w:tblPr>
        <w:tblStyle w:val="30"/>
        <w:tblW w:w="10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418"/>
        <w:gridCol w:w="1187"/>
        <w:gridCol w:w="1276"/>
        <w:gridCol w:w="2139"/>
        <w:gridCol w:w="567"/>
        <w:gridCol w:w="567"/>
        <w:gridCol w:w="1405"/>
        <w:gridCol w:w="1549"/>
      </w:tblGrid>
      <w:tr w14:paraId="0032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14" w:type="dxa"/>
            <w:noWrap w:val="0"/>
            <w:vAlign w:val="center"/>
          </w:tcPr>
          <w:p w14:paraId="1C2636CB">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序号</w:t>
            </w:r>
          </w:p>
        </w:tc>
        <w:tc>
          <w:tcPr>
            <w:tcW w:w="1418" w:type="dxa"/>
            <w:noWrap w:val="0"/>
            <w:vAlign w:val="center"/>
          </w:tcPr>
          <w:p w14:paraId="30FE8FEE">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产品名称</w:t>
            </w:r>
          </w:p>
        </w:tc>
        <w:tc>
          <w:tcPr>
            <w:tcW w:w="1187" w:type="dxa"/>
            <w:noWrap w:val="0"/>
            <w:vAlign w:val="center"/>
          </w:tcPr>
          <w:p w14:paraId="0880BB22">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商标</w:t>
            </w:r>
          </w:p>
          <w:p w14:paraId="395F0B2F">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品牌</w:t>
            </w:r>
          </w:p>
        </w:tc>
        <w:tc>
          <w:tcPr>
            <w:tcW w:w="1276" w:type="dxa"/>
            <w:noWrap w:val="0"/>
            <w:vAlign w:val="center"/>
          </w:tcPr>
          <w:p w14:paraId="65A99409">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规格型号</w:t>
            </w:r>
          </w:p>
        </w:tc>
        <w:tc>
          <w:tcPr>
            <w:tcW w:w="2139" w:type="dxa"/>
            <w:noWrap w:val="0"/>
            <w:vAlign w:val="center"/>
          </w:tcPr>
          <w:p w14:paraId="5F8EB35D">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生产厂家</w:t>
            </w:r>
          </w:p>
        </w:tc>
        <w:tc>
          <w:tcPr>
            <w:tcW w:w="567" w:type="dxa"/>
            <w:noWrap w:val="0"/>
            <w:vAlign w:val="center"/>
          </w:tcPr>
          <w:p w14:paraId="5EEDFEF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数量</w:t>
            </w:r>
          </w:p>
        </w:tc>
        <w:tc>
          <w:tcPr>
            <w:tcW w:w="567" w:type="dxa"/>
            <w:noWrap w:val="0"/>
            <w:vAlign w:val="center"/>
          </w:tcPr>
          <w:p w14:paraId="10EB9F03">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单位</w:t>
            </w:r>
          </w:p>
        </w:tc>
        <w:tc>
          <w:tcPr>
            <w:tcW w:w="1405" w:type="dxa"/>
            <w:noWrap w:val="0"/>
            <w:vAlign w:val="center"/>
          </w:tcPr>
          <w:p w14:paraId="06200D76">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单价（元）</w:t>
            </w:r>
          </w:p>
        </w:tc>
        <w:tc>
          <w:tcPr>
            <w:tcW w:w="1549" w:type="dxa"/>
            <w:noWrap w:val="0"/>
            <w:vAlign w:val="center"/>
          </w:tcPr>
          <w:p w14:paraId="28BD7110">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金额（元）</w:t>
            </w:r>
          </w:p>
        </w:tc>
      </w:tr>
      <w:tr w14:paraId="0AF6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514" w:type="dxa"/>
            <w:noWrap w:val="0"/>
            <w:vAlign w:val="center"/>
          </w:tcPr>
          <w:p w14:paraId="3128340A">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w:t>
            </w:r>
          </w:p>
        </w:tc>
        <w:tc>
          <w:tcPr>
            <w:tcW w:w="1418" w:type="dxa"/>
            <w:noWrap w:val="0"/>
            <w:vAlign w:val="center"/>
          </w:tcPr>
          <w:p w14:paraId="6DBAA844">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7CD1CE97">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38E96C74">
            <w:pPr>
              <w:pageBreakBefore w:val="0"/>
              <w:kinsoku/>
              <w:wordWrap w:val="0"/>
              <w:overflowPunct/>
              <w:topLinePunct w:val="0"/>
              <w:bidi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6FC40EC6">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2D6EF5C7">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626A3A6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0CC4DD6F">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2D72CCC2">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1012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514" w:type="dxa"/>
            <w:noWrap w:val="0"/>
            <w:vAlign w:val="center"/>
          </w:tcPr>
          <w:p w14:paraId="1E11E5D4">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w:t>
            </w:r>
          </w:p>
        </w:tc>
        <w:tc>
          <w:tcPr>
            <w:tcW w:w="1418" w:type="dxa"/>
            <w:noWrap w:val="0"/>
            <w:vAlign w:val="center"/>
          </w:tcPr>
          <w:p w14:paraId="4C3B7AA5">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3240D5F7">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64B5832A">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0C0B8AB7">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17B4A0B4">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60AFD324">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318F7F8E">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6F912EB5">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3D5D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514" w:type="dxa"/>
            <w:noWrap w:val="0"/>
            <w:vAlign w:val="center"/>
          </w:tcPr>
          <w:p w14:paraId="772F11B5">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w:t>
            </w:r>
          </w:p>
        </w:tc>
        <w:tc>
          <w:tcPr>
            <w:tcW w:w="1418" w:type="dxa"/>
            <w:noWrap w:val="0"/>
            <w:vAlign w:val="center"/>
          </w:tcPr>
          <w:p w14:paraId="386098B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0CA86DFB">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6CAACA42">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42E75565">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7013721D">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5B5436A8">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4F377C08">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28C70870">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7DB2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514" w:type="dxa"/>
            <w:noWrap w:val="0"/>
            <w:vAlign w:val="center"/>
          </w:tcPr>
          <w:p w14:paraId="20DB117E">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w:t>
            </w:r>
          </w:p>
        </w:tc>
        <w:tc>
          <w:tcPr>
            <w:tcW w:w="1418" w:type="dxa"/>
            <w:noWrap w:val="0"/>
            <w:vAlign w:val="center"/>
          </w:tcPr>
          <w:p w14:paraId="3A4EF172">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50A23CE0">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17376EB6">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7FECC16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34D9197D">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59AF0B4F">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23B78843">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6763BEE3">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7306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514" w:type="dxa"/>
            <w:noWrap w:val="0"/>
            <w:vAlign w:val="center"/>
          </w:tcPr>
          <w:p w14:paraId="200682D0">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w:t>
            </w:r>
          </w:p>
        </w:tc>
        <w:tc>
          <w:tcPr>
            <w:tcW w:w="1418" w:type="dxa"/>
            <w:noWrap w:val="0"/>
            <w:vAlign w:val="center"/>
          </w:tcPr>
          <w:p w14:paraId="07EA7173">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187" w:type="dxa"/>
            <w:noWrap w:val="0"/>
            <w:vAlign w:val="center"/>
          </w:tcPr>
          <w:p w14:paraId="272122CC">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276" w:type="dxa"/>
            <w:noWrap w:val="0"/>
            <w:vAlign w:val="center"/>
          </w:tcPr>
          <w:p w14:paraId="21D15008">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2139" w:type="dxa"/>
            <w:noWrap w:val="0"/>
            <w:vAlign w:val="center"/>
          </w:tcPr>
          <w:p w14:paraId="7ED8114B">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3D00924D">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567" w:type="dxa"/>
            <w:noWrap w:val="0"/>
            <w:vAlign w:val="center"/>
          </w:tcPr>
          <w:p w14:paraId="35560148">
            <w:pPr>
              <w:pageBreakBefore w:val="0"/>
              <w:widowControl/>
              <w:kinsoku/>
              <w:wordWrap w:val="0"/>
              <w:overflowPunct/>
              <w:topLinePunct w:val="0"/>
              <w:bidi w:val="0"/>
              <w:adjustRightInd w:val="0"/>
              <w:snapToGrid w:val="0"/>
              <w:spacing w:line="360" w:lineRule="exact"/>
              <w:jc w:val="center"/>
              <w:rPr>
                <w:rFonts w:hint="eastAsia" w:ascii="宋体" w:hAnsi="宋体" w:eastAsia="宋体" w:cs="宋体"/>
                <w:color w:val="000000" w:themeColor="text1"/>
                <w:kern w:val="0"/>
                <w:sz w:val="24"/>
                <w:highlight w:val="none"/>
                <w:u w:val="none"/>
                <w14:textFill>
                  <w14:solidFill>
                    <w14:schemeClr w14:val="tx1"/>
                  </w14:solidFill>
                </w14:textFill>
              </w:rPr>
            </w:pPr>
          </w:p>
        </w:tc>
        <w:tc>
          <w:tcPr>
            <w:tcW w:w="1405" w:type="dxa"/>
            <w:noWrap w:val="0"/>
            <w:vAlign w:val="center"/>
          </w:tcPr>
          <w:p w14:paraId="2A8178FA">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c>
          <w:tcPr>
            <w:tcW w:w="1549" w:type="dxa"/>
            <w:noWrap w:val="0"/>
            <w:vAlign w:val="center"/>
          </w:tcPr>
          <w:p w14:paraId="0317DBBD">
            <w:pPr>
              <w:pageBreakBefore w:val="0"/>
              <w:widowControl/>
              <w:kinsoku/>
              <w:wordWrap w:val="0"/>
              <w:overflowPunct/>
              <w:topLinePunct w:val="0"/>
              <w:bidi w:val="0"/>
              <w:adjustRightInd w:val="0"/>
              <w:snapToGrid w:val="0"/>
              <w:spacing w:after="200" w:line="360" w:lineRule="exact"/>
              <w:jc w:val="center"/>
              <w:rPr>
                <w:rFonts w:hint="eastAsia" w:ascii="宋体" w:hAnsi="宋体" w:eastAsia="宋体" w:cs="宋体"/>
                <w:color w:val="000000" w:themeColor="text1"/>
                <w:spacing w:val="-6"/>
                <w:kern w:val="0"/>
                <w:sz w:val="24"/>
                <w:highlight w:val="none"/>
                <w:u w:val="none"/>
                <w14:textFill>
                  <w14:solidFill>
                    <w14:schemeClr w14:val="tx1"/>
                  </w14:solidFill>
                </w14:textFill>
              </w:rPr>
            </w:pPr>
          </w:p>
        </w:tc>
      </w:tr>
      <w:tr w14:paraId="2B0F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2" w:hRule="atLeast"/>
          <w:jc w:val="center"/>
        </w:trPr>
        <w:tc>
          <w:tcPr>
            <w:tcW w:w="10622" w:type="dxa"/>
            <w:gridSpan w:val="9"/>
            <w:noWrap w:val="0"/>
            <w:vAlign w:val="center"/>
          </w:tcPr>
          <w:p w14:paraId="6CCD4E5C">
            <w:pPr>
              <w:pageBreakBefore w:val="0"/>
              <w:widowControl/>
              <w:kinsoku/>
              <w:wordWrap w:val="0"/>
              <w:overflowPunct/>
              <w:topLinePunct w:val="0"/>
              <w:bidi w:val="0"/>
              <w:adjustRightInd w:val="0"/>
              <w:snapToGrid w:val="0"/>
              <w:spacing w:line="360" w:lineRule="exac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人民币合计金额（大写） ：元整          （小写）：￥00.00</w:t>
            </w:r>
          </w:p>
        </w:tc>
      </w:tr>
    </w:tbl>
    <w:p w14:paraId="754FC3DC">
      <w:pPr>
        <w:pageBreakBefore w:val="0"/>
        <w:widowControl/>
        <w:kinsoku/>
        <w:wordWrap w:val="0"/>
        <w:overflowPunct/>
        <w:topLinePunct w:val="0"/>
        <w:bidi w:val="0"/>
        <w:adjustRightInd w:val="0"/>
        <w:snapToGrid w:val="0"/>
        <w:spacing w:after="200" w:line="36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3FAD4447">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2.合同合计金额包括货物价款，备件、专用工具、安装、调试、检验、技术培训及技术资料和包装、运输等全部费用。如招竞标文件对其另有规定的，从其规定。</w:t>
      </w:r>
    </w:p>
    <w:p w14:paraId="1A1EF295">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第二条　质量保证</w:t>
      </w:r>
    </w:p>
    <w:p w14:paraId="44137398">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1.乙方所提供的货物型号、技术规格、技术参数等质量必须与招竞标文件和承诺相一致。乙方提供的节能和环保产品必须是列入政府采购清单的产品。</w:t>
      </w:r>
    </w:p>
    <w:p w14:paraId="254F1CF4">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2.乙方所提供的货物必须是全新、未使用的原装产品，且在正常安装、使用和保养条件下，其使用寿命期内各项指标均达到质量要求。</w:t>
      </w:r>
    </w:p>
    <w:p w14:paraId="1C333D27">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第三条　权力保证</w:t>
      </w:r>
    </w:p>
    <w:p w14:paraId="46FE6CA3">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1.乙方应保证所提供货物在使用时不会侵犯任何第三方的专利权、商标权、工业设计权或其他权利。</w:t>
      </w:r>
    </w:p>
    <w:p w14:paraId="56F09C32">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44C1E840">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3.乙方保证所交付的货物的所有权完全属于乙方且无任何抵押、查封等产权瑕疵。</w:t>
      </w:r>
    </w:p>
    <w:p w14:paraId="2F217348">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第四条　包装和运输</w:t>
      </w:r>
    </w:p>
    <w:p w14:paraId="6B321911">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1.乙方提供的货物均应按招竞标文件要求的包装材料、包装标准、包装方式进行包装，每一包装单元内应附详细的装箱单和质量合格证。</w:t>
      </w:r>
    </w:p>
    <w:p w14:paraId="72EC1507">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2.货物的运输方式：</w:t>
      </w:r>
      <w:r>
        <w:rPr>
          <w:rFonts w:hint="eastAsia" w:ascii="宋体" w:hAnsi="宋体" w:eastAsia="宋体" w:cs="宋体"/>
          <w:color w:val="000000" w:themeColor="text1"/>
          <w:kern w:val="0"/>
          <w:sz w:val="24"/>
          <w:highlight w:val="none"/>
          <w:u w:val="single"/>
          <w14:textFill>
            <w14:solidFill>
              <w14:schemeClr w14:val="tx1"/>
            </w14:solidFill>
          </w14:textFill>
        </w:rPr>
        <w:t xml:space="preserve">     陆运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7228B7C2">
      <w:pPr>
        <w:pageBreakBefore w:val="0"/>
        <w:widowControl/>
        <w:tabs>
          <w:tab w:val="left" w:pos="5670"/>
        </w:tabs>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3.乙方负责货物运输，货物运输合理损耗及计算方法：</w:t>
      </w:r>
      <w:r>
        <w:rPr>
          <w:rFonts w:hint="eastAsia" w:ascii="宋体" w:hAnsi="宋体" w:eastAsia="宋体" w:cs="宋体"/>
          <w:color w:val="000000" w:themeColor="text1"/>
          <w:kern w:val="0"/>
          <w:sz w:val="24"/>
          <w:highlight w:val="none"/>
          <w:u w:val="single"/>
          <w14:textFill>
            <w14:solidFill>
              <w14:schemeClr w14:val="tx1"/>
            </w14:solidFill>
          </w14:textFill>
        </w:rPr>
        <w:t xml:space="preserve"> 根据实际情况  </w:t>
      </w:r>
      <w:r>
        <w:rPr>
          <w:rFonts w:hint="eastAsia" w:ascii="宋体" w:hAnsi="宋体" w:eastAsia="宋体" w:cs="宋体"/>
          <w:color w:val="000000" w:themeColor="text1"/>
          <w:kern w:val="0"/>
          <w:sz w:val="24"/>
          <w:highlight w:val="none"/>
          <w:u w:val="none"/>
          <w14:textFill>
            <w14:solidFill>
              <w14:schemeClr w14:val="tx1"/>
            </w14:solidFill>
          </w14:textFill>
        </w:rPr>
        <w:t>。</w:t>
      </w:r>
      <w:r>
        <w:rPr>
          <w:rFonts w:hint="eastAsia" w:ascii="宋体" w:hAnsi="宋体" w:eastAsia="宋体" w:cs="宋体"/>
          <w:color w:val="000000" w:themeColor="text1"/>
          <w:kern w:val="0"/>
          <w:sz w:val="24"/>
          <w:highlight w:val="none"/>
          <w:u w:val="single"/>
          <w14:textFill>
            <w14:solidFill>
              <w14:schemeClr w14:val="tx1"/>
            </w14:solidFill>
          </w14:textFill>
        </w:rPr>
        <w:t>.</w:t>
      </w:r>
    </w:p>
    <w:p w14:paraId="3F2AB90A">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第五条　交付和验收</w:t>
      </w:r>
    </w:p>
    <w:p w14:paraId="77DA3216">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1.交货时间：</w:t>
      </w:r>
      <w:r>
        <w:rPr>
          <w:rFonts w:hint="eastAsia" w:ascii="宋体" w:hAnsi="宋体" w:eastAsia="宋体" w:cs="宋体"/>
          <w:color w:val="000000" w:themeColor="text1"/>
          <w:kern w:val="0"/>
          <w:sz w:val="24"/>
          <w:highlight w:val="none"/>
          <w:u w:val="single"/>
          <w14:textFill>
            <w14:solidFill>
              <w14:schemeClr w14:val="tx1"/>
            </w14:solidFill>
          </w14:textFill>
        </w:rPr>
        <w:t>自签订合同之日起三十日内</w:t>
      </w:r>
      <w:r>
        <w:rPr>
          <w:rFonts w:hint="eastAsia" w:ascii="宋体" w:hAnsi="宋体" w:eastAsia="宋体" w:cs="宋体"/>
          <w:color w:val="000000" w:themeColor="text1"/>
          <w:kern w:val="0"/>
          <w:sz w:val="24"/>
          <w:highlight w:val="none"/>
          <w:u w:val="none"/>
          <w14:textFill>
            <w14:solidFill>
              <w14:schemeClr w14:val="tx1"/>
            </w14:solidFill>
          </w14:textFill>
        </w:rPr>
        <w:t>，地点：</w:t>
      </w:r>
      <w:r>
        <w:rPr>
          <w:rFonts w:hint="eastAsia" w:ascii="宋体" w:hAnsi="宋体" w:eastAsia="宋体" w:cs="宋体"/>
          <w:color w:val="000000" w:themeColor="text1"/>
          <w:kern w:val="0"/>
          <w:sz w:val="24"/>
          <w:highlight w:val="none"/>
          <w:u w:val="single"/>
          <w14:textFill>
            <w14:solidFill>
              <w14:schemeClr w14:val="tx1"/>
            </w14:solidFill>
          </w14:textFill>
        </w:rPr>
        <w:t xml:space="preserve">采购人指定地点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0AAC7BD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2.乙方提供不符合招竞标文件和本合同规定的货物，甲方有权拒绝接受。</w:t>
      </w:r>
    </w:p>
    <w:p w14:paraId="278B2C3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3.乙方应将所提供货物的装箱清单、用户手册、原厂保修卡、随机资料、工具和备品、备件等交付给甲方，如有缺失应及时补齐，否则视为逾期交货。</w:t>
      </w:r>
    </w:p>
    <w:p w14:paraId="52F6AF34">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4.甲方应当在到货（安装、调试完）正常使用后</w:t>
      </w:r>
      <w:r>
        <w:rPr>
          <w:rFonts w:hint="eastAsia" w:ascii="宋体" w:hAnsi="宋体" w:eastAsia="宋体" w:cs="宋体"/>
          <w:color w:val="000000" w:themeColor="text1"/>
          <w:kern w:val="0"/>
          <w:sz w:val="24"/>
          <w:highlight w:val="none"/>
          <w:u w:val="single"/>
          <w14:textFill>
            <w14:solidFill>
              <w14:schemeClr w14:val="tx1"/>
            </w14:solidFill>
          </w14:textFill>
        </w:rPr>
        <w:t>二十个工作日</w:t>
      </w:r>
      <w:r>
        <w:rPr>
          <w:rFonts w:hint="eastAsia" w:ascii="宋体" w:hAnsi="宋体" w:eastAsia="宋体" w:cs="宋体"/>
          <w:color w:val="000000" w:themeColor="text1"/>
          <w:kern w:val="0"/>
          <w:sz w:val="24"/>
          <w:highlight w:val="none"/>
          <w:u w:val="none"/>
          <w14:textFill>
            <w14:solidFill>
              <w14:schemeClr w14:val="tx1"/>
            </w14:solidFill>
          </w14:textFill>
        </w:rPr>
        <w:t>内进行验收，逾期不验收的，乙方可视同验收合格。验收合格后由甲乙双方签署货物验收单并加盖采购单位公章，甲乙双方各执一份。</w:t>
      </w:r>
    </w:p>
    <w:p w14:paraId="033FF7B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616A996A">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6.甲方对验收有异议的，在验收后</w:t>
      </w:r>
      <w:r>
        <w:rPr>
          <w:rFonts w:hint="eastAsia" w:ascii="宋体" w:hAnsi="宋体" w:eastAsia="宋体" w:cs="宋体"/>
          <w:color w:val="000000" w:themeColor="text1"/>
          <w:kern w:val="0"/>
          <w:sz w:val="24"/>
          <w:highlight w:val="none"/>
          <w:u w:val="single"/>
          <w14:textFill>
            <w14:solidFill>
              <w14:schemeClr w14:val="tx1"/>
            </w14:solidFill>
          </w14:textFill>
        </w:rPr>
        <w:t>五个工作日</w:t>
      </w:r>
      <w:r>
        <w:rPr>
          <w:rFonts w:hint="eastAsia" w:ascii="宋体" w:hAnsi="宋体" w:eastAsia="宋体" w:cs="宋体"/>
          <w:color w:val="000000" w:themeColor="text1"/>
          <w:kern w:val="0"/>
          <w:sz w:val="24"/>
          <w:highlight w:val="none"/>
          <w:u w:val="none"/>
          <w14:textFill>
            <w14:solidFill>
              <w14:schemeClr w14:val="tx1"/>
            </w14:solidFill>
          </w14:textFill>
        </w:rPr>
        <w:t>内以书面形式向乙方提出，乙方应自收到甲方书面异议后</w:t>
      </w:r>
      <w:r>
        <w:rPr>
          <w:rFonts w:hint="eastAsia" w:ascii="宋体" w:hAnsi="宋体" w:eastAsia="宋体" w:cs="宋体"/>
          <w:color w:val="000000" w:themeColor="text1"/>
          <w:kern w:val="0"/>
          <w:sz w:val="24"/>
          <w:highlight w:val="none"/>
          <w:u w:val="single"/>
          <w14:textFill>
            <w14:solidFill>
              <w14:schemeClr w14:val="tx1"/>
            </w14:solidFill>
          </w14:textFill>
        </w:rPr>
        <w:t xml:space="preserve"> 五 日</w:t>
      </w:r>
      <w:r>
        <w:rPr>
          <w:rFonts w:hint="eastAsia" w:ascii="宋体" w:hAnsi="宋体" w:eastAsia="宋体" w:cs="宋体"/>
          <w:color w:val="000000" w:themeColor="text1"/>
          <w:kern w:val="0"/>
          <w:sz w:val="24"/>
          <w:highlight w:val="none"/>
          <w:u w:val="none"/>
          <w14:textFill>
            <w14:solidFill>
              <w14:schemeClr w14:val="tx1"/>
            </w14:solidFill>
          </w14:textFill>
        </w:rPr>
        <w:t>内及时予以解决。</w:t>
      </w:r>
    </w:p>
    <w:p w14:paraId="490792E3">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第六条　安装和培训</w:t>
      </w:r>
    </w:p>
    <w:p w14:paraId="6BAFF729">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1.甲方应提供必要安装条件（如场地、电源、水源等）。</w:t>
      </w:r>
    </w:p>
    <w:p w14:paraId="4F0D2F79">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2.乙方负责甲方有关人员的培训。培训时间、地点：</w:t>
      </w:r>
      <w:r>
        <w:rPr>
          <w:rFonts w:hint="eastAsia" w:ascii="宋体" w:hAnsi="宋体" w:eastAsia="宋体" w:cs="宋体"/>
          <w:color w:val="000000" w:themeColor="text1"/>
          <w:kern w:val="0"/>
          <w:sz w:val="24"/>
          <w:highlight w:val="none"/>
          <w:u w:val="single"/>
          <w14:textFill>
            <w14:solidFill>
              <w14:schemeClr w14:val="tx1"/>
            </w14:solidFill>
          </w14:textFill>
        </w:rPr>
        <w:t xml:space="preserve"> 根据采购人要求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5C33EDDA">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第七条  售后服务</w:t>
      </w:r>
    </w:p>
    <w:p w14:paraId="0DA9F417">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1.乙方应按照国家有关法律法规和“三包”规定以及招竞标文件和本合同所附的《服务承诺》，为甲方提供售后服务。</w:t>
      </w:r>
    </w:p>
    <w:p w14:paraId="2F2B67B5">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2.货物保修期：</w:t>
      </w:r>
      <w:r>
        <w:rPr>
          <w:rFonts w:hint="eastAsia" w:ascii="宋体" w:hAnsi="宋体" w:eastAsia="宋体" w:cs="宋体"/>
          <w:color w:val="000000" w:themeColor="text1"/>
          <w:kern w:val="0"/>
          <w:sz w:val="24"/>
          <w:highlight w:val="none"/>
          <w:u w:val="single"/>
          <w14:textFill>
            <w14:solidFill>
              <w14:schemeClr w14:val="tx1"/>
            </w14:solidFill>
          </w14:textFill>
        </w:rPr>
        <w:t xml:space="preserve">  整机保修</w:t>
      </w:r>
      <w:r>
        <w:rPr>
          <w:rFonts w:hint="eastAsia" w:ascii="宋体" w:hAnsi="宋体" w:cs="宋体"/>
          <w:color w:val="000000" w:themeColor="text1"/>
          <w:kern w:val="0"/>
          <w:sz w:val="24"/>
          <w:highlight w:val="none"/>
          <w:u w:val="single"/>
          <w:lang w:eastAsia="zh-CN"/>
          <w14:textFill>
            <w14:solidFill>
              <w14:schemeClr w14:val="tx1"/>
            </w14:solidFill>
          </w14:textFill>
        </w:rPr>
        <w:t>两</w:t>
      </w:r>
      <w:r>
        <w:rPr>
          <w:rFonts w:hint="eastAsia" w:ascii="宋体" w:hAnsi="宋体" w:eastAsia="宋体" w:cs="宋体"/>
          <w:color w:val="000000" w:themeColor="text1"/>
          <w:kern w:val="0"/>
          <w:sz w:val="24"/>
          <w:highlight w:val="none"/>
          <w:u w:val="single"/>
          <w14:textFill>
            <w14:solidFill>
              <w14:schemeClr w14:val="tx1"/>
            </w14:solidFill>
          </w14:textFill>
        </w:rPr>
        <w:t xml:space="preserve">年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4CE722A0">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3.乙方提供的服务承诺和售后服务及保修期责任等其它具体约定事项。（见合同附件）</w:t>
      </w:r>
    </w:p>
    <w:p w14:paraId="0A93B691">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第八条　付款方式</w:t>
      </w:r>
    </w:p>
    <w:p w14:paraId="6A47295B">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bCs/>
          <w:color w:val="000000" w:themeColor="text1"/>
          <w:kern w:val="0"/>
          <w:sz w:val="24"/>
          <w:highlight w:val="none"/>
          <w:u w:val="none"/>
          <w14:textFill>
            <w14:solidFill>
              <w14:schemeClr w14:val="tx1"/>
            </w14:solidFill>
          </w14:textFill>
        </w:rPr>
        <w:t>1</w:t>
      </w:r>
      <w:r>
        <w:rPr>
          <w:rFonts w:hint="eastAsia" w:ascii="宋体" w:hAnsi="宋体" w:eastAsia="宋体" w:cs="宋体"/>
          <w:color w:val="000000" w:themeColor="text1"/>
          <w:kern w:val="0"/>
          <w:sz w:val="24"/>
          <w:highlight w:val="none"/>
          <w:u w:val="none"/>
          <w14:textFill>
            <w14:solidFill>
              <w14:schemeClr w14:val="tx1"/>
            </w14:solidFill>
          </w14:textFill>
        </w:rPr>
        <w:t>.资金性质：</w:t>
      </w:r>
      <w:r>
        <w:rPr>
          <w:rFonts w:hint="eastAsia" w:ascii="宋体" w:hAnsi="宋体" w:eastAsia="宋体" w:cs="宋体"/>
          <w:color w:val="000000" w:themeColor="text1"/>
          <w:kern w:val="0"/>
          <w:sz w:val="24"/>
          <w:highlight w:val="none"/>
          <w:u w:val="single"/>
          <w14:textFill>
            <w14:solidFill>
              <w14:schemeClr w14:val="tx1"/>
            </w14:solidFill>
          </w14:textFill>
        </w:rPr>
        <w:t xml:space="preserve">   自筹      </w:t>
      </w:r>
      <w:r>
        <w:rPr>
          <w:rFonts w:hint="eastAsia" w:ascii="宋体" w:hAnsi="宋体" w:eastAsia="宋体" w:cs="宋体"/>
          <w:color w:val="000000" w:themeColor="text1"/>
          <w:kern w:val="0"/>
          <w:sz w:val="24"/>
          <w:highlight w:val="none"/>
          <w:u w:val="none"/>
          <w14:textFill>
            <w14:solidFill>
              <w14:schemeClr w14:val="tx1"/>
            </w14:solidFill>
          </w14:textFill>
        </w:rPr>
        <w:t>。</w:t>
      </w:r>
    </w:p>
    <w:p w14:paraId="217B7501">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2.付款方式：</w:t>
      </w:r>
      <w:r>
        <w:rPr>
          <w:rFonts w:hint="eastAsia" w:ascii="宋体" w:hAnsi="宋体" w:eastAsia="宋体" w:cs="宋体"/>
          <w:color w:val="000000" w:themeColor="text1"/>
          <w:kern w:val="0"/>
          <w:sz w:val="24"/>
          <w:highlight w:val="none"/>
          <w:u w:val="single"/>
          <w14:textFill>
            <w14:solidFill>
              <w14:schemeClr w14:val="tx1"/>
            </w14:solidFill>
          </w14:textFill>
        </w:rPr>
        <w:t>设备安装调试验收合格正常使用后, 三十天内付清合同总金额的30%，合同总金额的70%自第一笔合同款支付之日起一年内分期付清。</w:t>
      </w:r>
    </w:p>
    <w:p w14:paraId="0F60C1C5">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w:t>
      </w:r>
      <w:r>
        <w:rPr>
          <w:rFonts w:hint="eastAsia" w:ascii="宋体" w:hAnsi="宋体" w:cs="宋体"/>
          <w:b/>
          <w:color w:val="000000" w:themeColor="text1"/>
          <w:kern w:val="0"/>
          <w:sz w:val="24"/>
          <w:highlight w:val="none"/>
          <w:u w:val="none"/>
          <w:lang w:eastAsia="zh-CN"/>
          <w14:textFill>
            <w14:solidFill>
              <w14:schemeClr w14:val="tx1"/>
            </w14:solidFill>
          </w14:textFill>
        </w:rPr>
        <w:t>九</w:t>
      </w:r>
      <w:r>
        <w:rPr>
          <w:rFonts w:hint="eastAsia" w:ascii="宋体" w:hAnsi="宋体" w:eastAsia="宋体" w:cs="宋体"/>
          <w:b/>
          <w:color w:val="000000" w:themeColor="text1"/>
          <w:kern w:val="0"/>
          <w:sz w:val="24"/>
          <w:highlight w:val="none"/>
          <w:u w:val="none"/>
          <w14:textFill>
            <w14:solidFill>
              <w14:schemeClr w14:val="tx1"/>
            </w14:solidFill>
          </w14:textFill>
        </w:rPr>
        <w:t>条　税费</w:t>
      </w:r>
    </w:p>
    <w:p w14:paraId="0E96075E">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本合同执行中相关的一切税费均由乙方负担。</w:t>
      </w:r>
    </w:p>
    <w:p w14:paraId="47117B1A">
      <w:pPr>
        <w:pageBreakBefore w:val="0"/>
        <w:widowControl/>
        <w:kinsoku/>
        <w:wordWrap w:val="0"/>
        <w:overflowPunct/>
        <w:topLinePunct w:val="0"/>
        <w:bidi w:val="0"/>
        <w:adjustRightInd w:val="0"/>
        <w:snapToGrid w:val="0"/>
        <w:spacing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第十条  质量保证及售后服务</w:t>
      </w:r>
    </w:p>
    <w:p w14:paraId="1360ADFD">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1.乙方应按谈判采购文件规定的货物性能、技术要求、质量标准向甲方提供未经使用的全新产品。不符合要求的，根据实际情况，经双方协商，可按以下办法处理：</w:t>
      </w:r>
    </w:p>
    <w:p w14:paraId="32D1186E">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⑴更换：由乙方承担所发生的全部费用。</w:t>
      </w:r>
    </w:p>
    <w:p w14:paraId="0E6E688B">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⑵贬值处理：由甲乙双方合议定价。</w:t>
      </w:r>
    </w:p>
    <w:p w14:paraId="5CFE1023">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⑶退货处理：乙方应退还甲方支付的合同款，同时应承担该货物的直接费用（运输、保险、检验、货款利息及银行手续费等）。</w:t>
      </w:r>
    </w:p>
    <w:p w14:paraId="36CF4524">
      <w:pPr>
        <w:pageBreakBefore w:val="0"/>
        <w:widowControl/>
        <w:kinsoku/>
        <w:wordWrap w:val="0"/>
        <w:overflowPunct/>
        <w:topLinePunct w:val="0"/>
        <w:bidi w:val="0"/>
        <w:adjustRightInd w:val="0"/>
        <w:snapToGrid w:val="0"/>
        <w:spacing w:line="360" w:lineRule="exact"/>
        <w:ind w:firstLine="4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2、维修响应：供应商的投标货物须在广西设有办事处（提供相关的证明），供应商在接到用户的维修电话后</w:t>
      </w:r>
      <w:r>
        <w:rPr>
          <w:rFonts w:hint="eastAsia" w:ascii="宋体" w:hAnsi="宋体" w:eastAsia="宋体" w:cs="宋体"/>
          <w:color w:val="000000" w:themeColor="text1"/>
          <w:kern w:val="0"/>
          <w:sz w:val="24"/>
          <w:highlight w:val="none"/>
          <w:u w:val="single"/>
          <w14:textFill>
            <w14:solidFill>
              <w14:schemeClr w14:val="tx1"/>
            </w14:solidFill>
          </w14:textFill>
        </w:rPr>
        <w:t>十二小时</w:t>
      </w:r>
      <w:r>
        <w:rPr>
          <w:rFonts w:hint="eastAsia" w:ascii="宋体" w:hAnsi="宋体" w:eastAsia="宋体" w:cs="宋体"/>
          <w:color w:val="000000" w:themeColor="text1"/>
          <w:kern w:val="0"/>
          <w:sz w:val="24"/>
          <w:highlight w:val="none"/>
          <w:u w:val="none"/>
          <w14:textFill>
            <w14:solidFill>
              <w14:schemeClr w14:val="tx1"/>
            </w14:solidFill>
          </w14:textFill>
        </w:rPr>
        <w:t>内响应。在质量保证期内，供应商在收到设备用户第一个报修电话后，到达事故现场时间不得超过</w:t>
      </w:r>
      <w:r>
        <w:rPr>
          <w:rFonts w:hint="eastAsia" w:ascii="宋体" w:hAnsi="宋体" w:eastAsia="宋体" w:cs="宋体"/>
          <w:color w:val="000000" w:themeColor="text1"/>
          <w:kern w:val="0"/>
          <w:sz w:val="24"/>
          <w:highlight w:val="none"/>
          <w:u w:val="single"/>
          <w14:textFill>
            <w14:solidFill>
              <w14:schemeClr w14:val="tx1"/>
            </w14:solidFill>
          </w14:textFill>
        </w:rPr>
        <w:t>四十八小时</w:t>
      </w:r>
      <w:r>
        <w:rPr>
          <w:rFonts w:hint="eastAsia" w:ascii="宋体" w:hAnsi="宋体" w:eastAsia="宋体" w:cs="宋体"/>
          <w:color w:val="000000" w:themeColor="text1"/>
          <w:kern w:val="0"/>
          <w:sz w:val="24"/>
          <w:highlight w:val="none"/>
          <w:u w:val="none"/>
          <w14:textFill>
            <w14:solidFill>
              <w14:schemeClr w14:val="tx1"/>
            </w14:solidFill>
          </w14:textFill>
        </w:rPr>
        <w:t>，并免费维修更换有缺陷的货物或部件。</w:t>
      </w:r>
    </w:p>
    <w:p w14:paraId="2328E6AD">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3.在质保期内，乙方应对货物出现的质量及安全问题负责处理解决并承担一切费用。</w:t>
      </w:r>
    </w:p>
    <w:p w14:paraId="5255D149">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一</w:t>
      </w:r>
      <w:r>
        <w:rPr>
          <w:rFonts w:hint="eastAsia" w:ascii="宋体" w:hAnsi="宋体" w:eastAsia="宋体" w:cs="宋体"/>
          <w:b/>
          <w:color w:val="000000" w:themeColor="text1"/>
          <w:kern w:val="0"/>
          <w:sz w:val="24"/>
          <w:highlight w:val="none"/>
          <w:u w:val="none"/>
          <w14:textFill>
            <w14:solidFill>
              <w14:schemeClr w14:val="tx1"/>
            </w14:solidFill>
          </w14:textFill>
        </w:rPr>
        <w:t>条  调试和验收</w:t>
      </w:r>
    </w:p>
    <w:p w14:paraId="0E53AC5B">
      <w:pPr>
        <w:pageBreakBefore w:val="0"/>
        <w:kinsoku/>
        <w:wordWrap w:val="0"/>
        <w:overflowPunct/>
        <w:topLinePunct w:val="0"/>
        <w:bidi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甲方对乙方提交的货物依据（采购文件）上的技术规格要求和国家有关质量标准进行现场初步验收，外观、说明书符合（采购文件）技术要求的，给予签收，初步验收不合格的不予签收。货到后，甲方应当在到货（安装、调试完）正常使用后</w:t>
      </w:r>
      <w:r>
        <w:rPr>
          <w:rFonts w:hint="eastAsia" w:ascii="宋体" w:hAnsi="宋体" w:eastAsia="宋体" w:cs="宋体"/>
          <w:color w:val="000000" w:themeColor="text1"/>
          <w:kern w:val="0"/>
          <w:sz w:val="24"/>
          <w:highlight w:val="none"/>
          <w:u w:val="single"/>
          <w14:textFill>
            <w14:solidFill>
              <w14:schemeClr w14:val="tx1"/>
            </w14:solidFill>
          </w14:textFill>
        </w:rPr>
        <w:t>二十个工作日</w:t>
      </w:r>
      <w:r>
        <w:rPr>
          <w:rFonts w:hint="eastAsia" w:ascii="宋体" w:hAnsi="宋体" w:eastAsia="宋体" w:cs="宋体"/>
          <w:color w:val="000000" w:themeColor="text1"/>
          <w:kern w:val="0"/>
          <w:sz w:val="24"/>
          <w:highlight w:val="none"/>
          <w:u w:val="none"/>
          <w14:textFill>
            <w14:solidFill>
              <w14:schemeClr w14:val="tx1"/>
            </w14:solidFill>
          </w14:textFill>
        </w:rPr>
        <w:t>内进行验收。</w:t>
      </w:r>
    </w:p>
    <w:p w14:paraId="41426A23">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2.乙方交货前应对产品作出全面检查和对验收文件进行整理，并列出清单，作为甲方收货验收和使用的技术条件依据，检验的结果应随货物交甲方。</w:t>
      </w:r>
    </w:p>
    <w:p w14:paraId="533FE8E5">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3.甲方对乙方提供的货物在使用前进行调试时，乙方需负责安装并培训甲方的使用操作人员，并协助甲方一起调试，直到符合技术要求，甲方才做最终验收。</w:t>
      </w:r>
    </w:p>
    <w:p w14:paraId="419AB3B4">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4.对技术复杂的货物，甲方应请国家认可的专业检测机构参与初步验收及最终验收，并由其出具质量检测报告。</w:t>
      </w:r>
    </w:p>
    <w:p w14:paraId="10DB2D8A">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5.验收时乙方必须在现场，验收完毕后作出验收结果报告；验收费用由乙方负责。</w:t>
      </w:r>
    </w:p>
    <w:p w14:paraId="2C7C53FE">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二</w:t>
      </w:r>
      <w:r>
        <w:rPr>
          <w:rFonts w:hint="eastAsia" w:ascii="宋体" w:hAnsi="宋体" w:eastAsia="宋体" w:cs="宋体"/>
          <w:b/>
          <w:color w:val="000000" w:themeColor="text1"/>
          <w:kern w:val="0"/>
          <w:sz w:val="24"/>
          <w:highlight w:val="none"/>
          <w:u w:val="none"/>
          <w14:textFill>
            <w14:solidFill>
              <w14:schemeClr w14:val="tx1"/>
            </w14:solidFill>
          </w14:textFill>
        </w:rPr>
        <w:t>条  货物包装、发运及运输</w:t>
      </w:r>
    </w:p>
    <w:p w14:paraId="0B323421">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1.乙方应在货物发运前对其进行满足运输距离、防潮、防震、防锈和防破损装卸等要求包装，以保证货物安全运达甲方指定地点。</w:t>
      </w:r>
    </w:p>
    <w:p w14:paraId="78386DCE">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2.使用说明书、质量检验证明书、随配附件和工具以及清单一并附于货物内。</w:t>
      </w:r>
    </w:p>
    <w:p w14:paraId="23DD9B53">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3.乙方在货物发运手续办理完毕后</w:t>
      </w:r>
      <w:r>
        <w:rPr>
          <w:rFonts w:hint="eastAsia" w:ascii="宋体" w:hAnsi="宋体" w:eastAsia="宋体" w:cs="宋体"/>
          <w:color w:val="000000" w:themeColor="text1"/>
          <w:kern w:val="0"/>
          <w:sz w:val="24"/>
          <w:highlight w:val="none"/>
          <w:u w:val="single"/>
          <w14:textFill>
            <w14:solidFill>
              <w14:schemeClr w14:val="tx1"/>
            </w14:solidFill>
          </w14:textFill>
        </w:rPr>
        <w:t>二十四小时</w:t>
      </w:r>
      <w:r>
        <w:rPr>
          <w:rFonts w:hint="eastAsia" w:ascii="宋体" w:hAnsi="宋体" w:eastAsia="宋体" w:cs="宋体"/>
          <w:color w:val="000000" w:themeColor="text1"/>
          <w:kern w:val="0"/>
          <w:sz w:val="24"/>
          <w:highlight w:val="none"/>
          <w:u w:val="none"/>
          <w14:textFill>
            <w14:solidFill>
              <w14:schemeClr w14:val="tx1"/>
            </w14:solidFill>
          </w14:textFill>
        </w:rPr>
        <w:t>内或货到甲方</w:t>
      </w:r>
      <w:r>
        <w:rPr>
          <w:rFonts w:hint="eastAsia" w:ascii="宋体" w:hAnsi="宋体" w:eastAsia="宋体" w:cs="宋体"/>
          <w:color w:val="000000" w:themeColor="text1"/>
          <w:kern w:val="0"/>
          <w:sz w:val="24"/>
          <w:highlight w:val="none"/>
          <w:u w:val="single"/>
          <w14:textFill>
            <w14:solidFill>
              <w14:schemeClr w14:val="tx1"/>
            </w14:solidFill>
          </w14:textFill>
        </w:rPr>
        <w:t>四十八小时</w:t>
      </w:r>
      <w:r>
        <w:rPr>
          <w:rFonts w:hint="eastAsia" w:ascii="宋体" w:hAnsi="宋体" w:eastAsia="宋体" w:cs="宋体"/>
          <w:color w:val="000000" w:themeColor="text1"/>
          <w:kern w:val="0"/>
          <w:sz w:val="24"/>
          <w:highlight w:val="none"/>
          <w:u w:val="none"/>
          <w14:textFill>
            <w14:solidFill>
              <w14:schemeClr w14:val="tx1"/>
            </w14:solidFill>
          </w14:textFill>
        </w:rPr>
        <w:t>前通知甲方，以准备接货。</w:t>
      </w:r>
    </w:p>
    <w:p w14:paraId="44203AC5">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4.货物在交付甲方前发生的风险均由乙方负责。</w:t>
      </w:r>
    </w:p>
    <w:p w14:paraId="74B1E8EC">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5.货</w:t>
      </w:r>
      <w:r>
        <w:rPr>
          <w:rFonts w:hint="eastAsia" w:ascii="宋体" w:hAnsi="宋体" w:eastAsia="宋体" w:cs="宋体"/>
          <w:color w:val="000000" w:themeColor="text1"/>
          <w:spacing w:val="-8"/>
          <w:kern w:val="0"/>
          <w:sz w:val="24"/>
          <w:highlight w:val="none"/>
          <w:u w:val="none"/>
          <w14:textFill>
            <w14:solidFill>
              <w14:schemeClr w14:val="tx1"/>
            </w14:solidFill>
          </w14:textFill>
        </w:rPr>
        <w:t>物在规定的交付期限内由乙方送达甲方指定的地点视为交付，乙方同时需通知甲方货物已送达。</w:t>
      </w:r>
    </w:p>
    <w:p w14:paraId="4F5C52F3">
      <w:pPr>
        <w:pageBreakBefore w:val="0"/>
        <w:widowControl/>
        <w:kinsoku/>
        <w:wordWrap w:val="0"/>
        <w:overflowPunct/>
        <w:topLinePunct w:val="0"/>
        <w:bidi w:val="0"/>
        <w:adjustRightInd w:val="0"/>
        <w:snapToGrid w:val="0"/>
        <w:spacing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三</w:t>
      </w:r>
      <w:r>
        <w:rPr>
          <w:rFonts w:hint="eastAsia" w:ascii="宋体" w:hAnsi="宋体" w:eastAsia="宋体" w:cs="宋体"/>
          <w:b/>
          <w:color w:val="000000" w:themeColor="text1"/>
          <w:kern w:val="0"/>
          <w:sz w:val="24"/>
          <w:highlight w:val="none"/>
          <w:u w:val="none"/>
          <w14:textFill>
            <w14:solidFill>
              <w14:schemeClr w14:val="tx1"/>
            </w14:solidFill>
          </w14:textFill>
        </w:rPr>
        <w:t>条 违约责任</w:t>
      </w:r>
    </w:p>
    <w:p w14:paraId="40627FE9">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1.乙方所提供的货物规格、技术标准、材料等质量不合格的，应及时更换，更换不及时的按逾期交货处罚；因质量问题甲方不同意接收的或特殊情况甲方同意接收的，乙方应向甲方支付违约货款额</w:t>
      </w:r>
      <w:r>
        <w:rPr>
          <w:rFonts w:hint="eastAsia" w:ascii="宋体" w:hAnsi="宋体" w:eastAsia="宋体" w:cs="宋体"/>
          <w:color w:val="000000" w:themeColor="text1"/>
          <w:kern w:val="0"/>
          <w:sz w:val="24"/>
          <w:highlight w:val="none"/>
          <w:u w:val="single"/>
          <w14:textFill>
            <w14:solidFill>
              <w14:schemeClr w14:val="tx1"/>
            </w14:solidFill>
          </w14:textFill>
        </w:rPr>
        <w:t xml:space="preserve"> 5%</w:t>
      </w:r>
      <w:r>
        <w:rPr>
          <w:rFonts w:hint="eastAsia" w:ascii="宋体" w:hAnsi="宋体" w:eastAsia="宋体" w:cs="宋体"/>
          <w:color w:val="000000" w:themeColor="text1"/>
          <w:kern w:val="0"/>
          <w:sz w:val="24"/>
          <w:highlight w:val="none"/>
          <w:u w:val="none"/>
          <w14:textFill>
            <w14:solidFill>
              <w14:schemeClr w14:val="tx1"/>
            </w14:solidFill>
          </w14:textFill>
        </w:rPr>
        <w:t xml:space="preserve">违约金并赔偿甲方经济损失。                                       </w:t>
      </w:r>
    </w:p>
    <w:p w14:paraId="27707A3C">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2.乙方提供的货物如侵犯了第三方合法权益而引发的任何纠纷或诉讼，均由乙方负责交涉并承担全部责任。</w:t>
      </w:r>
    </w:p>
    <w:p w14:paraId="6DA4EC96">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3.因包装、运输引起的货物损坏，按质量不合格处理。</w:t>
      </w:r>
    </w:p>
    <w:p w14:paraId="5DD08664">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4.甲方无故延期接收货物、乙方逾期交货的，每天向对方偿付违约货款额</w:t>
      </w:r>
      <w:r>
        <w:rPr>
          <w:rFonts w:hint="eastAsia" w:ascii="宋体" w:hAnsi="宋体" w:eastAsia="宋体" w:cs="宋体"/>
          <w:color w:val="000000" w:themeColor="text1"/>
          <w:kern w:val="0"/>
          <w:sz w:val="24"/>
          <w:highlight w:val="none"/>
          <w:u w:val="single"/>
          <w14:textFill>
            <w14:solidFill>
              <w14:schemeClr w14:val="tx1"/>
            </w14:solidFill>
          </w14:textFill>
        </w:rPr>
        <w:t>3‰</w:t>
      </w:r>
      <w:r>
        <w:rPr>
          <w:rFonts w:hint="eastAsia" w:ascii="宋体" w:hAnsi="宋体" w:eastAsia="宋体" w:cs="宋体"/>
          <w:color w:val="000000" w:themeColor="text1"/>
          <w:kern w:val="0"/>
          <w:sz w:val="24"/>
          <w:highlight w:val="none"/>
          <w:u w:val="none"/>
          <w14:textFill>
            <w14:solidFill>
              <w14:schemeClr w14:val="tx1"/>
            </w14:solidFill>
          </w14:textFill>
        </w:rPr>
        <w:t>违约金，但违约金累计不得超过违约货款额</w:t>
      </w:r>
      <w:r>
        <w:rPr>
          <w:rFonts w:hint="eastAsia" w:ascii="宋体" w:hAnsi="宋体" w:eastAsia="宋体" w:cs="宋体"/>
          <w:color w:val="000000" w:themeColor="text1"/>
          <w:kern w:val="0"/>
          <w:sz w:val="24"/>
          <w:highlight w:val="none"/>
          <w:u w:val="single"/>
          <w14:textFill>
            <w14:solidFill>
              <w14:schemeClr w14:val="tx1"/>
            </w14:solidFill>
          </w14:textFill>
        </w:rPr>
        <w:t>5%</w:t>
      </w:r>
      <w:r>
        <w:rPr>
          <w:rFonts w:hint="eastAsia" w:ascii="宋体" w:hAnsi="宋体" w:eastAsia="宋体" w:cs="宋体"/>
          <w:color w:val="000000" w:themeColor="text1"/>
          <w:kern w:val="0"/>
          <w:sz w:val="24"/>
          <w:highlight w:val="none"/>
          <w:u w:val="none"/>
          <w14:textFill>
            <w14:solidFill>
              <w14:schemeClr w14:val="tx1"/>
            </w14:solidFill>
          </w14:textFill>
        </w:rPr>
        <w:t>，超过</w:t>
      </w:r>
      <w:r>
        <w:rPr>
          <w:rFonts w:hint="eastAsia" w:ascii="宋体" w:hAnsi="宋体" w:eastAsia="宋体" w:cs="宋体"/>
          <w:color w:val="000000" w:themeColor="text1"/>
          <w:kern w:val="0"/>
          <w:sz w:val="24"/>
          <w:highlight w:val="none"/>
          <w:u w:val="single"/>
          <w14:textFill>
            <w14:solidFill>
              <w14:schemeClr w14:val="tx1"/>
            </w14:solidFill>
          </w14:textFill>
        </w:rPr>
        <w:t>五天</w:t>
      </w:r>
      <w:r>
        <w:rPr>
          <w:rFonts w:hint="eastAsia" w:ascii="宋体" w:hAnsi="宋体" w:eastAsia="宋体" w:cs="宋体"/>
          <w:color w:val="000000" w:themeColor="text1"/>
          <w:kern w:val="0"/>
          <w:sz w:val="24"/>
          <w:highlight w:val="none"/>
          <w:u w:val="none"/>
          <w14:textFill>
            <w14:solidFill>
              <w14:schemeClr w14:val="tx1"/>
            </w14:solidFill>
          </w14:textFill>
        </w:rPr>
        <w:t>对方有权解除合同，违约方承担因此给对方造成的经济损失；甲方延期付货款的，每天向乙方偿付延期货款额</w:t>
      </w:r>
      <w:r>
        <w:rPr>
          <w:rFonts w:hint="eastAsia" w:ascii="宋体" w:hAnsi="宋体" w:eastAsia="宋体" w:cs="宋体"/>
          <w:color w:val="000000" w:themeColor="text1"/>
          <w:kern w:val="0"/>
          <w:sz w:val="24"/>
          <w:highlight w:val="none"/>
          <w:u w:val="single"/>
          <w14:textFill>
            <w14:solidFill>
              <w14:schemeClr w14:val="tx1"/>
            </w14:solidFill>
          </w14:textFill>
        </w:rPr>
        <w:t>3‰</w:t>
      </w:r>
      <w:r>
        <w:rPr>
          <w:rFonts w:hint="eastAsia" w:ascii="宋体" w:hAnsi="宋体" w:eastAsia="宋体" w:cs="宋体"/>
          <w:color w:val="000000" w:themeColor="text1"/>
          <w:kern w:val="0"/>
          <w:sz w:val="24"/>
          <w:highlight w:val="none"/>
          <w:u w:val="none"/>
          <w14:textFill>
            <w14:solidFill>
              <w14:schemeClr w14:val="tx1"/>
            </w14:solidFill>
          </w14:textFill>
        </w:rPr>
        <w:t>滞纳金，但滞纳金累计不得超过延期货款额</w:t>
      </w:r>
      <w:r>
        <w:rPr>
          <w:rFonts w:hint="eastAsia" w:ascii="宋体" w:hAnsi="宋体" w:eastAsia="宋体" w:cs="宋体"/>
          <w:color w:val="000000" w:themeColor="text1"/>
          <w:kern w:val="0"/>
          <w:sz w:val="24"/>
          <w:highlight w:val="none"/>
          <w:u w:val="single"/>
          <w14:textFill>
            <w14:solidFill>
              <w14:schemeClr w14:val="tx1"/>
            </w14:solidFill>
          </w14:textFill>
        </w:rPr>
        <w:t>5%</w:t>
      </w:r>
      <w:r>
        <w:rPr>
          <w:rFonts w:hint="eastAsia" w:ascii="宋体" w:hAnsi="宋体" w:eastAsia="宋体" w:cs="宋体"/>
          <w:color w:val="000000" w:themeColor="text1"/>
          <w:kern w:val="0"/>
          <w:sz w:val="24"/>
          <w:highlight w:val="none"/>
          <w:u w:val="none"/>
          <w14:textFill>
            <w14:solidFill>
              <w14:schemeClr w14:val="tx1"/>
            </w14:solidFill>
          </w14:textFill>
        </w:rPr>
        <w:t>。</w:t>
      </w:r>
    </w:p>
    <w:p w14:paraId="5EA8B8B5">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5.乙方未按本合同和竞标文件中规定的服务承诺提供售后服务的，乙方应按本合同合计金额</w:t>
      </w:r>
      <w:r>
        <w:rPr>
          <w:rFonts w:hint="eastAsia" w:ascii="宋体" w:hAnsi="宋体" w:eastAsia="宋体" w:cs="宋体"/>
          <w:color w:val="000000" w:themeColor="text1"/>
          <w:kern w:val="0"/>
          <w:sz w:val="24"/>
          <w:highlight w:val="none"/>
          <w:u w:val="single"/>
          <w14:textFill>
            <w14:solidFill>
              <w14:schemeClr w14:val="tx1"/>
            </w14:solidFill>
          </w14:textFill>
        </w:rPr>
        <w:t>5%</w:t>
      </w:r>
      <w:r>
        <w:rPr>
          <w:rFonts w:hint="eastAsia" w:ascii="宋体" w:hAnsi="宋体" w:eastAsia="宋体" w:cs="宋体"/>
          <w:color w:val="000000" w:themeColor="text1"/>
          <w:kern w:val="0"/>
          <w:sz w:val="24"/>
          <w:highlight w:val="none"/>
          <w:u w:val="none"/>
          <w14:textFill>
            <w14:solidFill>
              <w14:schemeClr w14:val="tx1"/>
            </w14:solidFill>
          </w14:textFill>
        </w:rPr>
        <w:t>向甲方支付违约金。</w:t>
      </w:r>
    </w:p>
    <w:p w14:paraId="2275786D">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6.乙方提供的货物在质量保证期内，因设计、工艺或材料的缺陷和其它质量原因造成的问题，由乙方负责，费用从质量保证金中扣除，不足另补。</w:t>
      </w:r>
    </w:p>
    <w:p w14:paraId="23E65516">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7.其它违约行为按违约货款额5%收取违约金并赔偿经济损失。</w:t>
      </w:r>
    </w:p>
    <w:p w14:paraId="3E8C87E5">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四</w:t>
      </w:r>
      <w:r>
        <w:rPr>
          <w:rFonts w:hint="eastAsia" w:ascii="宋体" w:hAnsi="宋体" w:eastAsia="宋体" w:cs="宋体"/>
          <w:b/>
          <w:color w:val="000000" w:themeColor="text1"/>
          <w:kern w:val="0"/>
          <w:sz w:val="24"/>
          <w:highlight w:val="none"/>
          <w:u w:val="none"/>
          <w14:textFill>
            <w14:solidFill>
              <w14:schemeClr w14:val="tx1"/>
            </w14:solidFill>
          </w14:textFill>
        </w:rPr>
        <w:t>条、不可抗力事件处理</w:t>
      </w:r>
    </w:p>
    <w:p w14:paraId="1BC2E1FC">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1.在合同有效期内，任何一方因不可抗力事件导致不能履行合同，则合同履行期可延长，其延长期与不可抗力影响期相同。</w:t>
      </w:r>
    </w:p>
    <w:p w14:paraId="3993BDDB">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 不可抗力事件发生后，应立即通知对方，并寄送有关权威机构出具的证明。</w:t>
      </w:r>
    </w:p>
    <w:p w14:paraId="5DBE54F6">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 不可抗力事件延续</w:t>
      </w:r>
      <w:r>
        <w:rPr>
          <w:rFonts w:hint="eastAsia" w:ascii="宋体" w:hAnsi="宋体" w:eastAsia="宋体" w:cs="宋体"/>
          <w:color w:val="000000" w:themeColor="text1"/>
          <w:kern w:val="0"/>
          <w:sz w:val="24"/>
          <w:highlight w:val="none"/>
          <w:u w:val="single"/>
          <w14:textFill>
            <w14:solidFill>
              <w14:schemeClr w14:val="tx1"/>
            </w14:solidFill>
          </w14:textFill>
        </w:rPr>
        <w:t>一百二十天</w:t>
      </w:r>
      <w:r>
        <w:rPr>
          <w:rFonts w:hint="eastAsia" w:ascii="宋体" w:hAnsi="宋体" w:eastAsia="宋体" w:cs="宋体"/>
          <w:color w:val="000000" w:themeColor="text1"/>
          <w:kern w:val="0"/>
          <w:sz w:val="24"/>
          <w:highlight w:val="none"/>
          <w:u w:val="none"/>
          <w14:textFill>
            <w14:solidFill>
              <w14:schemeClr w14:val="tx1"/>
            </w14:solidFill>
          </w14:textFill>
        </w:rPr>
        <w:t>以上，双方应通过友好协商，确定是否继续履行合同。</w:t>
      </w:r>
    </w:p>
    <w:p w14:paraId="34F17005">
      <w:pPr>
        <w:pageBreakBefore w:val="0"/>
        <w:widowControl/>
        <w:kinsoku/>
        <w:wordWrap w:val="0"/>
        <w:overflowPunct/>
        <w:topLinePunct w:val="0"/>
        <w:bidi w:val="0"/>
        <w:adjustRightInd w:val="0"/>
        <w:snapToGrid w:val="0"/>
        <w:spacing w:line="360" w:lineRule="exact"/>
        <w:ind w:firstLine="482"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五</w:t>
      </w:r>
      <w:r>
        <w:rPr>
          <w:rFonts w:hint="eastAsia" w:ascii="宋体" w:hAnsi="宋体" w:eastAsia="宋体" w:cs="宋体"/>
          <w:b/>
          <w:color w:val="000000" w:themeColor="text1"/>
          <w:kern w:val="0"/>
          <w:sz w:val="24"/>
          <w:highlight w:val="none"/>
          <w:u w:val="none"/>
          <w14:textFill>
            <w14:solidFill>
              <w14:schemeClr w14:val="tx1"/>
            </w14:solidFill>
          </w14:textFill>
        </w:rPr>
        <w:t>条  合同争议解决</w:t>
      </w:r>
    </w:p>
    <w:p w14:paraId="2EB30A98">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1.因货物质量问题发生争议的，应邀请国家认可的质量检测机构对货物质量进行鉴定。货物符合标准的，鉴定费由甲方承担；货物不符合标准的，鉴定费由乙方承担。</w:t>
      </w:r>
    </w:p>
    <w:p w14:paraId="1C163379">
      <w:pPr>
        <w:pageBreakBefore w:val="0"/>
        <w:widowControl/>
        <w:kinsoku/>
        <w:wordWrap w:val="0"/>
        <w:overflowPunct/>
        <w:topLinePunct w:val="0"/>
        <w:bidi w:val="0"/>
        <w:adjustRightInd w:val="0"/>
        <w:snapToGrid w:val="0"/>
        <w:spacing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2.因履行本合同引起的或与本合同有关的争议，甲乙双方应首先通过友好协商解决，如果协商不能解决，可向</w:t>
      </w:r>
      <w:r>
        <w:rPr>
          <w:rFonts w:hint="eastAsia" w:ascii="宋体" w:hAnsi="宋体" w:eastAsia="宋体" w:cs="宋体"/>
          <w:color w:val="000000" w:themeColor="text1"/>
          <w:kern w:val="0"/>
          <w:sz w:val="24"/>
          <w:highlight w:val="none"/>
          <w:u w:val="single"/>
          <w14:textFill>
            <w14:solidFill>
              <w14:schemeClr w14:val="tx1"/>
            </w14:solidFill>
          </w14:textFill>
        </w:rPr>
        <w:t>灵山县</w:t>
      </w:r>
      <w:r>
        <w:rPr>
          <w:rFonts w:hint="eastAsia" w:ascii="宋体" w:hAnsi="宋体" w:eastAsia="宋体" w:cs="宋体"/>
          <w:color w:val="000000" w:themeColor="text1"/>
          <w:kern w:val="0"/>
          <w:sz w:val="24"/>
          <w:highlight w:val="none"/>
          <w:u w:val="none"/>
          <w14:textFill>
            <w14:solidFill>
              <w14:schemeClr w14:val="tx1"/>
            </w14:solidFill>
          </w14:textFill>
        </w:rPr>
        <w:t>仲裁委员会申请仲裁或向人民法院提起诉讼。</w:t>
      </w:r>
    </w:p>
    <w:p w14:paraId="56924094">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3.诉讼期间，本合同继续履行。</w:t>
      </w:r>
    </w:p>
    <w:p w14:paraId="77C41AC3">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六</w:t>
      </w:r>
      <w:r>
        <w:rPr>
          <w:rFonts w:hint="eastAsia" w:ascii="宋体" w:hAnsi="宋体" w:eastAsia="宋体" w:cs="宋体"/>
          <w:b/>
          <w:color w:val="000000" w:themeColor="text1"/>
          <w:kern w:val="0"/>
          <w:sz w:val="24"/>
          <w:highlight w:val="none"/>
          <w:u w:val="none"/>
          <w14:textFill>
            <w14:solidFill>
              <w14:schemeClr w14:val="tx1"/>
            </w14:solidFill>
          </w14:textFill>
        </w:rPr>
        <w:t>条  诉讼</w:t>
      </w:r>
    </w:p>
    <w:p w14:paraId="67518094">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双方在执行合同中所发生的一切争议，应通过协商解决。如果协商不能解决，可向</w:t>
      </w:r>
      <w:r>
        <w:rPr>
          <w:rFonts w:hint="eastAsia" w:ascii="宋体" w:hAnsi="宋体" w:eastAsia="宋体" w:cs="宋体"/>
          <w:color w:val="000000" w:themeColor="text1"/>
          <w:kern w:val="0"/>
          <w:sz w:val="24"/>
          <w:highlight w:val="none"/>
          <w:u w:val="single"/>
          <w14:textFill>
            <w14:solidFill>
              <w14:schemeClr w14:val="tx1"/>
            </w14:solidFill>
          </w14:textFill>
        </w:rPr>
        <w:t>灵山县</w:t>
      </w:r>
      <w:r>
        <w:rPr>
          <w:rFonts w:hint="eastAsia" w:ascii="宋体" w:hAnsi="宋体" w:eastAsia="宋体" w:cs="宋体"/>
          <w:color w:val="000000" w:themeColor="text1"/>
          <w:kern w:val="0"/>
          <w:sz w:val="24"/>
          <w:highlight w:val="none"/>
          <w:u w:val="none"/>
          <w14:textFill>
            <w14:solidFill>
              <w14:schemeClr w14:val="tx1"/>
            </w14:solidFill>
          </w14:textFill>
        </w:rPr>
        <w:t>仲裁委员会申请仲裁或向人民法院提起诉讼。</w:t>
      </w:r>
    </w:p>
    <w:p w14:paraId="7EBC612B">
      <w:pPr>
        <w:pageBreakBefore w:val="0"/>
        <w:kinsoku/>
        <w:wordWrap w:val="0"/>
        <w:overflowPunct/>
        <w:topLinePunct w:val="0"/>
        <w:bidi w:val="0"/>
        <w:snapToGrid w:val="0"/>
        <w:spacing w:line="360" w:lineRule="exact"/>
        <w:ind w:firstLine="482" w:firstLineChars="200"/>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七</w:t>
      </w:r>
      <w:r>
        <w:rPr>
          <w:rFonts w:hint="eastAsia" w:ascii="宋体" w:hAnsi="宋体" w:eastAsia="宋体" w:cs="宋体"/>
          <w:b/>
          <w:color w:val="000000" w:themeColor="text1"/>
          <w:kern w:val="0"/>
          <w:sz w:val="24"/>
          <w:highlight w:val="none"/>
          <w:u w:val="none"/>
          <w14:textFill>
            <w14:solidFill>
              <w14:schemeClr w14:val="tx1"/>
            </w14:solidFill>
          </w14:textFill>
        </w:rPr>
        <w:t>条  合同生效及其它</w:t>
      </w:r>
    </w:p>
    <w:p w14:paraId="7662AF6E">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1.合同经双方法定代表人或授权代表签字并加盖单位公章后生效。</w:t>
      </w:r>
    </w:p>
    <w:p w14:paraId="79D4D0DD">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2.合同执行中涉及采购资金和采购内容修改或补充的，须经财政部门审批，并签书面补充协议报财政部门备案，方可作为主合同不可分割的一部分。</w:t>
      </w:r>
    </w:p>
    <w:p w14:paraId="122DB043">
      <w:pPr>
        <w:pageBreakBefore w:val="0"/>
        <w:kinsoku/>
        <w:wordWrap w:val="0"/>
        <w:overflowPunct/>
        <w:topLinePunct w:val="0"/>
        <w:bidi w:val="0"/>
        <w:snapToGrid w:val="0"/>
        <w:spacing w:line="360" w:lineRule="exact"/>
        <w:ind w:firstLine="480"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3.本合同未尽事宜，遵照《合同法》有关条文执行。</w:t>
      </w:r>
    </w:p>
    <w:p w14:paraId="33704C4D">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第十</w:t>
      </w:r>
      <w:r>
        <w:rPr>
          <w:rFonts w:hint="eastAsia" w:ascii="宋体" w:hAnsi="宋体" w:cs="宋体"/>
          <w:b/>
          <w:color w:val="000000" w:themeColor="text1"/>
          <w:kern w:val="0"/>
          <w:sz w:val="24"/>
          <w:highlight w:val="none"/>
          <w:u w:val="none"/>
          <w:lang w:eastAsia="zh-CN"/>
          <w14:textFill>
            <w14:solidFill>
              <w14:schemeClr w14:val="tx1"/>
            </w14:solidFill>
          </w14:textFill>
        </w:rPr>
        <w:t>八</w:t>
      </w:r>
      <w:r>
        <w:rPr>
          <w:rFonts w:hint="eastAsia" w:ascii="宋体" w:hAnsi="宋体" w:eastAsia="宋体" w:cs="宋体"/>
          <w:b/>
          <w:color w:val="000000" w:themeColor="text1"/>
          <w:kern w:val="0"/>
          <w:sz w:val="24"/>
          <w:highlight w:val="none"/>
          <w:u w:val="none"/>
          <w14:textFill>
            <w14:solidFill>
              <w14:schemeClr w14:val="tx1"/>
            </w14:solidFill>
          </w14:textFill>
        </w:rPr>
        <w:t>条　合同的变更、终止与转让</w:t>
      </w:r>
    </w:p>
    <w:p w14:paraId="5CFD5FBD">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1.除《中华人民共和国政府采购法》第五十条规定的情形外，本合同一经签订，甲乙双方不得擅自变更、中止或终止。</w:t>
      </w:r>
    </w:p>
    <w:p w14:paraId="6CF054F6">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2.乙方不得擅自转让（无进口资格的供应商委托进口货物除外）其应履行的合同义务。</w:t>
      </w:r>
    </w:p>
    <w:p w14:paraId="5FF834BA">
      <w:pPr>
        <w:pageBreakBefore w:val="0"/>
        <w:widowControl/>
        <w:kinsoku/>
        <w:wordWrap w:val="0"/>
        <w:overflowPunct/>
        <w:topLinePunct w:val="0"/>
        <w:bidi w:val="0"/>
        <w:adjustRightInd w:val="0"/>
        <w:snapToGrid w:val="0"/>
        <w:spacing w:after="200" w:line="360" w:lineRule="exact"/>
        <w:ind w:firstLine="482" w:firstLineChars="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w:t>
      </w:r>
      <w:r>
        <w:rPr>
          <w:rFonts w:hint="eastAsia" w:ascii="宋体" w:hAnsi="宋体" w:cs="宋体"/>
          <w:b/>
          <w:color w:val="000000" w:themeColor="text1"/>
          <w:kern w:val="0"/>
          <w:sz w:val="24"/>
          <w:highlight w:val="none"/>
          <w:u w:val="none"/>
          <w:lang w:eastAsia="zh-CN"/>
          <w14:textFill>
            <w14:solidFill>
              <w14:schemeClr w14:val="tx1"/>
            </w14:solidFill>
          </w14:textFill>
        </w:rPr>
        <w:t>十九</w:t>
      </w:r>
      <w:r>
        <w:rPr>
          <w:rFonts w:hint="eastAsia" w:ascii="宋体" w:hAnsi="宋体" w:eastAsia="宋体" w:cs="宋体"/>
          <w:b/>
          <w:color w:val="000000" w:themeColor="text1"/>
          <w:kern w:val="0"/>
          <w:sz w:val="24"/>
          <w:highlight w:val="none"/>
          <w:u w:val="none"/>
          <w14:textFill>
            <w14:solidFill>
              <w14:schemeClr w14:val="tx1"/>
            </w14:solidFill>
          </w14:textFill>
        </w:rPr>
        <w:t>条　签订本合同依据</w:t>
      </w:r>
    </w:p>
    <w:p w14:paraId="372BCD0E">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1.政府采购竞标采购文件；</w:t>
      </w:r>
    </w:p>
    <w:p w14:paraId="1A9ACE09">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2.乙方提供的采购竞标（或应答）文件；</w:t>
      </w:r>
    </w:p>
    <w:p w14:paraId="007564C6">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3.竞标承诺书；</w:t>
      </w:r>
    </w:p>
    <w:p w14:paraId="722F2934">
      <w:pPr>
        <w:pageBreakBefore w:val="0"/>
        <w:widowControl/>
        <w:kinsoku/>
        <w:wordWrap w:val="0"/>
        <w:overflowPunct/>
        <w:topLinePunct w:val="0"/>
        <w:bidi w:val="0"/>
        <w:adjustRightInd w:val="0"/>
        <w:snapToGrid w:val="0"/>
        <w:spacing w:after="200" w:line="36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4.中标或成交通知书。</w:t>
      </w:r>
    </w:p>
    <w:p w14:paraId="6EF35A34">
      <w:pPr>
        <w:pageBreakBefore w:val="0"/>
        <w:kinsoku/>
        <w:wordWrap w:val="0"/>
        <w:overflowPunct/>
        <w:topLinePunct w:val="0"/>
        <w:bidi w:val="0"/>
        <w:spacing w:line="300" w:lineRule="exact"/>
        <w:ind w:firstLine="482" w:firstLineChars="200"/>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第二十条　</w:t>
      </w:r>
      <w:r>
        <w:rPr>
          <w:rFonts w:hint="eastAsia" w:ascii="宋体" w:hAnsi="宋体" w:eastAsia="宋体" w:cs="宋体"/>
          <w:color w:val="000000" w:themeColor="text1"/>
          <w:kern w:val="0"/>
          <w:sz w:val="24"/>
          <w:highlight w:val="none"/>
          <w:u w:val="none"/>
          <w14:textFill>
            <w14:solidFill>
              <w14:schemeClr w14:val="tx1"/>
            </w14:solidFill>
          </w14:textFill>
        </w:rPr>
        <w:t>本合同一式六份，具有同等法律效力，财政部门（政府采购监管部门）一份，甲方三份，乙方一份，采购代理机构一份（可根据需要另增加）。</w:t>
      </w:r>
    </w:p>
    <w:p w14:paraId="19AEC62B">
      <w:pPr>
        <w:pageBreakBefore w:val="0"/>
        <w:widowControl/>
        <w:kinsoku/>
        <w:wordWrap w:val="0"/>
        <w:overflowPunct/>
        <w:topLinePunct w:val="0"/>
        <w:bidi w:val="0"/>
        <w:adjustRightInd w:val="0"/>
        <w:snapToGrid w:val="0"/>
        <w:spacing w:after="200" w:line="40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本合同甲乙双方签字盖章后生效，自签订之日起七个工作日内，采购人应当将合同副本报同级财政部门备案。</w:t>
      </w:r>
    </w:p>
    <w:p w14:paraId="77CFCB21">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2B21F61D">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62897C4E">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2FB1F058">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1CFA4DC4">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p w14:paraId="096CD1CF">
      <w:pPr>
        <w:pStyle w:val="29"/>
        <w:pageBreakBefore w:val="0"/>
        <w:kinsoku/>
        <w:wordWrap w:val="0"/>
        <w:overflowPunct/>
        <w:topLinePunct w:val="0"/>
        <w:bidi w:val="0"/>
        <w:rPr>
          <w:rFonts w:hint="eastAsia" w:ascii="宋体" w:hAnsi="宋体" w:eastAsia="宋体" w:cs="宋体"/>
          <w:color w:val="000000" w:themeColor="text1"/>
          <w:kern w:val="0"/>
          <w:sz w:val="24"/>
          <w:highlight w:val="none"/>
          <w:u w:val="none"/>
          <w14:textFill>
            <w14:solidFill>
              <w14:schemeClr w14:val="tx1"/>
            </w14:solidFill>
          </w14:textFill>
        </w:rPr>
      </w:pPr>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4820"/>
      </w:tblGrid>
      <w:tr w14:paraId="2F71C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78" w:type="dxa"/>
            <w:noWrap w:val="0"/>
            <w:vAlign w:val="center"/>
          </w:tcPr>
          <w:p w14:paraId="46ABEBA7">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甲方（章） ：灵山县妇幼保健院          </w:t>
            </w:r>
          </w:p>
          <w:p w14:paraId="17E7F54A">
            <w:pPr>
              <w:pageBreakBefore w:val="0"/>
              <w:widowControl/>
              <w:kinsoku/>
              <w:wordWrap w:val="0"/>
              <w:overflowPunct/>
              <w:topLinePunct w:val="0"/>
              <w:bidi w:val="0"/>
              <w:adjustRightInd w:val="0"/>
              <w:snapToGrid w:val="0"/>
              <w:spacing w:after="200" w:line="30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649001D3">
            <w:pPr>
              <w:pageBreakBefore w:val="0"/>
              <w:widowControl/>
              <w:kinsoku/>
              <w:wordWrap w:val="0"/>
              <w:overflowPunct/>
              <w:topLinePunct w:val="0"/>
              <w:bidi w:val="0"/>
              <w:adjustRightInd w:val="0"/>
              <w:snapToGrid w:val="0"/>
              <w:spacing w:after="200" w:line="300" w:lineRule="exact"/>
              <w:ind w:firstLine="480" w:firstLineChars="200"/>
              <w:jc w:val="righ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年   月   日</w:t>
            </w:r>
          </w:p>
        </w:tc>
        <w:tc>
          <w:tcPr>
            <w:tcW w:w="4820" w:type="dxa"/>
            <w:noWrap w:val="0"/>
            <w:vAlign w:val="center"/>
          </w:tcPr>
          <w:p w14:paraId="17933932">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乙方（章）：           </w:t>
            </w:r>
          </w:p>
          <w:p w14:paraId="704E94A9">
            <w:pPr>
              <w:pageBreakBefore w:val="0"/>
              <w:widowControl/>
              <w:kinsoku/>
              <w:wordWrap w:val="0"/>
              <w:overflowPunct/>
              <w:topLinePunct w:val="0"/>
              <w:bidi w:val="0"/>
              <w:adjustRightInd w:val="0"/>
              <w:snapToGrid w:val="0"/>
              <w:spacing w:after="200" w:line="300" w:lineRule="exact"/>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434F969F">
            <w:pPr>
              <w:pageBreakBefore w:val="0"/>
              <w:widowControl/>
              <w:kinsoku/>
              <w:wordWrap w:val="0"/>
              <w:overflowPunct/>
              <w:topLinePunct w:val="0"/>
              <w:bidi w:val="0"/>
              <w:adjustRightInd w:val="0"/>
              <w:snapToGrid w:val="0"/>
              <w:spacing w:after="200" w:line="300" w:lineRule="exact"/>
              <w:ind w:firstLine="480" w:firstLineChars="200"/>
              <w:jc w:val="righ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年   月   日</w:t>
            </w:r>
          </w:p>
        </w:tc>
      </w:tr>
      <w:tr w14:paraId="1719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7" w:hRule="atLeast"/>
        </w:trPr>
        <w:tc>
          <w:tcPr>
            <w:tcW w:w="4678" w:type="dxa"/>
            <w:noWrap w:val="0"/>
            <w:vAlign w:val="center"/>
          </w:tcPr>
          <w:p w14:paraId="1321596B">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单位地址：灵山县三海街道东边塘街81号</w:t>
            </w:r>
          </w:p>
        </w:tc>
        <w:tc>
          <w:tcPr>
            <w:tcW w:w="4820" w:type="dxa"/>
            <w:noWrap w:val="0"/>
            <w:vAlign w:val="center"/>
          </w:tcPr>
          <w:p w14:paraId="3AAFDFD0">
            <w:pPr>
              <w:pageBreakBefore w:val="0"/>
              <w:kinsoku/>
              <w:wordWrap w:val="0"/>
              <w:overflowPunct/>
              <w:topLinePunct w:val="0"/>
              <w:bidi w:val="0"/>
              <w:spacing w:line="300" w:lineRule="exact"/>
              <w:rPr>
                <w:rFonts w:hint="eastAsia" w:ascii="宋体" w:hAnsi="宋体" w:eastAsia="宋体" w:cs="宋体"/>
                <w:bCs/>
                <w:color w:val="000000" w:themeColor="text1"/>
                <w:kern w:val="0"/>
                <w:sz w:val="24"/>
                <w:highlight w:val="none"/>
                <w:u w:val="singl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单位地址：</w:t>
            </w:r>
          </w:p>
        </w:tc>
      </w:tr>
      <w:tr w14:paraId="7C27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rPr>
        <w:tc>
          <w:tcPr>
            <w:tcW w:w="4678" w:type="dxa"/>
            <w:noWrap w:val="0"/>
            <w:vAlign w:val="center"/>
          </w:tcPr>
          <w:p w14:paraId="7E536851">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法定代表人：</w:t>
            </w:r>
          </w:p>
        </w:tc>
        <w:tc>
          <w:tcPr>
            <w:tcW w:w="4820" w:type="dxa"/>
            <w:noWrap w:val="0"/>
            <w:vAlign w:val="center"/>
          </w:tcPr>
          <w:p w14:paraId="35FAA419">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法定代表人：</w:t>
            </w:r>
          </w:p>
        </w:tc>
      </w:tr>
      <w:tr w14:paraId="3C88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6" w:hRule="atLeast"/>
        </w:trPr>
        <w:tc>
          <w:tcPr>
            <w:tcW w:w="4678" w:type="dxa"/>
            <w:noWrap w:val="0"/>
            <w:vAlign w:val="center"/>
          </w:tcPr>
          <w:p w14:paraId="59785D9D">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委托代理人：</w:t>
            </w:r>
          </w:p>
          <w:p w14:paraId="078BE49B">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p>
        </w:tc>
        <w:tc>
          <w:tcPr>
            <w:tcW w:w="4820" w:type="dxa"/>
            <w:noWrap w:val="0"/>
            <w:vAlign w:val="center"/>
          </w:tcPr>
          <w:p w14:paraId="6337619A">
            <w:pPr>
              <w:pageBreakBefore w:val="0"/>
              <w:widowControl/>
              <w:kinsoku/>
              <w:wordWrap w:val="0"/>
              <w:overflowPunct/>
              <w:topLinePunct w:val="0"/>
              <w:bidi w:val="0"/>
              <w:adjustRightInd w:val="0"/>
              <w:snapToGrid w:val="0"/>
              <w:spacing w:after="200"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委托代理人：</w:t>
            </w:r>
          </w:p>
        </w:tc>
      </w:tr>
      <w:tr w14:paraId="2FEF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trPr>
        <w:tc>
          <w:tcPr>
            <w:tcW w:w="4678" w:type="dxa"/>
            <w:noWrap w:val="0"/>
            <w:vAlign w:val="center"/>
          </w:tcPr>
          <w:p w14:paraId="4BF03BBF">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电    话：0777-6887615</w:t>
            </w:r>
          </w:p>
        </w:tc>
        <w:tc>
          <w:tcPr>
            <w:tcW w:w="4820" w:type="dxa"/>
            <w:noWrap w:val="0"/>
            <w:vAlign w:val="center"/>
          </w:tcPr>
          <w:p w14:paraId="723CD602">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电    话：</w:t>
            </w:r>
          </w:p>
        </w:tc>
      </w:tr>
      <w:tr w14:paraId="07B0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5" w:hRule="atLeast"/>
        </w:trPr>
        <w:tc>
          <w:tcPr>
            <w:tcW w:w="4678" w:type="dxa"/>
            <w:noWrap w:val="0"/>
            <w:vAlign w:val="center"/>
          </w:tcPr>
          <w:p w14:paraId="4E363DC2">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开户银行：灵山县农业银行营业部</w:t>
            </w:r>
          </w:p>
        </w:tc>
        <w:tc>
          <w:tcPr>
            <w:tcW w:w="4820" w:type="dxa"/>
            <w:noWrap w:val="0"/>
            <w:vAlign w:val="center"/>
          </w:tcPr>
          <w:p w14:paraId="4B76A0A1">
            <w:pPr>
              <w:pageBreakBefore w:val="0"/>
              <w:kinsoku/>
              <w:wordWrap w:val="0"/>
              <w:overflowPunct/>
              <w:topLinePunct w:val="0"/>
              <w:bidi w:val="0"/>
              <w:spacing w:line="300" w:lineRule="exact"/>
              <w:rPr>
                <w:rFonts w:hint="eastAsia" w:ascii="宋体" w:hAnsi="宋体" w:eastAsia="宋体" w:cs="宋体"/>
                <w:bCs/>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开户银行：</w:t>
            </w:r>
            <w:r>
              <w:rPr>
                <w:rFonts w:hint="eastAsia" w:ascii="宋体" w:hAnsi="宋体" w:eastAsia="宋体" w:cs="宋体"/>
                <w:bCs/>
                <w:color w:val="000000" w:themeColor="text1"/>
                <w:kern w:val="0"/>
                <w:sz w:val="24"/>
                <w:highlight w:val="none"/>
                <w:u w:val="none"/>
                <w14:textFill>
                  <w14:solidFill>
                    <w14:schemeClr w14:val="tx1"/>
                  </w14:solidFill>
                </w14:textFill>
              </w:rPr>
              <w:t xml:space="preserve"> </w:t>
            </w:r>
          </w:p>
        </w:tc>
      </w:tr>
      <w:tr w14:paraId="0A90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 w:hRule="atLeast"/>
        </w:trPr>
        <w:tc>
          <w:tcPr>
            <w:tcW w:w="4678" w:type="dxa"/>
            <w:noWrap w:val="0"/>
            <w:vAlign w:val="center"/>
          </w:tcPr>
          <w:p w14:paraId="0557D945">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账    号：20750101040009746</w:t>
            </w:r>
          </w:p>
        </w:tc>
        <w:tc>
          <w:tcPr>
            <w:tcW w:w="4820" w:type="dxa"/>
            <w:noWrap w:val="0"/>
            <w:vAlign w:val="center"/>
          </w:tcPr>
          <w:p w14:paraId="657A498A">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账    号：</w:t>
            </w:r>
            <w:r>
              <w:rPr>
                <w:rFonts w:hint="eastAsia" w:ascii="宋体" w:hAnsi="宋体" w:eastAsia="宋体" w:cs="宋体"/>
                <w:bCs/>
                <w:color w:val="000000" w:themeColor="text1"/>
                <w:kern w:val="0"/>
                <w:sz w:val="24"/>
                <w:highlight w:val="none"/>
                <w:u w:val="none"/>
                <w14:textFill>
                  <w14:solidFill>
                    <w14:schemeClr w14:val="tx1"/>
                  </w14:solidFill>
                </w14:textFill>
              </w:rPr>
              <w:t xml:space="preserve">   </w:t>
            </w:r>
          </w:p>
        </w:tc>
      </w:tr>
      <w:tr w14:paraId="552E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trPr>
        <w:tc>
          <w:tcPr>
            <w:tcW w:w="4678" w:type="dxa"/>
            <w:noWrap w:val="0"/>
            <w:vAlign w:val="center"/>
          </w:tcPr>
          <w:p w14:paraId="11779F8F">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邮政编码：535400</w:t>
            </w:r>
          </w:p>
        </w:tc>
        <w:tc>
          <w:tcPr>
            <w:tcW w:w="4820" w:type="dxa"/>
            <w:noWrap w:val="0"/>
            <w:vAlign w:val="center"/>
          </w:tcPr>
          <w:p w14:paraId="2657170B">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邮政编码： </w:t>
            </w:r>
          </w:p>
        </w:tc>
      </w:tr>
      <w:tr w14:paraId="5656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trPr>
        <w:tc>
          <w:tcPr>
            <w:tcW w:w="9498" w:type="dxa"/>
            <w:gridSpan w:val="2"/>
            <w:noWrap w:val="0"/>
            <w:vAlign w:val="center"/>
          </w:tcPr>
          <w:p w14:paraId="47B1B037">
            <w:pPr>
              <w:pageBreakBefore w:val="0"/>
              <w:widowControl/>
              <w:kinsoku/>
              <w:wordWrap w:val="0"/>
              <w:overflowPunct/>
              <w:topLinePunct w:val="0"/>
              <w:bidi w:val="0"/>
              <w:adjustRightInd w:val="0"/>
              <w:snapToGrid w:val="0"/>
              <w:spacing w:line="300" w:lineRule="exact"/>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经办人：                                                         年  月  日</w:t>
            </w:r>
          </w:p>
        </w:tc>
      </w:tr>
    </w:tbl>
    <w:p w14:paraId="3C96CB91">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140F8EE3">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6F28D1A5">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4AD254AB">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138CC8F0">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5EFB4BCF">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4AD7152D">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1FE28E04">
      <w:pPr>
        <w:pStyle w:val="29"/>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5666969F">
      <w:pPr>
        <w:pStyle w:val="29"/>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37C45AF3">
      <w:pPr>
        <w:pStyle w:val="29"/>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1C1AF534">
      <w:pPr>
        <w:pageBreakBefore w:val="0"/>
        <w:kinsoku/>
        <w:wordWrap w:val="0"/>
        <w:overflowPunct/>
        <w:topLinePunct w:val="0"/>
        <w:bidi w:val="0"/>
        <w:rPr>
          <w:rFonts w:hint="eastAsia" w:ascii="宋体" w:hAnsi="宋体" w:eastAsia="宋体" w:cs="宋体"/>
          <w:color w:val="000000" w:themeColor="text1"/>
          <w:sz w:val="24"/>
          <w:highlight w:val="none"/>
          <w:u w:val="single"/>
          <w14:textFill>
            <w14:solidFill>
              <w14:schemeClr w14:val="tx1"/>
            </w14:solidFill>
          </w14:textFill>
        </w:rPr>
      </w:pPr>
    </w:p>
    <w:p w14:paraId="5CC5DDD8">
      <w:pPr>
        <w:pageBreakBefore w:val="0"/>
        <w:widowControl/>
        <w:kinsoku/>
        <w:wordWrap w:val="0"/>
        <w:overflowPunct/>
        <w:topLinePunct w:val="0"/>
        <w:bidi w:val="0"/>
        <w:adjustRightInd w:val="0"/>
        <w:snapToGrid w:val="0"/>
        <w:spacing w:after="200"/>
        <w:ind w:firstLine="3599" w:firstLineChars="1195"/>
        <w:rPr>
          <w:rFonts w:hint="eastAsia" w:ascii="宋体" w:hAnsi="宋体" w:eastAsia="宋体" w:cs="宋体"/>
          <w:color w:val="000000" w:themeColor="text1"/>
          <w:kern w:val="0"/>
          <w:sz w:val="32"/>
          <w:szCs w:val="32"/>
          <w:highlight w:val="none"/>
          <w:u w:val="none"/>
          <w14:textFill>
            <w14:solidFill>
              <w14:schemeClr w14:val="tx1"/>
            </w14:solidFill>
          </w14:textFill>
        </w:rPr>
      </w:pPr>
      <w:r>
        <w:rPr>
          <w:rFonts w:hint="eastAsia" w:ascii="宋体" w:hAnsi="宋体" w:eastAsia="宋体" w:cs="宋体"/>
          <w:b/>
          <w:color w:val="000000" w:themeColor="text1"/>
          <w:sz w:val="30"/>
          <w:szCs w:val="30"/>
          <w:highlight w:val="none"/>
          <w:u w:val="none"/>
          <w14:textFill>
            <w14:solidFill>
              <w14:schemeClr w14:val="tx1"/>
            </w14:solidFill>
          </w14:textFill>
        </w:rPr>
        <w:t>合 同 附 件</w:t>
      </w:r>
    </w:p>
    <w:p w14:paraId="14904D54">
      <w:pPr>
        <w:pageBreakBefore w:val="0"/>
        <w:widowControl/>
        <w:kinsoku/>
        <w:wordWrap w:val="0"/>
        <w:overflowPunct/>
        <w:topLinePunct w:val="0"/>
        <w:bidi w:val="0"/>
        <w:adjustRightInd w:val="0"/>
        <w:snapToGrid w:val="0"/>
        <w:spacing w:after="200"/>
        <w:jc w:val="left"/>
        <w:rPr>
          <w:rFonts w:hint="eastAsia" w:ascii="宋体" w:hAnsi="宋体" w:eastAsia="宋体" w:cs="宋体"/>
          <w:b/>
          <w:color w:val="000000" w:themeColor="text1"/>
          <w:kern w:val="0"/>
          <w:sz w:val="24"/>
          <w:highlight w:val="none"/>
          <w:u w:val="none"/>
          <w14:textFill>
            <w14:solidFill>
              <w14:schemeClr w14:val="tx1"/>
            </w14:solidFill>
          </w14:textFill>
        </w:rPr>
      </w:pPr>
      <w:r>
        <w:rPr>
          <w:rFonts w:hint="eastAsia" w:ascii="宋体" w:hAnsi="宋体" w:eastAsia="宋体" w:cs="宋体"/>
          <w:b/>
          <w:color w:val="000000" w:themeColor="text1"/>
          <w:kern w:val="0"/>
          <w:sz w:val="24"/>
          <w:highlight w:val="none"/>
          <w:u w:val="none"/>
          <w14:textFill>
            <w14:solidFill>
              <w14:schemeClr w14:val="tx1"/>
            </w14:solidFill>
          </w14:textFill>
        </w:rPr>
        <w:t>货物类、服务类</w:t>
      </w:r>
    </w:p>
    <w:tbl>
      <w:tblPr>
        <w:tblStyle w:val="30"/>
        <w:tblW w:w="0" w:type="auto"/>
        <w:tblInd w:w="0" w:type="dxa"/>
        <w:tblLayout w:type="fixed"/>
        <w:tblCellMar>
          <w:top w:w="0" w:type="dxa"/>
          <w:left w:w="108" w:type="dxa"/>
          <w:bottom w:w="0" w:type="dxa"/>
          <w:right w:w="108" w:type="dxa"/>
        </w:tblCellMar>
      </w:tblPr>
      <w:tblGrid>
        <w:gridCol w:w="4786"/>
        <w:gridCol w:w="4820"/>
      </w:tblGrid>
      <w:tr w14:paraId="39A212C7">
        <w:tblPrEx>
          <w:tblCellMar>
            <w:top w:w="0" w:type="dxa"/>
            <w:left w:w="108" w:type="dxa"/>
            <w:bottom w:w="0" w:type="dxa"/>
            <w:right w:w="108" w:type="dxa"/>
          </w:tblCellMar>
        </w:tblPrEx>
        <w:trPr>
          <w:trHeight w:val="2072" w:hRule="exact"/>
        </w:trPr>
        <w:tc>
          <w:tcPr>
            <w:tcW w:w="9606" w:type="dxa"/>
            <w:gridSpan w:val="2"/>
            <w:tcBorders>
              <w:top w:val="single" w:color="auto" w:sz="4" w:space="0"/>
              <w:left w:val="single" w:color="auto" w:sz="4" w:space="0"/>
              <w:right w:val="single" w:color="auto" w:sz="4" w:space="0"/>
            </w:tcBorders>
            <w:noWrap w:val="0"/>
            <w:vAlign w:val="top"/>
          </w:tcPr>
          <w:p w14:paraId="43606FD9">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1.供应商承诺具体事项：</w:t>
            </w:r>
          </w:p>
          <w:p w14:paraId="70EDD16C">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详见售后服务承诺书</w:t>
            </w:r>
          </w:p>
        </w:tc>
      </w:tr>
      <w:tr w14:paraId="38F8C8A6">
        <w:tblPrEx>
          <w:tblCellMar>
            <w:top w:w="0" w:type="dxa"/>
            <w:left w:w="108" w:type="dxa"/>
            <w:bottom w:w="0" w:type="dxa"/>
            <w:right w:w="108" w:type="dxa"/>
          </w:tblCellMar>
        </w:tblPrEx>
        <w:trPr>
          <w:trHeight w:val="2257" w:hRule="exact"/>
        </w:trPr>
        <w:tc>
          <w:tcPr>
            <w:tcW w:w="9606" w:type="dxa"/>
            <w:gridSpan w:val="2"/>
            <w:tcBorders>
              <w:top w:val="single" w:color="auto" w:sz="4" w:space="0"/>
              <w:left w:val="single" w:color="auto" w:sz="4" w:space="0"/>
              <w:right w:val="single" w:color="auto" w:sz="4" w:space="0"/>
            </w:tcBorders>
            <w:noWrap w:val="0"/>
            <w:vAlign w:val="top"/>
          </w:tcPr>
          <w:p w14:paraId="4A95CA5E">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2.售后服务具体事项：</w:t>
            </w:r>
          </w:p>
          <w:p w14:paraId="1390D762">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详见售后服务承诺书</w:t>
            </w:r>
          </w:p>
        </w:tc>
      </w:tr>
      <w:tr w14:paraId="7863CC27">
        <w:tblPrEx>
          <w:tblCellMar>
            <w:top w:w="0" w:type="dxa"/>
            <w:left w:w="108" w:type="dxa"/>
            <w:bottom w:w="0" w:type="dxa"/>
            <w:right w:w="108" w:type="dxa"/>
          </w:tblCellMar>
        </w:tblPrEx>
        <w:trPr>
          <w:trHeight w:val="2133" w:hRule="exact"/>
        </w:trPr>
        <w:tc>
          <w:tcPr>
            <w:tcW w:w="9606" w:type="dxa"/>
            <w:gridSpan w:val="2"/>
            <w:tcBorders>
              <w:top w:val="single" w:color="auto" w:sz="4" w:space="0"/>
              <w:left w:val="single" w:color="auto" w:sz="4" w:space="0"/>
              <w:right w:val="single" w:color="auto" w:sz="4" w:space="0"/>
            </w:tcBorders>
            <w:noWrap w:val="0"/>
            <w:vAlign w:val="top"/>
          </w:tcPr>
          <w:p w14:paraId="5A212A47">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3.保修期责任：</w:t>
            </w:r>
          </w:p>
          <w:p w14:paraId="784FD97B">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详见售后服务承诺书</w:t>
            </w:r>
          </w:p>
        </w:tc>
      </w:tr>
      <w:tr w14:paraId="10209816">
        <w:tblPrEx>
          <w:tblCellMar>
            <w:top w:w="0" w:type="dxa"/>
            <w:left w:w="108" w:type="dxa"/>
            <w:bottom w:w="0" w:type="dxa"/>
            <w:right w:w="108" w:type="dxa"/>
          </w:tblCellMar>
        </w:tblPrEx>
        <w:trPr>
          <w:trHeight w:val="2702" w:hRule="exact"/>
        </w:trPr>
        <w:tc>
          <w:tcPr>
            <w:tcW w:w="9606" w:type="dxa"/>
            <w:gridSpan w:val="2"/>
            <w:tcBorders>
              <w:top w:val="single" w:color="auto" w:sz="4" w:space="0"/>
              <w:left w:val="single" w:color="auto" w:sz="4" w:space="0"/>
              <w:right w:val="single" w:color="auto" w:sz="4" w:space="0"/>
            </w:tcBorders>
            <w:noWrap w:val="0"/>
            <w:vAlign w:val="top"/>
          </w:tcPr>
          <w:p w14:paraId="061355DD">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4.其他具体事项：</w:t>
            </w:r>
          </w:p>
          <w:p w14:paraId="599D196A">
            <w:pPr>
              <w:pageBreakBefore w:val="0"/>
              <w:widowControl/>
              <w:kinsoku/>
              <w:wordWrap w:val="0"/>
              <w:overflowPunct/>
              <w:topLinePunct w:val="0"/>
              <w:bidi w:val="0"/>
              <w:adjustRightInd w:val="0"/>
              <w:snapToGrid w:val="0"/>
              <w:spacing w:after="200"/>
              <w:ind w:firstLine="600" w:firstLineChars="25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详见售后服务承诺书</w:t>
            </w:r>
          </w:p>
        </w:tc>
      </w:tr>
      <w:tr w14:paraId="5292FF44">
        <w:tblPrEx>
          <w:tblCellMar>
            <w:top w:w="0" w:type="dxa"/>
            <w:left w:w="108" w:type="dxa"/>
            <w:bottom w:w="0" w:type="dxa"/>
            <w:right w:w="108" w:type="dxa"/>
          </w:tblCellMar>
        </w:tblPrEx>
        <w:trPr>
          <w:trHeight w:val="2577" w:hRule="atLeast"/>
        </w:trPr>
        <w:tc>
          <w:tcPr>
            <w:tcW w:w="4786" w:type="dxa"/>
            <w:tcBorders>
              <w:top w:val="single" w:color="auto" w:sz="4" w:space="0"/>
              <w:left w:val="single" w:color="auto" w:sz="4" w:space="0"/>
              <w:bottom w:val="single" w:color="auto" w:sz="4" w:space="0"/>
              <w:right w:val="single" w:color="auto" w:sz="4" w:space="0"/>
            </w:tcBorders>
            <w:noWrap w:val="0"/>
            <w:vAlign w:val="center"/>
          </w:tcPr>
          <w:p w14:paraId="0FC91DD8">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甲方（章）</w:t>
            </w:r>
          </w:p>
          <w:p w14:paraId="7172EC04">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444106E1">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44016467">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3699A7F3">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75609455">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年   月   日 </w:t>
            </w:r>
          </w:p>
        </w:tc>
        <w:tc>
          <w:tcPr>
            <w:tcW w:w="4820" w:type="dxa"/>
            <w:tcBorders>
              <w:top w:val="single" w:color="auto" w:sz="4" w:space="0"/>
              <w:left w:val="single" w:color="auto" w:sz="4" w:space="0"/>
              <w:bottom w:val="single" w:color="auto" w:sz="4" w:space="0"/>
              <w:right w:val="single" w:color="auto" w:sz="4" w:space="0"/>
            </w:tcBorders>
            <w:noWrap w:val="0"/>
            <w:vAlign w:val="center"/>
          </w:tcPr>
          <w:p w14:paraId="0E6BB836">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乙方（章）</w:t>
            </w:r>
          </w:p>
          <w:p w14:paraId="7F7D9C8A">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0EB879D5">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705FE600">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6F28B10D">
            <w:pPr>
              <w:pageBreakBefore w:val="0"/>
              <w:widowControl/>
              <w:kinsoku/>
              <w:wordWrap w:val="0"/>
              <w:overflowPunct/>
              <w:topLinePunct w:val="0"/>
              <w:bidi w:val="0"/>
              <w:adjustRightInd w:val="0"/>
              <w:snapToGrid w:val="0"/>
              <w:spacing w:after="200"/>
              <w:jc w:val="left"/>
              <w:rPr>
                <w:rFonts w:hint="eastAsia" w:ascii="宋体" w:hAnsi="宋体" w:eastAsia="宋体" w:cs="宋体"/>
                <w:color w:val="000000" w:themeColor="text1"/>
                <w:kern w:val="0"/>
                <w:sz w:val="24"/>
                <w:highlight w:val="none"/>
                <w:u w:val="none"/>
                <w14:textFill>
                  <w14:solidFill>
                    <w14:schemeClr w14:val="tx1"/>
                  </w14:solidFill>
                </w14:textFill>
              </w:rPr>
            </w:pPr>
          </w:p>
          <w:p w14:paraId="0A6F64BD">
            <w:pPr>
              <w:pageBreakBefore w:val="0"/>
              <w:widowControl/>
              <w:kinsoku/>
              <w:wordWrap w:val="0"/>
              <w:overflowPunct/>
              <w:topLinePunct w:val="0"/>
              <w:bidi w:val="0"/>
              <w:adjustRightInd w:val="0"/>
              <w:snapToGrid w:val="0"/>
              <w:spacing w:after="200"/>
              <w:ind w:firstLine="480" w:firstLineChars="200"/>
              <w:jc w:val="left"/>
              <w:rPr>
                <w:rFonts w:hint="eastAsia" w:ascii="宋体" w:hAnsi="宋体" w:eastAsia="宋体" w:cs="宋体"/>
                <w:color w:val="000000" w:themeColor="text1"/>
                <w:kern w:val="0"/>
                <w:sz w:val="24"/>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 xml:space="preserve">                年   月   日</w:t>
            </w:r>
          </w:p>
        </w:tc>
      </w:tr>
    </w:tbl>
    <w:p w14:paraId="4AA14642">
      <w:pPr>
        <w:pageBreakBefore w:val="0"/>
        <w:widowControl/>
        <w:kinsoku/>
        <w:wordWrap w:val="0"/>
        <w:overflowPunct/>
        <w:topLinePunct w:val="0"/>
        <w:bidi w:val="0"/>
        <w:spacing w:after="312" w:afterLines="100" w:line="640" w:lineRule="exact"/>
        <w:jc w:val="left"/>
        <w:rPr>
          <w:rFonts w:hint="eastAsia" w:ascii="宋体" w:hAnsi="宋体" w:eastAsia="宋体" w:cs="宋体"/>
          <w:color w:val="000000" w:themeColor="text1"/>
          <w:kern w:val="0"/>
          <w:sz w:val="28"/>
          <w:szCs w:val="28"/>
          <w:highlight w:val="none"/>
          <w:u w:val="none"/>
          <w14:textFill>
            <w14:solidFill>
              <w14:schemeClr w14:val="tx1"/>
            </w14:solidFill>
          </w14:textFill>
        </w:rPr>
      </w:pPr>
      <w:r>
        <w:rPr>
          <w:rFonts w:hint="eastAsia" w:ascii="宋体" w:hAnsi="宋体" w:eastAsia="宋体" w:cs="宋体"/>
          <w:color w:val="000000" w:themeColor="text1"/>
          <w:kern w:val="0"/>
          <w:sz w:val="24"/>
          <w:highlight w:val="none"/>
          <w:u w:val="none"/>
          <w14:textFill>
            <w14:solidFill>
              <w14:schemeClr w14:val="tx1"/>
            </w14:solidFill>
          </w14:textFill>
        </w:rPr>
        <w:t>注：售后服务事项填不下时可另加附页</w:t>
      </w:r>
    </w:p>
    <w:p w14:paraId="5D97563A">
      <w:pPr>
        <w:pageBreakBefore w:val="0"/>
        <w:tabs>
          <w:tab w:val="left" w:pos="4002"/>
        </w:tabs>
        <w:kinsoku/>
        <w:wordWrap w:val="0"/>
        <w:overflowPunct/>
        <w:topLinePunct w:val="0"/>
        <w:bidi w:val="0"/>
        <w:snapToGrid w:val="0"/>
        <w:spacing w:before="156" w:beforeLines="50" w:after="50" w:line="400" w:lineRule="exact"/>
        <w:rPr>
          <w:rFonts w:hint="eastAsia" w:ascii="宋体" w:hAnsi="宋体" w:eastAsia="宋体" w:cs="宋体"/>
          <w:color w:val="000000" w:themeColor="text1"/>
          <w:sz w:val="44"/>
          <w:szCs w:val="44"/>
          <w:highlight w:val="none"/>
          <w14:textFill>
            <w14:solidFill>
              <w14:schemeClr w14:val="tx1"/>
            </w14:solidFill>
          </w14:textFill>
        </w:rPr>
      </w:pPr>
    </w:p>
    <w:p w14:paraId="742B598B">
      <w:pPr>
        <w:pageBreakBefore w:val="0"/>
        <w:kinsoku/>
        <w:wordWrap w:val="0"/>
        <w:overflowPunct/>
        <w:topLinePunct w:val="0"/>
        <w:bidi w:val="0"/>
        <w:snapToGrid w:val="0"/>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p>
    <w:p w14:paraId="29DECF8E">
      <w:pPr>
        <w:pageBreakBefore w:val="0"/>
        <w:kinsoku/>
        <w:wordWrap w:val="0"/>
        <w:overflowPunct/>
        <w:topLinePunct w:val="0"/>
        <w:bidi w:val="0"/>
        <w:snapToGrid w:val="0"/>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政府采购合同使用说明</w:t>
      </w:r>
    </w:p>
    <w:p w14:paraId="22637593">
      <w:pPr>
        <w:pageBreakBefore w:val="0"/>
        <w:kinsoku/>
        <w:wordWrap w:val="0"/>
        <w:overflowPunct/>
        <w:topLinePunct w:val="0"/>
        <w:bidi w:val="0"/>
        <w:snapToGrid w:val="0"/>
        <w:spacing w:line="48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（一般货物类）</w:t>
      </w:r>
    </w:p>
    <w:p w14:paraId="09CD2F41">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政府采购合同》是对招竞标文件中货物和服务要约事项的细化和补充，所签订的合同不得对谈判采购文件和中标供应商竞标文件作实质性修改；招标过程中有关项目标的性状的重要澄清和承诺事项必须在合同相应条款中予以明确表达。采购人和中标供应商不得提出任何不合理的要求作为签订合同的条件；不得私下订立背离谈判采购文件实质性内容的协议。</w:t>
      </w:r>
    </w:p>
    <w:p w14:paraId="25E089DE">
      <w:pPr>
        <w:pageBreakBefore w:val="0"/>
        <w:kinsoku/>
        <w:wordWrap w:val="0"/>
        <w:overflowPunct/>
        <w:topLinePunct w:val="0"/>
        <w:bidi w:val="0"/>
        <w:snapToGrid w:val="0"/>
        <w:spacing w:line="400" w:lineRule="exact"/>
        <w:ind w:firstLine="413" w:firstLineChars="196"/>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一、本合同适用范围</w:t>
      </w:r>
    </w:p>
    <w:p w14:paraId="09648CE7">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家用电器、电子产品、教学仪器设备、医疗仪器设备、广播电视仪器设备、体育器材、音响乐器、药品、服装、印刷设备和印刷品等政府采购项目（协议供货除外）适用于本合同。</w:t>
      </w:r>
    </w:p>
    <w:p w14:paraId="58FF9E78">
      <w:pPr>
        <w:pageBreakBefore w:val="0"/>
        <w:kinsoku/>
        <w:wordWrap w:val="0"/>
        <w:overflowPunct/>
        <w:topLinePunct w:val="0"/>
        <w:bidi w:val="0"/>
        <w:snapToGrid w:val="0"/>
        <w:spacing w:line="400" w:lineRule="exact"/>
        <w:ind w:firstLine="422" w:firstLineChars="200"/>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二、填写说明</w:t>
      </w:r>
    </w:p>
    <w:p w14:paraId="58001552">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（一）合同标题：地市县使用时可在“广西壮族自治区”后再加所在地名称或将“广西壮族自治区”删除加所在地名称。</w:t>
      </w:r>
    </w:p>
    <w:p w14:paraId="66515100">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（二）本合同划线部分所需填写内容，除以下条款特殊要求外，按招竞标文件要求填写，如竞标文件没有明确，按甲乙双方商定意见填写。</w:t>
      </w:r>
    </w:p>
    <w:p w14:paraId="0973CD1C">
      <w:pPr>
        <w:pageBreakBefore w:val="0"/>
        <w:kinsoku/>
        <w:wordWrap w:val="0"/>
        <w:overflowPunct/>
        <w:topLinePunct w:val="0"/>
        <w:bidi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（三）第一条合同标的：按表中各项目要求填写，内容填写不下时可另加附页。</w:t>
      </w:r>
    </w:p>
    <w:p w14:paraId="021B7FE3">
      <w:pPr>
        <w:pageBreakBefore w:val="0"/>
        <w:kinsoku/>
        <w:wordWrap w:val="0"/>
        <w:overflowPunct/>
        <w:topLinePunct w:val="0"/>
        <w:bidi w:val="0"/>
        <w:adjustRightInd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（四）第四条包装和运输：货物运输方式包括；汽车、火车、轮船等。</w:t>
      </w:r>
    </w:p>
    <w:p w14:paraId="3EFDFF9C">
      <w:pPr>
        <w:pageBreakBefore w:val="0"/>
        <w:kinsoku/>
        <w:wordWrap w:val="0"/>
        <w:overflowPunct/>
        <w:topLinePunct w:val="0"/>
        <w:bidi w:val="0"/>
        <w:adjustRightInd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（五）货物交付和验收：时间按合同签订（或生效）后多少日（或工作日）或直接填X年X月X日前交货。</w:t>
      </w:r>
    </w:p>
    <w:p w14:paraId="525DBD0F">
      <w:pPr>
        <w:pageBreakBefore w:val="0"/>
        <w:kinsoku/>
        <w:wordWrap w:val="0"/>
        <w:overflowPunct/>
        <w:topLinePunct w:val="0"/>
        <w:bidi w:val="0"/>
        <w:adjustRightInd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（六）第八条付款方式和保证金：资金性质按一般预算拨款、政府性基金拨款、纳入财政专户管理的收入安排的资金、未纳入财政专户管理的收入安排的资金、上年结余填写。</w:t>
      </w:r>
    </w:p>
    <w:p w14:paraId="02B19D47">
      <w:pPr>
        <w:pageBreakBefore w:val="0"/>
        <w:kinsoku/>
        <w:wordWrap w:val="0"/>
        <w:overflowPunct/>
        <w:topLinePunct w:val="0"/>
        <w:bidi w:val="0"/>
        <w:adjustRightInd w:val="0"/>
        <w:snapToGrid w:val="0"/>
        <w:spacing w:line="400" w:lineRule="exact"/>
        <w:ind w:firstLine="413" w:firstLineChars="196"/>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三、有关要求</w:t>
      </w:r>
    </w:p>
    <w:p w14:paraId="6B7C9155">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（一）各单位现使用的专业合同可作为本合同附件，但专业合同各条款必须符合竞标文件和本合同各条款要求，如发生矛盾以本合同为准。</w:t>
      </w:r>
    </w:p>
    <w:p w14:paraId="2FF0212B">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（二）协议供货合同应使用原文本。</w:t>
      </w:r>
    </w:p>
    <w:p w14:paraId="19CDBE22">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（三）甲乙双方对本合同各条款均不能改动，只能在划线位置填写，如有改动视同无效合同。</w:t>
      </w:r>
    </w:p>
    <w:p w14:paraId="1E44FEFC">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（四）本合同统一用</w:t>
      </w:r>
      <w:r>
        <w:rPr>
          <w:rFonts w:hint="eastAsia" w:ascii="宋体" w:hAnsi="宋体" w:eastAsia="宋体" w:cs="宋体"/>
          <w:caps/>
          <w:color w:val="000000" w:themeColor="text1"/>
          <w:szCs w:val="21"/>
          <w:highlight w:val="none"/>
          <w14:textFill>
            <w14:solidFill>
              <w14:schemeClr w14:val="tx1"/>
            </w14:solidFill>
          </w14:textFill>
        </w:rPr>
        <w:t>A</w:t>
      </w:r>
      <w:r>
        <w:rPr>
          <w:rFonts w:hint="eastAsia" w:ascii="宋体" w:hAnsi="宋体" w:eastAsia="宋体" w:cs="宋体"/>
          <w:color w:val="000000" w:themeColor="text1"/>
          <w:szCs w:val="21"/>
          <w:highlight w:val="none"/>
          <w14:textFill>
            <w14:solidFill>
              <w14:schemeClr w14:val="tx1"/>
            </w14:solidFill>
          </w14:textFill>
        </w:rPr>
        <w:t>4纸打印。</w:t>
      </w:r>
    </w:p>
    <w:p w14:paraId="1EB0DA92">
      <w:pPr>
        <w:pageBreakBefore w:val="0"/>
        <w:kinsoku/>
        <w:wordWrap w:val="0"/>
        <w:overflowPunct/>
        <w:topLinePunct w:val="0"/>
        <w:bidi w:val="0"/>
        <w:adjustRightInd w:val="0"/>
        <w:snapToGrid w:val="0"/>
        <w:spacing w:line="400" w:lineRule="exact"/>
        <w:ind w:firstLine="315" w:firstLineChars="15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（五）本合同为试行文本，采购人和中标供应商在使用过程中如发现不当之处，请及时提出建议，以便修正。</w:t>
      </w:r>
    </w:p>
    <w:p w14:paraId="591C0467">
      <w:pPr>
        <w:pStyle w:val="17"/>
        <w:pageBreakBefore w:val="0"/>
        <w:kinsoku/>
        <w:wordWrap w:val="0"/>
        <w:overflowPunct/>
        <w:topLinePunct w:val="0"/>
        <w:bidi w:val="0"/>
        <w:spacing w:line="36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本合同各条款由广西壮族自治区财政厅（政府采购监督管理处）负责解释。</w:t>
      </w:r>
    </w:p>
    <w:p w14:paraId="58E18F14">
      <w:pPr>
        <w:pageBreakBefore w:val="0"/>
        <w:kinsoku/>
        <w:wordWrap w:val="0"/>
        <w:overflowPunct/>
        <w:topLinePunct w:val="0"/>
        <w:bidi w:val="0"/>
        <w:snapToGrid w:val="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br w:type="page"/>
      </w:r>
    </w:p>
    <w:p w14:paraId="06F8E139">
      <w:pPr>
        <w:pStyle w:val="2"/>
        <w:pageBreakBefore w:val="0"/>
        <w:kinsoku/>
        <w:wordWrap w:val="0"/>
        <w:overflowPunct/>
        <w:topLinePunct w:val="0"/>
        <w:bidi w:val="0"/>
        <w:spacing w:line="240" w:lineRule="auto"/>
        <w:jc w:val="center"/>
        <w:rPr>
          <w:rFonts w:hint="eastAsia" w:ascii="宋体" w:hAnsi="宋体" w:eastAsia="宋体" w:cs="宋体"/>
          <w:color w:val="000000" w:themeColor="text1"/>
          <w:highlight w:val="none"/>
          <w14:textFill>
            <w14:solidFill>
              <w14:schemeClr w14:val="tx1"/>
            </w14:solidFill>
          </w14:textFill>
        </w:rPr>
      </w:pPr>
      <w:bookmarkStart w:id="52" w:name="_Toc18338"/>
      <w:r>
        <w:rPr>
          <w:rFonts w:hint="eastAsia" w:ascii="宋体" w:hAnsi="宋体" w:eastAsia="宋体" w:cs="宋体"/>
          <w:color w:val="000000" w:themeColor="text1"/>
          <w:highlight w:val="none"/>
          <w14:textFill>
            <w14:solidFill>
              <w14:schemeClr w14:val="tx1"/>
            </w14:solidFill>
          </w14:textFill>
        </w:rPr>
        <w:t>第六章 评标方法和评标标准</w:t>
      </w:r>
      <w:bookmarkEnd w:id="52"/>
    </w:p>
    <w:p w14:paraId="61291E38">
      <w:pPr>
        <w:pageBreakBefore w:val="0"/>
        <w:kinsoku/>
        <w:wordWrap w:val="0"/>
        <w:overflowPunct/>
        <w:topLinePunct w:val="0"/>
        <w:bidi w:val="0"/>
        <w:spacing w:line="480" w:lineRule="exact"/>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一、评标方法</w:t>
      </w:r>
    </w:p>
    <w:p w14:paraId="483477A7">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 谈判小组构成：本采购项目的谈判小组分别由聘请的专家、采购单位代表等三人以上单数组成（达到公开招标数额标准以上的项目，竞争性谈判小组成员由五人以上单数组成），其中评审专家人数不少于成员总数的三分之二。</w:t>
      </w:r>
    </w:p>
    <w:p w14:paraId="3F7E2824">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 评定依据：以采购文件和响应文件为评定依据。</w:t>
      </w:r>
    </w:p>
    <w:p w14:paraId="75AF5AD3">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（三）按照</w:t>
      </w:r>
      <w:r>
        <w:rPr>
          <w:rFonts w:hint="eastAsia" w:ascii="宋体" w:hAnsi="宋体" w:eastAsia="宋体" w:cs="宋体"/>
          <w:color w:val="000000" w:themeColor="text1"/>
          <w:szCs w:val="21"/>
          <w:highlight w:val="none"/>
          <w:lang w:eastAsia="zh-CN"/>
          <w14:textFill>
            <w14:solidFill>
              <w14:schemeClr w14:val="tx1"/>
            </w14:solidFill>
          </w14:textFill>
        </w:rPr>
        <w:t>《政府采购促进中小企业发展管理办法》（财库〔2020〕46号）</w:t>
      </w:r>
      <w:r>
        <w:rPr>
          <w:rFonts w:hint="eastAsia" w:ascii="宋体" w:hAnsi="宋体" w:eastAsia="宋体" w:cs="宋体"/>
          <w:color w:val="000000" w:themeColor="text1"/>
          <w:szCs w:val="21"/>
          <w:highlight w:val="none"/>
          <w14:textFill>
            <w14:solidFill>
              <w14:schemeClr w14:val="tx1"/>
            </w14:solidFill>
          </w14:textFill>
        </w:rPr>
        <w:t>、《关于我区政府采购支持监狱企业发展有关问题的通知》（桂财采[2015]24号）、《关于促进残疾人就业政府采购政策的通知》（财库〔2017〕141号），供应商认定为小型、微型企业、监狱企业、残疾人福利性单位的（以响应文件提供的符合规定的有关证明材料为准），对谈判报价（最后报价）给予</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的扣除，扣除后的价格为评审报价，即评审报价=谈判报价×（1-</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）；除上述情况外，评审报价=谈判报价（谈判供应商即属于残疾人福利性单位又属于小型、微型企业的，其只能享受竞标价格一次性</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的扣除，不重复享受政策）。</w:t>
      </w:r>
    </w:p>
    <w:p w14:paraId="0D267727">
      <w:pPr>
        <w:pageBreakBefore w:val="0"/>
        <w:tabs>
          <w:tab w:val="left" w:pos="6390"/>
        </w:tabs>
        <w:kinsoku/>
        <w:wordWrap w:val="0"/>
        <w:overflowPunct/>
        <w:topLinePunct w:val="0"/>
        <w:bidi w:val="0"/>
        <w:spacing w:line="480" w:lineRule="exact"/>
        <w:rPr>
          <w:rFonts w:hint="eastAsia" w:ascii="宋体" w:hAnsi="宋体" w:eastAsia="宋体" w:cs="宋体"/>
          <w:b/>
          <w:color w:val="000000" w:themeColor="text1"/>
          <w:sz w:val="28"/>
          <w:szCs w:val="21"/>
          <w:highlight w:val="none"/>
          <w14:textFill>
            <w14:solidFill>
              <w14:schemeClr w14:val="tx1"/>
            </w14:solidFill>
          </w14:textFill>
        </w:rPr>
      </w:pPr>
      <w:r>
        <w:rPr>
          <w:rFonts w:hint="eastAsia" w:ascii="宋体" w:hAnsi="宋体" w:eastAsia="宋体" w:cs="宋体"/>
          <w:b/>
          <w:color w:val="000000" w:themeColor="text1"/>
          <w:sz w:val="28"/>
          <w:szCs w:val="21"/>
          <w:highlight w:val="none"/>
          <w14:textFill>
            <w14:solidFill>
              <w14:schemeClr w14:val="tx1"/>
            </w14:solidFill>
          </w14:textFill>
        </w:rPr>
        <w:t>二、评定方法</w:t>
      </w:r>
    </w:p>
    <w:p w14:paraId="3E14EDDE">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（一）对资格性和符合性检查合格的响应文件，采用最低评标价法进行评审。</w:t>
      </w:r>
    </w:p>
    <w:p w14:paraId="18899D3C">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（二）谈判小组将以采购文件、响应文件为评审依据，在质量和服务均能满足采购文件实质性要求的供应商中，以提出最后报价最低的供应商作为第一成交候选人。</w:t>
      </w:r>
    </w:p>
    <w:p w14:paraId="74B769B5">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三、成交候选人推荐原则</w:t>
      </w:r>
    </w:p>
    <w:p w14:paraId="36B018B5">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响应文件在质量和服务均能满足采购文件实质性要求时，谈判小组将按最后报价由低到高顺序推荐3名以上（含3名）成交候选人（最后报价相同时，由谈判小组根据响应文件中技术、服务、合同条款情况集体讨论确定排序，并按确定排序由低到高的原则推荐成交候选人）。采购单位应当确定谈判小组推荐排名第一的成交候选人为成交供应商。排名第一的成交候选人拒绝签订政府采购合同的，采购单位可以确定排名第二的成交候选人为成交供应商。排名第二的成交候选人因前款规定的同样原因不能签订合同的，采购单位可以确定排名第三的成交候选人为成交供应商，其余以此类推。</w:t>
      </w:r>
    </w:p>
    <w:p w14:paraId="27459011">
      <w:pPr>
        <w:pageBreakBefore w:val="0"/>
        <w:tabs>
          <w:tab w:val="left" w:pos="6390"/>
        </w:tabs>
        <w:kinsoku/>
        <w:wordWrap w:val="0"/>
        <w:overflowPunct/>
        <w:topLinePunct w:val="0"/>
        <w:bidi w:val="0"/>
        <w:spacing w:line="480" w:lineRule="exac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谈判小组认为，某谈判供应商的有效报价或者某些分项报价明显不合理或者低于成本，有可能影响商品质量和不能诚信履约的，应要求其在规定的期限内提供书面文件予以解释说明，并提交相关证明材料，否则，谈判小组可以取消该谈判供应商的成交候选人资格，按顺序由排在后面的成交候选人递补，以此类推。</w:t>
      </w:r>
    </w:p>
    <w:p w14:paraId="505F8655">
      <w:pPr>
        <w:pageBreakBefore w:val="0"/>
        <w:kinsoku/>
        <w:wordWrap w:val="0"/>
        <w:overflowPunct/>
        <w:topLinePunct w:val="0"/>
        <w:bidi w:val="0"/>
        <w:rPr>
          <w:rFonts w:hint="eastAsia" w:ascii="宋体" w:hAnsi="宋体" w:eastAsia="宋体" w:cs="宋体"/>
          <w:color w:val="000000" w:themeColor="text1"/>
          <w:highlight w:val="none"/>
          <w14:textFill>
            <w14:solidFill>
              <w14:schemeClr w14:val="tx1"/>
            </w14:solidFill>
          </w14:textFill>
        </w:rPr>
      </w:pPr>
    </w:p>
    <w:sectPr>
      <w:footerReference r:id="rId19" w:type="first"/>
      <w:headerReference r:id="rId17" w:type="default"/>
      <w:footerReference r:id="rId18" w:type="default"/>
      <w:pgSz w:w="11911" w:h="16838"/>
      <w:pgMar w:top="1502" w:right="743" w:bottom="901" w:left="1134" w:header="0" w:footer="720" w:gutter="0"/>
      <w:pgNumType w:fmt="decimal"/>
      <w:cols w:space="0" w:num="1"/>
      <w:rtlGutter w:val="0"/>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Ìå">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造字工房悦圆演示版常规体">
    <w:altName w:val="宋体"/>
    <w:panose1 w:val="00000000000000000000"/>
    <w:charset w:val="86"/>
    <w:family w:val="moder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22F8">
    <w:pPr>
      <w:pStyle w:val="2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3F0EC">
    <w:pPr>
      <w:pStyle w:val="21"/>
      <w:framePr w:wrap="around" w:vAnchor="text" w:hAnchor="margin" w:xAlign="center" w:y="1"/>
      <w:rPr>
        <w:rStyle w:val="34"/>
      </w:rPr>
    </w:pPr>
    <w:r>
      <w:fldChar w:fldCharType="begin"/>
    </w:r>
    <w:r>
      <w:rPr>
        <w:rStyle w:val="34"/>
      </w:rPr>
      <w:instrText xml:space="preserve">PAGE  </w:instrText>
    </w:r>
    <w:r>
      <w:fldChar w:fldCharType="end"/>
    </w:r>
  </w:p>
  <w:p w14:paraId="5FEA42F4">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6E0CF">
    <w:pPr>
      <w:pStyle w:val="2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A31C08">
                          <w:pPr>
                            <w:pStyle w:val="21"/>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XUWFs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R4rjFiV9+/rj8+nP5/Z0s&#10;l1mgPkCNefcBM9Pwzg+YPPsBnZn3oKLNX2REMI7ynq/yyiERkR+tV+t1hSGBsfmC+OzheYiQ3ktv&#10;STYaGnF+RVZ++ghpTJ1TcjXn77QxZYbG/eNAzOxhufexx2ylYT9MhPa+PSOfHkffUIebTon54FDZ&#10;vCWzEWdjPxvHEPWhK2uU60G4PSZsovSWK4ywU2GcWWE37Vdeisf3kvXw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tdRYWyQEAAJsDAAAOAAAAAAAAAAEAIAAAAB4BAABkcnMvZTJvRG9j&#10;LnhtbFBLBQYAAAAABgAGAFkBAABZBQAAAAA=&#10;">
              <v:fill on="f" focussize="0,0"/>
              <v:stroke on="f"/>
              <v:imagedata o:title=""/>
              <o:lock v:ext="edit" aspectratio="f"/>
              <v:textbox inset="0mm,0mm,0mm,0mm" style="mso-fit-shape-to-text:t;">
                <w:txbxContent>
                  <w:p w14:paraId="3BA31C08">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DB573">
    <w:pPr>
      <w:pStyle w:val="2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BC67CC">
                          <w:pPr>
                            <w:pStyle w:val="21"/>
                            <w:jc w:val="center"/>
                          </w:pPr>
                          <w:r>
                            <w:fldChar w:fldCharType="begin"/>
                          </w:r>
                          <w:r>
                            <w:instrText xml:space="preserve"> PAGE   \* MERGEFORMAT </w:instrText>
                          </w:r>
                          <w:r>
                            <w:fldChar w:fldCharType="separate"/>
                          </w:r>
                          <w:r>
                            <w:rPr>
                              <w:lang w:val="zh-CN"/>
                            </w:rPr>
                            <w:t>17</w:t>
                          </w:r>
                          <w:r>
                            <w:fldChar w:fldCharType="end"/>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5x18c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hNieMWJ375/u3y49fl51ey&#10;XGWB+gA15j0EzEzDnR8wefYDOjPvQUWbv8iIYBzlPV/llUMiIj9ar9brCkMCY/MF8dnj8xAhvZXe&#10;kmw0NOL8iqz89B7SmDqn5GrO32tjygyN+8uBmNnDcu9jj9lKw36YCO19e0Y+PY6+oQ43nRLzzqGy&#10;eUtmI87GfjaOIepDV9Yo14Nwe0zYROktVxhhp8I4s8Ju2q+8FH/eS9bj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HnHXxyQEAAJsDAAAOAAAAAAAAAAEAIAAAAB4BAABkcnMvZTJvRG9j&#10;LnhtbFBLBQYAAAAABgAGAFkBAABZBQAAAAA=&#10;">
              <v:fill on="f" focussize="0,0"/>
              <v:stroke on="f"/>
              <v:imagedata o:title=""/>
              <o:lock v:ext="edit" aspectratio="f"/>
              <v:textbox inset="0mm,0mm,0mm,0mm" style="mso-fit-shape-to-text:t;">
                <w:txbxContent>
                  <w:p w14:paraId="6ABC67CC">
                    <w:pPr>
                      <w:pStyle w:val="21"/>
                      <w:jc w:val="center"/>
                    </w:pPr>
                    <w:r>
                      <w:fldChar w:fldCharType="begin"/>
                    </w:r>
                    <w:r>
                      <w:instrText xml:space="preserve"> PAGE   \* MERGEFORMAT </w:instrText>
                    </w:r>
                    <w:r>
                      <w:fldChar w:fldCharType="separate"/>
                    </w:r>
                    <w:r>
                      <w:rPr>
                        <w:lang w:val="zh-CN"/>
                      </w:rPr>
                      <w:t>17</w:t>
                    </w:r>
                    <w:r>
                      <w:fldChar w:fldCharType="end"/>
                    </w:r>
                  </w:p>
                </w:txbxContent>
              </v:textbox>
            </v:shape>
          </w:pict>
        </mc:Fallback>
      </mc:AlternateContent>
    </w:r>
  </w:p>
  <w:p w14:paraId="530CC28B">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D82A4">
    <w:pPr>
      <w:pStyle w:val="21"/>
      <w:framePr w:wrap="around" w:vAnchor="text" w:hAnchor="margin" w:xAlign="center" w:y="1"/>
      <w:rPr>
        <w:rStyle w:val="34"/>
      </w:rPr>
    </w:pPr>
    <w:r>
      <w:fldChar w:fldCharType="begin"/>
    </w:r>
    <w:r>
      <w:rPr>
        <w:rStyle w:val="34"/>
      </w:rPr>
      <w:instrText xml:space="preserve">PAGE  </w:instrText>
    </w:r>
    <w:r>
      <w:fldChar w:fldCharType="end"/>
    </w:r>
  </w:p>
  <w:p w14:paraId="6F6DAFD8">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94FB">
    <w:pPr>
      <w:pStyle w:val="21"/>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BB52B">
                          <w:pPr>
                            <w:pStyle w:val="21"/>
                            <w:jc w:val="center"/>
                          </w:pPr>
                          <w:r>
                            <w:fldChar w:fldCharType="begin"/>
                          </w:r>
                          <w:r>
                            <w:instrText xml:space="preserve">PAGE   \* MERGEFORMAT</w:instrText>
                          </w:r>
                          <w:r>
                            <w:fldChar w:fldCharType="separate"/>
                          </w:r>
                          <w:r>
                            <w:rPr>
                              <w:lang w:val="zh-CN" w:eastAsia="zh-CN"/>
                            </w:rPr>
                            <w:t>16</w:t>
                          </w:r>
                          <w:r>
                            <w:fldChar w:fldCharType="end"/>
                          </w:r>
                        </w:p>
                      </w:txbxContent>
                    </wps:txbx>
                    <wps:bodyPr wrap="none" lIns="0" tIns="0" rIns="0" bIns="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JX8skBAACbAwAADgAAAGRycy9lMm9Eb2MueG1srVPNjtMwEL4j8Q6W&#10;79RpQ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hFeUOG5x4pfv3y4/fl1+fiXL&#10;l1mgPkCNeXcBM9Pw1g+YPPsBnZn3oKLNX2REMI7ynq/yyiERkR+tV+t1hSGBsfmC+OzheYiQ3klv&#10;STYaGnF+RVZ++gBpTJ1TcjXnb7UxZYbG/eVAzOxhufexx2ylYT9MhPa+PSOfHkffUIebTol571DZ&#10;vCWzEWdjPxvHEPWhK2uU60F4c0zYROktVxhhp8I4s8Ju2q+8FH/eS9bD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aIlfyyQEAAJsDAAAOAAAAAAAAAAEAIAAAAB4BAABkcnMvZTJvRG9j&#10;LnhtbFBLBQYAAAAABgAGAFkBAABZBQAAAAA=&#10;">
              <v:fill on="f" focussize="0,0"/>
              <v:stroke on="f"/>
              <v:imagedata o:title=""/>
              <o:lock v:ext="edit" aspectratio="f"/>
              <v:textbox inset="0mm,0mm,0mm,0mm" style="mso-fit-shape-to-text:t;">
                <w:txbxContent>
                  <w:p w14:paraId="214BB52B">
                    <w:pPr>
                      <w:pStyle w:val="21"/>
                      <w:jc w:val="center"/>
                    </w:pPr>
                    <w:r>
                      <w:fldChar w:fldCharType="begin"/>
                    </w:r>
                    <w:r>
                      <w:instrText xml:space="preserve">PAGE   \* MERGEFORMAT</w:instrText>
                    </w:r>
                    <w:r>
                      <w:fldChar w:fldCharType="separate"/>
                    </w:r>
                    <w:r>
                      <w:rPr>
                        <w:lang w:val="zh-CN" w:eastAsia="zh-CN"/>
                      </w:rPr>
                      <w:t>16</w:t>
                    </w:r>
                    <w:r>
                      <w:fldChar w:fldCharType="end"/>
                    </w:r>
                  </w:p>
                </w:txbxContent>
              </v:textbox>
            </v:shape>
          </w:pict>
        </mc:Fallback>
      </mc:AlternateContent>
    </w:r>
  </w:p>
  <w:p w14:paraId="2385C485">
    <w:pPr>
      <w:pStyle w:val="21"/>
      <w:ind w:right="360"/>
      <w:jc w:val="both"/>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962F">
    <w:pPr>
      <w:pStyle w:val="21"/>
      <w:jc w:val="right"/>
      <w:rPr>
        <w:rFonts w:ascii="宋体" w:hAnsi="宋体"/>
        <w:sz w:val="24"/>
      </w:rPr>
    </w:pPr>
    <w:r>
      <w:rPr>
        <w:rFonts w:ascii="宋体" w:hAnsi="宋体"/>
        <w:sz w:val="24"/>
      </w:rPr>
      <w:fldChar w:fldCharType="begin"/>
    </w:r>
    <w:r>
      <w:rPr>
        <w:rFonts w:ascii="宋体" w:hAnsi="宋体"/>
        <w:sz w:val="24"/>
      </w:rPr>
      <w:instrText xml:space="preserve">PAGE   \* MERGEFORMAT</w:instrText>
    </w:r>
    <w:r>
      <w:rPr>
        <w:rFonts w:ascii="宋体" w:hAnsi="宋体"/>
        <w:sz w:val="24"/>
      </w:rPr>
      <w:fldChar w:fldCharType="separate"/>
    </w:r>
    <w:r>
      <w:rPr>
        <w:rFonts w:ascii="宋体" w:hAnsi="宋体"/>
        <w:sz w:val="24"/>
        <w:lang w:val="zh-CN"/>
      </w:rPr>
      <w:t>-</w:t>
    </w:r>
    <w:r>
      <w:rPr>
        <w:rFonts w:ascii="宋体" w:hAnsi="宋体"/>
        <w:sz w:val="24"/>
      </w:rPr>
      <w:t xml:space="preserve"> 19 -</w:t>
    </w:r>
    <w:r>
      <w:rPr>
        <w:rFonts w:ascii="宋体" w:hAnsi="宋体"/>
        <w:sz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EB8B3">
    <w:pPr>
      <w:pStyle w:val="21"/>
      <w:jc w:val="center"/>
      <w:rPr>
        <w:rFonts w:ascii="Cambria" w:hAnsi="Cambria"/>
        <w:color w:val="4F81BD"/>
        <w:sz w:val="40"/>
        <w:szCs w:val="40"/>
      </w:rPr>
    </w:pPr>
    <w:r>
      <w:rPr>
        <w:sz w:val="4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5A895C">
                          <w:pPr>
                            <w:pStyle w:val="2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Pe8gBAACa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gJK4rjFiZ9//jj/ejw/fCdv&#10;sz59gBrT7gImpuG9HzB39gM6M+1BRZu/SIhgHKFOF3XlkIjIj1bL1arCkMDYfEF89vQ8REgfpLck&#10;Gw2NOL6iKj9+gjSmzim5mvO32pgyQuP+ciBm9rDc+9hjttKwGyZCO9+ekE+Pk2+ow0WnxHx0KCz2&#10;l2YjzsZuNg4h6n1XtijXg/DukLCJ0luuMMJOhXFkhd20Xnkn/ryXrKdfav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GPfz3vIAQAAmgMAAA4AAAAAAAAAAQAgAAAAHgEAAGRycy9lMm9Eb2Mu&#10;eG1sUEsFBgAAAAAGAAYAWQEAAFgFAAAAAA==&#10;">
              <v:fill on="f" focussize="0,0"/>
              <v:stroke on="f"/>
              <v:imagedata o:title=""/>
              <o:lock v:ext="edit" aspectratio="f"/>
              <v:textbox inset="0mm,0mm,0mm,0mm" style="mso-fit-shape-to-text:t;">
                <w:txbxContent>
                  <w:p w14:paraId="065A895C">
                    <w:pPr>
                      <w:pStyle w:val="2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p>
                </w:txbxContent>
              </v:textbox>
            </v:shape>
          </w:pict>
        </mc:Fallback>
      </mc:AlternateContent>
    </w:r>
  </w:p>
  <w:p w14:paraId="7F2D1A7A">
    <w:pPr>
      <w:pStyle w:val="2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2E593">
    <w:pPr>
      <w:pStyle w:val="2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C05949B">
                          <w:pPr>
                            <w:pStyle w:val="2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KJn04AgAAbw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BtKNFNo+On7t9OP&#10;X6efX8nrKE9r/QxRG4u40L01HYZmuPe4jKy7yqn4Cz4Efoh7vIgrukB4fDSdTKc5XBy+4QD87OG5&#10;dT68E0aRaBTUoXtJVHa49aEPHUJiNm3WjZSpg1KTtqBXL1/l6cHFA3CpY6xIs3CGiZT60qMVum13&#10;5rk15RE0nennxFu+blDKLfPhnjkMBsrH6oQ7fCppkNKcLUpq47786z7Go1/wUtJi0AqqsVeUyPca&#10;fQRgGAw3GNvB0Ht1YzC5Y6yk5cnEAxfkYFbOqM/Yp2XMARfTHJkKGgbzJvTDjn3kYrlMQXvrml3d&#10;P8AUWhZu9cbymCZK5e1yHyBtUjwK1KuCTsUD5jD17LwzcdD/PKeoh/+J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womfTgCAABvBAAADgAAAAAAAAABACAAAAAfAQAAZHJzL2Uyb0RvYy54&#10;bWxQSwUGAAAAAAYABgBZAQAAyQUAAAAA&#10;">
              <v:fill on="f" focussize="0,0"/>
              <v:stroke on="f" weight="0.5pt"/>
              <v:imagedata o:title=""/>
              <o:lock v:ext="edit" aspectratio="f"/>
              <v:textbox inset="0mm,0mm,0mm,0mm" style="mso-fit-shape-to-text:t;">
                <w:txbxContent>
                  <w:p w14:paraId="6C05949B">
                    <w:pPr>
                      <w:pStyle w:val="2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87D83">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D636A2">
                          <w:pPr>
                            <w:pStyle w:val="21"/>
                            <w:jc w:val="center"/>
                          </w:pPr>
                          <w:r>
                            <w:fldChar w:fldCharType="begin"/>
                          </w:r>
                          <w:r>
                            <w:instrText xml:space="preserve"> PAGE   \* MERGEFORMAT </w:instrText>
                          </w:r>
                          <w:r>
                            <w:fldChar w:fldCharType="separate"/>
                          </w:r>
                          <w:r>
                            <w:rPr>
                              <w:lang w:val="zh-CN"/>
                            </w:rPr>
                            <w:t>14</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PXn8oBAACc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KPXn8oBAACcAwAADgAAAAAAAAABACAAAAAeAQAAZHJzL2Uyb0Rv&#10;Yy54bWxQSwUGAAAAAAYABgBZAQAAWgUAAAAA&#10;">
              <v:fill on="f" focussize="0,0"/>
              <v:stroke on="f"/>
              <v:imagedata o:title=""/>
              <o:lock v:ext="edit" aspectratio="f"/>
              <v:textbox inset="0mm,0mm,0mm,0mm" style="mso-fit-shape-to-text:t;">
                <w:txbxContent>
                  <w:p w14:paraId="69D636A2">
                    <w:pPr>
                      <w:pStyle w:val="21"/>
                      <w:jc w:val="center"/>
                    </w:pPr>
                    <w:r>
                      <w:fldChar w:fldCharType="begin"/>
                    </w:r>
                    <w:r>
                      <w:instrText xml:space="preserve"> PAGE   \* MERGEFORMAT </w:instrText>
                    </w:r>
                    <w:r>
                      <w:fldChar w:fldCharType="separate"/>
                    </w:r>
                    <w:r>
                      <w:rPr>
                        <w:lang w:val="zh-CN"/>
                      </w:rPr>
                      <w:t>14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8D3C5">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EF726D">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N7nMoBAACc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4pjt8zgwM8/f5x//Tn//k6W&#10;5apKCvUeakx89Jgahw9uwL2Z/YDORHyQwaQvUiIYR31PF33FEAlPj6pVVZUY4hibL4hfPD33AeJH&#10;4QxJRkMDDjDryo73EMfUOSVVs+5OaZ2HqO0/DsRMniL1PvaYrDjshonQzrUn5NPj7BtqcdUp0Z8s&#10;SpvWZDbCbOxm4+CD2nd5j1I98LeHiE3k3lKFEXYqjEPL7KYFS1vx/J6znn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N7nMoBAACcAwAADgAAAAAAAAABACAAAAAeAQAAZHJzL2Uyb0Rv&#10;Yy54bWxQSwUGAAAAAAYABgBZAQAAWgUAAAAA&#10;">
              <v:fill on="f" focussize="0,0"/>
              <v:stroke on="f"/>
              <v:imagedata o:title=""/>
              <o:lock v:ext="edit" aspectratio="f"/>
              <v:textbox inset="0mm,0mm,0mm,0mm" style="mso-fit-shape-to-text:t;">
                <w:txbxContent>
                  <w:p w14:paraId="19EF726D">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D041F">
    <w:pPr>
      <w:pStyle w:val="22"/>
      <w:pBdr>
        <w:bottom w:val="none" w:color="auto" w:sz="0" w:space="2"/>
      </w:pBdr>
      <w:jc w:val="both"/>
      <w:rPr>
        <w:rFonts w:hint="eastAsia"/>
        <w:lang w:eastAsia="zh-CN"/>
      </w:rPr>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0A0ED">
    <w:pPr>
      <w:pStyle w:val="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72560">
    <w:pPr>
      <w:pStyle w:val="22"/>
      <w:tabs>
        <w:tab w:val="center" w:pos="0"/>
        <w:tab w:val="left" w:pos="8306"/>
        <w:tab w:val="clear" w:pos="4153"/>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EBB28">
    <w:pPr>
      <w:pStyle w:val="22"/>
      <w:pBdr>
        <w:bottom w:val="none" w:color="auto" w:sz="0" w:space="0"/>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CC247">
    <w:pPr>
      <w:pStyle w:val="22"/>
      <w:pBdr>
        <w:bottom w:val="none" w:color="auto" w:sz="0" w:space="0"/>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7A11A">
    <w:pPr>
      <w:pStyle w:val="22"/>
      <w:pBdr>
        <w:bottom w:val="single" w:color="auto" w:sz="6" w:space="2"/>
      </w:pBdr>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B4101"/>
    <w:multiLevelType w:val="singleLevel"/>
    <w:tmpl w:val="917B4101"/>
    <w:lvl w:ilvl="0" w:tentative="0">
      <w:start w:val="1"/>
      <w:numFmt w:val="decimal"/>
      <w:suff w:val="nothing"/>
      <w:lvlText w:val="%1．"/>
      <w:lvlJc w:val="left"/>
      <w:pPr>
        <w:ind w:left="0" w:firstLine="400"/>
      </w:pPr>
      <w:rPr>
        <w:rFonts w:hint="default"/>
      </w:rPr>
    </w:lvl>
  </w:abstractNum>
  <w:abstractNum w:abstractNumId="1">
    <w:nsid w:val="EB83DE2E"/>
    <w:multiLevelType w:val="singleLevel"/>
    <w:tmpl w:val="EB83DE2E"/>
    <w:lvl w:ilvl="0" w:tentative="0">
      <w:start w:val="1"/>
      <w:numFmt w:val="decimal"/>
      <w:lvlText w:val="%1."/>
      <w:lvlJc w:val="left"/>
      <w:pPr>
        <w:tabs>
          <w:tab w:val="left" w:pos="312"/>
        </w:tabs>
      </w:pPr>
    </w:lvl>
  </w:abstractNum>
  <w:abstractNum w:abstractNumId="2">
    <w:nsid w:val="F1DF240B"/>
    <w:multiLevelType w:val="singleLevel"/>
    <w:tmpl w:val="F1DF240B"/>
    <w:lvl w:ilvl="0" w:tentative="0">
      <w:start w:val="1"/>
      <w:numFmt w:val="decimal"/>
      <w:suff w:val="nothing"/>
      <w:lvlText w:val="%1、"/>
      <w:lvlJc w:val="left"/>
    </w:lvl>
  </w:abstractNum>
  <w:abstractNum w:abstractNumId="3">
    <w:nsid w:val="00000007"/>
    <w:multiLevelType w:val="multilevel"/>
    <w:tmpl w:val="00000007"/>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50804E3A"/>
    <w:multiLevelType w:val="singleLevel"/>
    <w:tmpl w:val="50804E3A"/>
    <w:lvl w:ilvl="0" w:tentative="0">
      <w:start w:val="1"/>
      <w:numFmt w:val="decimal"/>
      <w:pStyle w:val="8"/>
      <w:lvlText w:val="%1."/>
      <w:lvlJc w:val="left"/>
      <w:pPr>
        <w:tabs>
          <w:tab w:val="left" w:pos="360"/>
        </w:tabs>
        <w:ind w:left="360" w:hanging="360"/>
      </w:pPr>
    </w:lvl>
  </w:abstractNum>
  <w:abstractNum w:abstractNumId="5">
    <w:nsid w:val="52F6A2C5"/>
    <w:multiLevelType w:val="singleLevel"/>
    <w:tmpl w:val="52F6A2C5"/>
    <w:lvl w:ilvl="0" w:tentative="0">
      <w:start w:val="5"/>
      <w:numFmt w:val="chineseCounting"/>
      <w:suff w:val="space"/>
      <w:lvlText w:val="第%1章"/>
      <w:lvlJc w:val="left"/>
      <w:rPr>
        <w:rFonts w:hint="eastAsia"/>
      </w:rPr>
    </w:lvl>
  </w:abstractNum>
  <w:abstractNum w:abstractNumId="6">
    <w:nsid w:val="5DFE5FDD"/>
    <w:multiLevelType w:val="singleLevel"/>
    <w:tmpl w:val="5DFE5FDD"/>
    <w:lvl w:ilvl="0" w:tentative="0">
      <w:start w:val="1"/>
      <w:numFmt w:val="decimal"/>
      <w:suff w:val="nothing"/>
      <w:lvlText w:val="%1．"/>
      <w:lvlJc w:val="left"/>
      <w:pPr>
        <w:ind w:left="0" w:firstLine="400"/>
      </w:pPr>
      <w:rPr>
        <w:rFonts w:hint="default"/>
      </w:rPr>
    </w:lvl>
  </w:abstractNum>
  <w:abstractNum w:abstractNumId="7">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4"/>
  </w:num>
  <w:num w:numId="2">
    <w:abstractNumId w:val="0"/>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99999990"/>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85E"/>
    <w:rsid w:val="00001FE0"/>
    <w:rsid w:val="00005E70"/>
    <w:rsid w:val="0000660D"/>
    <w:rsid w:val="0001080E"/>
    <w:rsid w:val="00012201"/>
    <w:rsid w:val="00015E8C"/>
    <w:rsid w:val="000162E9"/>
    <w:rsid w:val="00016A19"/>
    <w:rsid w:val="00020DE7"/>
    <w:rsid w:val="0002461E"/>
    <w:rsid w:val="00026A44"/>
    <w:rsid w:val="000276CE"/>
    <w:rsid w:val="000320B0"/>
    <w:rsid w:val="00032A5B"/>
    <w:rsid w:val="00032AD0"/>
    <w:rsid w:val="00035997"/>
    <w:rsid w:val="00036A86"/>
    <w:rsid w:val="00041136"/>
    <w:rsid w:val="0004195A"/>
    <w:rsid w:val="0005057F"/>
    <w:rsid w:val="00052AF9"/>
    <w:rsid w:val="00054789"/>
    <w:rsid w:val="0005650F"/>
    <w:rsid w:val="00056F7E"/>
    <w:rsid w:val="00060B36"/>
    <w:rsid w:val="000658C5"/>
    <w:rsid w:val="00067444"/>
    <w:rsid w:val="00067854"/>
    <w:rsid w:val="0007128A"/>
    <w:rsid w:val="00071AA1"/>
    <w:rsid w:val="000807DE"/>
    <w:rsid w:val="000826C8"/>
    <w:rsid w:val="00090F14"/>
    <w:rsid w:val="000960F8"/>
    <w:rsid w:val="000A1114"/>
    <w:rsid w:val="000B380C"/>
    <w:rsid w:val="000B3849"/>
    <w:rsid w:val="000B4B24"/>
    <w:rsid w:val="000C1539"/>
    <w:rsid w:val="000C6902"/>
    <w:rsid w:val="000D0C94"/>
    <w:rsid w:val="000D749A"/>
    <w:rsid w:val="000E43E2"/>
    <w:rsid w:val="000E592F"/>
    <w:rsid w:val="000F2C67"/>
    <w:rsid w:val="001002F9"/>
    <w:rsid w:val="0010665D"/>
    <w:rsid w:val="0012254C"/>
    <w:rsid w:val="00123F36"/>
    <w:rsid w:val="00133D1C"/>
    <w:rsid w:val="00135E3E"/>
    <w:rsid w:val="001379A3"/>
    <w:rsid w:val="00151C95"/>
    <w:rsid w:val="00154587"/>
    <w:rsid w:val="00154839"/>
    <w:rsid w:val="001569CF"/>
    <w:rsid w:val="0016195A"/>
    <w:rsid w:val="00170A4C"/>
    <w:rsid w:val="00190F37"/>
    <w:rsid w:val="001A2A9E"/>
    <w:rsid w:val="001A48FD"/>
    <w:rsid w:val="001A4DD5"/>
    <w:rsid w:val="001B0B24"/>
    <w:rsid w:val="001B160F"/>
    <w:rsid w:val="001B2739"/>
    <w:rsid w:val="001B4F9A"/>
    <w:rsid w:val="001C1290"/>
    <w:rsid w:val="001C29A8"/>
    <w:rsid w:val="001C363D"/>
    <w:rsid w:val="001C3784"/>
    <w:rsid w:val="001D01C0"/>
    <w:rsid w:val="001D0BD4"/>
    <w:rsid w:val="001D3BB9"/>
    <w:rsid w:val="001E1E7A"/>
    <w:rsid w:val="001E1EA1"/>
    <w:rsid w:val="001E256E"/>
    <w:rsid w:val="001E29C3"/>
    <w:rsid w:val="002029C7"/>
    <w:rsid w:val="00215A17"/>
    <w:rsid w:val="00221789"/>
    <w:rsid w:val="002268C6"/>
    <w:rsid w:val="00227D42"/>
    <w:rsid w:val="00232C12"/>
    <w:rsid w:val="00241B78"/>
    <w:rsid w:val="002473FE"/>
    <w:rsid w:val="002545FE"/>
    <w:rsid w:val="002568F1"/>
    <w:rsid w:val="00261F43"/>
    <w:rsid w:val="00264FD1"/>
    <w:rsid w:val="002670FC"/>
    <w:rsid w:val="002768CE"/>
    <w:rsid w:val="00276EE6"/>
    <w:rsid w:val="00280B06"/>
    <w:rsid w:val="00282EF8"/>
    <w:rsid w:val="00283378"/>
    <w:rsid w:val="00284060"/>
    <w:rsid w:val="00287292"/>
    <w:rsid w:val="00287C73"/>
    <w:rsid w:val="0029314A"/>
    <w:rsid w:val="00293788"/>
    <w:rsid w:val="00294D3E"/>
    <w:rsid w:val="00295C29"/>
    <w:rsid w:val="00297E1C"/>
    <w:rsid w:val="002A77AE"/>
    <w:rsid w:val="002C2FED"/>
    <w:rsid w:val="002C668B"/>
    <w:rsid w:val="002D3D83"/>
    <w:rsid w:val="002D5252"/>
    <w:rsid w:val="002D6A72"/>
    <w:rsid w:val="002E176E"/>
    <w:rsid w:val="002E621E"/>
    <w:rsid w:val="002E73CE"/>
    <w:rsid w:val="002F2594"/>
    <w:rsid w:val="002F288C"/>
    <w:rsid w:val="002F3EC9"/>
    <w:rsid w:val="002F4123"/>
    <w:rsid w:val="002F453F"/>
    <w:rsid w:val="002F74EE"/>
    <w:rsid w:val="00300115"/>
    <w:rsid w:val="00300C23"/>
    <w:rsid w:val="0030525E"/>
    <w:rsid w:val="0030668B"/>
    <w:rsid w:val="003068A4"/>
    <w:rsid w:val="00307751"/>
    <w:rsid w:val="0032233E"/>
    <w:rsid w:val="00326A7B"/>
    <w:rsid w:val="003279B9"/>
    <w:rsid w:val="00337689"/>
    <w:rsid w:val="0033793A"/>
    <w:rsid w:val="00344E8B"/>
    <w:rsid w:val="00345AF7"/>
    <w:rsid w:val="00345C69"/>
    <w:rsid w:val="00347E01"/>
    <w:rsid w:val="00350DF7"/>
    <w:rsid w:val="00362592"/>
    <w:rsid w:val="0038071B"/>
    <w:rsid w:val="0038199E"/>
    <w:rsid w:val="00383C3E"/>
    <w:rsid w:val="00397077"/>
    <w:rsid w:val="003A08B3"/>
    <w:rsid w:val="003A0FE3"/>
    <w:rsid w:val="003A2297"/>
    <w:rsid w:val="003A3FBE"/>
    <w:rsid w:val="003A5589"/>
    <w:rsid w:val="003B1D7F"/>
    <w:rsid w:val="003B1E26"/>
    <w:rsid w:val="003B3095"/>
    <w:rsid w:val="003B5F9A"/>
    <w:rsid w:val="003B6395"/>
    <w:rsid w:val="003C1B5F"/>
    <w:rsid w:val="003C43B6"/>
    <w:rsid w:val="003C68D5"/>
    <w:rsid w:val="003D163E"/>
    <w:rsid w:val="003D4298"/>
    <w:rsid w:val="003D53E4"/>
    <w:rsid w:val="003E02A4"/>
    <w:rsid w:val="003E0905"/>
    <w:rsid w:val="003E4AAC"/>
    <w:rsid w:val="003E7769"/>
    <w:rsid w:val="003F0DD3"/>
    <w:rsid w:val="003F1C98"/>
    <w:rsid w:val="003F2D57"/>
    <w:rsid w:val="003F3249"/>
    <w:rsid w:val="003F4C5C"/>
    <w:rsid w:val="003F5443"/>
    <w:rsid w:val="003F562C"/>
    <w:rsid w:val="003F6C25"/>
    <w:rsid w:val="00401314"/>
    <w:rsid w:val="0040392E"/>
    <w:rsid w:val="004041C1"/>
    <w:rsid w:val="0040507F"/>
    <w:rsid w:val="0040579E"/>
    <w:rsid w:val="00410103"/>
    <w:rsid w:val="00410F1D"/>
    <w:rsid w:val="00411E7C"/>
    <w:rsid w:val="00411F30"/>
    <w:rsid w:val="004125A7"/>
    <w:rsid w:val="004133B3"/>
    <w:rsid w:val="00422052"/>
    <w:rsid w:val="00431277"/>
    <w:rsid w:val="00432E51"/>
    <w:rsid w:val="0043345A"/>
    <w:rsid w:val="004475DC"/>
    <w:rsid w:val="0045006F"/>
    <w:rsid w:val="004546C1"/>
    <w:rsid w:val="004621BE"/>
    <w:rsid w:val="0046361F"/>
    <w:rsid w:val="004703F0"/>
    <w:rsid w:val="00471622"/>
    <w:rsid w:val="004719FE"/>
    <w:rsid w:val="00473A76"/>
    <w:rsid w:val="0047795E"/>
    <w:rsid w:val="00482A9D"/>
    <w:rsid w:val="0048754C"/>
    <w:rsid w:val="00490AE8"/>
    <w:rsid w:val="00496970"/>
    <w:rsid w:val="004A1F7E"/>
    <w:rsid w:val="004A5298"/>
    <w:rsid w:val="004B2844"/>
    <w:rsid w:val="004B7364"/>
    <w:rsid w:val="004C20BE"/>
    <w:rsid w:val="004C4488"/>
    <w:rsid w:val="004C5A09"/>
    <w:rsid w:val="004E46D6"/>
    <w:rsid w:val="004F0D3F"/>
    <w:rsid w:val="004F1BF9"/>
    <w:rsid w:val="004F2633"/>
    <w:rsid w:val="00500118"/>
    <w:rsid w:val="00500FB5"/>
    <w:rsid w:val="0050786D"/>
    <w:rsid w:val="0051344C"/>
    <w:rsid w:val="00513A7A"/>
    <w:rsid w:val="0051423C"/>
    <w:rsid w:val="00515D3F"/>
    <w:rsid w:val="00517153"/>
    <w:rsid w:val="00521376"/>
    <w:rsid w:val="00522163"/>
    <w:rsid w:val="00522CFA"/>
    <w:rsid w:val="005243D0"/>
    <w:rsid w:val="0053611D"/>
    <w:rsid w:val="00537A79"/>
    <w:rsid w:val="00547B82"/>
    <w:rsid w:val="005544F7"/>
    <w:rsid w:val="00582FBD"/>
    <w:rsid w:val="00586DAA"/>
    <w:rsid w:val="005870E4"/>
    <w:rsid w:val="00590D84"/>
    <w:rsid w:val="00591A58"/>
    <w:rsid w:val="005B5730"/>
    <w:rsid w:val="005B7E07"/>
    <w:rsid w:val="005C05B3"/>
    <w:rsid w:val="005C698A"/>
    <w:rsid w:val="005D19EA"/>
    <w:rsid w:val="005D390F"/>
    <w:rsid w:val="005D3E27"/>
    <w:rsid w:val="005E13EE"/>
    <w:rsid w:val="005E26D0"/>
    <w:rsid w:val="005E3191"/>
    <w:rsid w:val="005E3356"/>
    <w:rsid w:val="005E4FA1"/>
    <w:rsid w:val="005F30D6"/>
    <w:rsid w:val="005F339E"/>
    <w:rsid w:val="00604978"/>
    <w:rsid w:val="0060721F"/>
    <w:rsid w:val="00610A1D"/>
    <w:rsid w:val="00624D7B"/>
    <w:rsid w:val="00627822"/>
    <w:rsid w:val="00630842"/>
    <w:rsid w:val="006340CA"/>
    <w:rsid w:val="00640DB0"/>
    <w:rsid w:val="00641530"/>
    <w:rsid w:val="00650927"/>
    <w:rsid w:val="0065096E"/>
    <w:rsid w:val="00653A77"/>
    <w:rsid w:val="00657234"/>
    <w:rsid w:val="006573D9"/>
    <w:rsid w:val="00661164"/>
    <w:rsid w:val="006678ED"/>
    <w:rsid w:val="0067072C"/>
    <w:rsid w:val="00675045"/>
    <w:rsid w:val="00675575"/>
    <w:rsid w:val="00692D17"/>
    <w:rsid w:val="006941A1"/>
    <w:rsid w:val="00695D14"/>
    <w:rsid w:val="006A5504"/>
    <w:rsid w:val="006B1E36"/>
    <w:rsid w:val="006C20E3"/>
    <w:rsid w:val="006C21F0"/>
    <w:rsid w:val="006C38B7"/>
    <w:rsid w:val="006D0143"/>
    <w:rsid w:val="006D10F2"/>
    <w:rsid w:val="006D7446"/>
    <w:rsid w:val="006E0E20"/>
    <w:rsid w:val="006F0D55"/>
    <w:rsid w:val="006F6544"/>
    <w:rsid w:val="007016D1"/>
    <w:rsid w:val="007044EA"/>
    <w:rsid w:val="007050F3"/>
    <w:rsid w:val="00713970"/>
    <w:rsid w:val="00715366"/>
    <w:rsid w:val="00720CBA"/>
    <w:rsid w:val="0073034E"/>
    <w:rsid w:val="00734E04"/>
    <w:rsid w:val="007424B9"/>
    <w:rsid w:val="007434EC"/>
    <w:rsid w:val="00745320"/>
    <w:rsid w:val="00745E1E"/>
    <w:rsid w:val="00755593"/>
    <w:rsid w:val="0076385E"/>
    <w:rsid w:val="007654F1"/>
    <w:rsid w:val="007724AA"/>
    <w:rsid w:val="00772ADA"/>
    <w:rsid w:val="00783D28"/>
    <w:rsid w:val="007847D2"/>
    <w:rsid w:val="00786008"/>
    <w:rsid w:val="007874D2"/>
    <w:rsid w:val="00793C97"/>
    <w:rsid w:val="007A099B"/>
    <w:rsid w:val="007A1EA9"/>
    <w:rsid w:val="007A31EE"/>
    <w:rsid w:val="007A3B50"/>
    <w:rsid w:val="007A42ED"/>
    <w:rsid w:val="007B02F3"/>
    <w:rsid w:val="007B0411"/>
    <w:rsid w:val="007B5AEC"/>
    <w:rsid w:val="007B5CB0"/>
    <w:rsid w:val="007C3100"/>
    <w:rsid w:val="007C42C3"/>
    <w:rsid w:val="007E2587"/>
    <w:rsid w:val="007E2E7C"/>
    <w:rsid w:val="007E3AF1"/>
    <w:rsid w:val="007E7DC7"/>
    <w:rsid w:val="007F09D0"/>
    <w:rsid w:val="007F4AC5"/>
    <w:rsid w:val="007F67D2"/>
    <w:rsid w:val="007F763B"/>
    <w:rsid w:val="00802986"/>
    <w:rsid w:val="0080607C"/>
    <w:rsid w:val="0080679B"/>
    <w:rsid w:val="008112E7"/>
    <w:rsid w:val="00811AF8"/>
    <w:rsid w:val="00816FBF"/>
    <w:rsid w:val="00817DA3"/>
    <w:rsid w:val="00832056"/>
    <w:rsid w:val="008348D5"/>
    <w:rsid w:val="00837121"/>
    <w:rsid w:val="00837F71"/>
    <w:rsid w:val="00843DDB"/>
    <w:rsid w:val="00846B88"/>
    <w:rsid w:val="008474E6"/>
    <w:rsid w:val="00852127"/>
    <w:rsid w:val="0085325C"/>
    <w:rsid w:val="00854A59"/>
    <w:rsid w:val="00854AEE"/>
    <w:rsid w:val="00856F07"/>
    <w:rsid w:val="0086057C"/>
    <w:rsid w:val="00862A96"/>
    <w:rsid w:val="00865971"/>
    <w:rsid w:val="008660EA"/>
    <w:rsid w:val="00867CFC"/>
    <w:rsid w:val="008702F9"/>
    <w:rsid w:val="00870CAD"/>
    <w:rsid w:val="008747F9"/>
    <w:rsid w:val="00875A3A"/>
    <w:rsid w:val="00880291"/>
    <w:rsid w:val="00883D9B"/>
    <w:rsid w:val="00884413"/>
    <w:rsid w:val="00886E4F"/>
    <w:rsid w:val="00892454"/>
    <w:rsid w:val="00894371"/>
    <w:rsid w:val="00894C1F"/>
    <w:rsid w:val="00894D34"/>
    <w:rsid w:val="00895020"/>
    <w:rsid w:val="00897460"/>
    <w:rsid w:val="008A0402"/>
    <w:rsid w:val="008A2F43"/>
    <w:rsid w:val="008A6A80"/>
    <w:rsid w:val="008B2A0F"/>
    <w:rsid w:val="008B354A"/>
    <w:rsid w:val="008B7F12"/>
    <w:rsid w:val="008C28B3"/>
    <w:rsid w:val="008C5AD9"/>
    <w:rsid w:val="008D46BA"/>
    <w:rsid w:val="008D6B27"/>
    <w:rsid w:val="008E43E9"/>
    <w:rsid w:val="008E4A97"/>
    <w:rsid w:val="008F4580"/>
    <w:rsid w:val="00905F0B"/>
    <w:rsid w:val="009065F7"/>
    <w:rsid w:val="00914EE0"/>
    <w:rsid w:val="00922A26"/>
    <w:rsid w:val="0093028C"/>
    <w:rsid w:val="009349D8"/>
    <w:rsid w:val="00935DDF"/>
    <w:rsid w:val="00943BE1"/>
    <w:rsid w:val="00947F2B"/>
    <w:rsid w:val="0095050F"/>
    <w:rsid w:val="009514E1"/>
    <w:rsid w:val="00951782"/>
    <w:rsid w:val="00955EAC"/>
    <w:rsid w:val="00956BDB"/>
    <w:rsid w:val="009571B5"/>
    <w:rsid w:val="009676D8"/>
    <w:rsid w:val="0097574F"/>
    <w:rsid w:val="00977E21"/>
    <w:rsid w:val="00981326"/>
    <w:rsid w:val="0099151C"/>
    <w:rsid w:val="00992292"/>
    <w:rsid w:val="00992730"/>
    <w:rsid w:val="009A5E9C"/>
    <w:rsid w:val="009B00D3"/>
    <w:rsid w:val="009B0366"/>
    <w:rsid w:val="009B169D"/>
    <w:rsid w:val="009B4DEB"/>
    <w:rsid w:val="009B5F32"/>
    <w:rsid w:val="009B7EC3"/>
    <w:rsid w:val="009D0F34"/>
    <w:rsid w:val="009D59F0"/>
    <w:rsid w:val="009E29C9"/>
    <w:rsid w:val="009E5EE1"/>
    <w:rsid w:val="009E7C90"/>
    <w:rsid w:val="009F27D9"/>
    <w:rsid w:val="009F3B60"/>
    <w:rsid w:val="009F3C34"/>
    <w:rsid w:val="009F3E6B"/>
    <w:rsid w:val="009F4D95"/>
    <w:rsid w:val="00A00208"/>
    <w:rsid w:val="00A0073D"/>
    <w:rsid w:val="00A02D83"/>
    <w:rsid w:val="00A045E2"/>
    <w:rsid w:val="00A24832"/>
    <w:rsid w:val="00A30587"/>
    <w:rsid w:val="00A313AA"/>
    <w:rsid w:val="00A32CCB"/>
    <w:rsid w:val="00A33099"/>
    <w:rsid w:val="00A330D1"/>
    <w:rsid w:val="00A343E3"/>
    <w:rsid w:val="00A36EDB"/>
    <w:rsid w:val="00A43A43"/>
    <w:rsid w:val="00A50E05"/>
    <w:rsid w:val="00A61205"/>
    <w:rsid w:val="00A6505B"/>
    <w:rsid w:val="00A656C8"/>
    <w:rsid w:val="00A7065A"/>
    <w:rsid w:val="00A71957"/>
    <w:rsid w:val="00A7351E"/>
    <w:rsid w:val="00A80CAD"/>
    <w:rsid w:val="00A85B85"/>
    <w:rsid w:val="00A86538"/>
    <w:rsid w:val="00A86D9B"/>
    <w:rsid w:val="00A87A30"/>
    <w:rsid w:val="00A92655"/>
    <w:rsid w:val="00AA3662"/>
    <w:rsid w:val="00AA76EE"/>
    <w:rsid w:val="00AB366A"/>
    <w:rsid w:val="00AB3671"/>
    <w:rsid w:val="00AC48F6"/>
    <w:rsid w:val="00AC5E7C"/>
    <w:rsid w:val="00AC6EE9"/>
    <w:rsid w:val="00AC79E0"/>
    <w:rsid w:val="00AC7B1B"/>
    <w:rsid w:val="00AD2150"/>
    <w:rsid w:val="00AD3FD9"/>
    <w:rsid w:val="00AD5D3B"/>
    <w:rsid w:val="00AE080C"/>
    <w:rsid w:val="00AE0909"/>
    <w:rsid w:val="00AE50B7"/>
    <w:rsid w:val="00AF0F4E"/>
    <w:rsid w:val="00B06EDD"/>
    <w:rsid w:val="00B12EDD"/>
    <w:rsid w:val="00B15D0C"/>
    <w:rsid w:val="00B17F28"/>
    <w:rsid w:val="00B203AB"/>
    <w:rsid w:val="00B23BB5"/>
    <w:rsid w:val="00B23C88"/>
    <w:rsid w:val="00B27972"/>
    <w:rsid w:val="00B34F23"/>
    <w:rsid w:val="00B35ECC"/>
    <w:rsid w:val="00B37CD9"/>
    <w:rsid w:val="00B43285"/>
    <w:rsid w:val="00B436D8"/>
    <w:rsid w:val="00B44CC4"/>
    <w:rsid w:val="00B456C6"/>
    <w:rsid w:val="00B52A99"/>
    <w:rsid w:val="00B53D42"/>
    <w:rsid w:val="00B562EC"/>
    <w:rsid w:val="00B56891"/>
    <w:rsid w:val="00B6204E"/>
    <w:rsid w:val="00B66B16"/>
    <w:rsid w:val="00B703C2"/>
    <w:rsid w:val="00B760AD"/>
    <w:rsid w:val="00B80450"/>
    <w:rsid w:val="00B82D86"/>
    <w:rsid w:val="00B84BC5"/>
    <w:rsid w:val="00B84F6D"/>
    <w:rsid w:val="00B87B2A"/>
    <w:rsid w:val="00B9564A"/>
    <w:rsid w:val="00BA2912"/>
    <w:rsid w:val="00BA396B"/>
    <w:rsid w:val="00BB0FBE"/>
    <w:rsid w:val="00BB212F"/>
    <w:rsid w:val="00BB3FB1"/>
    <w:rsid w:val="00BC3667"/>
    <w:rsid w:val="00BC5DFA"/>
    <w:rsid w:val="00BD3978"/>
    <w:rsid w:val="00BD6EB2"/>
    <w:rsid w:val="00BE0AD0"/>
    <w:rsid w:val="00BE0BBB"/>
    <w:rsid w:val="00BE298E"/>
    <w:rsid w:val="00BE4FC1"/>
    <w:rsid w:val="00BF5919"/>
    <w:rsid w:val="00C00F80"/>
    <w:rsid w:val="00C04264"/>
    <w:rsid w:val="00C077DE"/>
    <w:rsid w:val="00C10775"/>
    <w:rsid w:val="00C131C6"/>
    <w:rsid w:val="00C26AD9"/>
    <w:rsid w:val="00C32F3C"/>
    <w:rsid w:val="00C36750"/>
    <w:rsid w:val="00C436E3"/>
    <w:rsid w:val="00C44697"/>
    <w:rsid w:val="00C45017"/>
    <w:rsid w:val="00C4728E"/>
    <w:rsid w:val="00C474B7"/>
    <w:rsid w:val="00C551C7"/>
    <w:rsid w:val="00C60D23"/>
    <w:rsid w:val="00C65D75"/>
    <w:rsid w:val="00C67A46"/>
    <w:rsid w:val="00C735E2"/>
    <w:rsid w:val="00C80165"/>
    <w:rsid w:val="00C94C1E"/>
    <w:rsid w:val="00CA04FC"/>
    <w:rsid w:val="00CA3751"/>
    <w:rsid w:val="00CA4420"/>
    <w:rsid w:val="00CB1277"/>
    <w:rsid w:val="00CB2174"/>
    <w:rsid w:val="00CB42FD"/>
    <w:rsid w:val="00CC13D0"/>
    <w:rsid w:val="00CC2689"/>
    <w:rsid w:val="00CC5D8C"/>
    <w:rsid w:val="00CF239C"/>
    <w:rsid w:val="00D035B3"/>
    <w:rsid w:val="00D0415B"/>
    <w:rsid w:val="00D048E2"/>
    <w:rsid w:val="00D073D8"/>
    <w:rsid w:val="00D11683"/>
    <w:rsid w:val="00D126D3"/>
    <w:rsid w:val="00D1388D"/>
    <w:rsid w:val="00D16DA7"/>
    <w:rsid w:val="00D23D95"/>
    <w:rsid w:val="00D24ACB"/>
    <w:rsid w:val="00D24B7F"/>
    <w:rsid w:val="00D24D7F"/>
    <w:rsid w:val="00D2565C"/>
    <w:rsid w:val="00D276C9"/>
    <w:rsid w:val="00D27C94"/>
    <w:rsid w:val="00D31109"/>
    <w:rsid w:val="00D330D5"/>
    <w:rsid w:val="00D34EFC"/>
    <w:rsid w:val="00D358E9"/>
    <w:rsid w:val="00D36294"/>
    <w:rsid w:val="00D40D57"/>
    <w:rsid w:val="00D40F33"/>
    <w:rsid w:val="00D46E15"/>
    <w:rsid w:val="00D5147F"/>
    <w:rsid w:val="00D5212F"/>
    <w:rsid w:val="00D56992"/>
    <w:rsid w:val="00D60AEF"/>
    <w:rsid w:val="00D70A53"/>
    <w:rsid w:val="00D7301B"/>
    <w:rsid w:val="00D742BB"/>
    <w:rsid w:val="00D74451"/>
    <w:rsid w:val="00D75F93"/>
    <w:rsid w:val="00D8173D"/>
    <w:rsid w:val="00D8589F"/>
    <w:rsid w:val="00D86E6B"/>
    <w:rsid w:val="00DA401D"/>
    <w:rsid w:val="00DB3B64"/>
    <w:rsid w:val="00DB6460"/>
    <w:rsid w:val="00DC60ED"/>
    <w:rsid w:val="00DE0170"/>
    <w:rsid w:val="00DE3F3A"/>
    <w:rsid w:val="00DE45D8"/>
    <w:rsid w:val="00DE726E"/>
    <w:rsid w:val="00DF026D"/>
    <w:rsid w:val="00DF53DB"/>
    <w:rsid w:val="00DF63FE"/>
    <w:rsid w:val="00E10EB4"/>
    <w:rsid w:val="00E122E5"/>
    <w:rsid w:val="00E17A55"/>
    <w:rsid w:val="00E20A53"/>
    <w:rsid w:val="00E210DF"/>
    <w:rsid w:val="00E21B00"/>
    <w:rsid w:val="00E24D45"/>
    <w:rsid w:val="00E26117"/>
    <w:rsid w:val="00E2647C"/>
    <w:rsid w:val="00E268F8"/>
    <w:rsid w:val="00E27B14"/>
    <w:rsid w:val="00E34D53"/>
    <w:rsid w:val="00E54F9F"/>
    <w:rsid w:val="00E56AB0"/>
    <w:rsid w:val="00E626B5"/>
    <w:rsid w:val="00E6478E"/>
    <w:rsid w:val="00E65BEC"/>
    <w:rsid w:val="00E7286F"/>
    <w:rsid w:val="00E738A9"/>
    <w:rsid w:val="00E74F5A"/>
    <w:rsid w:val="00E82ECC"/>
    <w:rsid w:val="00E833D7"/>
    <w:rsid w:val="00E836F0"/>
    <w:rsid w:val="00E8391C"/>
    <w:rsid w:val="00E8433C"/>
    <w:rsid w:val="00E85806"/>
    <w:rsid w:val="00E861B3"/>
    <w:rsid w:val="00E93380"/>
    <w:rsid w:val="00E9656A"/>
    <w:rsid w:val="00EA4EA8"/>
    <w:rsid w:val="00EB2CDC"/>
    <w:rsid w:val="00EB32C1"/>
    <w:rsid w:val="00EB6767"/>
    <w:rsid w:val="00EC6DA2"/>
    <w:rsid w:val="00ED22B4"/>
    <w:rsid w:val="00ED5BE4"/>
    <w:rsid w:val="00ED692C"/>
    <w:rsid w:val="00EE1651"/>
    <w:rsid w:val="00EF0968"/>
    <w:rsid w:val="00EF13C6"/>
    <w:rsid w:val="00EF1CBF"/>
    <w:rsid w:val="00EF30AB"/>
    <w:rsid w:val="00EF3D22"/>
    <w:rsid w:val="00F0024D"/>
    <w:rsid w:val="00F00A12"/>
    <w:rsid w:val="00F1132E"/>
    <w:rsid w:val="00F213F1"/>
    <w:rsid w:val="00F26824"/>
    <w:rsid w:val="00F34265"/>
    <w:rsid w:val="00F424C7"/>
    <w:rsid w:val="00F462BC"/>
    <w:rsid w:val="00F501A4"/>
    <w:rsid w:val="00F5465A"/>
    <w:rsid w:val="00F5635B"/>
    <w:rsid w:val="00F65371"/>
    <w:rsid w:val="00F70A65"/>
    <w:rsid w:val="00F74897"/>
    <w:rsid w:val="00F810D4"/>
    <w:rsid w:val="00F82997"/>
    <w:rsid w:val="00F82CDB"/>
    <w:rsid w:val="00F85D2C"/>
    <w:rsid w:val="00F91BA2"/>
    <w:rsid w:val="00F91D85"/>
    <w:rsid w:val="00F975F1"/>
    <w:rsid w:val="00FA20B6"/>
    <w:rsid w:val="00FA5CA0"/>
    <w:rsid w:val="00FA63D4"/>
    <w:rsid w:val="00FA694E"/>
    <w:rsid w:val="00FA7F06"/>
    <w:rsid w:val="00FB2EA4"/>
    <w:rsid w:val="00FB6D87"/>
    <w:rsid w:val="00FB71CE"/>
    <w:rsid w:val="00FC1D24"/>
    <w:rsid w:val="00FC218B"/>
    <w:rsid w:val="00FC24FE"/>
    <w:rsid w:val="00FC294B"/>
    <w:rsid w:val="00FC4130"/>
    <w:rsid w:val="00FC68FE"/>
    <w:rsid w:val="00FE5BA9"/>
    <w:rsid w:val="00FE6251"/>
    <w:rsid w:val="00FF1593"/>
    <w:rsid w:val="00FF3E04"/>
    <w:rsid w:val="00FF6AAF"/>
    <w:rsid w:val="00FF6F89"/>
    <w:rsid w:val="010B2701"/>
    <w:rsid w:val="011F2F23"/>
    <w:rsid w:val="01334323"/>
    <w:rsid w:val="01344661"/>
    <w:rsid w:val="01585D1A"/>
    <w:rsid w:val="01C90C75"/>
    <w:rsid w:val="02072A19"/>
    <w:rsid w:val="0223141A"/>
    <w:rsid w:val="0289427E"/>
    <w:rsid w:val="02B9444A"/>
    <w:rsid w:val="02DA66D9"/>
    <w:rsid w:val="02DD6181"/>
    <w:rsid w:val="03482CED"/>
    <w:rsid w:val="03FB1908"/>
    <w:rsid w:val="041B6E62"/>
    <w:rsid w:val="056E3497"/>
    <w:rsid w:val="05D1156A"/>
    <w:rsid w:val="06233BF8"/>
    <w:rsid w:val="064B6477"/>
    <w:rsid w:val="06762C60"/>
    <w:rsid w:val="069975EE"/>
    <w:rsid w:val="07524CC5"/>
    <w:rsid w:val="078C161B"/>
    <w:rsid w:val="07F71B16"/>
    <w:rsid w:val="084378B1"/>
    <w:rsid w:val="08451575"/>
    <w:rsid w:val="0940193B"/>
    <w:rsid w:val="09E10C50"/>
    <w:rsid w:val="09E417B2"/>
    <w:rsid w:val="0A761A29"/>
    <w:rsid w:val="0AF43A31"/>
    <w:rsid w:val="0AF82CA1"/>
    <w:rsid w:val="0C027F39"/>
    <w:rsid w:val="0C2B1D1D"/>
    <w:rsid w:val="0C2E67C7"/>
    <w:rsid w:val="0C6A3787"/>
    <w:rsid w:val="0CD75D10"/>
    <w:rsid w:val="0D197674"/>
    <w:rsid w:val="0D404063"/>
    <w:rsid w:val="0D464E96"/>
    <w:rsid w:val="0DB16198"/>
    <w:rsid w:val="0DB53C92"/>
    <w:rsid w:val="0DD02889"/>
    <w:rsid w:val="0DE07FB5"/>
    <w:rsid w:val="0E0A5442"/>
    <w:rsid w:val="0E3863F6"/>
    <w:rsid w:val="0E533EB7"/>
    <w:rsid w:val="0EA16002"/>
    <w:rsid w:val="0F6C2C1C"/>
    <w:rsid w:val="0F745D34"/>
    <w:rsid w:val="0FC83C00"/>
    <w:rsid w:val="0FDA1719"/>
    <w:rsid w:val="11207DE4"/>
    <w:rsid w:val="124F7385"/>
    <w:rsid w:val="126709BF"/>
    <w:rsid w:val="12811105"/>
    <w:rsid w:val="133B6584"/>
    <w:rsid w:val="13691E6B"/>
    <w:rsid w:val="13E20E24"/>
    <w:rsid w:val="13F1333C"/>
    <w:rsid w:val="1486565C"/>
    <w:rsid w:val="14BF665A"/>
    <w:rsid w:val="14D43811"/>
    <w:rsid w:val="152249BE"/>
    <w:rsid w:val="15A111C9"/>
    <w:rsid w:val="15E31581"/>
    <w:rsid w:val="15FC5B76"/>
    <w:rsid w:val="16802ED2"/>
    <w:rsid w:val="1682101C"/>
    <w:rsid w:val="16AB4AD9"/>
    <w:rsid w:val="16AE750E"/>
    <w:rsid w:val="16B353EE"/>
    <w:rsid w:val="16EC481E"/>
    <w:rsid w:val="176F3141"/>
    <w:rsid w:val="178D24FD"/>
    <w:rsid w:val="17A22A25"/>
    <w:rsid w:val="18671E9A"/>
    <w:rsid w:val="189C77D2"/>
    <w:rsid w:val="18DA24FE"/>
    <w:rsid w:val="18F05166"/>
    <w:rsid w:val="1929535D"/>
    <w:rsid w:val="19520625"/>
    <w:rsid w:val="19616507"/>
    <w:rsid w:val="19AA592B"/>
    <w:rsid w:val="19C8538F"/>
    <w:rsid w:val="19E64BC2"/>
    <w:rsid w:val="1A3600D2"/>
    <w:rsid w:val="1ABC1A8E"/>
    <w:rsid w:val="1AF43513"/>
    <w:rsid w:val="1B45019A"/>
    <w:rsid w:val="1BCA08BA"/>
    <w:rsid w:val="1BF4735D"/>
    <w:rsid w:val="1C286036"/>
    <w:rsid w:val="1C853C6C"/>
    <w:rsid w:val="1CBE342A"/>
    <w:rsid w:val="1D0A3D1B"/>
    <w:rsid w:val="1D164EBC"/>
    <w:rsid w:val="1D452354"/>
    <w:rsid w:val="1E1D3368"/>
    <w:rsid w:val="1E201DBB"/>
    <w:rsid w:val="1EB13B2B"/>
    <w:rsid w:val="1EEB556A"/>
    <w:rsid w:val="1F732A9E"/>
    <w:rsid w:val="1F847748"/>
    <w:rsid w:val="20170182"/>
    <w:rsid w:val="204D39F3"/>
    <w:rsid w:val="206F285C"/>
    <w:rsid w:val="20740BC6"/>
    <w:rsid w:val="20947F28"/>
    <w:rsid w:val="2159637F"/>
    <w:rsid w:val="21A86CC2"/>
    <w:rsid w:val="21D27DB7"/>
    <w:rsid w:val="2203036A"/>
    <w:rsid w:val="22412D05"/>
    <w:rsid w:val="22602EFB"/>
    <w:rsid w:val="22835B5C"/>
    <w:rsid w:val="22C119BD"/>
    <w:rsid w:val="22E35DA9"/>
    <w:rsid w:val="23315947"/>
    <w:rsid w:val="23B10AD4"/>
    <w:rsid w:val="246B3B4F"/>
    <w:rsid w:val="24A0694F"/>
    <w:rsid w:val="24A67196"/>
    <w:rsid w:val="24F85C7D"/>
    <w:rsid w:val="25181747"/>
    <w:rsid w:val="25C5589B"/>
    <w:rsid w:val="2604714B"/>
    <w:rsid w:val="2633316E"/>
    <w:rsid w:val="26584654"/>
    <w:rsid w:val="26864004"/>
    <w:rsid w:val="26964D42"/>
    <w:rsid w:val="27220E4F"/>
    <w:rsid w:val="279133CD"/>
    <w:rsid w:val="27A25C61"/>
    <w:rsid w:val="27EB4B4D"/>
    <w:rsid w:val="282620A8"/>
    <w:rsid w:val="28F21A8D"/>
    <w:rsid w:val="291D24DA"/>
    <w:rsid w:val="291D6A4A"/>
    <w:rsid w:val="2AB86F26"/>
    <w:rsid w:val="2AE37DC8"/>
    <w:rsid w:val="2B5E1111"/>
    <w:rsid w:val="2B852ADC"/>
    <w:rsid w:val="2BED037C"/>
    <w:rsid w:val="2C2877D8"/>
    <w:rsid w:val="2C596BAD"/>
    <w:rsid w:val="2C7A5FB0"/>
    <w:rsid w:val="2CCB4317"/>
    <w:rsid w:val="2CFE50AD"/>
    <w:rsid w:val="2D047A30"/>
    <w:rsid w:val="2D414A6A"/>
    <w:rsid w:val="2E820421"/>
    <w:rsid w:val="2E8A5E03"/>
    <w:rsid w:val="2EC435D9"/>
    <w:rsid w:val="2EF237C2"/>
    <w:rsid w:val="2F794705"/>
    <w:rsid w:val="2FF45E9C"/>
    <w:rsid w:val="30032E91"/>
    <w:rsid w:val="304B54A6"/>
    <w:rsid w:val="304C3634"/>
    <w:rsid w:val="307471D9"/>
    <w:rsid w:val="30AE5B5D"/>
    <w:rsid w:val="30AE7EBC"/>
    <w:rsid w:val="30C92389"/>
    <w:rsid w:val="30FF50DE"/>
    <w:rsid w:val="318B623D"/>
    <w:rsid w:val="327F434B"/>
    <w:rsid w:val="332C3B3F"/>
    <w:rsid w:val="336C0A6E"/>
    <w:rsid w:val="33B32F64"/>
    <w:rsid w:val="33B76DA7"/>
    <w:rsid w:val="33DC633B"/>
    <w:rsid w:val="33E54350"/>
    <w:rsid w:val="344F3BEC"/>
    <w:rsid w:val="3487414A"/>
    <w:rsid w:val="348B782B"/>
    <w:rsid w:val="350368B0"/>
    <w:rsid w:val="35236DF2"/>
    <w:rsid w:val="352701AE"/>
    <w:rsid w:val="35F80F3A"/>
    <w:rsid w:val="36047ECB"/>
    <w:rsid w:val="36153BBC"/>
    <w:rsid w:val="3618155C"/>
    <w:rsid w:val="3628478F"/>
    <w:rsid w:val="36730E51"/>
    <w:rsid w:val="36DA6C40"/>
    <w:rsid w:val="371008F7"/>
    <w:rsid w:val="376C4B50"/>
    <w:rsid w:val="37950D92"/>
    <w:rsid w:val="37A3451E"/>
    <w:rsid w:val="380D5511"/>
    <w:rsid w:val="381575A1"/>
    <w:rsid w:val="38894D3D"/>
    <w:rsid w:val="390354E4"/>
    <w:rsid w:val="392B52CE"/>
    <w:rsid w:val="395C514B"/>
    <w:rsid w:val="397A3246"/>
    <w:rsid w:val="399F6D43"/>
    <w:rsid w:val="3A0F1C9E"/>
    <w:rsid w:val="3A7D2E75"/>
    <w:rsid w:val="3AB61099"/>
    <w:rsid w:val="3AC41BA3"/>
    <w:rsid w:val="3B00683F"/>
    <w:rsid w:val="3B585916"/>
    <w:rsid w:val="3B845A74"/>
    <w:rsid w:val="3C603543"/>
    <w:rsid w:val="3C6718BF"/>
    <w:rsid w:val="3C977C45"/>
    <w:rsid w:val="3CF002AE"/>
    <w:rsid w:val="3E3E74EB"/>
    <w:rsid w:val="3E59532C"/>
    <w:rsid w:val="3F52287D"/>
    <w:rsid w:val="3F5D3485"/>
    <w:rsid w:val="3F941080"/>
    <w:rsid w:val="3FE22A52"/>
    <w:rsid w:val="403B4920"/>
    <w:rsid w:val="40405FAE"/>
    <w:rsid w:val="40ED78B6"/>
    <w:rsid w:val="40FE026C"/>
    <w:rsid w:val="415251EC"/>
    <w:rsid w:val="41C13AFA"/>
    <w:rsid w:val="41DD0747"/>
    <w:rsid w:val="42A8420C"/>
    <w:rsid w:val="437E7BAE"/>
    <w:rsid w:val="441941EB"/>
    <w:rsid w:val="449D1674"/>
    <w:rsid w:val="44B113E0"/>
    <w:rsid w:val="4511110C"/>
    <w:rsid w:val="458D64C3"/>
    <w:rsid w:val="466E45CD"/>
    <w:rsid w:val="4676209F"/>
    <w:rsid w:val="4695000D"/>
    <w:rsid w:val="46EC35B7"/>
    <w:rsid w:val="47754B84"/>
    <w:rsid w:val="47786919"/>
    <w:rsid w:val="487310D6"/>
    <w:rsid w:val="48C24DE1"/>
    <w:rsid w:val="48F350D1"/>
    <w:rsid w:val="491F552D"/>
    <w:rsid w:val="495F4E96"/>
    <w:rsid w:val="4986641D"/>
    <w:rsid w:val="49AD2557"/>
    <w:rsid w:val="4A0E5FB4"/>
    <w:rsid w:val="4A0F51F4"/>
    <w:rsid w:val="4A434219"/>
    <w:rsid w:val="4A5E542C"/>
    <w:rsid w:val="4B1A0726"/>
    <w:rsid w:val="4B2B4435"/>
    <w:rsid w:val="4B956603"/>
    <w:rsid w:val="4BBB29ED"/>
    <w:rsid w:val="4BCA1363"/>
    <w:rsid w:val="4BCE14DD"/>
    <w:rsid w:val="4C2704B0"/>
    <w:rsid w:val="4C404572"/>
    <w:rsid w:val="4CFB1806"/>
    <w:rsid w:val="4CFD7BFC"/>
    <w:rsid w:val="4D644DF0"/>
    <w:rsid w:val="4DEE3B53"/>
    <w:rsid w:val="4E527F44"/>
    <w:rsid w:val="4FB54E8E"/>
    <w:rsid w:val="4FF01377"/>
    <w:rsid w:val="509F7114"/>
    <w:rsid w:val="50AE2896"/>
    <w:rsid w:val="5100038B"/>
    <w:rsid w:val="51103761"/>
    <w:rsid w:val="51221307"/>
    <w:rsid w:val="51A532CD"/>
    <w:rsid w:val="5204088E"/>
    <w:rsid w:val="52535458"/>
    <w:rsid w:val="526B1FC9"/>
    <w:rsid w:val="52B77328"/>
    <w:rsid w:val="53597A31"/>
    <w:rsid w:val="537F1E2C"/>
    <w:rsid w:val="54042466"/>
    <w:rsid w:val="54206AB8"/>
    <w:rsid w:val="54293A12"/>
    <w:rsid w:val="548D1470"/>
    <w:rsid w:val="549954C2"/>
    <w:rsid w:val="54B02ACF"/>
    <w:rsid w:val="551018C4"/>
    <w:rsid w:val="553341FC"/>
    <w:rsid w:val="55770092"/>
    <w:rsid w:val="558D3919"/>
    <w:rsid w:val="55C37618"/>
    <w:rsid w:val="55FF3175"/>
    <w:rsid w:val="56586D10"/>
    <w:rsid w:val="56930E28"/>
    <w:rsid w:val="56AE116A"/>
    <w:rsid w:val="572B35DF"/>
    <w:rsid w:val="578C07FD"/>
    <w:rsid w:val="57D47F35"/>
    <w:rsid w:val="57E9003B"/>
    <w:rsid w:val="589A7AE8"/>
    <w:rsid w:val="58A92235"/>
    <w:rsid w:val="58C425E6"/>
    <w:rsid w:val="59801DA7"/>
    <w:rsid w:val="59956284"/>
    <w:rsid w:val="59EC353C"/>
    <w:rsid w:val="5A575FEF"/>
    <w:rsid w:val="5AE07325"/>
    <w:rsid w:val="5B73280F"/>
    <w:rsid w:val="5B8C0FE8"/>
    <w:rsid w:val="5B8C6C12"/>
    <w:rsid w:val="5BA04DF4"/>
    <w:rsid w:val="5C1A440C"/>
    <w:rsid w:val="5C2372C0"/>
    <w:rsid w:val="5C2B25A7"/>
    <w:rsid w:val="5C2F59A4"/>
    <w:rsid w:val="5C347EBE"/>
    <w:rsid w:val="5C955F41"/>
    <w:rsid w:val="5DB85D8B"/>
    <w:rsid w:val="5F0C1202"/>
    <w:rsid w:val="5F9F5554"/>
    <w:rsid w:val="5FA60A82"/>
    <w:rsid w:val="5FC455DA"/>
    <w:rsid w:val="5FD70E51"/>
    <w:rsid w:val="608B6FEC"/>
    <w:rsid w:val="60C356C4"/>
    <w:rsid w:val="60D21BA8"/>
    <w:rsid w:val="6184097C"/>
    <w:rsid w:val="61F039E3"/>
    <w:rsid w:val="620A1069"/>
    <w:rsid w:val="621F55BF"/>
    <w:rsid w:val="62401DED"/>
    <w:rsid w:val="62501849"/>
    <w:rsid w:val="628A0795"/>
    <w:rsid w:val="62DD2136"/>
    <w:rsid w:val="631D0ABD"/>
    <w:rsid w:val="63B37B65"/>
    <w:rsid w:val="63CE6963"/>
    <w:rsid w:val="644D622E"/>
    <w:rsid w:val="646402CB"/>
    <w:rsid w:val="64C83245"/>
    <w:rsid w:val="64F65D35"/>
    <w:rsid w:val="651E6CD2"/>
    <w:rsid w:val="65307488"/>
    <w:rsid w:val="654B56EA"/>
    <w:rsid w:val="65B24D03"/>
    <w:rsid w:val="666E4EAF"/>
    <w:rsid w:val="6739389B"/>
    <w:rsid w:val="6740421D"/>
    <w:rsid w:val="67835F97"/>
    <w:rsid w:val="6866605D"/>
    <w:rsid w:val="688F5C84"/>
    <w:rsid w:val="68DB6AAB"/>
    <w:rsid w:val="69420AD7"/>
    <w:rsid w:val="69493CE0"/>
    <w:rsid w:val="6971793F"/>
    <w:rsid w:val="697B50A3"/>
    <w:rsid w:val="699A4D82"/>
    <w:rsid w:val="6A321F38"/>
    <w:rsid w:val="6A6B39EA"/>
    <w:rsid w:val="6A984540"/>
    <w:rsid w:val="6ACF1F59"/>
    <w:rsid w:val="6C1F538C"/>
    <w:rsid w:val="6CC92FBC"/>
    <w:rsid w:val="6CE20900"/>
    <w:rsid w:val="6D01374F"/>
    <w:rsid w:val="6D4832F0"/>
    <w:rsid w:val="6DCE0EAC"/>
    <w:rsid w:val="6E2640F9"/>
    <w:rsid w:val="6E271B5C"/>
    <w:rsid w:val="6E586EC6"/>
    <w:rsid w:val="6E5A26F6"/>
    <w:rsid w:val="6E7544AE"/>
    <w:rsid w:val="6ECD51EF"/>
    <w:rsid w:val="6F0937DE"/>
    <w:rsid w:val="6F3E67F6"/>
    <w:rsid w:val="705160B5"/>
    <w:rsid w:val="70621350"/>
    <w:rsid w:val="70660007"/>
    <w:rsid w:val="707A18E2"/>
    <w:rsid w:val="70923E0D"/>
    <w:rsid w:val="70A6309F"/>
    <w:rsid w:val="70E206AD"/>
    <w:rsid w:val="711C4A65"/>
    <w:rsid w:val="714E61FA"/>
    <w:rsid w:val="71C95FFE"/>
    <w:rsid w:val="72223B22"/>
    <w:rsid w:val="72A9314C"/>
    <w:rsid w:val="72B77E1D"/>
    <w:rsid w:val="72E53938"/>
    <w:rsid w:val="73D95D03"/>
    <w:rsid w:val="74065B69"/>
    <w:rsid w:val="743E1E3B"/>
    <w:rsid w:val="745E2B63"/>
    <w:rsid w:val="7461643C"/>
    <w:rsid w:val="74B6759D"/>
    <w:rsid w:val="75BF7F65"/>
    <w:rsid w:val="7628642E"/>
    <w:rsid w:val="76A531A7"/>
    <w:rsid w:val="77116EE3"/>
    <w:rsid w:val="777737BC"/>
    <w:rsid w:val="77AA5921"/>
    <w:rsid w:val="78047105"/>
    <w:rsid w:val="7823492E"/>
    <w:rsid w:val="78324E5D"/>
    <w:rsid w:val="784B0FD3"/>
    <w:rsid w:val="78775087"/>
    <w:rsid w:val="788F699F"/>
    <w:rsid w:val="78C52B63"/>
    <w:rsid w:val="794B4BFC"/>
    <w:rsid w:val="7AE96BD1"/>
    <w:rsid w:val="7B20730C"/>
    <w:rsid w:val="7B430404"/>
    <w:rsid w:val="7BB37466"/>
    <w:rsid w:val="7BC74A82"/>
    <w:rsid w:val="7C7331BD"/>
    <w:rsid w:val="7CE62191"/>
    <w:rsid w:val="7CEB1474"/>
    <w:rsid w:val="7D8D2CC5"/>
    <w:rsid w:val="7E6D3F14"/>
    <w:rsid w:val="7E9045CB"/>
    <w:rsid w:val="7E965753"/>
    <w:rsid w:val="7ECD584B"/>
    <w:rsid w:val="7EE74FEC"/>
    <w:rsid w:val="7EF74B97"/>
    <w:rsid w:val="7F5B7DF3"/>
    <w:rsid w:val="7F842003"/>
    <w:rsid w:val="7FB61696"/>
    <w:rsid w:val="7FC520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1" w:semiHidden="0" w:name="heading 6"/>
    <w:lsdException w:qFormat="1" w:uiPriority="0" w:name="heading 7"/>
    <w:lsdException w:qFormat="1" w:uiPriority="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link w:val="38"/>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qFormat/>
    <w:uiPriority w:val="0"/>
    <w:pPr>
      <w:keepNext/>
      <w:keepLines/>
      <w:spacing w:before="260" w:after="260" w:line="416" w:lineRule="auto"/>
      <w:outlineLvl w:val="2"/>
    </w:pPr>
    <w:rPr>
      <w:b/>
      <w:bCs/>
      <w:kern w:val="0"/>
      <w:sz w:val="32"/>
      <w:szCs w:val="32"/>
    </w:rPr>
  </w:style>
  <w:style w:type="paragraph" w:styleId="5">
    <w:name w:val="heading 4"/>
    <w:basedOn w:val="1"/>
    <w:next w:val="1"/>
    <w:qFormat/>
    <w:uiPriority w:val="9"/>
    <w:pPr>
      <w:keepNext/>
      <w:keepLines/>
      <w:spacing w:before="280" w:after="290" w:line="376" w:lineRule="auto"/>
      <w:outlineLvl w:val="3"/>
    </w:pPr>
    <w:rPr>
      <w:rFonts w:ascii="Cambria" w:hAnsi="Cambria"/>
      <w:b/>
      <w:bCs/>
      <w:sz w:val="28"/>
      <w:szCs w:val="28"/>
    </w:rPr>
  </w:style>
  <w:style w:type="paragraph" w:styleId="6">
    <w:name w:val="heading 5"/>
    <w:basedOn w:val="1"/>
    <w:link w:val="39"/>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qFormat/>
    <w:uiPriority w:val="1"/>
    <w:pPr>
      <w:spacing w:before="1"/>
      <w:outlineLvl w:val="5"/>
    </w:pPr>
    <w:rPr>
      <w:rFonts w:ascii="宋体" w:hAnsi="宋体" w:eastAsia="宋体" w:cs="宋体"/>
      <w:sz w:val="32"/>
      <w:szCs w:val="32"/>
    </w:rPr>
  </w:style>
  <w:style w:type="character" w:default="1" w:styleId="32">
    <w:name w:val="Default Paragraph Font"/>
    <w:qFormat/>
    <w:uiPriority w:val="0"/>
    <w:rPr>
      <w:rFonts w:ascii="Times New Roman" w:hAnsi="Times New Roman" w:eastAsia="宋体"/>
    </w:rPr>
  </w:style>
  <w:style w:type="table" w:default="1" w:styleId="30">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8">
    <w:name w:val="List Number"/>
    <w:basedOn w:val="1"/>
    <w:qFormat/>
    <w:uiPriority w:val="0"/>
    <w:pPr>
      <w:numPr>
        <w:ilvl w:val="0"/>
        <w:numId w:val="1"/>
      </w:numPr>
    </w:pPr>
  </w:style>
  <w:style w:type="paragraph" w:styleId="9">
    <w:name w:val="Normal Indent"/>
    <w:basedOn w:val="1"/>
    <w:qFormat/>
    <w:uiPriority w:val="0"/>
    <w:pPr>
      <w:ind w:firstLine="420"/>
    </w:pPr>
    <w:rPr>
      <w:rFonts w:ascii="Times New Roman" w:hAnsi="Times New Roman" w:eastAsia="宋体" w:cs="Times New Roman"/>
      <w:szCs w:val="20"/>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40"/>
    <w:qFormat/>
    <w:uiPriority w:val="0"/>
    <w:rPr>
      <w:rFonts w:ascii="宋体" w:hAnsi="Times New Roman" w:eastAsia="宋体" w:cs="Times New Roman"/>
      <w:sz w:val="18"/>
      <w:szCs w:val="18"/>
    </w:rPr>
  </w:style>
  <w:style w:type="paragraph" w:styleId="12">
    <w:name w:val="annotation text"/>
    <w:basedOn w:val="1"/>
    <w:qFormat/>
    <w:uiPriority w:val="0"/>
    <w:pPr>
      <w:jc w:val="left"/>
    </w:pPr>
    <w:rPr>
      <w:rFonts w:ascii="Times New Roman" w:hAnsi="Times New Roman" w:eastAsia="宋体" w:cs="Times New Roman"/>
    </w:rPr>
  </w:style>
  <w:style w:type="paragraph" w:styleId="13">
    <w:name w:val="Body Text 3"/>
    <w:basedOn w:val="1"/>
    <w:link w:val="41"/>
    <w:qFormat/>
    <w:uiPriority w:val="0"/>
    <w:pPr>
      <w:spacing w:after="120"/>
    </w:pPr>
    <w:rPr>
      <w:rFonts w:ascii="Times New Roman" w:hAnsi="Times New Roman" w:eastAsia="宋体" w:cs="Times New Roman"/>
      <w:sz w:val="16"/>
      <w:szCs w:val="16"/>
    </w:rPr>
  </w:style>
  <w:style w:type="paragraph" w:styleId="14">
    <w:name w:val="Body Text"/>
    <w:basedOn w:val="1"/>
    <w:link w:val="42"/>
    <w:qFormat/>
    <w:uiPriority w:val="0"/>
    <w:pPr>
      <w:spacing w:after="120"/>
    </w:pPr>
    <w:rPr>
      <w:rFonts w:ascii="Times New Roman" w:hAnsi="Times New Roman" w:eastAsia="宋体" w:cs="Times New Roman"/>
    </w:rPr>
  </w:style>
  <w:style w:type="paragraph" w:styleId="15">
    <w:name w:val="Body Text Indent"/>
    <w:basedOn w:val="1"/>
    <w:link w:val="43"/>
    <w:qFormat/>
    <w:uiPriority w:val="0"/>
    <w:pPr>
      <w:ind w:firstLine="830" w:firstLineChars="352"/>
    </w:pPr>
    <w:rPr>
      <w:rFonts w:ascii="仿宋_GB2312" w:hAnsi="Times New Roman" w:eastAsia="仿宋_GB2312" w:cs="Times New Roman"/>
      <w:kern w:val="0"/>
      <w:sz w:val="32"/>
      <w:szCs w:val="20"/>
    </w:rPr>
  </w:style>
  <w:style w:type="paragraph" w:styleId="16">
    <w:name w:val="List 2"/>
    <w:basedOn w:val="1"/>
    <w:qFormat/>
    <w:uiPriority w:val="0"/>
    <w:pPr>
      <w:ind w:left="100" w:leftChars="200" w:hanging="200" w:hangingChars="200"/>
    </w:pPr>
    <w:rPr>
      <w:rFonts w:ascii="Times New Roman" w:hAnsi="Times New Roman" w:eastAsia="宋体" w:cs="Times New Roman"/>
      <w:sz w:val="28"/>
    </w:rPr>
  </w:style>
  <w:style w:type="paragraph" w:styleId="17">
    <w:name w:val="Plain Text"/>
    <w:basedOn w:val="1"/>
    <w:next w:val="1"/>
    <w:link w:val="44"/>
    <w:qFormat/>
    <w:uiPriority w:val="0"/>
    <w:rPr>
      <w:rFonts w:ascii="宋体" w:hAnsi="Courier New" w:eastAsia="宋体" w:cs="Times New Roman"/>
      <w:kern w:val="0"/>
      <w:sz w:val="20"/>
      <w:szCs w:val="21"/>
    </w:rPr>
  </w:style>
  <w:style w:type="paragraph" w:styleId="18">
    <w:name w:val="Date"/>
    <w:basedOn w:val="1"/>
    <w:next w:val="1"/>
    <w:link w:val="45"/>
    <w:qFormat/>
    <w:uiPriority w:val="0"/>
    <w:pPr>
      <w:ind w:left="100" w:leftChars="2500"/>
    </w:pPr>
    <w:rPr>
      <w:rFonts w:ascii="Times New Roman" w:hAnsi="Times New Roman" w:eastAsia="宋体" w:cs="Times New Roman"/>
    </w:rPr>
  </w:style>
  <w:style w:type="paragraph" w:styleId="19">
    <w:name w:val="Body Text Indent 2"/>
    <w:basedOn w:val="1"/>
    <w:link w:val="46"/>
    <w:qFormat/>
    <w:uiPriority w:val="0"/>
    <w:pPr>
      <w:spacing w:after="120" w:line="480" w:lineRule="auto"/>
      <w:ind w:left="420" w:leftChars="200"/>
    </w:pPr>
    <w:rPr>
      <w:rFonts w:ascii="Times New Roman" w:hAnsi="Times New Roman" w:eastAsia="宋体" w:cs="Times New Roman"/>
    </w:rPr>
  </w:style>
  <w:style w:type="paragraph" w:styleId="20">
    <w:name w:val="Balloon Text"/>
    <w:basedOn w:val="1"/>
    <w:qFormat/>
    <w:uiPriority w:val="0"/>
    <w:rPr>
      <w:rFonts w:ascii="Times New Roman" w:hAnsi="Times New Roman" w:eastAsia="宋体" w:cs="Times New Roman"/>
      <w:sz w:val="18"/>
      <w:szCs w:val="18"/>
    </w:rPr>
  </w:style>
  <w:style w:type="paragraph" w:styleId="21">
    <w:name w:val="footer"/>
    <w:basedOn w:val="1"/>
    <w:link w:val="47"/>
    <w:qFormat/>
    <w:uiPriority w:val="0"/>
    <w:pPr>
      <w:tabs>
        <w:tab w:val="center" w:pos="4153"/>
        <w:tab w:val="right" w:pos="8306"/>
      </w:tabs>
      <w:snapToGrid w:val="0"/>
      <w:jc w:val="left"/>
    </w:pPr>
    <w:rPr>
      <w:rFonts w:ascii="Times New Roman" w:hAnsi="Times New Roman" w:eastAsia="宋体" w:cs="Times New Roman"/>
      <w:kern w:val="0"/>
      <w:sz w:val="18"/>
      <w:szCs w:val="18"/>
    </w:rPr>
  </w:style>
  <w:style w:type="paragraph" w:styleId="22">
    <w:name w:val="header"/>
    <w:basedOn w:val="1"/>
    <w:link w:val="48"/>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23">
    <w:name w:val="toc 1"/>
    <w:basedOn w:val="1"/>
    <w:next w:val="1"/>
    <w:qFormat/>
    <w:uiPriority w:val="0"/>
    <w:pPr>
      <w:widowControl w:val="0"/>
      <w:tabs>
        <w:tab w:val="right" w:leader="dot" w:pos="9000"/>
      </w:tabs>
      <w:spacing w:before="120" w:after="120" w:line="480" w:lineRule="atLeast"/>
      <w:ind w:left="126" w:leftChars="60" w:right="0" w:firstLine="160" w:firstLineChars="50"/>
      <w:jc w:val="left"/>
    </w:pPr>
    <w:rPr>
      <w:rFonts w:ascii="宋体" w:hAnsi="宋体" w:eastAsia="宋体" w:cs="Times New Roman"/>
      <w:b/>
      <w:bCs/>
      <w:caps/>
      <w:kern w:val="2"/>
      <w:sz w:val="24"/>
      <w:szCs w:val="24"/>
      <w:lang w:bidi="ar-SA"/>
    </w:rPr>
  </w:style>
  <w:style w:type="paragraph" w:styleId="24">
    <w:name w:val="Subtitle"/>
    <w:basedOn w:val="1"/>
    <w:next w:val="1"/>
    <w:qFormat/>
    <w:uiPriority w:val="0"/>
    <w:pPr>
      <w:spacing w:line="312" w:lineRule="auto"/>
      <w:jc w:val="center"/>
      <w:outlineLvl w:val="1"/>
    </w:pPr>
    <w:rPr>
      <w:rFonts w:ascii="Cambria" w:hAnsi="Cambria"/>
      <w:b/>
      <w:bCs/>
      <w:kern w:val="28"/>
      <w:sz w:val="32"/>
      <w:szCs w:val="32"/>
    </w:rPr>
  </w:style>
  <w:style w:type="paragraph" w:styleId="25">
    <w:name w:val="List"/>
    <w:basedOn w:val="1"/>
    <w:qFormat/>
    <w:uiPriority w:val="0"/>
    <w:pPr>
      <w:ind w:left="200" w:hanging="200" w:hangingChars="200"/>
    </w:pPr>
    <w:rPr>
      <w:rFonts w:ascii="Times New Roman" w:hAnsi="Times New Roman" w:eastAsia="宋体" w:cs="Times New Roman"/>
      <w:sz w:val="28"/>
    </w:rPr>
  </w:style>
  <w:style w:type="paragraph" w:styleId="26">
    <w:name w:val="Body Text 2"/>
    <w:basedOn w:val="1"/>
    <w:link w:val="49"/>
    <w:qFormat/>
    <w:uiPriority w:val="0"/>
    <w:pPr>
      <w:spacing w:after="120" w:line="480" w:lineRule="auto"/>
    </w:pPr>
    <w:rPr>
      <w:rFonts w:ascii="Times New Roman" w:hAnsi="Times New Roman" w:eastAsia="宋体" w:cs="Times New Roman"/>
    </w:rPr>
  </w:style>
  <w:style w:type="paragraph" w:styleId="27">
    <w:name w:val="Normal (Web)"/>
    <w:basedOn w:val="1"/>
    <w:qFormat/>
    <w:uiPriority w:val="0"/>
    <w:pPr>
      <w:widowControl/>
      <w:spacing w:before="100" w:beforeAutospacing="1" w:after="100" w:afterAutospacing="1"/>
      <w:jc w:val="left"/>
    </w:pPr>
    <w:rPr>
      <w:rFonts w:ascii="宋体" w:hAnsi="宋体" w:eastAsia="宋体" w:cs="宋体"/>
      <w:color w:val="000000"/>
      <w:kern w:val="0"/>
      <w:sz w:val="24"/>
    </w:rPr>
  </w:style>
  <w:style w:type="paragraph" w:styleId="28">
    <w:name w:val="annotation subject"/>
    <w:basedOn w:val="12"/>
    <w:next w:val="12"/>
    <w:qFormat/>
    <w:uiPriority w:val="0"/>
    <w:rPr>
      <w:rFonts w:ascii="Times New Roman" w:hAnsi="Times New Roman" w:eastAsia="宋体" w:cs="Times New Roman"/>
      <w:b/>
      <w:bCs/>
    </w:rPr>
  </w:style>
  <w:style w:type="paragraph" w:styleId="29">
    <w:name w:val="Body Text First Indent"/>
    <w:basedOn w:val="14"/>
    <w:qFormat/>
    <w:uiPriority w:val="0"/>
    <w:pPr>
      <w:spacing w:after="120"/>
      <w:ind w:firstLine="420" w:firstLineChars="100"/>
    </w:pPr>
    <w:rPr>
      <w:rFonts w:ascii="Arial" w:hAnsi="Arial"/>
      <w:kern w:val="2"/>
    </w:rPr>
  </w:style>
  <w:style w:type="table" w:styleId="31">
    <w:name w:val="Table Grid"/>
    <w:basedOn w:val="30"/>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rFonts w:ascii="Times New Roman" w:hAnsi="Times New Roman" w:eastAsia="宋体" w:cs="Times New Roman"/>
      <w:b/>
      <w:bCs/>
    </w:rPr>
  </w:style>
  <w:style w:type="character" w:styleId="34">
    <w:name w:val="page number"/>
    <w:basedOn w:val="32"/>
    <w:qFormat/>
    <w:uiPriority w:val="0"/>
    <w:rPr>
      <w:rFonts w:ascii="Times New Roman" w:hAnsi="Times New Roman" w:eastAsia="宋体" w:cs="Times New Roman"/>
    </w:rPr>
  </w:style>
  <w:style w:type="character" w:styleId="35">
    <w:name w:val="Emphasis"/>
    <w:qFormat/>
    <w:uiPriority w:val="0"/>
    <w:rPr>
      <w:rFonts w:ascii="Times New Roman" w:hAnsi="Times New Roman" w:eastAsia="宋体" w:cs="Times New Roman"/>
      <w:color w:val="CC0000"/>
    </w:rPr>
  </w:style>
  <w:style w:type="character" w:styleId="36">
    <w:name w:val="Hyperlink"/>
    <w:basedOn w:val="32"/>
    <w:qFormat/>
    <w:uiPriority w:val="0"/>
    <w:rPr>
      <w:rFonts w:ascii="Times New Roman" w:hAnsi="Times New Roman" w:eastAsia="宋体"/>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2 Char"/>
    <w:link w:val="3"/>
    <w:qFormat/>
    <w:uiPriority w:val="0"/>
    <w:rPr>
      <w:rFonts w:ascii="Arial" w:hAnsi="Arial" w:eastAsia="黑体" w:cs="Times New Roman"/>
      <w:b/>
      <w:bCs/>
      <w:kern w:val="2"/>
      <w:sz w:val="32"/>
      <w:szCs w:val="32"/>
      <w:lang w:val="en-US" w:eastAsia="zh-CN" w:bidi="ar-SA"/>
    </w:rPr>
  </w:style>
  <w:style w:type="character" w:customStyle="1" w:styleId="39">
    <w:name w:val="标题 5 Char"/>
    <w:link w:val="6"/>
    <w:qFormat/>
    <w:uiPriority w:val="0"/>
    <w:rPr>
      <w:rFonts w:ascii="Times New Roman" w:hAnsi="Times New Roman" w:eastAsia="宋体" w:cs="Times New Roman"/>
      <w:b/>
      <w:bCs/>
      <w:kern w:val="2"/>
      <w:sz w:val="28"/>
      <w:szCs w:val="28"/>
      <w:lang w:val="en-US" w:eastAsia="zh-CN" w:bidi="ar-SA"/>
    </w:rPr>
  </w:style>
  <w:style w:type="character" w:customStyle="1" w:styleId="40">
    <w:name w:val="文档结构图 Char"/>
    <w:link w:val="11"/>
    <w:qFormat/>
    <w:uiPriority w:val="0"/>
    <w:rPr>
      <w:rFonts w:ascii="宋体" w:hAnsi="Times New Roman" w:eastAsia="宋体" w:cs="Times New Roman"/>
      <w:kern w:val="2"/>
      <w:sz w:val="18"/>
      <w:szCs w:val="18"/>
    </w:rPr>
  </w:style>
  <w:style w:type="character" w:customStyle="1" w:styleId="41">
    <w:name w:val="正文文本 3 Char"/>
    <w:link w:val="13"/>
    <w:qFormat/>
    <w:uiPriority w:val="0"/>
    <w:rPr>
      <w:rFonts w:ascii="Times New Roman" w:hAnsi="Times New Roman" w:eastAsia="宋体" w:cs="Times New Roman"/>
      <w:kern w:val="2"/>
      <w:sz w:val="16"/>
      <w:szCs w:val="16"/>
    </w:rPr>
  </w:style>
  <w:style w:type="character" w:customStyle="1" w:styleId="42">
    <w:name w:val="正文文本 Char"/>
    <w:link w:val="14"/>
    <w:qFormat/>
    <w:uiPriority w:val="0"/>
    <w:rPr>
      <w:rFonts w:ascii="Times New Roman" w:hAnsi="Times New Roman" w:eastAsia="宋体" w:cs="Times New Roman"/>
      <w:kern w:val="2"/>
      <w:sz w:val="21"/>
      <w:szCs w:val="24"/>
    </w:rPr>
  </w:style>
  <w:style w:type="character" w:customStyle="1" w:styleId="43">
    <w:name w:val="正文文本缩进 Char"/>
    <w:link w:val="15"/>
    <w:qFormat/>
    <w:uiPriority w:val="0"/>
    <w:rPr>
      <w:rFonts w:ascii="仿宋_GB2312" w:hAnsi="Times New Roman" w:eastAsia="仿宋_GB2312" w:cs="Times New Roman"/>
      <w:sz w:val="32"/>
      <w:szCs w:val="20"/>
    </w:rPr>
  </w:style>
  <w:style w:type="character" w:customStyle="1" w:styleId="44">
    <w:name w:val="纯文本 Char"/>
    <w:link w:val="17"/>
    <w:qFormat/>
    <w:uiPriority w:val="0"/>
    <w:rPr>
      <w:rFonts w:ascii="宋体" w:hAnsi="Courier New" w:eastAsia="宋体" w:cs="Courier New"/>
      <w:szCs w:val="21"/>
    </w:rPr>
  </w:style>
  <w:style w:type="character" w:customStyle="1" w:styleId="45">
    <w:name w:val="日期 Char"/>
    <w:link w:val="18"/>
    <w:qFormat/>
    <w:uiPriority w:val="0"/>
    <w:rPr>
      <w:rFonts w:ascii="Times New Roman" w:hAnsi="Times New Roman" w:eastAsia="宋体" w:cs="Times New Roman"/>
      <w:kern w:val="2"/>
      <w:sz w:val="21"/>
      <w:szCs w:val="24"/>
      <w:lang w:val="en-US" w:eastAsia="zh-CN" w:bidi="ar-SA"/>
    </w:rPr>
  </w:style>
  <w:style w:type="character" w:customStyle="1" w:styleId="46">
    <w:name w:val="正文文本缩进 2 Char"/>
    <w:link w:val="19"/>
    <w:qFormat/>
    <w:uiPriority w:val="0"/>
    <w:rPr>
      <w:rFonts w:ascii="Times New Roman" w:hAnsi="Times New Roman" w:eastAsia="宋体" w:cs="Times New Roman"/>
      <w:kern w:val="2"/>
      <w:sz w:val="21"/>
      <w:szCs w:val="24"/>
    </w:rPr>
  </w:style>
  <w:style w:type="character" w:customStyle="1" w:styleId="47">
    <w:name w:val="页脚 Char"/>
    <w:link w:val="21"/>
    <w:qFormat/>
    <w:uiPriority w:val="0"/>
    <w:rPr>
      <w:rFonts w:ascii="Times New Roman" w:hAnsi="Times New Roman" w:eastAsia="宋体" w:cs="Times New Roman"/>
      <w:sz w:val="18"/>
      <w:szCs w:val="18"/>
    </w:rPr>
  </w:style>
  <w:style w:type="character" w:customStyle="1" w:styleId="48">
    <w:name w:val="页眉 Char"/>
    <w:link w:val="22"/>
    <w:qFormat/>
    <w:uiPriority w:val="0"/>
    <w:rPr>
      <w:rFonts w:ascii="Times New Roman" w:hAnsi="Times New Roman" w:eastAsia="宋体" w:cs="Times New Roman"/>
      <w:sz w:val="18"/>
      <w:szCs w:val="18"/>
    </w:rPr>
  </w:style>
  <w:style w:type="character" w:customStyle="1" w:styleId="49">
    <w:name w:val="正文文本 2 Char"/>
    <w:link w:val="26"/>
    <w:qFormat/>
    <w:uiPriority w:val="0"/>
    <w:rPr>
      <w:rFonts w:ascii="Times New Roman" w:hAnsi="Times New Roman" w:eastAsia="宋体" w:cs="Times New Roman"/>
      <w:kern w:val="2"/>
      <w:sz w:val="21"/>
      <w:szCs w:val="24"/>
    </w:rPr>
  </w:style>
  <w:style w:type="character" w:customStyle="1" w:styleId="50">
    <w:name w:val="apple-style-span"/>
    <w:qFormat/>
    <w:uiPriority w:val="0"/>
    <w:rPr>
      <w:rFonts w:ascii="Times New Roman" w:hAnsi="Times New Roman" w:eastAsia="宋体" w:cs="Times New Roman"/>
    </w:rPr>
  </w:style>
  <w:style w:type="character" w:customStyle="1" w:styleId="51">
    <w:name w:val="font31"/>
    <w:qFormat/>
    <w:uiPriority w:val="99"/>
    <w:rPr>
      <w:rFonts w:ascii="宋体" w:hAnsi="宋体" w:eastAsia="宋体"/>
      <w:color w:val="000000"/>
      <w:sz w:val="22"/>
      <w:u w:val="none"/>
    </w:rPr>
  </w:style>
  <w:style w:type="character" w:customStyle="1" w:styleId="52">
    <w:name w:val="font41"/>
    <w:qFormat/>
    <w:uiPriority w:val="99"/>
    <w:rPr>
      <w:rFonts w:ascii="Arial" w:hAnsi="Arial"/>
      <w:color w:val="000000"/>
      <w:sz w:val="22"/>
      <w:u w:val="none"/>
    </w:rPr>
  </w:style>
  <w:style w:type="character" w:customStyle="1" w:styleId="53">
    <w:name w:val="font11"/>
    <w:qFormat/>
    <w:uiPriority w:val="99"/>
    <w:rPr>
      <w:rFonts w:ascii="宋体" w:hAnsi="宋体" w:eastAsia="宋体"/>
      <w:color w:val="000000"/>
      <w:sz w:val="22"/>
      <w:u w:val="none"/>
    </w:rPr>
  </w:style>
  <w:style w:type="character" w:customStyle="1" w:styleId="54">
    <w:name w:val="font21"/>
    <w:qFormat/>
    <w:uiPriority w:val="99"/>
    <w:rPr>
      <w:rFonts w:ascii="Arial" w:hAnsi="Arial"/>
      <w:color w:val="000000"/>
      <w:sz w:val="22"/>
      <w:u w:val="none"/>
    </w:rPr>
  </w:style>
  <w:style w:type="character" w:customStyle="1" w:styleId="55">
    <w:name w:val="apple-converted-space"/>
    <w:qFormat/>
    <w:uiPriority w:val="0"/>
    <w:rPr>
      <w:rFonts w:ascii="Times New Roman" w:hAnsi="Times New Roman" w:eastAsia="宋体" w:cs="Times New Roman"/>
    </w:rPr>
  </w:style>
  <w:style w:type="character" w:customStyle="1" w:styleId="56">
    <w:name w:val="info"/>
    <w:qFormat/>
    <w:uiPriority w:val="0"/>
    <w:rPr>
      <w:rFonts w:ascii="Times New Roman" w:hAnsi="Times New Roman" w:eastAsia="宋体" w:cs="Times New Roman"/>
    </w:rPr>
  </w:style>
  <w:style w:type="paragraph" w:customStyle="1" w:styleId="57">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58">
    <w:name w:val="p0"/>
    <w:basedOn w:val="1"/>
    <w:qFormat/>
    <w:uiPriority w:val="0"/>
    <w:pPr>
      <w:widowControl/>
    </w:pPr>
    <w:rPr>
      <w:rFonts w:ascii="Times New Roman" w:hAnsi="Times New Roman" w:eastAsia="宋体" w:cs="Times New Roman"/>
      <w:kern w:val="0"/>
      <w:szCs w:val="21"/>
    </w:rPr>
  </w:style>
  <w:style w:type="paragraph" w:customStyle="1" w:styleId="59">
    <w:name w:val="表格文字"/>
    <w:basedOn w:val="1"/>
    <w:qFormat/>
    <w:uiPriority w:val="0"/>
    <w:pPr>
      <w:jc w:val="left"/>
    </w:pPr>
    <w:rPr>
      <w:rFonts w:ascii="Times New Roman" w:hAnsi="Times New Roman" w:eastAsia="宋体" w:cs="Times New Roman"/>
      <w:bCs/>
      <w:spacing w:val="10"/>
      <w:kern w:val="0"/>
      <w:sz w:val="24"/>
    </w:rPr>
  </w:style>
  <w:style w:type="paragraph" w:styleId="60">
    <w:name w:val="List Paragraph"/>
    <w:basedOn w:val="1"/>
    <w:qFormat/>
    <w:uiPriority w:val="99"/>
    <w:pPr>
      <w:ind w:firstLine="420" w:firstLineChars="200"/>
    </w:pPr>
    <w:rPr>
      <w:rFonts w:ascii="Calibri" w:hAnsi="Calibri" w:eastAsia="宋体" w:cs="Times New Roman"/>
      <w:szCs w:val="22"/>
    </w:rPr>
  </w:style>
  <w:style w:type="paragraph" w:customStyle="1" w:styleId="61">
    <w:name w:val="Default"/>
    <w:qFormat/>
    <w:uiPriority w:val="0"/>
    <w:pPr>
      <w:widowControl w:val="0"/>
      <w:autoSpaceDE w:val="0"/>
      <w:autoSpaceDN w:val="0"/>
      <w:adjustRightInd w:val="0"/>
    </w:pPr>
    <w:rPr>
      <w:rFonts w:ascii="方正大黑简体2." w:hAnsi="Calibri" w:eastAsia="方正大黑简体2." w:cs="方正大黑简体2."/>
      <w:color w:val="000000"/>
      <w:sz w:val="24"/>
      <w:szCs w:val="24"/>
      <w:lang w:val="en-US" w:eastAsia="zh-CN" w:bidi="ar-SA"/>
    </w:rPr>
  </w:style>
  <w:style w:type="paragraph" w:customStyle="1" w:styleId="62">
    <w:name w:val="1"/>
    <w:basedOn w:val="1"/>
    <w:next w:val="17"/>
    <w:qFormat/>
    <w:uiPriority w:val="0"/>
    <w:rPr>
      <w:rFonts w:ascii="宋体" w:hAnsi="Courier New" w:eastAsia="宋体" w:cs="Times New Roman"/>
      <w:szCs w:val="20"/>
    </w:rPr>
  </w:style>
  <w:style w:type="paragraph" w:customStyle="1" w:styleId="63">
    <w:name w:val="Char"/>
    <w:basedOn w:val="1"/>
    <w:qFormat/>
    <w:uiPriority w:val="0"/>
    <w:rPr>
      <w:rFonts w:ascii="Times New Roman" w:hAnsi="Times New Roman" w:eastAsia="宋体" w:cs="Times New Roman"/>
    </w:rPr>
  </w:style>
  <w:style w:type="paragraph" w:customStyle="1" w:styleId="64">
    <w:name w:val=" Char Char Char Char"/>
    <w:basedOn w:val="1"/>
    <w:qFormat/>
    <w:uiPriority w:val="0"/>
    <w:rPr>
      <w:rFonts w:ascii="Times New Roman" w:hAnsi="Times New Roman" w:eastAsia="宋体" w:cs="Times New Roman"/>
    </w:rPr>
  </w:style>
  <w:style w:type="paragraph" w:customStyle="1" w:styleId="65">
    <w:name w:val="List Paragraph1"/>
    <w:basedOn w:val="1"/>
    <w:qFormat/>
    <w:uiPriority w:val="0"/>
    <w:pPr>
      <w:ind w:firstLine="420" w:firstLineChars="200"/>
    </w:pPr>
    <w:rPr>
      <w:rFonts w:ascii="Calibri" w:hAnsi="Calibri" w:eastAsia="宋体" w:cs="Times New Roman"/>
      <w:szCs w:val="22"/>
    </w:rPr>
  </w:style>
  <w:style w:type="paragraph" w:customStyle="1" w:styleId="66">
    <w:name w:val="表内文字"/>
    <w:basedOn w:val="1"/>
    <w:qFormat/>
    <w:uiPriority w:val="0"/>
    <w:pPr>
      <w:snapToGrid w:val="0"/>
      <w:spacing w:before="50" w:after="50"/>
      <w:jc w:val="center"/>
    </w:pPr>
    <w:rPr>
      <w:rFonts w:ascii="仿宋_GB2312" w:hAnsi="宋体" w:eastAsia="仿宋_GB2312" w:cs="Times New Roman"/>
      <w:b/>
      <w:color w:val="000000"/>
      <w:sz w:val="32"/>
      <w:szCs w:val="32"/>
    </w:rPr>
  </w:style>
  <w:style w:type="paragraph" w:styleId="67">
    <w:name w:val="No Spacing"/>
    <w:qFormat/>
    <w:uiPriority w:val="0"/>
    <w:pPr>
      <w:widowControl w:val="0"/>
    </w:pPr>
    <w:rPr>
      <w:rFonts w:ascii="Calibri" w:hAnsi="Calibri" w:eastAsia="宋体" w:cs="Times New Roman"/>
      <w:kern w:val="2"/>
      <w:sz w:val="24"/>
      <w:szCs w:val="24"/>
      <w:lang w:val="en-US" w:eastAsia="zh-CN" w:bidi="ar-SA"/>
    </w:rPr>
  </w:style>
  <w:style w:type="paragraph" w:customStyle="1" w:styleId="68">
    <w:name w:val="默认段落字体 Para Char Char Char Char Char Char Char Char Char1 Char Char Char Char"/>
    <w:basedOn w:val="1"/>
    <w:qFormat/>
    <w:uiPriority w:val="0"/>
    <w:rPr>
      <w:rFonts w:ascii="Tahoma" w:hAnsi="Tahoma" w:eastAsia="宋体" w:cs="Times New Roman"/>
      <w:sz w:val="24"/>
      <w:szCs w:val="20"/>
    </w:rPr>
  </w:style>
  <w:style w:type="paragraph" w:customStyle="1" w:styleId="69">
    <w:name w:val=" Char"/>
    <w:basedOn w:val="1"/>
    <w:qFormat/>
    <w:uiPriority w:val="0"/>
    <w:rPr>
      <w:rFonts w:ascii="Times New Roman" w:hAnsi="Times New Roman" w:eastAsia="宋体" w:cs="Times New Roman"/>
    </w:rPr>
  </w:style>
  <w:style w:type="paragraph" w:customStyle="1" w:styleId="70">
    <w:name w:val="首行缩进"/>
    <w:basedOn w:val="1"/>
    <w:qFormat/>
    <w:uiPriority w:val="0"/>
    <w:pPr>
      <w:spacing w:line="400" w:lineRule="exact"/>
      <w:ind w:firstLine="480" w:firstLineChars="200"/>
      <w:jc w:val="left"/>
    </w:pPr>
    <w:rPr>
      <w:lang w:val="zh-CN"/>
    </w:rPr>
  </w:style>
  <w:style w:type="character" w:customStyle="1" w:styleId="7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72">
    <w:name w:val="Heading2"/>
    <w:basedOn w:val="1"/>
    <w:next w:val="1"/>
    <w:qFormat/>
    <w:uiPriority w:val="0"/>
    <w:pPr>
      <w:keepNext/>
      <w:keepLines/>
      <w:spacing w:before="260" w:after="260" w:line="413" w:lineRule="auto"/>
      <w:jc w:val="both"/>
      <w:textAlignment w:val="baseline"/>
    </w:pPr>
    <w:rPr>
      <w:rFonts w:ascii="Arial" w:hAnsi="Arial" w:eastAsia="黑体"/>
      <w:b/>
      <w:kern w:val="2"/>
      <w:sz w:val="32"/>
      <w:szCs w:val="24"/>
      <w:lang w:val="en-US" w:eastAsia="zh-CN" w:bidi="ar-SA"/>
    </w:rPr>
  </w:style>
  <w:style w:type="paragraph" w:customStyle="1" w:styleId="73">
    <w:name w:val="正文2"/>
    <w:basedOn w:val="1"/>
    <w:qFormat/>
    <w:uiPriority w:val="0"/>
    <w:pPr>
      <w:adjustRightInd w:val="0"/>
      <w:spacing w:before="156" w:line="360" w:lineRule="auto"/>
      <w:ind w:firstLine="510" w:firstLineChars="200"/>
    </w:pPr>
    <w:rPr>
      <w:sz w:val="24"/>
      <w:szCs w:val="20"/>
    </w:rPr>
  </w:style>
  <w:style w:type="paragraph" w:customStyle="1" w:styleId="74">
    <w:name w:val="Table Paragraph"/>
    <w:basedOn w:val="1"/>
    <w:qFormat/>
    <w:uiPriority w:val="1"/>
    <w:rPr>
      <w:rFonts w:ascii="宋体" w:hAnsi="宋体" w:eastAsia="宋体" w:cs="宋体"/>
    </w:rPr>
  </w:style>
  <w:style w:type="character" w:customStyle="1" w:styleId="75">
    <w:name w:val="fontstyle01"/>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65</Pages>
  <Words>18829</Words>
  <Characters>20131</Characters>
  <Lines>213</Lines>
  <Paragraphs>60</Paragraphs>
  <TotalTime>36</TotalTime>
  <ScaleCrop>false</ScaleCrop>
  <LinksUpToDate>false</LinksUpToDate>
  <CharactersWithSpaces>20331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2019-06-21T05:41:00Z</dcterms:created>
  <dc:creator>梁斌</dc:creator>
  <cp:lastModifiedBy>Too</cp:lastModifiedBy>
  <cp:lastPrinted>2026-09-20T07:11:00Z</cp:lastPrinted>
  <dcterms:modified xsi:type="dcterms:W3CDTF">2026-09-23T02:01:18Z</dcterms:modified>
  <dc:title>竞争性谈判文件规范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eyJoZGlkIjoiOWIyMTk3ZTI4ODhiZDEzY2Q2YWFjYjI3MmNhMmY3YjUiLCJ1c2VySWQiOiI1MjIzMTAxMTcifQ==</vt:lpwstr>
  </property>
  <property fmtid="{D5CDD505-2E9C-101B-9397-08002B2CF9AE}" pid="4" name="ICV">
    <vt:lpwstr>4FF4E0B732D44BF6856D28F5DE57B5C2_13</vt:lpwstr>
  </property>
</Properties>
</file>